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37513">
      <w:pPr>
        <w:jc w:val="center"/>
        <w:outlineLvl w:val="0"/>
        <w:rPr>
          <w:rFonts w:hint="eastAsia" w:ascii="仿宋" w:hAnsi="仿宋" w:eastAsia="仿宋" w:cs="仿宋"/>
          <w:b/>
          <w:color w:val="auto"/>
          <w:sz w:val="72"/>
          <w:szCs w:val="72"/>
        </w:rPr>
      </w:pPr>
      <w:r>
        <w:rPr>
          <w:rFonts w:hint="eastAsia" w:ascii="仿宋" w:hAnsi="仿宋" w:eastAsia="仿宋" w:cs="仿宋"/>
          <w:b/>
          <w:bCs/>
          <w:color w:val="auto"/>
          <w:sz w:val="56"/>
          <w:szCs w:val="56"/>
          <w:lang w:eastAsia="zh-CN"/>
        </w:rPr>
        <w:t>绍兴市人民医院病理信息管理系统一院两区建设项目</w:t>
      </w:r>
    </w:p>
    <w:p w14:paraId="74427038">
      <w:pPr>
        <w:jc w:val="center"/>
        <w:outlineLvl w:val="0"/>
        <w:rPr>
          <w:rFonts w:hint="eastAsia" w:ascii="仿宋" w:hAnsi="仿宋" w:eastAsia="仿宋" w:cs="仿宋"/>
          <w:b/>
          <w:color w:val="auto"/>
          <w:sz w:val="72"/>
          <w:szCs w:val="72"/>
        </w:rPr>
      </w:pPr>
    </w:p>
    <w:p w14:paraId="344DF5B6">
      <w:pPr>
        <w:jc w:val="center"/>
        <w:outlineLvl w:val="0"/>
        <w:rPr>
          <w:rFonts w:hint="eastAsia" w:ascii="仿宋" w:hAnsi="仿宋" w:eastAsia="仿宋" w:cs="仿宋"/>
          <w:b/>
          <w:color w:val="auto"/>
          <w:sz w:val="72"/>
          <w:szCs w:val="72"/>
        </w:rPr>
      </w:pPr>
    </w:p>
    <w:p w14:paraId="3CFEEE4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4CBAA6B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775D4F1F">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576F9CB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1B7C702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73FF83F5">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14EFB819">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DCCA744">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1D229329">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ZJXSC-2024-160</w:t>
      </w:r>
    </w:p>
    <w:tbl>
      <w:tblPr>
        <w:tblStyle w:val="62"/>
        <w:tblW w:w="7801" w:type="dxa"/>
        <w:jc w:val="center"/>
        <w:tblLayout w:type="fixed"/>
        <w:tblCellMar>
          <w:top w:w="0" w:type="dxa"/>
          <w:left w:w="108" w:type="dxa"/>
          <w:bottom w:w="0" w:type="dxa"/>
          <w:right w:w="108" w:type="dxa"/>
        </w:tblCellMar>
      </w:tblPr>
      <w:tblGrid>
        <w:gridCol w:w="2356"/>
        <w:gridCol w:w="5445"/>
      </w:tblGrid>
      <w:tr w14:paraId="74E6AA73">
        <w:tblPrEx>
          <w:tblCellMar>
            <w:top w:w="0" w:type="dxa"/>
            <w:left w:w="108" w:type="dxa"/>
            <w:bottom w:w="0" w:type="dxa"/>
            <w:right w:w="108" w:type="dxa"/>
          </w:tblCellMar>
        </w:tblPrEx>
        <w:trPr>
          <w:trHeight w:val="443" w:hRule="atLeast"/>
          <w:jc w:val="center"/>
        </w:trPr>
        <w:tc>
          <w:tcPr>
            <w:tcW w:w="2356" w:type="dxa"/>
          </w:tcPr>
          <w:p w14:paraId="622D2C8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364FB2EF">
            <w:pPr>
              <w:spacing w:line="320" w:lineRule="exact"/>
              <w:outlineLvl w:val="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绍兴市人民医院</w:t>
            </w:r>
          </w:p>
        </w:tc>
      </w:tr>
      <w:tr w14:paraId="38C40101">
        <w:tblPrEx>
          <w:tblCellMar>
            <w:top w:w="0" w:type="dxa"/>
            <w:left w:w="108" w:type="dxa"/>
            <w:bottom w:w="0" w:type="dxa"/>
            <w:right w:w="108" w:type="dxa"/>
          </w:tblCellMar>
        </w:tblPrEx>
        <w:trPr>
          <w:trHeight w:val="494" w:hRule="atLeast"/>
          <w:jc w:val="center"/>
        </w:trPr>
        <w:tc>
          <w:tcPr>
            <w:tcW w:w="2356" w:type="dxa"/>
          </w:tcPr>
          <w:p w14:paraId="39F7E87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vAlign w:val="center"/>
          </w:tcPr>
          <w:p w14:paraId="238C9BE6">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浙江翔实建设项目管理有限公司</w:t>
            </w:r>
          </w:p>
        </w:tc>
      </w:tr>
      <w:tr w14:paraId="5736DECF">
        <w:tblPrEx>
          <w:tblCellMar>
            <w:top w:w="0" w:type="dxa"/>
            <w:left w:w="108" w:type="dxa"/>
            <w:bottom w:w="0" w:type="dxa"/>
            <w:right w:w="108" w:type="dxa"/>
          </w:tblCellMar>
        </w:tblPrEx>
        <w:trPr>
          <w:trHeight w:val="397" w:hRule="atLeast"/>
          <w:jc w:val="center"/>
        </w:trPr>
        <w:tc>
          <w:tcPr>
            <w:tcW w:w="2356" w:type="dxa"/>
            <w:vAlign w:val="center"/>
          </w:tcPr>
          <w:p w14:paraId="44AC350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14:paraId="63A705B1">
            <w:pPr>
              <w:spacing w:line="320" w:lineRule="exact"/>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23F79EFF">
        <w:tblPrEx>
          <w:tblCellMar>
            <w:top w:w="0" w:type="dxa"/>
            <w:left w:w="108" w:type="dxa"/>
            <w:bottom w:w="0" w:type="dxa"/>
            <w:right w:w="108" w:type="dxa"/>
          </w:tblCellMar>
        </w:tblPrEx>
        <w:trPr>
          <w:trHeight w:val="333" w:hRule="atLeast"/>
          <w:jc w:val="center"/>
        </w:trPr>
        <w:tc>
          <w:tcPr>
            <w:tcW w:w="7801" w:type="dxa"/>
            <w:gridSpan w:val="2"/>
          </w:tcPr>
          <w:p w14:paraId="4B81D7CE">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09B85506">
      <w:pPr>
        <w:pStyle w:val="635"/>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1BB24F7">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2C9C603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w:t>
      </w:r>
      <w:r>
        <w:rPr>
          <w:rFonts w:hint="eastAsia" w:ascii="仿宋" w:hAnsi="仿宋" w:eastAsia="仿宋" w:cs="仿宋"/>
          <w:b/>
          <w:color w:val="auto"/>
          <w:sz w:val="44"/>
          <w:szCs w:val="44"/>
          <w:lang w:val="en-US" w:eastAsia="zh-CN"/>
        </w:rPr>
        <w:t xml:space="preserve"> </w:t>
      </w:r>
      <w:r>
        <w:rPr>
          <w:rFonts w:hint="eastAsia" w:ascii="仿宋" w:hAnsi="仿宋" w:eastAsia="仿宋" w:cs="仿宋"/>
          <w:b/>
          <w:color w:val="auto"/>
          <w:sz w:val="44"/>
          <w:szCs w:val="44"/>
        </w:rPr>
        <w:t>录</w:t>
      </w:r>
    </w:p>
    <w:p w14:paraId="3BA19F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5BFF05A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5818D1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9D7F1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1A5890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703C5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EC2B8C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6719F9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EF220DB">
      <w:pPr>
        <w:spacing w:line="360" w:lineRule="auto"/>
        <w:ind w:firstLine="549" w:firstLineChars="229"/>
        <w:rPr>
          <w:rFonts w:hint="eastAsia" w:ascii="仿宋" w:hAnsi="仿宋" w:eastAsia="仿宋" w:cs="仿宋"/>
          <w:color w:val="auto"/>
          <w:sz w:val="24"/>
        </w:rPr>
      </w:pPr>
    </w:p>
    <w:p w14:paraId="15239E3F">
      <w:pPr>
        <w:spacing w:line="360" w:lineRule="auto"/>
        <w:ind w:firstLine="549" w:firstLineChars="229"/>
        <w:rPr>
          <w:rFonts w:hint="eastAsia" w:ascii="仿宋" w:hAnsi="仿宋" w:eastAsia="仿宋" w:cs="仿宋"/>
          <w:color w:val="auto"/>
          <w:sz w:val="24"/>
        </w:rPr>
      </w:pPr>
    </w:p>
    <w:p w14:paraId="7AAC816F">
      <w:pPr>
        <w:spacing w:line="360" w:lineRule="auto"/>
        <w:ind w:firstLine="549" w:firstLineChars="229"/>
        <w:rPr>
          <w:rFonts w:hint="eastAsia" w:ascii="仿宋" w:hAnsi="仿宋" w:eastAsia="仿宋" w:cs="仿宋"/>
          <w:color w:val="auto"/>
          <w:sz w:val="24"/>
        </w:rPr>
      </w:pPr>
    </w:p>
    <w:p w14:paraId="434CCC9F">
      <w:pPr>
        <w:spacing w:line="360" w:lineRule="auto"/>
        <w:ind w:firstLine="549" w:firstLineChars="229"/>
        <w:rPr>
          <w:rFonts w:hint="eastAsia" w:ascii="仿宋" w:hAnsi="仿宋" w:eastAsia="仿宋" w:cs="仿宋"/>
          <w:color w:val="auto"/>
          <w:sz w:val="24"/>
        </w:rPr>
      </w:pPr>
    </w:p>
    <w:p w14:paraId="63957FA7">
      <w:pPr>
        <w:spacing w:line="360" w:lineRule="auto"/>
        <w:ind w:firstLine="549" w:firstLineChars="229"/>
        <w:rPr>
          <w:rFonts w:hint="eastAsia" w:ascii="仿宋" w:hAnsi="仿宋" w:eastAsia="仿宋" w:cs="仿宋"/>
          <w:color w:val="auto"/>
          <w:sz w:val="24"/>
        </w:rPr>
      </w:pPr>
    </w:p>
    <w:p w14:paraId="28BE5563">
      <w:pPr>
        <w:spacing w:line="360" w:lineRule="auto"/>
        <w:ind w:firstLine="549" w:firstLineChars="229"/>
        <w:rPr>
          <w:rFonts w:hint="eastAsia" w:ascii="仿宋" w:hAnsi="仿宋" w:eastAsia="仿宋" w:cs="仿宋"/>
          <w:color w:val="auto"/>
          <w:sz w:val="24"/>
        </w:rPr>
      </w:pPr>
    </w:p>
    <w:p w14:paraId="6FB0EB4B">
      <w:pPr>
        <w:spacing w:line="360" w:lineRule="auto"/>
        <w:ind w:firstLine="549" w:firstLineChars="229"/>
        <w:rPr>
          <w:rFonts w:hint="eastAsia" w:ascii="仿宋" w:hAnsi="仿宋" w:eastAsia="仿宋" w:cs="仿宋"/>
          <w:color w:val="auto"/>
          <w:sz w:val="24"/>
        </w:rPr>
      </w:pPr>
    </w:p>
    <w:p w14:paraId="0914D975">
      <w:pPr>
        <w:spacing w:line="360" w:lineRule="auto"/>
        <w:ind w:firstLine="549" w:firstLineChars="229"/>
        <w:rPr>
          <w:rFonts w:hint="eastAsia" w:ascii="仿宋" w:hAnsi="仿宋" w:eastAsia="仿宋" w:cs="仿宋"/>
          <w:color w:val="auto"/>
          <w:sz w:val="24"/>
        </w:rPr>
      </w:pPr>
    </w:p>
    <w:p w14:paraId="55EDA894">
      <w:pPr>
        <w:spacing w:line="360" w:lineRule="auto"/>
        <w:ind w:firstLine="549" w:firstLineChars="229"/>
        <w:rPr>
          <w:rFonts w:hint="eastAsia" w:ascii="仿宋" w:hAnsi="仿宋" w:eastAsia="仿宋" w:cs="仿宋"/>
          <w:color w:val="auto"/>
          <w:sz w:val="24"/>
        </w:rPr>
      </w:pPr>
    </w:p>
    <w:p w14:paraId="55DDBC9F">
      <w:pPr>
        <w:spacing w:line="360" w:lineRule="auto"/>
        <w:ind w:firstLine="549" w:firstLineChars="229"/>
        <w:rPr>
          <w:rFonts w:hint="eastAsia" w:ascii="仿宋" w:hAnsi="仿宋" w:eastAsia="仿宋" w:cs="仿宋"/>
          <w:color w:val="auto"/>
          <w:sz w:val="24"/>
        </w:rPr>
      </w:pPr>
    </w:p>
    <w:p w14:paraId="634E9581">
      <w:pPr>
        <w:spacing w:line="360" w:lineRule="auto"/>
        <w:ind w:firstLine="549" w:firstLineChars="229"/>
        <w:rPr>
          <w:rFonts w:hint="eastAsia" w:ascii="仿宋" w:hAnsi="仿宋" w:eastAsia="仿宋" w:cs="仿宋"/>
          <w:color w:val="auto"/>
          <w:sz w:val="24"/>
        </w:rPr>
      </w:pPr>
    </w:p>
    <w:p w14:paraId="784715EC">
      <w:pPr>
        <w:spacing w:line="360" w:lineRule="auto"/>
        <w:rPr>
          <w:rFonts w:hint="eastAsia" w:ascii="仿宋" w:hAnsi="仿宋" w:eastAsia="仿宋" w:cs="仿宋"/>
          <w:color w:val="auto"/>
          <w:sz w:val="24"/>
        </w:rPr>
      </w:pPr>
    </w:p>
    <w:bookmarkEnd w:id="1"/>
    <w:p w14:paraId="4EBDAED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7794FB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16D8FD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A549F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300667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绍兴市人民医院病理信息管理系统一院两区建设项目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12</w:t>
      </w:r>
      <w:r>
        <w:rPr>
          <w:rStyle w:val="76"/>
          <w:rFonts w:hint="eastAsia" w:ascii="仿宋" w:hAnsi="仿宋" w:eastAsia="仿宋" w:cs="仿宋"/>
          <w:snapToGrid/>
          <w:color w:val="auto"/>
          <w:kern w:val="2"/>
          <w:sz w:val="24"/>
          <w:szCs w:val="24"/>
        </w:rPr>
        <w:t xml:space="preserve">日 </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E2585D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083F2B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ZJXSC-2024-160</w:t>
      </w:r>
    </w:p>
    <w:p w14:paraId="4FFB7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绍兴市人民医院病理信息管理系统一院两区建设项目</w:t>
      </w:r>
      <w:r>
        <w:rPr>
          <w:rFonts w:hint="eastAsia" w:ascii="仿宋" w:hAnsi="仿宋" w:eastAsia="仿宋" w:cs="仿宋"/>
          <w:b w:val="0"/>
          <w:bCs/>
          <w:color w:val="auto"/>
          <w:sz w:val="24"/>
          <w:lang w:val="en-US" w:eastAsia="zh-CN"/>
        </w:rPr>
        <w:t xml:space="preserve"> </w:t>
      </w:r>
    </w:p>
    <w:p w14:paraId="73713B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800000.00</w:t>
      </w:r>
      <w:r>
        <w:rPr>
          <w:rFonts w:hint="eastAsia" w:ascii="仿宋" w:hAnsi="仿宋" w:eastAsia="仿宋" w:cs="仿宋"/>
          <w:b w:val="0"/>
          <w:bCs/>
          <w:color w:val="auto"/>
          <w:sz w:val="24"/>
        </w:rPr>
        <w:t xml:space="preserve"> </w:t>
      </w:r>
    </w:p>
    <w:p w14:paraId="23CF5B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800000.00</w:t>
      </w:r>
      <w:r>
        <w:rPr>
          <w:rFonts w:hint="eastAsia" w:ascii="仿宋" w:hAnsi="仿宋" w:eastAsia="仿宋" w:cs="仿宋"/>
          <w:b w:val="0"/>
          <w:bCs/>
          <w:color w:val="auto"/>
          <w:sz w:val="24"/>
        </w:rPr>
        <w:t xml:space="preserve"> </w:t>
      </w:r>
    </w:p>
    <w:p w14:paraId="1CC925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采购需求：</w:t>
      </w:r>
    </w:p>
    <w:p w14:paraId="352DA2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7F9FB3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绍兴市人民医院病理信息管理系统一院两区建设项目</w:t>
      </w:r>
    </w:p>
    <w:p w14:paraId="1094307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CD3CF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800000.00</w:t>
      </w:r>
    </w:p>
    <w:p w14:paraId="52DCF8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598DEE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14:paraId="4A4532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highlight w:val="none"/>
          <w:lang w:eastAsia="zh-CN"/>
        </w:rPr>
        <w:t>☑</w:t>
      </w:r>
      <w:r>
        <w:rPr>
          <w:rFonts w:hint="eastAsia" w:ascii="仿宋" w:hAnsi="仿宋" w:eastAsia="仿宋" w:cs="仿宋"/>
          <w:b/>
          <w:color w:val="auto"/>
          <w:sz w:val="24"/>
        </w:rPr>
        <w:t>是，☐否。</w:t>
      </w:r>
    </w:p>
    <w:p w14:paraId="70F799B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321463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C790F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4C19A8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44617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4C81E8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1B631F0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rPr>
        <w:t>服务全部由符合政策要求的中小企业承接，提供中小企业声明函；</w:t>
      </w:r>
    </w:p>
    <w:p w14:paraId="40AA103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A226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2538FE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3BB2A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07BFB4B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C2928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764531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F06F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3EA16C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AC7C6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EFAAD3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65FEC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 xml:space="preserve">日 </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5A8819F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CE7ABE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 xml:space="preserve">日 </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6A7456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72A02C6">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7A22D0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1539BB4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9CCDADF">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64B946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06BE9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875A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BB7E37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52420FC7">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22390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称：绍兴市人民医院</w:t>
      </w:r>
    </w:p>
    <w:p w14:paraId="11CF2D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址：绍兴市越城区中兴北路568号 </w:t>
      </w:r>
    </w:p>
    <w:p w14:paraId="1A2B49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5415A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szCs w:val="24"/>
        </w:rPr>
        <w:t>钱国良</w:t>
      </w:r>
      <w:r>
        <w:rPr>
          <w:rFonts w:hint="eastAsia" w:ascii="仿宋" w:hAnsi="仿宋" w:eastAsia="仿宋" w:cs="仿宋"/>
          <w:color w:val="auto"/>
          <w:sz w:val="24"/>
        </w:rPr>
        <w:t xml:space="preserve"> </w:t>
      </w:r>
    </w:p>
    <w:p w14:paraId="7321FD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szCs w:val="24"/>
        </w:rPr>
        <w:t>0575-88558842</w:t>
      </w:r>
    </w:p>
    <w:p w14:paraId="155AB1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szCs w:val="24"/>
          <w:lang w:val="en-US" w:eastAsia="zh-CN"/>
        </w:rPr>
        <w:t>马雪峰</w:t>
      </w:r>
      <w:r>
        <w:rPr>
          <w:rFonts w:hint="eastAsia" w:ascii="仿宋" w:hAnsi="仿宋" w:eastAsia="仿宋" w:cs="仿宋"/>
          <w:color w:val="auto"/>
          <w:sz w:val="24"/>
        </w:rPr>
        <w:t xml:space="preserve"> </w:t>
      </w:r>
    </w:p>
    <w:p w14:paraId="101201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szCs w:val="24"/>
        </w:rPr>
        <w:t>0575-8855884</w:t>
      </w:r>
      <w:r>
        <w:rPr>
          <w:rFonts w:hint="eastAsia" w:ascii="仿宋" w:hAnsi="仿宋" w:eastAsia="仿宋" w:cs="仿宋"/>
          <w:color w:val="auto"/>
          <w:sz w:val="24"/>
          <w:szCs w:val="24"/>
          <w:lang w:val="en-US" w:eastAsia="zh-CN"/>
        </w:rPr>
        <w:t>3</w:t>
      </w:r>
    </w:p>
    <w:p w14:paraId="5ED4E422">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97"/>
      <w:bookmarkStart w:id="11" w:name="_Toc35393638"/>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81188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en-US" w:eastAsia="zh-CN"/>
        </w:rPr>
        <w:t>浙江翔实建设项目管理有限公司</w:t>
      </w:r>
      <w:r>
        <w:rPr>
          <w:rFonts w:hint="eastAsia" w:ascii="仿宋" w:hAnsi="仿宋" w:eastAsia="仿宋" w:cs="仿宋"/>
          <w:color w:val="auto"/>
          <w:sz w:val="24"/>
        </w:rPr>
        <w:t xml:space="preserve">             </w:t>
      </w:r>
    </w:p>
    <w:p w14:paraId="6BEF09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5CF6D2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2BB93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14:paraId="2D1B65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14:paraId="703AD2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58E38D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4F21F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FB4D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14:paraId="587A7C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3A634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w:t>
      </w:r>
      <w:r>
        <w:rPr>
          <w:rFonts w:ascii="仿宋" w:hAnsi="仿宋" w:eastAsia="仿宋" w:cs="仿宋"/>
          <w:color w:val="auto"/>
          <w:sz w:val="24"/>
        </w:rPr>
        <w:t>9697</w:t>
      </w:r>
    </w:p>
    <w:p w14:paraId="22C3A8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r>
        <w:rPr>
          <w:rFonts w:hint="eastAsia" w:ascii="仿宋" w:hAnsi="仿宋" w:eastAsia="仿宋" w:cs="仿宋"/>
          <w:color w:val="auto"/>
          <w:sz w:val="24"/>
          <w:lang w:val="en-US" w:eastAsia="zh-CN"/>
        </w:rPr>
        <w:t xml:space="preserve"> </w:t>
      </w:r>
    </w:p>
    <w:p w14:paraId="3D152E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A5B3E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5717BB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9CF1B57">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1F9810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4244C405">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A9F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2570BB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95B12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6D1F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0524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7B095B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326CF9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F7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7656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4F7902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5807A8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74E22C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720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9C252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40E16F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25E8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55C0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94493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5BA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1CF1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7F081F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6E628682">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37E1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A25EF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36FBA2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A6F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83E7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6FE58D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16DCD5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8B7B17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2EDE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3EB5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7892D8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434D08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18ABA9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2ED405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AEA9C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7C504C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B8A13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6E274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2E7A81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30D80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E68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F791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DF53F11">
            <w:pPr>
              <w:spacing w:beforeLines="0" w:afterLines="0" w:line="440" w:lineRule="exact"/>
              <w:rPr>
                <w:rFonts w:hint="eastAsia" w:ascii="仿宋_GB2312" w:hAnsi="宋体" w:eastAsia="仿宋_GB2312"/>
                <w:b/>
                <w:color w:val="auto"/>
                <w:sz w:val="24"/>
                <w:szCs w:val="24"/>
              </w:rPr>
            </w:pPr>
            <w:r>
              <w:rPr>
                <w:rFonts w:hint="eastAsia" w:ascii="仿宋_GB2312" w:hAnsi="宋体" w:eastAsia="仿宋_GB2312"/>
                <w:b/>
                <w:color w:val="auto"/>
                <w:sz w:val="24"/>
                <w:szCs w:val="24"/>
              </w:rPr>
              <w:t>方案讲解演示：</w:t>
            </w:r>
          </w:p>
          <w:p w14:paraId="5CD992EC">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□A无方案讲解演示。</w:t>
            </w:r>
          </w:p>
          <w:p w14:paraId="76D721B7">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B有方案讲解演示：</w:t>
            </w:r>
          </w:p>
          <w:p w14:paraId="0D147124">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（1）在评标时安排每个供应商进行方案讲解演示。每个供应商时间不超过</w:t>
            </w:r>
            <w:r>
              <w:rPr>
                <w:rFonts w:hint="eastAsia" w:ascii="仿宋" w:hAnsi="仿宋" w:eastAsia="仿宋" w:cs="仿宋"/>
                <w:color w:val="auto"/>
                <w:sz w:val="24"/>
                <w:szCs w:val="24"/>
                <w:u w:val="single"/>
                <w:lang w:val="en-US" w:eastAsia="zh-CN"/>
              </w:rPr>
              <w:t xml:space="preserve">15 </w:t>
            </w:r>
            <w:r>
              <w:rPr>
                <w:rFonts w:hint="eastAsia" w:ascii="仿宋" w:hAnsi="仿宋" w:eastAsia="仿宋" w:cs="仿宋"/>
                <w:color w:val="auto"/>
                <w:sz w:val="24"/>
                <w:szCs w:val="24"/>
                <w:lang w:val="zh-CN"/>
              </w:rPr>
              <w:t>分钟，讲解次序以投标文件解密时间先后次序为准。讲解演示结束后按要求解答评标委员会提问。</w:t>
            </w:r>
          </w:p>
          <w:p w14:paraId="6FD08EAD">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040A9E72">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19021C25">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 w:hAnsi="仿宋" w:eastAsia="仿宋" w:cs="仿宋"/>
                <w:color w:val="auto"/>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lang w:val="zh-CN"/>
              </w:rPr>
              <w:t>讲解演示所用电脑等设备由供应商自备。现场讲解演示人员进场时提供讲解人员名单（加盖公章或授权代表签名）及身份证明，否则不得讲解演示。</w:t>
            </w:r>
          </w:p>
          <w:p w14:paraId="228E4C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D31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DA9F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0EBF32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进口产</w:t>
            </w:r>
            <w:r>
              <w:rPr>
                <w:rFonts w:hint="eastAsia" w:ascii="仿宋" w:hAnsi="仿宋" w:eastAsia="仿宋" w:cs="仿宋"/>
                <w:b/>
                <w:color w:val="auto"/>
                <w:sz w:val="24"/>
                <w:lang w:val="en-US" w:eastAsia="zh-CN"/>
              </w:rPr>
              <w:t xml:space="preserve"> </w:t>
            </w:r>
            <w:r>
              <w:rPr>
                <w:rFonts w:hint="eastAsia" w:ascii="仿宋" w:hAnsi="仿宋" w:eastAsia="仿宋" w:cs="仿宋"/>
                <w:b/>
                <w:color w:val="auto"/>
                <w:sz w:val="24"/>
              </w:rPr>
              <w:t>品</w:t>
            </w:r>
          </w:p>
        </w:tc>
        <w:tc>
          <w:tcPr>
            <w:tcW w:w="7515" w:type="dxa"/>
            <w:vAlign w:val="center"/>
          </w:tcPr>
          <w:p w14:paraId="690673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741A4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819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4F02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2B148A4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4F361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D96C4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C54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3026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8E1D28C">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91135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01标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3591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E33AF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58FFFA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208124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D6E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8619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346C8A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51734E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E62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FD6B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FBE35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3B170C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4614706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BB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3836C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03CA36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598435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4BCF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7FF3A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70DD34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7DD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C0E2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DCF10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2E5E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5889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647584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F6CE2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090E77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7AF0C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705D2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7DF2C2B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3348AF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D2292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07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3F8E5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281A4C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553C4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EC4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C3F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021D19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064A3B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E2B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F824217">
            <w:pPr>
              <w:snapToGrid w:val="0"/>
              <w:spacing w:line="336"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19</w:t>
            </w:r>
          </w:p>
        </w:tc>
        <w:tc>
          <w:tcPr>
            <w:tcW w:w="8370" w:type="dxa"/>
            <w:gridSpan w:val="2"/>
            <w:vAlign w:val="center"/>
          </w:tcPr>
          <w:p w14:paraId="3E11BC2F">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14:paraId="2076A059">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472B754D">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1A6C727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0906BFDD">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2A4B6A6B">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7D8533B">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69736515">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39A19F7C">
            <w:pPr>
              <w:spacing w:line="336" w:lineRule="auto"/>
              <w:rPr>
                <w:rFonts w:hint="eastAsia" w:ascii="仿宋" w:hAnsi="仿宋" w:eastAsia="仿宋" w:cs="仿宋"/>
                <w:color w:val="auto"/>
                <w:kern w:val="2"/>
                <w:sz w:val="21"/>
                <w:szCs w:val="24"/>
                <w:lang w:val="en-US" w:eastAsia="zh-CN" w:bidi="ar-SA"/>
              </w:rPr>
            </w:pPr>
            <w:r>
              <w:rPr>
                <w:rFonts w:hint="eastAsia" w:ascii="仿宋" w:hAnsi="仿宋" w:eastAsia="仿宋"/>
                <w:bCs/>
                <w:color w:val="auto"/>
                <w:sz w:val="24"/>
                <w:highlight w:val="none"/>
              </w:rPr>
              <w:t>（3）以上费用在中标通知书发出之日起7日内由中标人一次性向采购代理机构付清。</w:t>
            </w:r>
          </w:p>
        </w:tc>
      </w:tr>
      <w:tr w14:paraId="6D89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153F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AA5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EF4C1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6F491D3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rPr>
      </w:pPr>
      <w:bookmarkStart w:id="17" w:name="第三部分"/>
      <w:bookmarkStart w:id="18" w:name="_Toc164416483"/>
    </w:p>
    <w:p w14:paraId="192F69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88DF0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B12D6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98900A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933C9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555843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541B3D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078922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62602C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706FAC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16CF22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p>
    <w:p w14:paraId="43223D5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5C86193">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5AE4EA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DE2B1F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63F01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DFBF9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D60BD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6A5C2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0E85D9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650A41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2224AE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3A15CD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39213F36">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144F27CE">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AB8B4A9">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5E6D0A3D">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03395CF">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50F3FD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5322514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6D02F0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7359D10">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6922CA32">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65DCEC1E">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209D1163">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1EEFD465">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2FCA7CFB">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4CFFA64F">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rPr>
        <w:t>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w:t>
      </w:r>
    </w:p>
    <w:p w14:paraId="73B5F36A">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rPr>
        <w:t>的扣除，用扣除后的价格参加评审。组成联合体或者接受分包的小微企业与联合体内其他企业、分包企业之间存在直接控股、管理关系的，不享受价格扣除优惠政策。</w:t>
      </w:r>
    </w:p>
    <w:p w14:paraId="22508AF3">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0FBD807E">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306B6BFC">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72C0859">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14:paraId="16EEE25C">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65920C7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0E1EFA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E06D9C">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3F32646F">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570C349F">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207E77A9">
      <w:pPr>
        <w:spacing w:line="440" w:lineRule="exact"/>
        <w:rPr>
          <w:rFonts w:hint="eastAsia"/>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4405EE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6DEAB27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8220C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3618F3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6D5CB3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426F3A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28D78FB">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495547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24C2BE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3. 投标费用</w:t>
      </w:r>
    </w:p>
    <w:p w14:paraId="325201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5BB683A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30656E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0DB204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140183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9865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4185A8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C8EF0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6AA594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3BF42E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734F47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416E591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A4DC8E8">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080EFE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FB125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2435B7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716E7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8162C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1CA5FED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221924E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1A798DB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8F2783E">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8C5E94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F992B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092AFA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6E4464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0FCFA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056E9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C8E43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F96F55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77B1C3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0C68CBD7">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FAF48A4">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02F711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 </w:t>
      </w:r>
      <w:r>
        <w:rPr>
          <w:rFonts w:hint="eastAsia" w:ascii="仿宋" w:hAnsi="仿宋" w:eastAsia="仿宋" w:cs="仿宋"/>
          <w:color w:val="auto"/>
          <w:sz w:val="24"/>
        </w:rPr>
        <w:t>法定代表人及其授权代表身份证复印件</w:t>
      </w:r>
      <w:r>
        <w:rPr>
          <w:rFonts w:hint="eastAsia" w:ascii="仿宋" w:hAnsi="仿宋" w:eastAsia="仿宋" w:cs="仿宋"/>
          <w:color w:val="auto"/>
          <w:sz w:val="24"/>
          <w:lang w:eastAsia="zh-CN"/>
        </w:rPr>
        <w:t>；</w:t>
      </w:r>
    </w:p>
    <w:p w14:paraId="556156D0">
      <w:pPr>
        <w:snapToGrid w:val="0"/>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5DBF4162">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F09A3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583E67C">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083962A">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6E72B6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8CA263C">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7D89A1">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82523F9">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949D8D7">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8B3093F">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22C12E9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C7A30F6">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CB24490">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B0CF7D5">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1AC1D362">
      <w:pPr>
        <w:snapToGrid w:val="0"/>
        <w:spacing w:line="36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45D65EC8">
      <w:pPr>
        <w:snapToGrid w:val="0"/>
        <w:spacing w:line="360"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12F763C">
      <w:pPr>
        <w:snapToGrid w:val="0"/>
        <w:spacing w:line="360"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5BA14F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D84B56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E309138">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9B1EEE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1F0555B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4E8C08">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107BB5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A91269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EBD1F0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2E1E112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88A2582">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CDFCB76">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FC53A55">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C4317C2">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7E3FEDD6">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95DC16F">
      <w:pPr>
        <w:pStyle w:val="130"/>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lang w:val="en-US" w:eastAsia="zh-CN"/>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1F4AEEE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594E9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5A8137F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en-US" w:eastAsia="zh-CN"/>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62F0D916">
      <w:pPr>
        <w:adjustRightInd w:val="0"/>
        <w:spacing w:line="440" w:lineRule="exact"/>
        <w:ind w:left="0" w:leftChars="0" w:firstLine="0" w:firstLineChars="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2090D5D">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7B48CD7">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874851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69B58F">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7C89AA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5F21F7D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83A25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EB288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372FC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570CB2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564CC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4A3E85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6A3FF3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596E47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1F69174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256776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623543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3D13FB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1C1C88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22188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FD7FC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1C6412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30F3B4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500D24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45A2F1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72E651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414034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1EE96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1D54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B7C6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2D0FB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3CC72B2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6268D3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5266BA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5E298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5241DD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636D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777E74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1D793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436680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5BCA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5ACF9B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623146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24C869">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62436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1E9068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7AC53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5A9A76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47FE6A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2825B0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6.6汇总（商务技术得分情况）。评标委员会各成员应当独立对每个投标人的商务技术（资信）文件进行评价，并汇总商务技术得分情况。</w:t>
      </w:r>
    </w:p>
    <w:p w14:paraId="6D12C4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F2B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27B33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419E2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6D69B6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EC8EE0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1C55F2F3">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DE89446">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63AB6B8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E8BEE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4AB16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D236C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AF476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52D5B6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924C1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FF47D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2499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8730C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7040D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5B7592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B88B7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C67F4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7A999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C3549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00989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784D7B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64A690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6DD1CC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692135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C22DF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378692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0C5CF6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3646B3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3BABA1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2BAA3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7D4AF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4628B0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3F261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31CAA8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2381F4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FF568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1F1A8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5FDD5F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216F7B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52509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CEF6A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DAB2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063D19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5B739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3E738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64952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DD3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25A06DD3">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544F4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AAB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5B6F5925">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60C3BEBB">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4714665"/>
      <w:bookmarkEnd w:id="20"/>
      <w:bookmarkStart w:id="21" w:name="_Hlt75236290"/>
      <w:bookmarkEnd w:id="21"/>
      <w:bookmarkStart w:id="22" w:name="_Hlt75236101"/>
      <w:bookmarkEnd w:id="22"/>
      <w:bookmarkStart w:id="23" w:name="_Hlt68072998"/>
      <w:bookmarkEnd w:id="23"/>
      <w:bookmarkStart w:id="24" w:name="_Hlt74729768"/>
      <w:bookmarkEnd w:id="24"/>
      <w:bookmarkStart w:id="25" w:name="_Hlt74707468"/>
      <w:bookmarkEnd w:id="25"/>
      <w:bookmarkStart w:id="26" w:name="_Hlt68403820"/>
      <w:bookmarkEnd w:id="26"/>
      <w:bookmarkStart w:id="27" w:name="_Hlt75236011"/>
      <w:bookmarkEnd w:id="27"/>
      <w:bookmarkStart w:id="28" w:name="_Hlt68073093"/>
      <w:bookmarkEnd w:id="28"/>
      <w:bookmarkStart w:id="29" w:name="_Hlt68057669"/>
      <w:bookmarkEnd w:id="29"/>
      <w:bookmarkStart w:id="30" w:name="_Hlt74730295"/>
      <w:bookmarkEnd w:id="30"/>
      <w:bookmarkStart w:id="31" w:name="_Hlt68072990"/>
      <w:bookmarkEnd w:id="31"/>
      <w:bookmarkStart w:id="32" w:name="_Toc84325929"/>
      <w:bookmarkStart w:id="33" w:name="_Toc81372776"/>
      <w:bookmarkStart w:id="34" w:name="_Toc81372953"/>
      <w:r>
        <w:rPr>
          <w:rFonts w:hint="eastAsia" w:ascii="仿宋" w:hAnsi="仿宋" w:eastAsia="仿宋" w:cs="仿宋"/>
          <w:b/>
          <w:color w:val="auto"/>
          <w:sz w:val="32"/>
          <w:szCs w:val="32"/>
        </w:rPr>
        <w:t>五、授予合同</w:t>
      </w:r>
    </w:p>
    <w:bookmarkEnd w:id="32"/>
    <w:bookmarkEnd w:id="33"/>
    <w:bookmarkEnd w:id="34"/>
    <w:p w14:paraId="1323B44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3D64CB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5D8695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825C1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2457AA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D414E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71A532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72B5E5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75AECC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F5F36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26BF200B">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46D883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28363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B234F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956259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1A125F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ADB09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6BBC0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5E9AFB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5B82445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787A28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w:t>
      </w:r>
      <w:r>
        <w:rPr>
          <w:rFonts w:hint="eastAsia" w:ascii="仿宋" w:hAnsi="仿宋" w:eastAsia="仿宋" w:cs="仿宋"/>
          <w:b/>
          <w:bCs/>
          <w:color w:val="auto"/>
          <w:sz w:val="24"/>
          <w:lang w:val="en-US" w:eastAsia="zh-CN"/>
        </w:rPr>
        <w:t>3个工作日内</w:t>
      </w:r>
      <w:r>
        <w:rPr>
          <w:rFonts w:hint="eastAsia" w:ascii="仿宋" w:hAnsi="仿宋" w:eastAsia="仿宋" w:cs="仿宋"/>
          <w:color w:val="auto"/>
          <w:sz w:val="24"/>
          <w:lang w:val="en-US" w:eastAsia="zh-CN"/>
        </w:rPr>
        <w:t>，通过电子交易平台进行备案。</w:t>
      </w:r>
    </w:p>
    <w:p w14:paraId="19412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66F72C5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2EDF47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5514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4A3AC8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35FBF44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54F1D0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C748CA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46D72B61">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00A7BEF">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FC4515">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8452E4">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BFDC2B1">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E33798A">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2F459D4">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B1E523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DE75C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D21DC91">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E6C1741">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F0069B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CAA58A">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C99714D">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0CDD0AE">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7B09226">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31C3B4B">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47DE7F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46F91C2">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F0E341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98517DD">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85C2A37">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4157AEF">
      <w:pPr>
        <w:adjustRightInd w:val="0"/>
        <w:spacing w:line="336" w:lineRule="auto"/>
        <w:ind w:firstLine="482" w:firstLineChars="200"/>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7BF3F17">
      <w:pPr>
        <w:adjustRightInd w:val="0"/>
        <w:spacing w:line="336" w:lineRule="auto"/>
        <w:jc w:val="both"/>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D88210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52164E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6DC61AC">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D136B84">
      <w:pPr>
        <w:adjustRightInd w:val="0"/>
        <w:spacing w:line="336" w:lineRule="auto"/>
        <w:ind w:firstLine="480" w:firstLineChars="200"/>
        <w:jc w:val="both"/>
        <w:rPr>
          <w:rFonts w:hint="eastAsia" w:ascii="仿宋" w:hAnsi="仿宋" w:eastAsia="仿宋" w:cs="仿宋"/>
          <w:b/>
          <w:color w:val="auto"/>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E41B3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C03B86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14:paraId="6F53D7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3B95D61E">
      <w:pPr>
        <w:spacing w:line="440" w:lineRule="exact"/>
        <w:ind w:right="420"/>
        <w:rPr>
          <w:rFonts w:hint="eastAsia" w:ascii="仿宋_GB2312" w:hAnsi="仿宋" w:eastAsia="仿宋_GB2312"/>
          <w:b/>
          <w:color w:val="auto"/>
          <w:sz w:val="24"/>
          <w:bdr w:val="single" w:color="000000" w:sz="4" w:space="0"/>
        </w:rPr>
      </w:pPr>
      <w:bookmarkStart w:id="36" w:name="第五部分"/>
      <w:bookmarkStart w:id="37" w:name="_Toc86217003"/>
    </w:p>
    <w:p w14:paraId="30E093ED">
      <w:pPr>
        <w:spacing w:line="360" w:lineRule="auto"/>
        <w:ind w:right="420"/>
        <w:rPr>
          <w:rFonts w:hint="eastAsia" w:ascii="仿宋" w:hAnsi="仿宋" w:eastAsia="仿宋" w:cs="仿宋"/>
          <w:b/>
          <w:color w:val="auto"/>
          <w:sz w:val="24"/>
          <w:shd w:val="clear" w:color="auto" w:fill="FFFFFF"/>
          <w:lang w:val="en-US" w:eastAsia="zh-CN"/>
        </w:rPr>
      </w:pPr>
      <w:r>
        <w:rPr>
          <w:rFonts w:hint="eastAsia" w:ascii="仿宋" w:hAnsi="仿宋" w:eastAsia="仿宋" w:cs="仿宋"/>
          <w:b/>
          <w:color w:val="auto"/>
          <w:sz w:val="24"/>
          <w:bdr w:val="single" w:color="000000" w:sz="4" w:space="0"/>
        </w:rPr>
        <w:t>01标</w:t>
      </w:r>
      <w:r>
        <w:rPr>
          <w:rFonts w:hint="eastAsia" w:ascii="仿宋" w:hAnsi="仿宋" w:eastAsia="仿宋" w:cs="仿宋"/>
          <w:b/>
          <w:color w:val="auto"/>
          <w:sz w:val="24"/>
          <w:shd w:val="clear" w:color="auto" w:fill="FFFFFF"/>
          <w:lang w:val="en-US" w:eastAsia="zh-CN"/>
        </w:rPr>
        <w:t xml:space="preserve"> 病理信息管理系统一院两区建设项目</w:t>
      </w:r>
    </w:p>
    <w:p w14:paraId="395193AC">
      <w:pPr>
        <w:spacing w:line="360" w:lineRule="auto"/>
        <w:ind w:right="420"/>
        <w:rPr>
          <w:rFonts w:hint="eastAsia" w:ascii="仿宋" w:hAnsi="仿宋" w:eastAsia="仿宋" w:cs="仿宋"/>
          <w:b/>
          <w:color w:val="auto"/>
          <w:sz w:val="24"/>
          <w:shd w:val="clear" w:color="auto" w:fill="FFFFFF"/>
          <w:lang w:val="en-US" w:eastAsia="zh-CN"/>
        </w:rPr>
      </w:pPr>
    </w:p>
    <w:p w14:paraId="2408C0DB">
      <w:pPr>
        <w:pStyle w:val="3"/>
        <w:numPr>
          <w:ilvl w:val="0"/>
          <w:numId w:val="1"/>
        </w:numPr>
        <w:spacing w:line="360" w:lineRule="auto"/>
        <w:rPr>
          <w:rFonts w:hint="eastAsia" w:ascii="仿宋" w:hAnsi="仿宋" w:eastAsia="仿宋" w:cs="仿宋"/>
          <w:color w:val="auto"/>
          <w:sz w:val="24"/>
        </w:rPr>
      </w:pPr>
      <w:r>
        <w:rPr>
          <w:rFonts w:hint="eastAsia" w:ascii="仿宋" w:hAnsi="仿宋" w:eastAsia="仿宋" w:cs="仿宋"/>
          <w:color w:val="auto"/>
          <w:sz w:val="24"/>
        </w:rPr>
        <w:t>项目概况</w:t>
      </w:r>
    </w:p>
    <w:p w14:paraId="1ECC5AD3">
      <w:pPr>
        <w:pStyle w:val="23"/>
        <w:spacing w:line="360" w:lineRule="auto"/>
        <w:ind w:firstLine="42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随着病理专科医联体的建设和分级诊疗的不断普及，为完善绍兴市人民医院信息化建设系统，现医院镜湖院区需建设一套病理信息管理系统，且应用满足绍兴市人民医院一院两区的医疗健康信息互通共享，能与医院现有的HIS等信息系统数据载体交互，确保各类诊疗资料有效地互联互通和务实应用，便于促进医院服务质量和服务效率的提升，加快推进智慧医院相关工作开展，全面提高医院信息化建设水平。</w:t>
      </w:r>
    </w:p>
    <w:p w14:paraId="33EC9D6A">
      <w:pPr>
        <w:pStyle w:val="23"/>
        <w:spacing w:line="360" w:lineRule="auto"/>
        <w:ind w:firstLine="42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通过本项目建设</w:t>
      </w:r>
      <w:r>
        <w:rPr>
          <w:rFonts w:hint="eastAsia" w:ascii="仿宋" w:hAnsi="仿宋" w:eastAsia="仿宋" w:cs="仿宋"/>
          <w:color w:val="auto"/>
          <w:sz w:val="24"/>
        </w:rPr>
        <w:t>功能水平达到电子病历六级（2018版）、互联互通五级乙等及智慧服务三级要求</w:t>
      </w:r>
      <w:r>
        <w:rPr>
          <w:rFonts w:hint="eastAsia" w:ascii="仿宋" w:hAnsi="仿宋" w:eastAsia="仿宋" w:cs="仿宋"/>
          <w:color w:val="auto"/>
          <w:sz w:val="24"/>
          <w:szCs w:val="24"/>
          <w:shd w:val="clear" w:color="auto" w:fill="FFFFFF"/>
        </w:rPr>
        <w:t>，满足医院未来高水平的医疗管理需求，打造区域信息化龙头医院。</w:t>
      </w:r>
    </w:p>
    <w:p w14:paraId="7FDE329E">
      <w:pPr>
        <w:pStyle w:val="23"/>
        <w:spacing w:line="360" w:lineRule="auto"/>
        <w:ind w:firstLine="42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本项目主要实现绍兴市人民医院病理信息管理系统一院两区建设,包含一院两区的一院两区的AI诊断接口对接、病理开单、接收登记、取材、脱水、包埋、切片、染色封片、诊断、医嘱等业务功能，报告管理、归档管理、病理质控十三项、综合数据查询、试剂耗材管理、设备管理等科室管理功能，数字病理图书馆、数字病理知识库、教学平台（考试管理，教学阅片，规培管理）等数字化建设功能，并完成与院内所有检查设备及其他软硬件系统的对接。并且实现全流程追踪管理与精细化质控，与医院其他相关信息系统打通实现医院一院两区诊疗信息互联互通，电子报告全院共享，推动科室信息化建设，满足临床、科研教学需要。</w:t>
      </w:r>
    </w:p>
    <w:p w14:paraId="5FDD3CFC">
      <w:pPr>
        <w:spacing w:line="360" w:lineRule="auto"/>
        <w:rPr>
          <w:rFonts w:hint="eastAsia" w:ascii="仿宋" w:hAnsi="仿宋" w:eastAsia="仿宋" w:cs="仿宋"/>
          <w:color w:val="auto"/>
          <w:sz w:val="24"/>
          <w:shd w:val="clear" w:color="auto" w:fill="FFFFFF"/>
        </w:rPr>
      </w:pPr>
      <w:bookmarkStart w:id="38" w:name="_Toc23154"/>
      <w:bookmarkStart w:id="39" w:name="_Toc17562"/>
      <w:bookmarkStart w:id="40" w:name="_Toc19569"/>
      <w:r>
        <w:rPr>
          <w:rFonts w:hint="eastAsia" w:ascii="仿宋" w:hAnsi="仿宋" w:eastAsia="仿宋" w:cs="仿宋"/>
          <w:color w:val="auto"/>
          <w:sz w:val="24"/>
          <w:shd w:val="clear" w:color="auto" w:fill="FFFFFF"/>
        </w:rPr>
        <w:t>病理信息管理系统一体化架构</w:t>
      </w:r>
      <w:bookmarkEnd w:id="38"/>
      <w:bookmarkEnd w:id="39"/>
      <w:bookmarkEnd w:id="40"/>
      <w:r>
        <w:rPr>
          <w:rFonts w:hint="eastAsia" w:ascii="仿宋" w:hAnsi="仿宋" w:eastAsia="仿宋" w:cs="仿宋"/>
          <w:color w:val="auto"/>
          <w:sz w:val="24"/>
          <w:shd w:val="clear" w:color="auto" w:fill="FFFFFF"/>
        </w:rPr>
        <w:t>要求：</w:t>
      </w:r>
    </w:p>
    <w:p w14:paraId="129E619E">
      <w:pPr>
        <w:numPr>
          <w:ilvl w:val="0"/>
          <w:numId w:val="2"/>
        </w:numPr>
        <w:spacing w:line="360" w:lineRule="auto"/>
        <w:ind w:firstLine="480" w:firstLineChars="200"/>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多院区共用一个管理系统数据库和数据存储中心，数据库实时异地灾备。</w:t>
      </w:r>
    </w:p>
    <w:p w14:paraId="7DBB1F3A">
      <w:pPr>
        <w:numPr>
          <w:ilvl w:val="0"/>
          <w:numId w:val="2"/>
        </w:numPr>
        <w:spacing w:line="360" w:lineRule="auto"/>
        <w:ind w:firstLine="480" w:firstLineChars="200"/>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每个院区分别部署应用服务，以满足多院区的WEB应用服务 。</w:t>
      </w:r>
    </w:p>
    <w:p w14:paraId="6E3AE8AC">
      <w:pPr>
        <w:numPr>
          <w:ilvl w:val="0"/>
          <w:numId w:val="2"/>
        </w:numPr>
        <w:spacing w:line="360" w:lineRule="auto"/>
        <w:ind w:firstLine="480" w:firstLineChars="200"/>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同步实现业务科室和全院临床科室医生多院区信息共享服务。</w:t>
      </w:r>
    </w:p>
    <w:p w14:paraId="00EE8869">
      <w:pPr>
        <w:numPr>
          <w:ilvl w:val="0"/>
          <w:numId w:val="2"/>
        </w:numPr>
        <w:spacing w:line="360" w:lineRule="auto"/>
        <w:ind w:firstLine="480" w:firstLineChars="200"/>
        <w:rPr>
          <w:rFonts w:hint="eastAsia" w:ascii="仿宋" w:hAnsi="仿宋" w:eastAsia="仿宋" w:cs="仿宋"/>
          <w:color w:val="auto"/>
          <w:sz w:val="24"/>
          <w:shd w:val="clear" w:color="auto" w:fill="FFFFFF"/>
        </w:rPr>
      </w:pPr>
      <w:r>
        <w:rPr>
          <w:rFonts w:hint="eastAsia" w:ascii="仿宋" w:hAnsi="仿宋" w:eastAsia="仿宋" w:cs="仿宋"/>
          <w:color w:val="auto"/>
          <w:sz w:val="24"/>
          <w:shd w:val="clear" w:color="auto" w:fill="FFFFFF"/>
        </w:rPr>
        <w:t>实现多院区数据的互联互通，业务流程的完整融合，也支持各分院区业务需求个性化统计及应用。</w:t>
      </w:r>
    </w:p>
    <w:p w14:paraId="321F8F9A">
      <w:pPr>
        <w:spacing w:line="360" w:lineRule="auto"/>
        <w:rPr>
          <w:rFonts w:hint="eastAsia" w:ascii="仿宋" w:hAnsi="仿宋" w:eastAsia="仿宋" w:cs="仿宋"/>
          <w:color w:val="auto"/>
          <w:sz w:val="24"/>
          <w:shd w:val="clear" w:color="auto" w:fill="FFFFFF"/>
        </w:rPr>
      </w:pPr>
      <w:r>
        <w:rPr>
          <w:color w:val="auto"/>
        </w:rPr>
        <w:drawing>
          <wp:inline distT="0" distB="0" distL="114300" distR="114300">
            <wp:extent cx="5271135" cy="3324860"/>
            <wp:effectExtent l="0" t="0" r="5715"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5271135" cy="3324860"/>
                    </a:xfrm>
                    <a:prstGeom prst="rect">
                      <a:avLst/>
                    </a:prstGeom>
                    <a:noFill/>
                    <a:ln>
                      <a:noFill/>
                    </a:ln>
                  </pic:spPr>
                </pic:pic>
              </a:graphicData>
            </a:graphic>
          </wp:inline>
        </w:drawing>
      </w:r>
    </w:p>
    <w:p w14:paraId="37A94A66">
      <w:pPr>
        <w:pStyle w:val="3"/>
        <w:numPr>
          <w:ilvl w:val="0"/>
          <w:numId w:val="1"/>
        </w:numPr>
        <w:rPr>
          <w:rFonts w:hint="eastAsia" w:ascii="仿宋" w:hAnsi="仿宋" w:eastAsia="仿宋" w:cs="仿宋"/>
          <w:color w:val="auto"/>
          <w:sz w:val="24"/>
        </w:rPr>
      </w:pPr>
      <w:r>
        <w:rPr>
          <w:rFonts w:hint="eastAsia" w:ascii="仿宋" w:hAnsi="仿宋" w:eastAsia="仿宋" w:cs="仿宋"/>
          <w:color w:val="auto"/>
          <w:sz w:val="24"/>
        </w:rPr>
        <w:t xml:space="preserve"> 招标内容及需求</w:t>
      </w:r>
    </w:p>
    <w:p w14:paraId="1BC7D3C9">
      <w:pPr>
        <w:pStyle w:val="6"/>
        <w:rPr>
          <w:rFonts w:hint="eastAsia" w:ascii="仿宋" w:hAnsi="仿宋" w:eastAsia="仿宋" w:cs="仿宋"/>
          <w:color w:val="auto"/>
          <w:sz w:val="24"/>
        </w:rPr>
      </w:pPr>
      <w:r>
        <w:rPr>
          <w:rFonts w:hint="eastAsia" w:ascii="仿宋" w:hAnsi="仿宋" w:eastAsia="仿宋" w:cs="仿宋"/>
          <w:color w:val="auto"/>
          <w:sz w:val="24"/>
        </w:rPr>
        <w:t>2.1 采购内容及需求</w:t>
      </w:r>
    </w:p>
    <w:tbl>
      <w:tblPr>
        <w:tblStyle w:val="62"/>
        <w:tblW w:w="4997" w:type="pct"/>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13"/>
        <w:gridCol w:w="5897"/>
        <w:gridCol w:w="1534"/>
      </w:tblGrid>
      <w:tr w14:paraId="05650E0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trPr>
        <w:tc>
          <w:tcPr>
            <w:tcW w:w="846" w:type="pct"/>
            <w:noWrap w:val="0"/>
            <w:vAlign w:val="center"/>
          </w:tcPr>
          <w:p w14:paraId="733B2E27">
            <w:pPr>
              <w:spacing w:line="440" w:lineRule="exact"/>
              <w:jc w:val="center"/>
              <w:rPr>
                <w:rFonts w:hint="eastAsia" w:ascii="仿宋" w:hAnsi="仿宋" w:eastAsia="仿宋" w:cs="仿宋"/>
                <w:b/>
                <w:caps/>
                <w:color w:val="auto"/>
                <w:sz w:val="24"/>
              </w:rPr>
            </w:pPr>
            <w:r>
              <w:rPr>
                <w:rFonts w:hint="eastAsia" w:ascii="仿宋" w:hAnsi="仿宋" w:eastAsia="仿宋" w:cs="仿宋"/>
                <w:b/>
                <w:caps/>
                <w:color w:val="auto"/>
                <w:sz w:val="24"/>
              </w:rPr>
              <w:t>序号</w:t>
            </w:r>
          </w:p>
        </w:tc>
        <w:tc>
          <w:tcPr>
            <w:tcW w:w="3295" w:type="pct"/>
            <w:noWrap w:val="0"/>
            <w:vAlign w:val="center"/>
          </w:tcPr>
          <w:p w14:paraId="0523C5FA">
            <w:pPr>
              <w:spacing w:line="440" w:lineRule="exact"/>
              <w:jc w:val="center"/>
              <w:rPr>
                <w:rFonts w:hint="eastAsia" w:ascii="仿宋" w:hAnsi="仿宋" w:eastAsia="仿宋" w:cs="仿宋"/>
                <w:b/>
                <w:caps/>
                <w:color w:val="auto"/>
                <w:sz w:val="24"/>
              </w:rPr>
            </w:pPr>
            <w:r>
              <w:rPr>
                <w:rFonts w:hint="eastAsia" w:ascii="仿宋" w:hAnsi="仿宋" w:eastAsia="仿宋" w:cs="仿宋"/>
                <w:b/>
                <w:caps/>
                <w:color w:val="auto"/>
                <w:sz w:val="24"/>
              </w:rPr>
              <w:t>采购内容</w:t>
            </w:r>
          </w:p>
        </w:tc>
        <w:tc>
          <w:tcPr>
            <w:tcW w:w="857" w:type="pct"/>
            <w:noWrap w:val="0"/>
            <w:vAlign w:val="center"/>
          </w:tcPr>
          <w:p w14:paraId="3A132C97">
            <w:pPr>
              <w:spacing w:line="440" w:lineRule="exact"/>
              <w:jc w:val="center"/>
              <w:rPr>
                <w:rFonts w:hint="eastAsia" w:ascii="仿宋" w:hAnsi="仿宋" w:eastAsia="仿宋" w:cs="仿宋"/>
                <w:b/>
                <w:caps/>
                <w:color w:val="auto"/>
                <w:sz w:val="24"/>
              </w:rPr>
            </w:pPr>
            <w:r>
              <w:rPr>
                <w:rFonts w:hint="eastAsia" w:ascii="仿宋" w:hAnsi="仿宋" w:eastAsia="仿宋" w:cs="仿宋"/>
                <w:b/>
                <w:caps/>
                <w:color w:val="auto"/>
                <w:sz w:val="24"/>
              </w:rPr>
              <w:t>数量</w:t>
            </w:r>
          </w:p>
        </w:tc>
      </w:tr>
      <w:tr w14:paraId="7A7C826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trPr>
        <w:tc>
          <w:tcPr>
            <w:tcW w:w="846" w:type="pct"/>
            <w:noWrap w:val="0"/>
            <w:vAlign w:val="center"/>
          </w:tcPr>
          <w:p w14:paraId="49629201">
            <w:pPr>
              <w:spacing w:line="440" w:lineRule="exact"/>
              <w:jc w:val="center"/>
              <w:rPr>
                <w:rFonts w:hint="eastAsia" w:ascii="仿宋" w:hAnsi="仿宋" w:eastAsia="仿宋" w:cs="仿宋"/>
                <w:caps/>
                <w:color w:val="auto"/>
                <w:sz w:val="24"/>
              </w:rPr>
            </w:pPr>
            <w:r>
              <w:rPr>
                <w:rFonts w:hint="eastAsia" w:ascii="仿宋" w:hAnsi="仿宋" w:eastAsia="仿宋" w:cs="仿宋"/>
                <w:caps/>
                <w:color w:val="auto"/>
                <w:sz w:val="24"/>
              </w:rPr>
              <w:t>1</w:t>
            </w:r>
          </w:p>
        </w:tc>
        <w:tc>
          <w:tcPr>
            <w:tcW w:w="3295" w:type="pct"/>
            <w:noWrap w:val="0"/>
            <w:vAlign w:val="center"/>
          </w:tcPr>
          <w:p w14:paraId="0DB172A7">
            <w:pPr>
              <w:jc w:val="center"/>
              <w:rPr>
                <w:rFonts w:hint="eastAsia" w:ascii="仿宋" w:hAnsi="仿宋" w:eastAsia="仿宋" w:cs="仿宋"/>
                <w:caps/>
                <w:color w:val="auto"/>
                <w:sz w:val="24"/>
              </w:rPr>
            </w:pPr>
            <w:r>
              <w:rPr>
                <w:rFonts w:hint="eastAsia" w:ascii="仿宋" w:hAnsi="仿宋" w:eastAsia="仿宋" w:cs="仿宋"/>
                <w:color w:val="auto"/>
                <w:sz w:val="24"/>
              </w:rPr>
              <w:t>病理信息管理系统一院两区建设项目</w:t>
            </w:r>
          </w:p>
        </w:tc>
        <w:tc>
          <w:tcPr>
            <w:tcW w:w="857" w:type="pct"/>
            <w:noWrap w:val="0"/>
            <w:vAlign w:val="center"/>
          </w:tcPr>
          <w:p w14:paraId="68DCDC8A">
            <w:pPr>
              <w:spacing w:line="440" w:lineRule="exact"/>
              <w:jc w:val="center"/>
              <w:rPr>
                <w:rFonts w:hint="eastAsia" w:ascii="仿宋" w:hAnsi="仿宋" w:eastAsia="仿宋" w:cs="仿宋"/>
                <w:color w:val="auto"/>
                <w:sz w:val="24"/>
                <w:lang w:val="en-GB"/>
              </w:rPr>
            </w:pPr>
            <w:r>
              <w:rPr>
                <w:rFonts w:hint="eastAsia" w:ascii="仿宋" w:hAnsi="仿宋" w:eastAsia="仿宋" w:cs="仿宋"/>
                <w:color w:val="auto"/>
                <w:sz w:val="24"/>
              </w:rPr>
              <w:t>1套</w:t>
            </w:r>
          </w:p>
        </w:tc>
      </w:tr>
    </w:tbl>
    <w:p w14:paraId="5DCC680D">
      <w:pPr>
        <w:pStyle w:val="6"/>
        <w:rPr>
          <w:rFonts w:hint="eastAsia" w:ascii="仿宋" w:hAnsi="仿宋" w:eastAsia="仿宋" w:cs="仿宋"/>
          <w:color w:val="auto"/>
          <w:sz w:val="24"/>
        </w:rPr>
      </w:pPr>
      <w:r>
        <w:rPr>
          <w:rFonts w:hint="eastAsia" w:ascii="仿宋" w:hAnsi="仿宋" w:eastAsia="仿宋" w:cs="仿宋"/>
          <w:color w:val="auto"/>
          <w:sz w:val="24"/>
        </w:rPr>
        <w:t>2.2 招标技术及其它要求</w:t>
      </w:r>
    </w:p>
    <w:p w14:paraId="01B381E1">
      <w:pPr>
        <w:rPr>
          <w:rFonts w:hint="eastAsia" w:ascii="仿宋" w:hAnsi="仿宋" w:eastAsia="仿宋" w:cs="仿宋"/>
          <w:b/>
          <w:color w:val="auto"/>
          <w:sz w:val="24"/>
        </w:rPr>
      </w:pPr>
      <w:r>
        <w:rPr>
          <w:rFonts w:hint="eastAsia" w:ascii="仿宋" w:hAnsi="仿宋" w:eastAsia="仿宋" w:cs="仿宋"/>
          <w:b/>
          <w:color w:val="auto"/>
          <w:sz w:val="24"/>
        </w:rPr>
        <w:t>2.2.1 病理信息管理系统一院两区建设项目技术规格要求</w:t>
      </w:r>
    </w:p>
    <w:tbl>
      <w:tblPr>
        <w:tblStyle w:val="6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7997"/>
      </w:tblGrid>
      <w:tr w14:paraId="24E3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0DC91E77">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0155158">
            <w:pPr>
              <w:jc w:val="center"/>
              <w:rPr>
                <w:rFonts w:hint="eastAsia" w:ascii="仿宋" w:hAnsi="仿宋" w:eastAsia="仿宋" w:cs="仿宋"/>
                <w:b/>
                <w:bCs/>
                <w:color w:val="auto"/>
                <w:sz w:val="24"/>
              </w:rPr>
            </w:pPr>
            <w:r>
              <w:rPr>
                <w:rFonts w:hint="eastAsia" w:ascii="仿宋" w:hAnsi="仿宋" w:eastAsia="仿宋" w:cs="仿宋"/>
                <w:b/>
                <w:bCs/>
                <w:color w:val="auto"/>
                <w:sz w:val="24"/>
              </w:rPr>
              <w:t>病理信息管理系统一院两区建设项目及性能要求</w:t>
            </w:r>
          </w:p>
        </w:tc>
      </w:tr>
      <w:tr w14:paraId="3E1E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14:paraId="2465FF91">
            <w:pPr>
              <w:spacing w:line="360" w:lineRule="auto"/>
              <w:jc w:val="left"/>
              <w:rPr>
                <w:rFonts w:hint="eastAsia" w:ascii="仿宋" w:hAnsi="仿宋" w:eastAsia="仿宋" w:cs="仿宋"/>
                <w:b/>
                <w:color w:val="auto"/>
                <w:sz w:val="24"/>
              </w:rPr>
            </w:pPr>
            <w:r>
              <w:rPr>
                <w:rFonts w:hint="eastAsia" w:ascii="仿宋" w:hAnsi="仿宋" w:eastAsia="仿宋" w:cs="仿宋"/>
                <w:b/>
                <w:color w:val="auto"/>
                <w:sz w:val="24"/>
              </w:rPr>
              <w:t>基本要求：</w:t>
            </w:r>
            <w:r>
              <w:rPr>
                <w:rFonts w:hint="eastAsia" w:ascii="仿宋" w:hAnsi="仿宋" w:eastAsia="仿宋" w:cs="仿宋"/>
                <w:color w:val="auto"/>
                <w:sz w:val="24"/>
              </w:rPr>
              <w:t>通过病理信息管理系统，将病理业务、人财物、试剂耗材、设备等与系统对接，将二院区的病理科所有检查设备组网后连接入内网，与医院HIS等临床业务相关信息系统对接，进行信息化管理，并且实现全流程追踪管理与精细化质控，与医院其他相关信息系统打通实现医院一院两区诊疗信息互联互通，电子报告全院共享，推动科室信息化建设，满足临床、科研教学需要。</w:t>
            </w:r>
          </w:p>
        </w:tc>
      </w:tr>
      <w:tr w14:paraId="1514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3CDFB5CF">
            <w:pPr>
              <w:tabs>
                <w:tab w:val="left" w:pos="4905"/>
              </w:tabs>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一</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251B77E">
            <w:pPr>
              <w:spacing w:line="360" w:lineRule="auto"/>
              <w:jc w:val="left"/>
              <w:rPr>
                <w:rFonts w:hint="eastAsia" w:ascii="仿宋" w:hAnsi="仿宋" w:eastAsia="仿宋" w:cs="仿宋"/>
                <w:b/>
                <w:color w:val="auto"/>
                <w:sz w:val="24"/>
              </w:rPr>
            </w:pPr>
            <w:r>
              <w:rPr>
                <w:rFonts w:hint="eastAsia" w:ascii="仿宋" w:hAnsi="仿宋" w:eastAsia="仿宋" w:cs="仿宋"/>
                <w:b/>
                <w:color w:val="auto"/>
                <w:sz w:val="24"/>
              </w:rPr>
              <w:t>系统功能</w:t>
            </w:r>
          </w:p>
        </w:tc>
      </w:tr>
      <w:tr w14:paraId="0F0C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9257958">
            <w:pPr>
              <w:tabs>
                <w:tab w:val="left" w:pos="0"/>
              </w:tabs>
              <w:spacing w:line="360" w:lineRule="auto"/>
              <w:jc w:val="center"/>
              <w:rPr>
                <w:rFonts w:hint="eastAsia" w:ascii="仿宋" w:hAnsi="仿宋" w:eastAsia="仿宋" w:cs="仿宋"/>
                <w:color w:val="auto"/>
                <w:sz w:val="24"/>
              </w:rPr>
            </w:pPr>
            <w:r>
              <w:rPr>
                <w:rFonts w:hint="eastAsia" w:ascii="仿宋" w:hAnsi="仿宋" w:eastAsia="仿宋" w:cs="仿宋"/>
                <w:b/>
                <w:bCs/>
                <w:color w:val="auto"/>
                <w:sz w:val="24"/>
              </w:rPr>
              <w:t>1</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5606B85">
            <w:pPr>
              <w:spacing w:line="360" w:lineRule="auto"/>
              <w:jc w:val="left"/>
              <w:rPr>
                <w:rFonts w:hint="eastAsia" w:ascii="仿宋" w:hAnsi="仿宋" w:eastAsia="仿宋" w:cs="仿宋"/>
                <w:bCs/>
                <w:color w:val="auto"/>
                <w:spacing w:val="10"/>
                <w:kern w:val="0"/>
                <w:sz w:val="24"/>
              </w:rPr>
            </w:pPr>
            <w:r>
              <w:rPr>
                <w:rFonts w:hint="eastAsia" w:ascii="仿宋" w:hAnsi="仿宋" w:eastAsia="仿宋" w:cs="仿宋"/>
                <w:b/>
                <w:color w:val="auto"/>
                <w:sz w:val="24"/>
              </w:rPr>
              <w:t>系统架构</w:t>
            </w:r>
          </w:p>
        </w:tc>
      </w:tr>
      <w:tr w14:paraId="34CB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jc w:val="center"/>
        </w:trPr>
        <w:tc>
          <w:tcPr>
            <w:tcW w:w="531" w:type="pct"/>
            <w:tcBorders>
              <w:top w:val="single" w:color="auto" w:sz="4" w:space="0"/>
              <w:left w:val="single" w:color="auto" w:sz="4" w:space="0"/>
              <w:right w:val="single" w:color="auto" w:sz="4" w:space="0"/>
            </w:tcBorders>
            <w:noWrap w:val="0"/>
            <w:vAlign w:val="center"/>
          </w:tcPr>
          <w:p w14:paraId="3F6335AD">
            <w:pPr>
              <w:widowControl/>
              <w:tabs>
                <w:tab w:val="left" w:pos="0"/>
              </w:tabs>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D75FA3C">
            <w:pPr>
              <w:numPr>
                <w:ilvl w:val="0"/>
                <w:numId w:val="3"/>
              </w:numPr>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系统建设遵循先进性、实用性、安全性、开放性与标准化等原则，保证系统建设、维护、使用的低成本、可靠性、安全性、易用性和易于维护，并要求系统具有良好的扩展性，以保证医院在不断发展壮大形势下的管理需要；</w:t>
            </w:r>
          </w:p>
          <w:p w14:paraId="73484740">
            <w:pPr>
              <w:numPr>
                <w:ilvl w:val="0"/>
                <w:numId w:val="3"/>
              </w:numPr>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★系统支持B/S架构，保证数据调阅稳定性和兼容性，支持 Google Chrome 等主流浏览器的直接调用，不需要安装插件，系统模块集成、数据集成、用户统一、权限统一</w:t>
            </w:r>
            <w:r>
              <w:rPr>
                <w:rFonts w:hint="eastAsia" w:ascii="仿宋" w:hAnsi="仿宋" w:eastAsia="仿宋" w:cs="仿宋"/>
                <w:bCs/>
                <w:color w:val="auto"/>
                <w:spacing w:val="10"/>
                <w:kern w:val="0"/>
                <w:sz w:val="24"/>
                <w:lang w:val="en-US" w:eastAsia="zh-CN"/>
              </w:rPr>
              <w:t>。</w:t>
            </w:r>
          </w:p>
        </w:tc>
      </w:tr>
      <w:tr w14:paraId="732C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41DF15F">
            <w:pPr>
              <w:tabs>
                <w:tab w:val="left" w:pos="0"/>
              </w:tabs>
              <w:spacing w:line="360" w:lineRule="auto"/>
              <w:jc w:val="center"/>
              <w:rPr>
                <w:rFonts w:hint="eastAsia" w:ascii="仿宋" w:hAnsi="仿宋" w:eastAsia="仿宋" w:cs="仿宋"/>
                <w:color w:val="auto"/>
                <w:sz w:val="24"/>
              </w:rPr>
            </w:pPr>
            <w:r>
              <w:rPr>
                <w:rFonts w:hint="eastAsia" w:ascii="仿宋" w:hAnsi="仿宋" w:eastAsia="仿宋" w:cs="仿宋"/>
                <w:b/>
                <w:bCs/>
                <w:color w:val="auto"/>
                <w:sz w:val="24"/>
              </w:rPr>
              <w:t>2</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0EA7CFC">
            <w:pPr>
              <w:spacing w:line="360" w:lineRule="auto"/>
              <w:jc w:val="left"/>
              <w:rPr>
                <w:rFonts w:hint="eastAsia" w:ascii="仿宋" w:hAnsi="仿宋" w:eastAsia="仿宋" w:cs="仿宋"/>
                <w:bCs/>
                <w:color w:val="auto"/>
                <w:spacing w:val="10"/>
                <w:kern w:val="0"/>
                <w:sz w:val="24"/>
              </w:rPr>
            </w:pPr>
            <w:r>
              <w:rPr>
                <w:rFonts w:hint="eastAsia" w:ascii="仿宋" w:hAnsi="仿宋" w:eastAsia="仿宋" w:cs="仿宋"/>
                <w:b/>
                <w:color w:val="auto"/>
                <w:sz w:val="24"/>
              </w:rPr>
              <w:t>系统对接</w:t>
            </w:r>
          </w:p>
        </w:tc>
      </w:tr>
      <w:tr w14:paraId="4DDE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531" w:type="pct"/>
            <w:tcBorders>
              <w:top w:val="single" w:color="auto" w:sz="4" w:space="0"/>
              <w:left w:val="single" w:color="auto" w:sz="4" w:space="0"/>
              <w:right w:val="single" w:color="auto" w:sz="4" w:space="0"/>
            </w:tcBorders>
            <w:noWrap w:val="0"/>
            <w:vAlign w:val="center"/>
          </w:tcPr>
          <w:p w14:paraId="60B9F1B5">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7D4B243">
            <w:pPr>
              <w:keepNext w:val="0"/>
              <w:keepLines w:val="0"/>
              <w:pageBreakBefore w:val="0"/>
              <w:widowControl w:val="0"/>
              <w:numPr>
                <w:ilvl w:val="0"/>
                <w:numId w:val="4"/>
              </w:numPr>
              <w:kinsoku/>
              <w:wordWrap/>
              <w:overflowPunct/>
              <w:topLinePunct w:val="0"/>
              <w:autoSpaceDE/>
              <w:autoSpaceDN/>
              <w:bidi w:val="0"/>
              <w:adjustRightInd w:val="0"/>
              <w:snapToGrid/>
              <w:spacing w:line="360" w:lineRule="auto"/>
              <w:ind w:left="0" w:firstLine="0"/>
              <w:jc w:val="left"/>
              <w:textAlignment w:val="auto"/>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支持对病理科内部设备的数据对接；</w:t>
            </w:r>
          </w:p>
          <w:p w14:paraId="7BD45E80">
            <w:pPr>
              <w:keepNext w:val="0"/>
              <w:keepLines w:val="0"/>
              <w:pageBreakBefore w:val="0"/>
              <w:widowControl w:val="0"/>
              <w:numPr>
                <w:ilvl w:val="0"/>
                <w:numId w:val="4"/>
              </w:numPr>
              <w:kinsoku/>
              <w:wordWrap/>
              <w:overflowPunct/>
              <w:topLinePunct w:val="0"/>
              <w:autoSpaceDE/>
              <w:autoSpaceDN/>
              <w:bidi w:val="0"/>
              <w:adjustRightInd w:val="0"/>
              <w:snapToGrid/>
              <w:spacing w:line="360" w:lineRule="auto"/>
              <w:ind w:left="0" w:firstLine="0"/>
              <w:jc w:val="left"/>
              <w:textAlignment w:val="auto"/>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支持HIS系统、PACS系统等相关临床业务系统对接 ；</w:t>
            </w:r>
          </w:p>
          <w:p w14:paraId="6977CAC3">
            <w:pPr>
              <w:keepNext w:val="0"/>
              <w:keepLines w:val="0"/>
              <w:pageBreakBefore w:val="0"/>
              <w:widowControl w:val="0"/>
              <w:numPr>
                <w:ilvl w:val="0"/>
                <w:numId w:val="4"/>
              </w:numPr>
              <w:kinsoku/>
              <w:wordWrap/>
              <w:overflowPunct/>
              <w:topLinePunct w:val="0"/>
              <w:autoSpaceDE/>
              <w:autoSpaceDN/>
              <w:bidi w:val="0"/>
              <w:adjustRightInd w:val="0"/>
              <w:snapToGrid/>
              <w:spacing w:line="360" w:lineRule="auto"/>
              <w:ind w:left="0" w:firstLine="0"/>
              <w:jc w:val="left"/>
              <w:textAlignment w:val="auto"/>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支持历史病例导入，</w:t>
            </w:r>
            <w:r>
              <w:rPr>
                <w:rFonts w:hint="eastAsia" w:ascii="仿宋" w:hAnsi="仿宋" w:eastAsia="仿宋" w:cs="仿宋"/>
                <w:bCs/>
                <w:color w:val="auto"/>
                <w:spacing w:val="10"/>
                <w:kern w:val="0"/>
                <w:sz w:val="24"/>
                <w:lang w:eastAsia="zh-Hans"/>
              </w:rPr>
              <w:t>支持将老系统数据导入至现有系统，并支持对历史病例进行操作</w:t>
            </w:r>
            <w:r>
              <w:rPr>
                <w:rFonts w:hint="eastAsia" w:ascii="仿宋" w:hAnsi="仿宋" w:eastAsia="仿宋" w:cs="仿宋"/>
                <w:bCs/>
                <w:color w:val="auto"/>
                <w:spacing w:val="10"/>
                <w:kern w:val="0"/>
                <w:sz w:val="24"/>
                <w:lang w:eastAsia="zh-CN"/>
              </w:rPr>
              <w:t>。</w:t>
            </w:r>
          </w:p>
        </w:tc>
      </w:tr>
      <w:tr w14:paraId="0B0D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B9305E0">
            <w:pPr>
              <w:tabs>
                <w:tab w:val="left" w:pos="0"/>
              </w:tabs>
              <w:spacing w:line="360" w:lineRule="auto"/>
              <w:jc w:val="center"/>
              <w:rPr>
                <w:rFonts w:hint="eastAsia" w:ascii="仿宋" w:hAnsi="仿宋" w:eastAsia="仿宋" w:cs="仿宋"/>
                <w:bCs/>
                <w:color w:val="auto"/>
                <w:sz w:val="24"/>
              </w:rPr>
            </w:pPr>
            <w:r>
              <w:rPr>
                <w:rFonts w:hint="eastAsia" w:ascii="仿宋" w:hAnsi="仿宋" w:eastAsia="仿宋" w:cs="仿宋"/>
                <w:b/>
                <w:bCs w:val="0"/>
                <w:color w:val="auto"/>
                <w:sz w:val="24"/>
              </w:rPr>
              <w:t>3</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6D21B75">
            <w:pPr>
              <w:keepNext w:val="0"/>
              <w:keepLines w:val="0"/>
              <w:pageBreakBefore w:val="0"/>
              <w:kinsoku/>
              <w:wordWrap/>
              <w:overflowPunct/>
              <w:topLinePunct w:val="0"/>
              <w:bidi w:val="0"/>
              <w:adjustRightInd w:val="0"/>
              <w:snapToGrid/>
              <w:spacing w:line="360" w:lineRule="auto"/>
              <w:ind w:left="0" w:firstLine="0"/>
              <w:rPr>
                <w:rFonts w:hint="eastAsia" w:ascii="仿宋" w:hAnsi="仿宋" w:eastAsia="仿宋" w:cs="仿宋"/>
                <w:color w:val="auto"/>
                <w:sz w:val="24"/>
                <w:highlight w:val="yellow"/>
              </w:rPr>
            </w:pPr>
            <w:r>
              <w:rPr>
                <w:rFonts w:hint="eastAsia" w:ascii="仿宋" w:hAnsi="仿宋" w:eastAsia="仿宋" w:cs="仿宋"/>
                <w:b/>
                <w:color w:val="auto"/>
                <w:sz w:val="24"/>
              </w:rPr>
              <w:t>系统管理</w:t>
            </w:r>
          </w:p>
        </w:tc>
      </w:tr>
      <w:tr w14:paraId="1D33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31" w:type="pct"/>
            <w:tcBorders>
              <w:top w:val="single" w:color="auto" w:sz="4" w:space="0"/>
              <w:left w:val="single" w:color="auto" w:sz="4" w:space="0"/>
              <w:right w:val="single" w:color="auto" w:sz="4" w:space="0"/>
            </w:tcBorders>
            <w:noWrap w:val="0"/>
            <w:vAlign w:val="center"/>
          </w:tcPr>
          <w:p w14:paraId="3889C213">
            <w:pPr>
              <w:widowControl/>
              <w:spacing w:after="156" w:line="360" w:lineRule="auto"/>
              <w:jc w:val="center"/>
              <w:textAlignment w:val="center"/>
              <w:rPr>
                <w:rFonts w:hint="eastAsia" w:ascii="仿宋" w:hAnsi="仿宋" w:eastAsia="仿宋" w:cs="仿宋"/>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06B10CD">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left="0" w:firstLine="0"/>
              <w:jc w:val="left"/>
              <w:textAlignment w:val="auto"/>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应用系统具有良好的安全机制完成用户的认证、授权和数据保密，提供包括单点登录、数据签名等在内的安全保障措施。</w:t>
            </w:r>
          </w:p>
          <w:p w14:paraId="402D82ED">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left="0" w:firstLine="0"/>
              <w:jc w:val="left"/>
              <w:textAlignment w:val="auto"/>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系统应提供错误日志、系统运行日志、用户操作日志。</w:t>
            </w:r>
          </w:p>
          <w:p w14:paraId="3A1A867D">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left="0" w:firstLine="0"/>
              <w:jc w:val="left"/>
              <w:textAlignment w:val="auto"/>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系统提供分功能展现用户菜单功能。</w:t>
            </w:r>
          </w:p>
        </w:tc>
      </w:tr>
      <w:tr w14:paraId="742F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7AF7A94D">
            <w:pPr>
              <w:tabs>
                <w:tab w:val="left" w:pos="0"/>
              </w:tabs>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1C73EED">
            <w:pPr>
              <w:keepNext w:val="0"/>
              <w:keepLines w:val="0"/>
              <w:pageBreakBefore w:val="0"/>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
                <w:color w:val="auto"/>
                <w:sz w:val="24"/>
              </w:rPr>
              <w:t>用户角色管理</w:t>
            </w:r>
          </w:p>
        </w:tc>
      </w:tr>
      <w:tr w14:paraId="6813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531" w:type="pct"/>
            <w:tcBorders>
              <w:top w:val="single" w:color="auto" w:sz="4" w:space="0"/>
              <w:left w:val="single" w:color="auto" w:sz="4" w:space="0"/>
              <w:right w:val="single" w:color="auto" w:sz="4" w:space="0"/>
            </w:tcBorders>
            <w:noWrap w:val="0"/>
            <w:vAlign w:val="center"/>
          </w:tcPr>
          <w:p w14:paraId="2F4234C9">
            <w:pPr>
              <w:widowControl/>
              <w:spacing w:after="156" w:line="360" w:lineRule="auto"/>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D724BE9">
            <w:pPr>
              <w:keepNext w:val="0"/>
              <w:keepLines w:val="0"/>
              <w:pageBreakBefore w:val="0"/>
              <w:numPr>
                <w:ilvl w:val="0"/>
                <w:numId w:val="6"/>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系统提供角色管理功能，管理角色的访问和使用权限，具有灵活的权限分配机制，支持不同用户的操作权限分配，如设置不同级别的医生相互之间的报告修改、审核的权限关系。</w:t>
            </w:r>
          </w:p>
          <w:p w14:paraId="77D130ED">
            <w:pPr>
              <w:keepNext w:val="0"/>
              <w:keepLines w:val="0"/>
              <w:pageBreakBefore w:val="0"/>
              <w:numPr>
                <w:ilvl w:val="0"/>
                <w:numId w:val="6"/>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系统提供用户管理功能，包括用户新增、删除、禁用。</w:t>
            </w:r>
          </w:p>
        </w:tc>
      </w:tr>
      <w:tr w14:paraId="0601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511FD161">
            <w:pPr>
              <w:tabs>
                <w:tab w:val="left" w:pos="0"/>
              </w:tabs>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5</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9BC0482">
            <w:pPr>
              <w:keepNext w:val="0"/>
              <w:keepLines w:val="0"/>
              <w:pageBreakBefore w:val="0"/>
              <w:tabs>
                <w:tab w:val="left" w:pos="0"/>
              </w:tabs>
              <w:kinsoku/>
              <w:wordWrap/>
              <w:overflowPunct/>
              <w:topLinePunct w:val="0"/>
              <w:bidi w:val="0"/>
              <w:adjustRightInd w:val="0"/>
              <w:snapToGrid/>
              <w:spacing w:line="360" w:lineRule="auto"/>
              <w:ind w:left="0" w:firstLine="0"/>
              <w:rPr>
                <w:rFonts w:hint="eastAsia" w:ascii="仿宋" w:hAnsi="仿宋" w:eastAsia="仿宋" w:cs="仿宋"/>
                <w:b/>
                <w:bCs/>
                <w:color w:val="auto"/>
                <w:sz w:val="24"/>
              </w:rPr>
            </w:pPr>
            <w:r>
              <w:rPr>
                <w:rFonts w:hint="eastAsia" w:ascii="仿宋" w:hAnsi="仿宋" w:eastAsia="仿宋" w:cs="仿宋"/>
                <w:b/>
                <w:bCs/>
                <w:color w:val="auto"/>
                <w:sz w:val="24"/>
              </w:rPr>
              <w:t>申请模块</w:t>
            </w:r>
          </w:p>
        </w:tc>
      </w:tr>
      <w:tr w14:paraId="597E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3444D7E1">
            <w:pPr>
              <w:tabs>
                <w:tab w:val="left" w:pos="0"/>
              </w:tabs>
              <w:spacing w:line="360" w:lineRule="auto"/>
              <w:rPr>
                <w:rFonts w:hint="eastAsia" w:ascii="仿宋" w:hAnsi="仿宋" w:eastAsia="仿宋" w:cs="仿宋"/>
                <w:b/>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0461D25">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提供常规病理申请，快速冰冻病理申请，细胞学病理，分子病理申请等多个病理检查电子申请模块。</w:t>
            </w:r>
          </w:p>
          <w:p w14:paraId="0BB42CDE">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支持申请单关联医嘱收费项目，支持和数据平台/HIS进行对接，规范和完善病理医嘱名称和医嘱编码。</w:t>
            </w:r>
          </w:p>
          <w:p w14:paraId="5B7CD0CC">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支持HIS/体检系统嵌入式集成，一键跳转，快速进行新建申请或申请查询。</w:t>
            </w:r>
          </w:p>
          <w:p w14:paraId="73F78A82">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提供常规病理申请内镜加急送检选择功能（快速石蜡）。</w:t>
            </w:r>
          </w:p>
          <w:p w14:paraId="05C1C3E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提供传染病标本申请送检提示标记。比如是否为结核，是否为肝炎等。</w:t>
            </w:r>
          </w:p>
          <w:p w14:paraId="652EC1E4">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支持临床诊断，患者病史，手术名称及手术所见等作为必填项才能保存发下电子申请。</w:t>
            </w:r>
          </w:p>
          <w:p w14:paraId="176BE8A8">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支持妇科标本信息记录，包含月经史、内分泌治疗记录、妊娠试验、HPV检测结果等。</w:t>
            </w:r>
          </w:p>
          <w:p w14:paraId="2DCE6CA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支持肿瘤标本信息记录，包含部位、大小、形状、活动度、生长速度等信息。</w:t>
            </w:r>
          </w:p>
          <w:p w14:paraId="6701A4D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支持常用词库编辑功能，可以根据自己的需要维护个人词库，方便快捷使用。</w:t>
            </w:r>
          </w:p>
          <w:p w14:paraId="26A5EA79">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申请单手术名称及手术所见、标本名称、样本部位支持使用科室词库和公共词库快捷录入。</w:t>
            </w:r>
          </w:p>
          <w:p w14:paraId="63FCD339">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支持打印送检标本标签和电子申请单。标签支持打印生成条形码供病理科扫码登记。</w:t>
            </w:r>
          </w:p>
          <w:p w14:paraId="1247920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支持扫描标本标签，记录标本离体时间、固定时间。</w:t>
            </w:r>
          </w:p>
          <w:p w14:paraId="6FE4239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支持绑定手术标本间的固定IP，进行固定操作，保证固定时间的真实性。</w:t>
            </w:r>
          </w:p>
          <w:p w14:paraId="32BA63E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固定超时弹窗提醒，已超时的标本支持填写超时原因后，手动修改固定时间。</w:t>
            </w:r>
          </w:p>
          <w:p w14:paraId="245475A9">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支持单个、批量打印申请单。</w:t>
            </w:r>
          </w:p>
          <w:p w14:paraId="5FEFF1FB">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支持提交申请自动CA签名。</w:t>
            </w:r>
          </w:p>
          <w:p w14:paraId="74D8F044">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支持打印病理检查知情同意书。</w:t>
            </w:r>
          </w:p>
          <w:p w14:paraId="2A00C9C9">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电子申请程序支持一个客户端调用多个不同功能打印机使用。比如标签打印机打印标签，激光打印机打印病理申请单和送检清单，且均不需要设置打印机为默认打印机。</w:t>
            </w:r>
          </w:p>
          <w:p w14:paraId="54AB0FFF">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病理申请医嘱列表支持过滤已接收的病理申请，即只显示未接收确认的病理申请。</w:t>
            </w:r>
          </w:p>
          <w:p w14:paraId="5684138B">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提供N+1的标本标签生成机制。</w:t>
            </w:r>
          </w:p>
          <w:p w14:paraId="465518C4">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权限控制：支持科室级、医师和护士的权限控制功能，防止逾越权限的操作。</w:t>
            </w:r>
          </w:p>
          <w:p w14:paraId="3F561161">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支持对拒收退回的申请标本优先显示，并提示拒收原因。</w:t>
            </w:r>
          </w:p>
          <w:p w14:paraId="233D0310">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支持申请的撤回，病理科退回医嘱后，各接收环节按流程逐级退回标本，由临床科室删除申请。</w:t>
            </w:r>
          </w:p>
          <w:p w14:paraId="587DEBA4">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支持标本流转传递过程中多步骤确认。</w:t>
            </w:r>
          </w:p>
          <w:p w14:paraId="0FA6D816">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流转交接环节的时间节点通过扫描完成记录确认。</w:t>
            </w:r>
          </w:p>
          <w:p w14:paraId="0DD041FF">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申请标本当前状态在扫描完成后实时刷新并显示。</w:t>
            </w:r>
          </w:p>
          <w:p w14:paraId="24A07F64">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扫描确认时，可显示对应的标本明细信息。</w:t>
            </w:r>
          </w:p>
          <w:p w14:paraId="7DAA6ED9">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支持记录交接人物创建人、创建的主机IP、创建时间记录和显示。</w:t>
            </w:r>
          </w:p>
          <w:p w14:paraId="4DC0470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支持交接任务信息查询。</w:t>
            </w:r>
          </w:p>
          <w:p w14:paraId="7F895639">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支持冰冻预约申请单，病理科进行预约确认。</w:t>
            </w:r>
          </w:p>
          <w:p w14:paraId="4B01390F">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支持快速冰冻病理报告实时推送至申请界面。</w:t>
            </w:r>
          </w:p>
          <w:p w14:paraId="5226C0E5">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可与信息平台无缝对接，将异常信息记录推送至医护人员的移动端中提醒。</w:t>
            </w:r>
          </w:p>
          <w:p w14:paraId="795F88B8">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可按医护人员工作需要，通过移动端确认提醒，将确认的信息记录返回至病理新系统中，实现消息传递流通。</w:t>
            </w:r>
          </w:p>
          <w:p w14:paraId="7E70CAF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支持病理科逐个扫描标本进行接收；异常标本支持退回，并记录退回原因。</w:t>
            </w:r>
          </w:p>
          <w:p w14:paraId="7063AC96">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标本需接收核对确认后，才可转标本登记。</w:t>
            </w:r>
          </w:p>
          <w:p w14:paraId="72E9B3C1">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支持病理标本闭环状态查询，根据病例查询标本在病理全流程各环节流转的操作人、操作时间、操作工号等信息，便于溯源追踪。</w:t>
            </w:r>
          </w:p>
          <w:p w14:paraId="502C439B">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适应HIS、EMR、消息平台等系统的接口机制，通过接口定制化，实现易用性。</w:t>
            </w:r>
          </w:p>
          <w:p w14:paraId="1D786487">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提供标本闭环BI数据报表。</w:t>
            </w:r>
          </w:p>
          <w:p w14:paraId="2C18627A">
            <w:pPr>
              <w:pStyle w:val="23"/>
              <w:keepNext w:val="0"/>
              <w:keepLines w:val="0"/>
              <w:pageBreakBefore w:val="0"/>
              <w:numPr>
                <w:ilvl w:val="0"/>
                <w:numId w:val="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提供标本固定合格率申请单书写合格率、送检标本合格率等质控报表。</w:t>
            </w:r>
          </w:p>
        </w:tc>
      </w:tr>
      <w:tr w14:paraId="2961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E701B1D">
            <w:pPr>
              <w:tabs>
                <w:tab w:val="left" w:pos="0"/>
              </w:tabs>
              <w:jc w:val="center"/>
              <w:rPr>
                <w:rFonts w:hint="eastAsia" w:ascii="仿宋" w:hAnsi="仿宋" w:eastAsia="仿宋" w:cs="仿宋"/>
                <w:b/>
                <w:bCs/>
                <w:color w:val="auto"/>
                <w:sz w:val="24"/>
              </w:rPr>
            </w:pPr>
            <w:r>
              <w:rPr>
                <w:rFonts w:hint="eastAsia" w:ascii="仿宋" w:hAnsi="仿宋" w:eastAsia="仿宋" w:cs="仿宋"/>
                <w:b/>
                <w:bCs/>
                <w:color w:val="auto"/>
                <w:sz w:val="24"/>
              </w:rPr>
              <w:t>6</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39E9F4E">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color w:val="auto"/>
                <w:sz w:val="24"/>
              </w:rPr>
            </w:pPr>
            <w:r>
              <w:rPr>
                <w:rFonts w:hint="eastAsia" w:ascii="仿宋" w:hAnsi="仿宋" w:eastAsia="仿宋" w:cs="仿宋"/>
                <w:b/>
                <w:bCs/>
                <w:color w:val="auto"/>
                <w:sz w:val="24"/>
              </w:rPr>
              <w:t>接收模块</w:t>
            </w:r>
          </w:p>
        </w:tc>
      </w:tr>
      <w:tr w14:paraId="473E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4BE71BEF">
            <w:pPr>
              <w:tabs>
                <w:tab w:val="left" w:pos="0"/>
              </w:tabs>
              <w:rPr>
                <w:rFonts w:hint="eastAsia" w:ascii="仿宋" w:hAnsi="仿宋" w:eastAsia="仿宋" w:cs="仿宋"/>
                <w:b/>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9529C24">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支持手工录入和扫码（二维码）提取HIS系统的病人信息或电子申请单信息。</w:t>
            </w:r>
          </w:p>
          <w:p w14:paraId="709D383F">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支持扫码核对验收列表的标本，签收时核对标本信息与系统提取的信息是否一致，并形成标本签收单，记录各标本及其病例的签收时间。</w:t>
            </w:r>
          </w:p>
          <w:p w14:paraId="05B5F406">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支持记录送检标本的明细信息，包括标本名称、标本部位、标本数量、离体时间、固定时间、接收时间等信息。</w:t>
            </w:r>
          </w:p>
          <w:p w14:paraId="3398341F">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支持标本分类，评价标本满意度，评价申请单书写质量。</w:t>
            </w:r>
          </w:p>
          <w:p w14:paraId="618D383D">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支持标本接收后打印门诊病人接收回执单，约定取报告的时间和地点。</w:t>
            </w:r>
          </w:p>
          <w:p w14:paraId="2E945ADE">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接收申请单后，可追加标本。</w:t>
            </w:r>
          </w:p>
          <w:p w14:paraId="0D59C51E">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支持接收院内或院外送检的标本开单申请信息，并支持外送病理结果回传给系统。</w:t>
            </w:r>
          </w:p>
          <w:p w14:paraId="1753FA9C">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支持自定义查询，并打印标本接收单。</w:t>
            </w:r>
          </w:p>
          <w:p w14:paraId="525755B3">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支持记录不合格标本的拒收原因、拒收时间、拒收人，供统计查询。</w:t>
            </w:r>
          </w:p>
          <w:p w14:paraId="1B1CF5C8">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打印标本拒收单并生成标本拒收表。</w:t>
            </w:r>
          </w:p>
          <w:p w14:paraId="4F8F81FB">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支持一键查询已接收未登记取材的标本信息，防止取材遗漏。</w:t>
            </w:r>
          </w:p>
          <w:p w14:paraId="1DB56842">
            <w:pPr>
              <w:pStyle w:val="23"/>
              <w:keepNext w:val="0"/>
              <w:keepLines w:val="0"/>
              <w:pageBreakBefore w:val="0"/>
              <w:numPr>
                <w:ilvl w:val="0"/>
                <w:numId w:val="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支持对接查看电子申请单，核对病人信息。</w:t>
            </w:r>
          </w:p>
        </w:tc>
      </w:tr>
      <w:tr w14:paraId="53BD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E59A1AF">
            <w:pPr>
              <w:tabs>
                <w:tab w:val="left" w:pos="0"/>
              </w:tabs>
              <w:jc w:val="center"/>
              <w:rPr>
                <w:rFonts w:ascii="仿宋" w:hAnsi="仿宋" w:eastAsia="仿宋" w:cs="仿宋"/>
                <w:b/>
                <w:bCs/>
                <w:color w:val="auto"/>
                <w:sz w:val="24"/>
              </w:rPr>
            </w:pPr>
            <w:r>
              <w:rPr>
                <w:rFonts w:hint="eastAsia" w:ascii="仿宋" w:hAnsi="仿宋" w:eastAsia="仿宋" w:cs="仿宋"/>
                <w:b/>
                <w:bCs/>
                <w:color w:val="auto"/>
                <w:sz w:val="24"/>
              </w:rPr>
              <w:t>7</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A9255D5">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病例登记模块</w:t>
            </w:r>
          </w:p>
        </w:tc>
      </w:tr>
      <w:tr w14:paraId="0EC1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531" w:type="pct"/>
            <w:tcBorders>
              <w:top w:val="single" w:color="auto" w:sz="4" w:space="0"/>
              <w:left w:val="single" w:color="auto" w:sz="4" w:space="0"/>
              <w:right w:val="single" w:color="auto" w:sz="4" w:space="0"/>
            </w:tcBorders>
            <w:noWrap w:val="0"/>
            <w:vAlign w:val="center"/>
          </w:tcPr>
          <w:p w14:paraId="034E3685">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EB95BDA">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支持手工登记，也支持从 HIS 系统提取信息</w:t>
            </w:r>
            <w:r>
              <w:rPr>
                <w:rFonts w:hint="eastAsia" w:ascii="仿宋" w:hAnsi="仿宋" w:eastAsia="仿宋" w:cs="仿宋"/>
                <w:color w:val="auto"/>
                <w:sz w:val="24"/>
                <w:szCs w:val="24"/>
                <w:lang w:eastAsia="zh-CN"/>
              </w:rPr>
              <w:t>。</w:t>
            </w:r>
          </w:p>
          <w:p w14:paraId="028E31E3">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支持通过扫描标签识别标本种类，比如常规活检，冰冻，细胞学等</w:t>
            </w:r>
            <w:r>
              <w:rPr>
                <w:rFonts w:hint="eastAsia" w:ascii="仿宋" w:hAnsi="仿宋" w:eastAsia="仿宋" w:cs="仿宋"/>
                <w:color w:val="auto"/>
                <w:sz w:val="24"/>
                <w:szCs w:val="24"/>
                <w:lang w:eastAsia="zh-CN"/>
              </w:rPr>
              <w:t>。</w:t>
            </w:r>
          </w:p>
          <w:p w14:paraId="1B20E183">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支持针对不同送检项目提供定制化的录入界面， 以记录不同送检项目的特有信息：如会诊的蜡块、切片、白片信息、原病理号、细胞学的玻片信息。</w:t>
            </w:r>
          </w:p>
          <w:p w14:paraId="23ACD4D1">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支持打印标签（二维码），能够单个或批量打印</w:t>
            </w:r>
            <w:r>
              <w:rPr>
                <w:rFonts w:hint="eastAsia" w:ascii="仿宋" w:hAnsi="仿宋" w:eastAsia="仿宋" w:cs="仿宋"/>
                <w:color w:val="auto"/>
                <w:sz w:val="24"/>
                <w:szCs w:val="24"/>
                <w:lang w:eastAsia="zh-CN"/>
              </w:rPr>
              <w:t>。</w:t>
            </w:r>
          </w:p>
          <w:p w14:paraId="25C3AE51">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支持记录不合格标本拒收及拒收原因、操作人员、时间等，并提供统计表</w:t>
            </w:r>
            <w:r>
              <w:rPr>
                <w:rFonts w:hint="eastAsia" w:ascii="仿宋" w:hAnsi="仿宋" w:eastAsia="仿宋" w:cs="仿宋"/>
                <w:color w:val="auto"/>
                <w:sz w:val="24"/>
                <w:szCs w:val="24"/>
                <w:lang w:eastAsia="zh-CN"/>
              </w:rPr>
              <w:t>。</w:t>
            </w:r>
          </w:p>
          <w:p w14:paraId="5A0DA0DA">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支持记录送检标本的明细信息，包括标本名称、离体时间、固定时间、接收时间等</w:t>
            </w:r>
            <w:r>
              <w:rPr>
                <w:rFonts w:hint="eastAsia" w:ascii="仿宋" w:hAnsi="仿宋" w:eastAsia="仿宋" w:cs="仿宋"/>
                <w:color w:val="auto"/>
                <w:sz w:val="24"/>
                <w:szCs w:val="24"/>
                <w:lang w:eastAsia="zh-CN"/>
              </w:rPr>
              <w:t>。</w:t>
            </w:r>
          </w:p>
          <w:p w14:paraId="2E2FECDB">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支持按照用户需求自定义病理号编码规则，需要保证编号的唯一性及连续性</w:t>
            </w:r>
            <w:r>
              <w:rPr>
                <w:rFonts w:hint="eastAsia" w:ascii="仿宋" w:hAnsi="仿宋" w:eastAsia="仿宋" w:cs="仿宋"/>
                <w:color w:val="auto"/>
                <w:sz w:val="24"/>
                <w:szCs w:val="24"/>
                <w:lang w:eastAsia="zh-CN"/>
              </w:rPr>
              <w:t>。</w:t>
            </w:r>
          </w:p>
          <w:p w14:paraId="32483266">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支持按时间范围、来源范围、患者病历号、患者姓名等条件查询登记记录</w:t>
            </w:r>
            <w:r>
              <w:rPr>
                <w:rFonts w:hint="eastAsia" w:ascii="仿宋" w:hAnsi="仿宋" w:eastAsia="仿宋" w:cs="仿宋"/>
                <w:color w:val="auto"/>
                <w:sz w:val="24"/>
                <w:szCs w:val="24"/>
                <w:lang w:eastAsia="zh-CN"/>
              </w:rPr>
              <w:t>。</w:t>
            </w:r>
          </w:p>
          <w:p w14:paraId="2CAC32BA">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支持扫描标签时能够查询到患者的收费情况</w:t>
            </w:r>
            <w:r>
              <w:rPr>
                <w:rFonts w:hint="eastAsia" w:ascii="仿宋" w:hAnsi="仿宋" w:eastAsia="仿宋" w:cs="仿宋"/>
                <w:color w:val="auto"/>
                <w:sz w:val="24"/>
                <w:szCs w:val="24"/>
                <w:lang w:eastAsia="zh-CN"/>
              </w:rPr>
              <w:t>。</w:t>
            </w:r>
          </w:p>
          <w:p w14:paraId="113AE013">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既往病例自动提示，系统可根据病人姓名、门诊号、住院号、身份证等信息自动匹配检索当前病人的历次检查记录并进行提示。</w:t>
            </w:r>
          </w:p>
          <w:p w14:paraId="29FD91D8">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支持打印门诊病人回执，约定取报告的时间和地点。</w:t>
            </w:r>
          </w:p>
          <w:p w14:paraId="3D6BF857">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支持用户自定义病理号编码格式，支持自动升位、手工调整、强制连号、重号提醒，支持手动调整。</w:t>
            </w:r>
          </w:p>
          <w:p w14:paraId="74CF2343">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支持登记时对已接收病例追加标本。</w:t>
            </w:r>
          </w:p>
          <w:p w14:paraId="6C8994F8">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支持不同颜色来表示病理检查的流程状态。</w:t>
            </w:r>
          </w:p>
          <w:p w14:paraId="5F3D1470">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支持多种组合条件对登记信息查询、工作量统计</w:t>
            </w:r>
          </w:p>
          <w:p w14:paraId="0CD4C9F9">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支持常规报告自动关联多份冰冻报告。</w:t>
            </w:r>
          </w:p>
          <w:p w14:paraId="4BDA6D4F">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支持大标本固定率评价。</w:t>
            </w:r>
          </w:p>
          <w:p w14:paraId="4EC3A74D">
            <w:pPr>
              <w:pStyle w:val="23"/>
              <w:keepNext w:val="0"/>
              <w:keepLines w:val="0"/>
              <w:pageBreakBefore w:val="0"/>
              <w:numPr>
                <w:ilvl w:val="0"/>
                <w:numId w:val="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支持手工修改检查号，漏号自动补号，保证数据修改关联系统的一致性，完整性，连贯性，可追溯。</w:t>
            </w:r>
          </w:p>
        </w:tc>
      </w:tr>
      <w:tr w14:paraId="201A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bottom"/>
          </w:tcPr>
          <w:p w14:paraId="25C0939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8</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2E3C785">
            <w:pPr>
              <w:keepNext w:val="0"/>
              <w:keepLines w:val="0"/>
              <w:pageBreakBefore w:val="0"/>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
                <w:color w:val="auto"/>
                <w:sz w:val="24"/>
              </w:rPr>
              <w:t>病例取材模块</w:t>
            </w:r>
          </w:p>
        </w:tc>
      </w:tr>
      <w:tr w14:paraId="35FB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pct"/>
            <w:tcBorders>
              <w:top w:val="single" w:color="auto" w:sz="4" w:space="0"/>
              <w:left w:val="single" w:color="auto" w:sz="4" w:space="0"/>
              <w:right w:val="single" w:color="auto" w:sz="4" w:space="0"/>
            </w:tcBorders>
            <w:noWrap w:val="0"/>
            <w:vAlign w:val="center"/>
          </w:tcPr>
          <w:p w14:paraId="54B0C297">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7AAC2F65">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支持系统自动列出已登记未取材列表，也可根据检查号、姓名和登记日期组合查询。</w:t>
            </w:r>
          </w:p>
          <w:p w14:paraId="7C0243EE">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支持取材医生和取材记录员双人同步操作，双界面的取材信息同步显示。取材记录员负责核对样本信息，记录肉眼所见信息，打印包埋盒等操作；取材医生负责取材操作和取材确认。</w:t>
            </w:r>
          </w:p>
          <w:p w14:paraId="049AE1F9">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支持大体拍照成像，可对图像进行多种处理，评价、标注功能。</w:t>
            </w:r>
          </w:p>
          <w:p w14:paraId="006FB82A">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支持肉眼所见常用词库，可分类管理公共词库、个人词库，提高输入速度。</w:t>
            </w:r>
          </w:p>
          <w:p w14:paraId="37BF6375">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在录入大体描述时，支持提取标本名称。</w:t>
            </w:r>
          </w:p>
          <w:p w14:paraId="0F1FCB8F">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支持取材医生使用录音、回放功能，方便单人取材记录与核对。</w:t>
            </w:r>
          </w:p>
          <w:p w14:paraId="65BEA862">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取材时系统自动提示该病例是否做过冰冻，并能查看冰冻结果，根据冰冻结果确定取材要求。</w:t>
            </w:r>
          </w:p>
          <w:p w14:paraId="61263E06">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取材明细的材块数具有单位（块、袋、堆等），统计时只统计前面的数字。</w:t>
            </w:r>
          </w:p>
          <w:p w14:paraId="0EA9008C">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支持系统记录取材时间、取材医生和记录人员信息，自动计算蜡块总数、材块总数，用于取材工作量统计。</w:t>
            </w:r>
          </w:p>
          <w:p w14:paraId="37F43A43">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支持对接包埋盒打号机，进行单个/批量打印包埋盒，可根据编码规则进行编码、打印等并对其管理。</w:t>
            </w:r>
          </w:p>
          <w:p w14:paraId="7223E314">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支持取材时开启合片。</w:t>
            </w:r>
          </w:p>
          <w:p w14:paraId="31EA7C8D">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取材时，系统自动提示补取病例的开单医生及医嘱特殊说明。</w:t>
            </w:r>
          </w:p>
          <w:p w14:paraId="03F3E213">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支持进行“附言”记录，包括“用完”“脱钙”“保留”“科研”等内容，用来记录取材的特殊要求。</w:t>
            </w:r>
          </w:p>
          <w:p w14:paraId="1A6F7860">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支持取材记录的同时选择包埋盒所放置的脱水篮，为脱水批次做好准备工作，当脱水篮已满，提示换篮。</w:t>
            </w:r>
          </w:p>
          <w:p w14:paraId="5EF5C94B">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取材记录员和取材明细关联，以区分常规取材和补取会由不同的人进行记录。</w:t>
            </w:r>
          </w:p>
          <w:p w14:paraId="6F24E242">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点击开始脱钙，经过系统设置的脱钙时间后，材块自动完成脱钙。</w:t>
            </w:r>
          </w:p>
          <w:p w14:paraId="5B55242B">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支持残余标本入库，标本定期清理。</w:t>
            </w:r>
          </w:p>
          <w:p w14:paraId="0A990B68">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支持取材结束后返取材、补取。</w:t>
            </w:r>
          </w:p>
          <w:p w14:paraId="2AFEE74A">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支持对送检标本进行质控评价，评价的数据记录在送检标本合格率质控表。</w:t>
            </w:r>
          </w:p>
          <w:p w14:paraId="293B3A3A">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支持取材完成后打印取材明细、包埋对照表。</w:t>
            </w:r>
          </w:p>
          <w:p w14:paraId="6D3A9FBE">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支持将肉眼所见和取材明细打印在申请单反面，取材明细自动排版。</w:t>
            </w:r>
          </w:p>
          <w:p w14:paraId="7383F52F">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支持大体拍摄图像质控评价。</w:t>
            </w:r>
          </w:p>
          <w:p w14:paraId="29D11F1B">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支持根据取材明细表提前预打印包埋盒、玻片。</w:t>
            </w:r>
          </w:p>
          <w:p w14:paraId="7F88073C">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支持撤销已确认完成的取材任务。</w:t>
            </w:r>
          </w:p>
          <w:p w14:paraId="68C7CC83">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记录取材时间、取材医生和记录人员信息，可用于工作量统计。</w:t>
            </w:r>
          </w:p>
          <w:p w14:paraId="24494A7B">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可根据取材明细打印出取材工作单。</w:t>
            </w:r>
          </w:p>
          <w:p w14:paraId="0966EC1E">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支持单人语音取材，实时转录文字，语音输入识别率达到99%。（需对接医院智能语音接口）</w:t>
            </w:r>
          </w:p>
          <w:p w14:paraId="372E3FC1">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取材明细列表支持根据任务来源显示不同规则的蜡块序号。</w:t>
            </w:r>
          </w:p>
          <w:p w14:paraId="621A121E">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支持同屏拓展模式，方便取材医师核对取材记录员录入信息的准确性。</w:t>
            </w:r>
          </w:p>
          <w:p w14:paraId="649E2B03">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支持通过扫描枪扫描标本条码自动加载病例信息；取材界面可看历史诊断记录</w:t>
            </w:r>
            <w:r>
              <w:rPr>
                <w:rFonts w:hint="eastAsia" w:ascii="仿宋" w:hAnsi="仿宋" w:eastAsia="仿宋" w:cs="仿宋"/>
                <w:color w:val="auto"/>
                <w:sz w:val="24"/>
                <w:szCs w:val="24"/>
                <w:lang w:eastAsia="zh-CN"/>
              </w:rPr>
              <w:t>。</w:t>
            </w:r>
          </w:p>
          <w:p w14:paraId="65B5C367">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支持提取标本信息到蜡块列表，并支持手动批量添加蜡块。</w:t>
            </w:r>
          </w:p>
          <w:p w14:paraId="420C2644">
            <w:pPr>
              <w:pStyle w:val="23"/>
              <w:keepNext w:val="0"/>
              <w:keepLines w:val="0"/>
              <w:pageBreakBefore w:val="0"/>
              <w:numPr>
                <w:ilvl w:val="0"/>
                <w:numId w:val="10"/>
              </w:numPr>
              <w:kinsoku/>
              <w:wordWrap/>
              <w:overflowPunct/>
              <w:topLinePunct w:val="0"/>
              <w:bidi w:val="0"/>
              <w:adjustRightInd w:val="0"/>
              <w:snapToGrid/>
              <w:ind w:left="0" w:firstLine="0"/>
              <w:rPr>
                <w:rFonts w:hint="eastAsia" w:ascii="仿宋" w:hAnsi="仿宋" w:eastAsia="仿宋" w:cs="仿宋"/>
                <w:bCs/>
                <w:color w:val="auto"/>
                <w:spacing w:val="10"/>
                <w:kern w:val="0"/>
                <w:sz w:val="24"/>
                <w:szCs w:val="24"/>
              </w:rPr>
            </w:pPr>
            <w:r>
              <w:rPr>
                <w:rFonts w:hint="eastAsia" w:ascii="仿宋" w:hAnsi="仿宋" w:eastAsia="仿宋" w:cs="仿宋"/>
                <w:color w:val="auto"/>
                <w:sz w:val="24"/>
                <w:szCs w:val="24"/>
              </w:rPr>
              <w:t>支持对接市场上主流的包埋盒打号机。</w:t>
            </w:r>
          </w:p>
        </w:tc>
      </w:tr>
      <w:tr w14:paraId="11F3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F3AFD3C">
            <w:pPr>
              <w:tabs>
                <w:tab w:val="left" w:pos="0"/>
              </w:tabs>
              <w:jc w:val="center"/>
              <w:rPr>
                <w:rFonts w:hint="eastAsia" w:ascii="仿宋" w:hAnsi="仿宋" w:eastAsia="仿宋" w:cs="仿宋"/>
                <w:color w:val="auto"/>
                <w:sz w:val="24"/>
              </w:rPr>
            </w:pPr>
            <w:r>
              <w:rPr>
                <w:rFonts w:hint="eastAsia" w:ascii="仿宋" w:hAnsi="仿宋" w:eastAsia="仿宋" w:cs="仿宋"/>
                <w:b/>
                <w:bCs/>
                <w:color w:val="auto"/>
                <w:sz w:val="24"/>
              </w:rPr>
              <w:t>9</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7A4CA388">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脱水模块</w:t>
            </w:r>
          </w:p>
        </w:tc>
      </w:tr>
      <w:tr w14:paraId="43B9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31" w:type="pct"/>
            <w:tcBorders>
              <w:top w:val="single" w:color="auto" w:sz="4" w:space="0"/>
              <w:left w:val="single" w:color="auto" w:sz="4" w:space="0"/>
              <w:right w:val="single" w:color="auto" w:sz="4" w:space="0"/>
            </w:tcBorders>
            <w:noWrap w:val="0"/>
            <w:vAlign w:val="center"/>
          </w:tcPr>
          <w:p w14:paraId="7BB86649">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BE4881F">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支持上机拍摄，记录脱水篮的蜡块信息，用于脱水信息追溯。</w:t>
            </w:r>
          </w:p>
          <w:p w14:paraId="53C5AE4D">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支持扫码自动识别脱水篮上条码，该脱水篮待脱水的蜡块展示在待脱水明细列表。</w:t>
            </w:r>
          </w:p>
          <w:p w14:paraId="2DAA4BE9">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支持按脱水篮批量进行脱水跟踪，记录脱水的开始时间和结束时间。</w:t>
            </w:r>
          </w:p>
          <w:p w14:paraId="4FCB9174">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支持在脱水篮设置中可以查看脱水机的容量、型号、状态、阈值等信息。</w:t>
            </w:r>
          </w:p>
          <w:p w14:paraId="099E7191">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支持管理维护脱水机与脱水篮的参数信息，设置脱水篮的编号、容量信息、打印脱水篮标签。</w:t>
            </w:r>
          </w:p>
          <w:p w14:paraId="6EDF8E31">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所选脱水篮批次含未结束取材病例，提示病例检查号，取材结束后，才能执行脱水操作。</w:t>
            </w:r>
          </w:p>
          <w:p w14:paraId="2EDD5B29">
            <w:pPr>
              <w:pStyle w:val="23"/>
              <w:keepNext w:val="0"/>
              <w:keepLines w:val="0"/>
              <w:pageBreakBefore w:val="0"/>
              <w:numPr>
                <w:ilvl w:val="0"/>
                <w:numId w:val="11"/>
              </w:numPr>
              <w:kinsoku/>
              <w:wordWrap/>
              <w:overflowPunct/>
              <w:topLinePunct w:val="0"/>
              <w:bidi w:val="0"/>
              <w:adjustRightInd w:val="0"/>
              <w:snapToGrid/>
              <w:ind w:left="0" w:firstLine="0"/>
              <w:rPr>
                <w:rFonts w:hint="eastAsia" w:ascii="仿宋" w:hAnsi="仿宋" w:eastAsia="仿宋" w:cs="仿宋"/>
                <w:bCs/>
                <w:color w:val="auto"/>
                <w:spacing w:val="10"/>
                <w:kern w:val="0"/>
                <w:sz w:val="24"/>
                <w:szCs w:val="24"/>
              </w:rPr>
            </w:pPr>
            <w:r>
              <w:rPr>
                <w:rFonts w:hint="eastAsia" w:ascii="仿宋" w:hAnsi="仿宋" w:eastAsia="仿宋" w:cs="仿宋"/>
                <w:color w:val="auto"/>
                <w:sz w:val="24"/>
                <w:szCs w:val="24"/>
              </w:rPr>
              <w:t>支持多种条件查询蜡块脱水状态。</w:t>
            </w:r>
          </w:p>
        </w:tc>
      </w:tr>
      <w:tr w14:paraId="3AFD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C48F0E9">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10</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714CF0A">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包埋功能模块</w:t>
            </w:r>
          </w:p>
        </w:tc>
      </w:tr>
      <w:tr w14:paraId="5A39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31" w:type="pct"/>
            <w:tcBorders>
              <w:top w:val="single" w:color="auto" w:sz="4" w:space="0"/>
              <w:left w:val="single" w:color="auto" w:sz="4" w:space="0"/>
              <w:right w:val="single" w:color="auto" w:sz="4" w:space="0"/>
            </w:tcBorders>
            <w:noWrap w:val="0"/>
            <w:vAlign w:val="center"/>
          </w:tcPr>
          <w:p w14:paraId="424A3ADE">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77A64E58">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支持自动化的包埋扫描工作流程，扫描第二个包埋盒系统会自动包埋确认上一个包埋盒，加快包埋效率。</w:t>
            </w:r>
          </w:p>
          <w:p w14:paraId="057BF243">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支持手动批量包埋的方式进行包埋确认。</w:t>
            </w:r>
          </w:p>
          <w:p w14:paraId="2CB7F558">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记录组织材块“翻盖”、“无组织”等特殊取材质量评价情况，对特殊的材块，可以备注相关信息。</w:t>
            </w:r>
          </w:p>
          <w:p w14:paraId="7DF65CBE">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支持对取材进行质控评价，评价的数据记录在取材质控统计表。</w:t>
            </w:r>
          </w:p>
          <w:p w14:paraId="1FA27669">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支持对异常蜡块拍图留档，方便后期进行确认查询操作。</w:t>
            </w:r>
          </w:p>
          <w:p w14:paraId="439A8B69">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支持打印包埋制片对照单谨防制片遗漏。</w:t>
            </w:r>
          </w:p>
          <w:p w14:paraId="1B70FB24">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记录包埋环节技术员工作量统计信息。</w:t>
            </w:r>
          </w:p>
          <w:p w14:paraId="65513D8B">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未结束取材的蜡块，包埋扫描时自动警告音，提示无此蜡块。</w:t>
            </w:r>
          </w:p>
          <w:p w14:paraId="54B40A0D">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系统自动展示当前包埋盒中蜡块的取材明细记录，供技术员在包埋时进行核对。</w:t>
            </w:r>
          </w:p>
          <w:p w14:paraId="0377F0DF">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系统扫描包埋盒二维码时，会对已包埋的包埋盒进行弹窗提示。</w:t>
            </w:r>
          </w:p>
          <w:p w14:paraId="1F9E8D1E">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系统自动提示我的今日包埋总数和全部待包埋总数</w:t>
            </w:r>
            <w:r>
              <w:rPr>
                <w:rFonts w:hint="eastAsia" w:ascii="仿宋" w:hAnsi="仿宋" w:eastAsia="仿宋" w:cs="仿宋"/>
                <w:color w:val="auto"/>
                <w:sz w:val="24"/>
                <w:szCs w:val="24"/>
                <w:lang w:eastAsia="zh-CN"/>
              </w:rPr>
              <w:t>。</w:t>
            </w:r>
          </w:p>
          <w:p w14:paraId="7C1A9C14">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支持当日包埋工作记录的打印输出，并可打印出当日包埋的蜡块号区间</w:t>
            </w:r>
          </w:p>
          <w:p w14:paraId="370DA5B9">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支持蜡块列表精细化查询，区分技术医嘱和非技术医嘱，医嘱支持多选，支持按照脱水人员、脱水时间进行查询</w:t>
            </w:r>
            <w:r>
              <w:rPr>
                <w:rFonts w:hint="eastAsia" w:ascii="仿宋" w:hAnsi="仿宋" w:eastAsia="仿宋" w:cs="仿宋"/>
                <w:color w:val="auto"/>
                <w:sz w:val="24"/>
                <w:szCs w:val="24"/>
                <w:lang w:eastAsia="zh-CN"/>
              </w:rPr>
              <w:t>。</w:t>
            </w:r>
          </w:p>
          <w:p w14:paraId="5146CBDE">
            <w:pPr>
              <w:pStyle w:val="23"/>
              <w:keepNext w:val="0"/>
              <w:keepLines w:val="0"/>
              <w:pageBreakBefore w:val="0"/>
              <w:numPr>
                <w:ilvl w:val="0"/>
                <w:numId w:val="12"/>
              </w:numPr>
              <w:kinsoku/>
              <w:wordWrap/>
              <w:overflowPunct/>
              <w:topLinePunct w:val="0"/>
              <w:bidi w:val="0"/>
              <w:adjustRightInd w:val="0"/>
              <w:snapToGrid/>
              <w:ind w:left="0" w:firstLine="0"/>
              <w:rPr>
                <w:rFonts w:hint="eastAsia" w:ascii="仿宋" w:hAnsi="仿宋" w:eastAsia="仿宋" w:cs="仿宋"/>
                <w:bCs/>
                <w:color w:val="auto"/>
                <w:spacing w:val="10"/>
                <w:kern w:val="0"/>
                <w:sz w:val="24"/>
                <w:szCs w:val="24"/>
              </w:rPr>
            </w:pPr>
            <w:r>
              <w:rPr>
                <w:rFonts w:hint="eastAsia" w:ascii="仿宋" w:hAnsi="仿宋" w:eastAsia="仿宋" w:cs="仿宋"/>
                <w:color w:val="auto"/>
                <w:sz w:val="24"/>
                <w:szCs w:val="24"/>
              </w:rPr>
              <w:t>系统自动展示当前包埋盒中蜡块的取材明细记录，供技术员在包埋时进行核对。</w:t>
            </w:r>
          </w:p>
        </w:tc>
      </w:tr>
      <w:tr w14:paraId="6AAE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4FAB769A">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11</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384C291">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切片功能模块</w:t>
            </w:r>
          </w:p>
        </w:tc>
      </w:tr>
      <w:tr w14:paraId="0D3C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pct"/>
            <w:tcBorders>
              <w:top w:val="single" w:color="auto" w:sz="4" w:space="0"/>
              <w:left w:val="single" w:color="auto" w:sz="4" w:space="0"/>
              <w:right w:val="single" w:color="auto" w:sz="4" w:space="0"/>
            </w:tcBorders>
            <w:noWrap w:val="0"/>
            <w:vAlign w:val="center"/>
          </w:tcPr>
          <w:p w14:paraId="48384EFC">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92F4D92">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支持常规制片、技术制片、细胞学制片的扫描流程，精确记录医嘱切片的制片操作人、制片时间。</w:t>
            </w:r>
          </w:p>
          <w:p w14:paraId="0297C21E">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支持自动显示今日我的已制片数量，全科待制片数量。</w:t>
            </w:r>
          </w:p>
          <w:p w14:paraId="5DFFA5A9">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支持自动显示取材时间、取材医生、组织名称等信息用于制片核对。</w:t>
            </w:r>
          </w:p>
          <w:p w14:paraId="6567CF3C">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扫描包埋盒二维码自动显示标本取材信息，校对标本并自动打印玻片标签。</w:t>
            </w:r>
          </w:p>
          <w:p w14:paraId="412A0016">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支持切片标签批量打印，提供纯文字、条码、二维码等多种方式供选择。</w:t>
            </w:r>
          </w:p>
          <w:p w14:paraId="35FD709A">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扫码后自动打印玻片标签。</w:t>
            </w:r>
          </w:p>
          <w:p w14:paraId="3A261331">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个性化显示方式，一个标本多个制片，自动排序。</w:t>
            </w:r>
          </w:p>
          <w:p w14:paraId="69B9A480">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支持制片人对完成的切片自评，可用于统计切片优良率。</w:t>
            </w:r>
          </w:p>
          <w:p w14:paraId="38886F23">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对于重切、深切等内部技术医嘱，系统会自动提示原切片人的信息。</w:t>
            </w:r>
          </w:p>
          <w:p w14:paraId="5C12999E">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 xml:space="preserve"> 支持异常的制片重新打印标签。</w:t>
            </w:r>
          </w:p>
          <w:p w14:paraId="4473EB53">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支持对制片过程中的异常切片拍图存档，对于异常切片，可通过手动制片来完成制片。</w:t>
            </w:r>
          </w:p>
          <w:p w14:paraId="2D073CFB">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制片有异常的切片可在选择重新打印原因后进行重新打印。</w:t>
            </w:r>
          </w:p>
          <w:p w14:paraId="3298C53B">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支持自动接收诊断组下达的重切、深切、连切、薄切等技术医嘱记录。</w:t>
            </w:r>
          </w:p>
          <w:p w14:paraId="5CB4E871">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制片完成病例状态自动变为“已制片”。</w:t>
            </w:r>
          </w:p>
          <w:p w14:paraId="76BED996">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支持根据病理号区间、蜡块号检查类型、制片日期等条件查询制片信息。</w:t>
            </w:r>
          </w:p>
          <w:p w14:paraId="6C564C46">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支持打印制片明细表。</w:t>
            </w:r>
          </w:p>
          <w:p w14:paraId="01E79988">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记录切片环节技术员工作量统计信息。</w:t>
            </w:r>
          </w:p>
          <w:p w14:paraId="5A364296">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支持对接玻片打号机、标签打印机，并支持设置标签内容的排版格式，由系统按照配置的切片信息发送给打印设备进行打印。</w:t>
            </w:r>
          </w:p>
          <w:p w14:paraId="4600E35F">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支持制片时对取材、脱水、包埋、染色封片等全流程技术整体进行质控评价。</w:t>
            </w:r>
          </w:p>
          <w:p w14:paraId="51E4B831">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支持扫描一个蜡块显示当前病例所有待制片蜡块列表。</w:t>
            </w:r>
          </w:p>
          <w:p w14:paraId="0BF81935">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支持冰冻病例，便捷打印冰冻切片信息，通过逐个扫描冻头标签，完成制片记录。</w:t>
            </w:r>
          </w:p>
          <w:p w14:paraId="2BF9FC42">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支持制片技术员切片自评。</w:t>
            </w:r>
          </w:p>
          <w:p w14:paraId="1A51A54F">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支持多种条件查询蜡块制片状态、切片制片状态。</w:t>
            </w:r>
          </w:p>
          <w:p w14:paraId="5AC9B331">
            <w:pPr>
              <w:pStyle w:val="23"/>
              <w:keepNext w:val="0"/>
              <w:keepLines w:val="0"/>
              <w:pageBreakBefore w:val="0"/>
              <w:numPr>
                <w:ilvl w:val="0"/>
                <w:numId w:val="13"/>
              </w:numPr>
              <w:kinsoku/>
              <w:wordWrap/>
              <w:overflowPunct/>
              <w:topLinePunct w:val="0"/>
              <w:bidi w:val="0"/>
              <w:adjustRightInd w:val="0"/>
              <w:snapToGrid/>
              <w:ind w:left="0" w:firstLine="0"/>
              <w:rPr>
                <w:rFonts w:hint="eastAsia" w:ascii="仿宋" w:hAnsi="仿宋" w:eastAsia="仿宋" w:cs="仿宋"/>
                <w:bCs/>
                <w:color w:val="auto"/>
                <w:spacing w:val="10"/>
                <w:kern w:val="0"/>
                <w:sz w:val="24"/>
              </w:rPr>
            </w:pPr>
            <w:r>
              <w:rPr>
                <w:rFonts w:hint="eastAsia" w:ascii="仿宋" w:hAnsi="仿宋" w:eastAsia="仿宋" w:cs="仿宋"/>
                <w:color w:val="auto"/>
                <w:sz w:val="24"/>
                <w:szCs w:val="24"/>
              </w:rPr>
              <w:t>支持相关的统计信息，不限于提供切片工作量、包埋蜡块质量评价、工作时间的精确统计等。</w:t>
            </w:r>
          </w:p>
        </w:tc>
      </w:tr>
      <w:tr w14:paraId="3BF8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left w:val="single" w:color="auto" w:sz="4" w:space="0"/>
              <w:right w:val="single" w:color="auto" w:sz="4" w:space="0"/>
            </w:tcBorders>
            <w:noWrap w:val="0"/>
            <w:vAlign w:val="center"/>
          </w:tcPr>
          <w:p w14:paraId="6A67F85A">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12</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586CE12">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染色封片功能模块</w:t>
            </w:r>
          </w:p>
        </w:tc>
      </w:tr>
      <w:tr w14:paraId="422B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8" w:hRule="atLeast"/>
          <w:jc w:val="center"/>
        </w:trPr>
        <w:tc>
          <w:tcPr>
            <w:tcW w:w="531" w:type="pct"/>
            <w:tcBorders>
              <w:left w:val="single" w:color="auto" w:sz="4" w:space="0"/>
              <w:right w:val="single" w:color="auto" w:sz="4" w:space="0"/>
            </w:tcBorders>
            <w:noWrap w:val="0"/>
            <w:vAlign w:val="center"/>
          </w:tcPr>
          <w:p w14:paraId="37160B8C">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6B42F71">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支持扫描切片二维码标签，记录染色的操作者、上机与结束时间；</w:t>
            </w:r>
          </w:p>
          <w:p w14:paraId="0FF7B862">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支持扫描连号切片来快速染色；</w:t>
            </w:r>
          </w:p>
          <w:p w14:paraId="465BDFAC">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支持列表提示当前病理号的其他切片的染色情况</w:t>
            </w:r>
          </w:p>
          <w:p w14:paraId="242853E7">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支持自动提示当前登录用户当日所有的染色切片列表；</w:t>
            </w:r>
          </w:p>
          <w:p w14:paraId="6D65E3E0">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支持染色工作量和染色确认时间的精确统计；</w:t>
            </w:r>
          </w:p>
          <w:p w14:paraId="54FDFF6E">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自动显示总待染色数量，今日我的待染色数量</w:t>
            </w:r>
            <w:r>
              <w:rPr>
                <w:rFonts w:hint="eastAsia" w:ascii="仿宋" w:hAnsi="仿宋" w:eastAsia="仿宋" w:cs="仿宋"/>
                <w:color w:val="auto"/>
                <w:sz w:val="24"/>
                <w:szCs w:val="24"/>
                <w:lang w:eastAsia="zh-CN"/>
              </w:rPr>
              <w:t>；</w:t>
            </w:r>
          </w:p>
          <w:p w14:paraId="3E47D140">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支持批量手动完成染色</w:t>
            </w:r>
            <w:r>
              <w:rPr>
                <w:rFonts w:hint="eastAsia" w:ascii="仿宋" w:hAnsi="仿宋" w:eastAsia="仿宋" w:cs="仿宋"/>
                <w:color w:val="auto"/>
                <w:sz w:val="24"/>
                <w:szCs w:val="24"/>
                <w:lang w:eastAsia="zh-CN"/>
              </w:rPr>
              <w:t>；</w:t>
            </w:r>
          </w:p>
          <w:p w14:paraId="7D233CCC">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支持对接市场主流染色仪</w:t>
            </w:r>
            <w:r>
              <w:rPr>
                <w:rFonts w:hint="eastAsia" w:ascii="仿宋" w:hAnsi="仿宋" w:eastAsia="仿宋" w:cs="仿宋"/>
                <w:color w:val="auto"/>
                <w:sz w:val="24"/>
                <w:szCs w:val="24"/>
                <w:lang w:eastAsia="zh-CN"/>
              </w:rPr>
              <w:t>；</w:t>
            </w:r>
          </w:p>
          <w:p w14:paraId="3653BC00">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支持根据病理号/蜡块号区间的起始号、结尾号对切片连号扫描，批量染色记录</w:t>
            </w:r>
            <w:r>
              <w:rPr>
                <w:rFonts w:hint="eastAsia" w:ascii="仿宋" w:hAnsi="仿宋" w:eastAsia="仿宋" w:cs="仿宋"/>
                <w:color w:val="auto"/>
                <w:sz w:val="24"/>
                <w:szCs w:val="24"/>
                <w:lang w:eastAsia="zh-CN"/>
              </w:rPr>
              <w:t>；</w:t>
            </w:r>
          </w:p>
          <w:p w14:paraId="7925E74F">
            <w:pPr>
              <w:pStyle w:val="23"/>
              <w:keepNext w:val="0"/>
              <w:keepLines w:val="0"/>
              <w:pageBreakBefore w:val="0"/>
              <w:numPr>
                <w:ilvl w:val="0"/>
                <w:numId w:val="1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支持技术负责人进行切片抽检，进行切片评价，并生成抽检记录，统计优良率。</w:t>
            </w:r>
          </w:p>
        </w:tc>
      </w:tr>
      <w:tr w14:paraId="73AE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01C2CD78">
            <w:pPr>
              <w:tabs>
                <w:tab w:val="left" w:pos="0"/>
              </w:tabs>
              <w:jc w:val="center"/>
              <w:rPr>
                <w:rFonts w:ascii="仿宋" w:hAnsi="仿宋" w:eastAsia="仿宋" w:cs="仿宋"/>
                <w:bCs/>
                <w:color w:val="auto"/>
                <w:sz w:val="24"/>
              </w:rPr>
            </w:pPr>
            <w:r>
              <w:rPr>
                <w:rFonts w:hint="eastAsia" w:ascii="仿宋" w:hAnsi="仿宋" w:eastAsia="仿宋" w:cs="仿宋"/>
                <w:b/>
                <w:color w:val="auto"/>
                <w:sz w:val="24"/>
              </w:rPr>
              <w:t>13</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EDF5182">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冰冻制片模块</w:t>
            </w:r>
          </w:p>
        </w:tc>
      </w:tr>
      <w:tr w14:paraId="16CF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531" w:type="pct"/>
            <w:tcBorders>
              <w:top w:val="single" w:color="auto" w:sz="4" w:space="0"/>
              <w:left w:val="single" w:color="auto" w:sz="4" w:space="0"/>
              <w:right w:val="single" w:color="auto" w:sz="4" w:space="0"/>
            </w:tcBorders>
            <w:noWrap w:val="0"/>
            <w:vAlign w:val="center"/>
          </w:tcPr>
          <w:p w14:paraId="01BBEDB0">
            <w:pPr>
              <w:widowControl/>
              <w:spacing w:after="156" w:line="360" w:lineRule="auto"/>
              <w:jc w:val="center"/>
              <w:textAlignment w:val="center"/>
              <w:rPr>
                <w:rFonts w:hint="eastAsia" w:ascii="仿宋" w:hAnsi="仿宋" w:eastAsia="仿宋" w:cs="仿宋"/>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B5470CC">
            <w:pPr>
              <w:keepNext w:val="0"/>
              <w:keepLines w:val="0"/>
              <w:pageBreakBefore w:val="0"/>
              <w:numPr>
                <w:ilvl w:val="0"/>
                <w:numId w:val="15"/>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支持冰冻制片流程管理；</w:t>
            </w:r>
          </w:p>
          <w:p w14:paraId="604F66FA">
            <w:pPr>
              <w:keepNext w:val="0"/>
              <w:keepLines w:val="0"/>
              <w:pageBreakBefore w:val="0"/>
              <w:numPr>
                <w:ilvl w:val="0"/>
                <w:numId w:val="15"/>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冰冻病例自动加做常规，诊断结果自动关联；</w:t>
            </w:r>
          </w:p>
          <w:p w14:paraId="34ACCD25">
            <w:pPr>
              <w:keepNext w:val="0"/>
              <w:keepLines w:val="0"/>
              <w:pageBreakBefore w:val="0"/>
              <w:numPr>
                <w:ilvl w:val="0"/>
                <w:numId w:val="15"/>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支持打印冰冻头专用小标签纸；</w:t>
            </w:r>
          </w:p>
          <w:p w14:paraId="526107F6">
            <w:pPr>
              <w:keepNext w:val="0"/>
              <w:keepLines w:val="0"/>
              <w:pageBreakBefore w:val="0"/>
              <w:numPr>
                <w:ilvl w:val="0"/>
                <w:numId w:val="15"/>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自动统计冰冻常规符合率</w:t>
            </w:r>
            <w:r>
              <w:rPr>
                <w:rFonts w:hint="eastAsia" w:ascii="仿宋" w:hAnsi="仿宋" w:eastAsia="仿宋" w:cs="仿宋"/>
                <w:bCs/>
                <w:color w:val="auto"/>
                <w:spacing w:val="10"/>
                <w:kern w:val="0"/>
                <w:sz w:val="24"/>
                <w:lang w:eastAsia="zh-CN"/>
              </w:rPr>
              <w:t>。</w:t>
            </w:r>
          </w:p>
        </w:tc>
      </w:tr>
      <w:tr w14:paraId="3484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5DF7962">
            <w:pPr>
              <w:tabs>
                <w:tab w:val="left" w:pos="0"/>
              </w:tabs>
              <w:jc w:val="center"/>
              <w:rPr>
                <w:rFonts w:ascii="仿宋" w:hAnsi="仿宋" w:eastAsia="仿宋" w:cs="仿宋"/>
                <w:b/>
                <w:bCs/>
                <w:color w:val="auto"/>
                <w:sz w:val="24"/>
              </w:rPr>
            </w:pPr>
            <w:r>
              <w:rPr>
                <w:rFonts w:hint="eastAsia" w:ascii="仿宋" w:hAnsi="仿宋" w:eastAsia="仿宋" w:cs="仿宋"/>
                <w:b/>
                <w:bCs/>
                <w:color w:val="auto"/>
                <w:sz w:val="24"/>
              </w:rPr>
              <w:t>14</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9A80A5E">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细胞制片模块</w:t>
            </w:r>
          </w:p>
        </w:tc>
      </w:tr>
      <w:tr w14:paraId="58B5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531" w:type="pct"/>
            <w:tcBorders>
              <w:top w:val="single" w:color="auto" w:sz="4" w:space="0"/>
              <w:left w:val="single" w:color="auto" w:sz="4" w:space="0"/>
              <w:right w:val="single" w:color="auto" w:sz="4" w:space="0"/>
            </w:tcBorders>
            <w:noWrap w:val="0"/>
            <w:vAlign w:val="center"/>
          </w:tcPr>
          <w:p w14:paraId="781F1E44">
            <w:pPr>
              <w:widowControl/>
              <w:spacing w:after="156" w:line="360" w:lineRule="auto"/>
              <w:jc w:val="center"/>
              <w:textAlignment w:val="center"/>
              <w:rPr>
                <w:rFonts w:hint="eastAsia" w:ascii="仿宋" w:hAnsi="仿宋" w:eastAsia="仿宋" w:cs="仿宋"/>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6F9F925">
            <w:pPr>
              <w:keepNext w:val="0"/>
              <w:keepLines w:val="0"/>
              <w:pageBreakBefore w:val="0"/>
              <w:numPr>
                <w:ilvl w:val="0"/>
                <w:numId w:val="16"/>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支持细胞制片流程管理；</w:t>
            </w:r>
          </w:p>
          <w:p w14:paraId="576F947A">
            <w:pPr>
              <w:keepNext w:val="0"/>
              <w:keepLines w:val="0"/>
              <w:pageBreakBefore w:val="0"/>
              <w:numPr>
                <w:ilvl w:val="0"/>
                <w:numId w:val="16"/>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支持对宫颈细胞诊断报告TBS分级统计；</w:t>
            </w:r>
          </w:p>
          <w:p w14:paraId="2DB24ABC">
            <w:pPr>
              <w:keepNext w:val="0"/>
              <w:keepLines w:val="0"/>
              <w:pageBreakBefore w:val="0"/>
              <w:numPr>
                <w:ilvl w:val="0"/>
                <w:numId w:val="16"/>
              </w:numPr>
              <w:kinsoku/>
              <w:wordWrap/>
              <w:overflowPunct/>
              <w:topLinePunct w:val="0"/>
              <w:bidi w:val="0"/>
              <w:adjustRightInd w:val="0"/>
              <w:snapToGrid/>
              <w:spacing w:line="360" w:lineRule="auto"/>
              <w:ind w:left="0" w:firstLine="0"/>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支持细胞蜡块制作流程，并支持对蜡块进行免疫组化等医嘱执行操作。</w:t>
            </w:r>
          </w:p>
        </w:tc>
      </w:tr>
      <w:tr w14:paraId="7597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519D3A86">
            <w:pPr>
              <w:tabs>
                <w:tab w:val="left" w:pos="0"/>
              </w:tabs>
              <w:jc w:val="center"/>
              <w:rPr>
                <w:rFonts w:ascii="仿宋" w:hAnsi="仿宋" w:eastAsia="仿宋" w:cs="仿宋"/>
                <w:bCs/>
                <w:color w:val="auto"/>
                <w:sz w:val="24"/>
              </w:rPr>
            </w:pPr>
            <w:r>
              <w:rPr>
                <w:rFonts w:hint="eastAsia" w:ascii="仿宋" w:hAnsi="仿宋" w:eastAsia="仿宋" w:cs="仿宋"/>
                <w:b/>
                <w:color w:val="auto"/>
                <w:sz w:val="24"/>
              </w:rPr>
              <w:t>15</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EBDBE35">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诊断分配模块</w:t>
            </w:r>
          </w:p>
        </w:tc>
      </w:tr>
      <w:tr w14:paraId="10BA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531" w:type="pct"/>
            <w:tcBorders>
              <w:top w:val="single" w:color="auto" w:sz="4" w:space="0"/>
              <w:left w:val="single" w:color="auto" w:sz="4" w:space="0"/>
              <w:right w:val="single" w:color="auto" w:sz="4" w:space="0"/>
            </w:tcBorders>
            <w:noWrap w:val="0"/>
            <w:vAlign w:val="center"/>
          </w:tcPr>
          <w:p w14:paraId="6A6CFE81">
            <w:pPr>
              <w:widowControl/>
              <w:spacing w:after="156" w:line="360" w:lineRule="auto"/>
              <w:jc w:val="center"/>
              <w:textAlignment w:val="center"/>
              <w:rPr>
                <w:rFonts w:hint="eastAsia" w:ascii="仿宋" w:hAnsi="仿宋" w:eastAsia="仿宋" w:cs="仿宋"/>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65183B2">
            <w:pPr>
              <w:pStyle w:val="23"/>
              <w:keepNext w:val="0"/>
              <w:keepLines w:val="0"/>
              <w:pageBreakBefore w:val="0"/>
              <w:numPr>
                <w:ilvl w:val="0"/>
                <w:numId w:val="1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支持取材、制片、诊断的分配管理，可将病例分配至指定的用户；</w:t>
            </w:r>
          </w:p>
          <w:p w14:paraId="23C03DC8">
            <w:pPr>
              <w:pStyle w:val="23"/>
              <w:keepNext w:val="0"/>
              <w:keepLines w:val="0"/>
              <w:pageBreakBefore w:val="0"/>
              <w:numPr>
                <w:ilvl w:val="0"/>
                <w:numId w:val="1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支持病例待分配、确认分配、重新分配管理；</w:t>
            </w:r>
          </w:p>
          <w:p w14:paraId="7B1C5082">
            <w:pPr>
              <w:pStyle w:val="23"/>
              <w:keepNext w:val="0"/>
              <w:keepLines w:val="0"/>
              <w:pageBreakBefore w:val="0"/>
              <w:numPr>
                <w:ilvl w:val="0"/>
                <w:numId w:val="1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支持维护分配策略，一键自动化支持病例分配。</w:t>
            </w:r>
          </w:p>
          <w:p w14:paraId="13B69B3A">
            <w:pPr>
              <w:pStyle w:val="23"/>
              <w:keepNext w:val="0"/>
              <w:keepLines w:val="0"/>
              <w:pageBreakBefore w:val="0"/>
              <w:numPr>
                <w:ilvl w:val="0"/>
                <w:numId w:val="1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支持智能分片，同一个患者分给同一个医生。</w:t>
            </w:r>
          </w:p>
        </w:tc>
      </w:tr>
      <w:tr w14:paraId="7831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B27947D">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16</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4B2731B">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病理诊断模块（包含常规、冰冻、细胞、分子）</w:t>
            </w:r>
          </w:p>
        </w:tc>
      </w:tr>
      <w:tr w14:paraId="5483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right w:val="single" w:color="auto" w:sz="4" w:space="0"/>
            </w:tcBorders>
            <w:noWrap w:val="0"/>
            <w:vAlign w:val="center"/>
          </w:tcPr>
          <w:p w14:paraId="5F69D0AF">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9CDE2B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打开诊断工作站自动显示“待我诊断”、“最近打开”、“我的病例”、“我申请的复诊”、“全部病例”等列表。</w:t>
            </w:r>
          </w:p>
          <w:p w14:paraId="7B0980D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支持根据医生具体工作自定义创建病例列表筛选条件，快速查询所需病例，灵活支持多种条件进行创建。</w:t>
            </w:r>
          </w:p>
          <w:p w14:paraId="6B4294E8">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病例列表显示病例状态和特殊标识，可标记当前病例状态：即将超时、超时、补充报告、加急、延期通知、特需/VIP等。</w:t>
            </w:r>
          </w:p>
          <w:p w14:paraId="2AD2575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可以个性化配置基本信息在列表中的展示。比如病理号、患者姓名、病例状态、缴费状态等信息的展示以及展示的顺序。</w:t>
            </w:r>
          </w:p>
          <w:p w14:paraId="17646D28">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冰冻病例支持不限次数的独立冰冻病理诊断报告，单独记录初诊医生、复诊医生、审核医生信息</w:t>
            </w:r>
            <w:r>
              <w:rPr>
                <w:rFonts w:hint="eastAsia" w:ascii="仿宋" w:hAnsi="仿宋" w:eastAsia="仿宋" w:cs="仿宋"/>
                <w:color w:val="auto"/>
                <w:sz w:val="24"/>
                <w:szCs w:val="24"/>
                <w:lang w:eastAsia="zh-CN"/>
              </w:rPr>
              <w:t>。</w:t>
            </w:r>
          </w:p>
          <w:p w14:paraId="68DAE1A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在书写冰冻快速报告时可提取标本信息和取材大体所见信息到诊断内容中。</w:t>
            </w:r>
          </w:p>
          <w:p w14:paraId="5F81299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开启冰冻快速诊断时，可以选择多个送检标本。系统根据标本添加时间准确计算冰冻报告时效。</w:t>
            </w:r>
          </w:p>
          <w:p w14:paraId="656F33D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支持自定义冰冻报告时效规则，支持卫健委13项病理质控指标中的冰冻报告时效计算规则来计算冰冻时效，第一个标本按30分钟计算，每增加1个标本会自动延长15分钟诊断时间。</w:t>
            </w:r>
          </w:p>
          <w:p w14:paraId="44040348">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冰冻报告超时后系统强制要求填写超时原因，支持自定义输入原因或下拉框快捷选择常见原因。</w:t>
            </w:r>
          </w:p>
          <w:p w14:paraId="7793F8A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可在一个页面同时进行线下常规、冰冻快速、冰冻石蜡、分子、细胞、会诊、特检病例的诊断和线上远程会诊病例的诊断。</w:t>
            </w:r>
          </w:p>
          <w:p w14:paraId="491C1AC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可自定义输入诊断内容，也支持结构化标准模版诊断。</w:t>
            </w:r>
          </w:p>
          <w:p w14:paraId="653268E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结构化报告内容支持提取成文本内容，并支持回传给第三方系统。</w:t>
            </w:r>
          </w:p>
          <w:p w14:paraId="22BFCCD5">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提供覆盖消化、乳腺、泌尿、内分泌、胸部、女性生殖、皮肤、中枢神经、骨髓等多个亚专科的结构化诊断模版。</w:t>
            </w:r>
          </w:p>
          <w:p w14:paraId="2750075A">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提供包括TBS、LCT、TCT、DNA倍体、阴道分泌物等细胞结构化诊断模版。</w:t>
            </w:r>
          </w:p>
          <w:p w14:paraId="051FAB7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可以根据病例类型、检测方法、亚专科来设置模板匹配规则，系统会根据规则自动匹配最合适的模板给医生使用。</w:t>
            </w:r>
          </w:p>
          <w:p w14:paraId="43EC3A33">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结构化模板内容可以根据科室情况进行定制化调整，也可以定制化增加新的模板。</w:t>
            </w:r>
          </w:p>
          <w:p w14:paraId="5E2F3E3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支持上传第三方系统的PDF报告（比如流式细胞的报告、DNA倍体报告、分子报告等），并在系统完成审核、签发、发布等流程。</w:t>
            </w:r>
          </w:p>
          <w:p w14:paraId="5BA9391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病理报告支持自动扩页功能，以便支持内容较多的分子报告。</w:t>
            </w:r>
          </w:p>
          <w:p w14:paraId="49BD7D9A">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在书写诊断内容时可以快捷插入个人常用诊断文本模版，也支持科室内共享诊断模版。</w:t>
            </w:r>
          </w:p>
          <w:p w14:paraId="635A0BAF">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在书写诊断内容时可以快捷插入取材大体所见信息。</w:t>
            </w:r>
          </w:p>
          <w:p w14:paraId="3E212DFA">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开完特检医嘱后，可以将特检结果记录在系统中，书写诊断内容时可以快速提取免疫组化结果到诊断内容中。</w:t>
            </w:r>
          </w:p>
          <w:p w14:paraId="660A0ED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在书写诊断内容时，如果该病例有开分子医嘱，且分子诊断已完成时，可以将分子诊断结果快速提取到当前病理诊断内容中。</w:t>
            </w:r>
          </w:p>
          <w:p w14:paraId="011C9BE8">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诊断内容自动保存。系统自动保存每次诊断的内容，精确到秒。方便比对每次诊断内容的差异，也方便快速找回误删的内容。</w:t>
            </w:r>
          </w:p>
          <w:p w14:paraId="0DF67580">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提供定向复诊、多级复诊功能，初诊和复诊内容分开保存。并可以统计初诊医生工作量、复诊医生工作量。</w:t>
            </w:r>
          </w:p>
          <w:p w14:paraId="3825D92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支持提前预分配复诊医生，初诊医生诊断完之后提交复诊时系统自动显示预分配的复诊医生名字供初诊医生选择，也支持批量提交给预分配的复诊医生诊断。</w:t>
            </w:r>
          </w:p>
          <w:p w14:paraId="4379AE5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提交复诊或审核报告时可以填写病理诊断与临床诊断、原单位诊断的符合情况，如果当前病例有关联的冰冻、细胞病例时，还可以填写组织病理与冰冻诊断、细胞诊断的符合情况。</w:t>
            </w:r>
          </w:p>
          <w:p w14:paraId="6910715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提交复诊或审核报告时可以填写肿瘤传报值，除了恶性肿瘤的传报外，还支持肿瘤、癌前病变的传报。不同的传报值有对应的传报章体现在报告上，方便临床医生和患者查看。</w:t>
            </w:r>
          </w:p>
          <w:p w14:paraId="3F46113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提交复诊或审核报告时可以危急值。临床医生在查看病理报告时可以查看到危急值，以便采取相应的治疗措施。比如恶性肿瘤出现切缘阳性时，病理医生可以通过危急值传报给临床医生。</w:t>
            </w:r>
          </w:p>
          <w:p w14:paraId="7A2F3553">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支持肿瘤传报的智能提醒。提交复诊或审核报告时，系统能够识别出诊断内容中的恶性疾病关键词，并提醒医生进行传报。支持卫健委要求的100+种恶性疾病的识别。</w:t>
            </w:r>
          </w:p>
          <w:p w14:paraId="28B65553">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支持根据患者性别和送检科室对诊断内容进行智能检查，当诊断内容中出现与性别、送检科室不符的关键词时对诊断医生进行提醒，以免误发报告。</w:t>
            </w:r>
          </w:p>
          <w:p w14:paraId="70B8A6EE">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所有病理类型支持不限次数的补充报告，每一份补充报告单独记录初诊医生、复诊医生、审核医生。</w:t>
            </w:r>
          </w:p>
          <w:p w14:paraId="3058DA90">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开启补充报告之后病例会有特殊标识，方便在诊断时快速查询含补充报告的病例，在诊断列表中也能一眼看出有补充报告的病例。</w:t>
            </w:r>
          </w:p>
          <w:p w14:paraId="0E30066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补充报告开启之后支持取消，取消之后不影响病例之前的诊断结果和诊断记录信息。</w:t>
            </w:r>
          </w:p>
          <w:p w14:paraId="51A1A97F">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以根据补充报告的开启时间、审核时间、签发时间来统计补充报告的报告周期和每个环节的时长。</w:t>
            </w:r>
          </w:p>
          <w:p w14:paraId="1E090F1E">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定义补充报告的时效规则，可以在下医嘱的时候开启补充报告的时效计算，也可以在开启补充报告的时候启动补充报告的时效计算。支持自定义初始报告的时效规则，系统可以同时计算冰冻快速报告、初始报告、补充报告的报告时效和周期。</w:t>
            </w:r>
          </w:p>
          <w:p w14:paraId="1284B0C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对于超时、即将超时的报告，系统能够提醒，并且能快速查询出报告超时和即将超时的病例。</w:t>
            </w:r>
          </w:p>
          <w:p w14:paraId="4CF5B850">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以自定义诊断犹豫期和报告自动签发规则，比如审核之后6小时内可以取消审核重新书写诊断内容，报告审核6小时之后自动签发供临床医生查阅。</w:t>
            </w:r>
          </w:p>
          <w:p w14:paraId="5E15724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可以自定义报告发布规则，以便患者查看报告。例如在报告签发24小时之后自动发布到患者端，供患者查阅。</w:t>
            </w:r>
          </w:p>
          <w:p w14:paraId="2CDFB6C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支持开具免疫组化、特殊染色等特检医嘱，可通过快捷的套餐选择医嘱项目，也可进行自定义输入。</w:t>
            </w:r>
          </w:p>
          <w:p w14:paraId="3EEE0825">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特检医嘱的套餐支持科内共享，也支持病理医生维护自己的个人套餐。</w:t>
            </w:r>
          </w:p>
          <w:p w14:paraId="06447262">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支持预开医嘱，预开医嘱当经审核之后生成正式医嘱单。已正式开单的医嘱项目将在医嘱工作站生成相应任务。</w:t>
            </w:r>
          </w:p>
          <w:p w14:paraId="2713ADDF">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特检医嘱在正式开单后，用户可对医嘱进行加做项目、申请撤销以及申请重做等操作。申请撤销项目后需经技术负责人审核，审核通过后才能撤销项目，否则项目会继续按技术室的流程完成制片。</w:t>
            </w:r>
          </w:p>
          <w:p w14:paraId="4046A720">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支持医生开免疫组化医嘱时，系统自动匹配病理科已开展的标记物项目，如果无此标记物项目，则弹出相关提示并阻止开单。</w:t>
            </w:r>
          </w:p>
          <w:p w14:paraId="1868BFB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支持补取、重包、深切、连切、隔切、白片等技术医嘱，开单的医嘱将在对应的取材、包埋、切片工作站生成相应的任务提示。</w:t>
            </w:r>
          </w:p>
          <w:p w14:paraId="5A71F7D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支持开具分子医嘱，支持医嘱进行预开单和审核流程。已正式开单的医嘱项目会在医嘱工作站产生相应任务，开单后也可加做项目、申请撤销。</w:t>
            </w:r>
          </w:p>
          <w:p w14:paraId="5585D0C5">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开具分子医嘱之后支持打印分子医嘱单，方便分子室根据医嘱申请单执行医嘱、登记相应分子病例。</w:t>
            </w:r>
          </w:p>
          <w:p w14:paraId="2CCFB192">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支持开具分子技术医嘱，可以在诊断过程中发起加做分子项目、重做分子实验的医嘱要求。</w:t>
            </w:r>
          </w:p>
          <w:p w14:paraId="509FB8D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支持在特检医嘱、技术医嘱、分子医嘱开始执行后，系统自动触发延期通知。延期通知可在临床端查看，方便临床医生了解病理内部流程以及迟发报告的原因。</w:t>
            </w:r>
          </w:p>
          <w:p w14:paraId="7D8144F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当出现欠费或其他特殊情况时，支持病理医生手动发送延期通知，告知临床医生迟发报告的原因以及预计的报告时间。</w:t>
            </w:r>
          </w:p>
          <w:p w14:paraId="0C0A5A9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在诊断过程中将病例退回。可以选择退回到登记工作站或者退回到初诊，如果是线上远程会诊的病例还可以选择退回到送检医院，并提供常见原因供选择，如修改患者信息、补充材料、终止诊断等，也可以自定义退回原因。</w:t>
            </w:r>
          </w:p>
          <w:p w14:paraId="35039D32">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支持根据患者的身份证号、住院号、门诊号、体检号等信息对患者进行唯一识别，并自动关联该患者的历次检查病例，以便诊断医生查阅。</w:t>
            </w:r>
          </w:p>
          <w:p w14:paraId="2171641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支持多院区病例自动关联，当同一患者在多个院区有做过病理检查时，可以查看到该患者在全院的病理诊断信息和报告信息。</w:t>
            </w:r>
          </w:p>
          <w:p w14:paraId="19EEED1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支持老系统病例自动关联，当系统切换之后，可以将老系统的病例信息迁移到新系统，并根据患者ID进行识别和关联。</w:t>
            </w:r>
          </w:p>
          <w:p w14:paraId="141BDCF2">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以查看与当前病例关联的同名病例。</w:t>
            </w:r>
          </w:p>
          <w:p w14:paraId="16B158B6">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支持病例基本信息查看，有权限的用户可进行基本信息修改。</w:t>
            </w:r>
          </w:p>
          <w:p w14:paraId="7F30A273">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支持查看取材记录的大体所见、蜡块、标本剩余状态等信息，有权限的用户可以进行编辑。</w:t>
            </w:r>
          </w:p>
          <w:p w14:paraId="48BCA8B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可以查看取材环节采集的巨检图像，并可以将巨检图像插入到报告中。</w:t>
            </w:r>
          </w:p>
          <w:p w14:paraId="365D1EA6">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支持对接CCD相机，可以在诊断页面进行快速采图，无需切换系统也无需切换页面。</w:t>
            </w:r>
          </w:p>
          <w:p w14:paraId="64E884F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支持在采图时调节CCD相机的采图参数，比如亮度、色彩、翻转、旋转参数调节。无需打开专门的CCD相机软件，方便医生使用。</w:t>
            </w:r>
          </w:p>
          <w:p w14:paraId="56BDBEE8">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诊断医生可以在诊断页面实时看到镜下图像，方便看着镜下图像书写诊断内容和镜下所见内容。</w:t>
            </w:r>
          </w:p>
          <w:p w14:paraId="1136B09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可以手动上传外部图像到系统中，也可以将采集的图像批量下载到本地。</w:t>
            </w:r>
          </w:p>
          <w:p w14:paraId="0029D5C3">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支持描述病理图像的备注信息，也支持将图像和备注信息插入到报告中。</w:t>
            </w:r>
          </w:p>
          <w:p w14:paraId="1995C75E">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支持批量采图功能，可以在输入病理号之后进行快速、连续的采图操作。</w:t>
            </w:r>
          </w:p>
          <w:p w14:paraId="12575B0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支持报告同屏预览模式，医生书写诊断的同时实时查看报告的预览效果，减少页面切换频次，提升工作效率。</w:t>
            </w:r>
          </w:p>
          <w:p w14:paraId="50D4A59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查看病例在每个流程节点的详细操作信息，包括操作人、操作时间、以及操作事项。该记录从登记病理号产生、取材、脱水、包埋、切片、染色、诊断、签发、加做医嘱等所有关键动作节点一一记录，为用户提供便捷的病例追溯功能。</w:t>
            </w:r>
          </w:p>
          <w:p w14:paraId="03C8963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可以查看每个病例的流程闭环图，显示病例的主要流程节点和当前所处的状态。同时支持临床医生在送检端和报告查询端查看病例的流程闭环图。</w:t>
            </w:r>
          </w:p>
          <w:p w14:paraId="2F29609E">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支持查看病例在每个流程节点的详细操作信息，包括操作人、操作时间、以及操作事项。为用户提供便捷的病例追溯功能。</w:t>
            </w:r>
          </w:p>
          <w:p w14:paraId="04A38A65">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记录病例在诊断环节的操作痕迹，区分正式提交复诊记录和中间草稿记录，可以查看到病理诊断、修改人、修改时间等字段的操作痕迹。</w:t>
            </w:r>
          </w:p>
          <w:p w14:paraId="3016FFA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可以对病例进行整体质控评分，也可以对病例下的所有切片分别进行质控评分。</w:t>
            </w:r>
          </w:p>
          <w:p w14:paraId="57649B4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支持自定义切片质量的评分项，可以根据科室要求设置每个质控项的扣分标准。</w:t>
            </w:r>
          </w:p>
          <w:p w14:paraId="11A19B8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支持对接患者360系统，实现一键跳转到360系统查看患者详细信息。</w:t>
            </w:r>
          </w:p>
          <w:p w14:paraId="1D0600A2">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可以在诊断页面查看分子病例的全部实验信息明细。</w:t>
            </w:r>
          </w:p>
          <w:p w14:paraId="6A5F795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支持个人笔记的功能，方便诊断医生记录下经典病例的诊断思路和后续的随访计划等。</w:t>
            </w:r>
          </w:p>
          <w:p w14:paraId="61266A5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支持批量下载PDF病理报告。</w:t>
            </w:r>
          </w:p>
          <w:p w14:paraId="4565F275">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▲支持同一患者的各类分子诊断结论能够自动汇总成整体的报告册，自动生成包括患者基础信息、分子检测结论汇总表、各项检测详细报告单、结论页的完整报告文档。</w:t>
            </w:r>
          </w:p>
          <w:p w14:paraId="2D76CE3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支持上传下载附件至该病例，如送检单、内镜报告、影像报告等。</w:t>
            </w:r>
          </w:p>
          <w:p w14:paraId="0BB5703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支持科内留言和公开留言，可以发送文本信息和附件信息，可以自定义设置留言未读消息提醒。</w:t>
            </w:r>
          </w:p>
          <w:p w14:paraId="5071464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可以对撤回报告操作进行权限控制，没有撤回报告权限的医生可以发起撤回报告申请，由有权限的医生审核同意之后再执行撤回报告操作。</w:t>
            </w:r>
          </w:p>
          <w:p w14:paraId="2851F46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打印报告之后自动记录打印信息，包含打印时间、打印人和打印次数，以便查看临床端和患者端的打印情况。</w:t>
            </w:r>
          </w:p>
          <w:p w14:paraId="76B13931">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支持诊断时，一键向上级会诊单位发起远程会诊，可同时将数字切片同步上传。</w:t>
            </w:r>
          </w:p>
          <w:p w14:paraId="1853119A">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支持对病例创建科内会诊记录，并可记录会诊医生、时间和会诊意见。</w:t>
            </w:r>
          </w:p>
          <w:p w14:paraId="77A84FDE">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支持病例收藏，可以选择将病例收藏到个人收藏夹、共享收藏夹。</w:t>
            </w:r>
          </w:p>
          <w:p w14:paraId="1B5898E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可以在收藏夹里面查看和管理个人收藏的病例和科室共享收藏的病例，并支持将收藏的病例进行分组管理。</w:t>
            </w:r>
          </w:p>
          <w:p w14:paraId="7913329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诊断完成后支持打印诊断底单。</w:t>
            </w:r>
          </w:p>
          <w:p w14:paraId="743F21A4">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可以在诊断页面查看病例的收费详情，支持与收费系统对接实现补费、退费的操作。</w:t>
            </w:r>
          </w:p>
          <w:p w14:paraId="44A7A77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支持对接第三方AI辅助诊断平台，AI智能诊断结果能直接填入诊断页面结构化诊断报告中。</w:t>
            </w:r>
          </w:p>
          <w:p w14:paraId="1940DE9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支持在信息系统内直接点击查看绑定的数字切片，对其进行标注、测量、多张切片同屏阅览、旋转等功能，标注工具包括不限于直线、方框、圆圈、重点标记等。</w:t>
            </w:r>
          </w:p>
          <w:p w14:paraId="3D87F858">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支持数字切片的标注、测量、多片阅览、旋转等。</w:t>
            </w:r>
          </w:p>
          <w:p w14:paraId="3D7B50CD">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支持多种查询条件检索病例信息，支持通过关键词查询临床诊断、大体所见、病理诊断内容，支持按报告模板、报告时效、缴费状态等查询病例。</w:t>
            </w:r>
          </w:p>
          <w:p w14:paraId="439BEDC0">
            <w:pPr>
              <w:pStyle w:val="32"/>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支持将查询条件保存下来，方便下次快捷使用。</w:t>
            </w:r>
          </w:p>
          <w:p w14:paraId="426F86CC">
            <w:pPr>
              <w:pStyle w:val="32"/>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可以查看一个医生诊断过的所有病例、提交过复诊的所有病例、开过医嘱的所有病例。</w:t>
            </w:r>
          </w:p>
          <w:p w14:paraId="40619273">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支持根据检查项目、标本类型设置自动判读的规则，实现病理诊断的快速判读，提高诊断内容的书写效率。</w:t>
            </w:r>
          </w:p>
          <w:p w14:paraId="6811BF59">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支持移动端适配，可以在手机和PAD上使用诊断工作站，方便医生远程在线发报告。</w:t>
            </w:r>
          </w:p>
          <w:p w14:paraId="322C3C02">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可以根据病理医生诊断习惯设置诊断工作站的布局和按钮，可以设置信息展示区的内容，信息栏的内容和操作区的按钮。方便医生将不常用的功能隐藏掉，让诊断页面更简洁。</w:t>
            </w:r>
          </w:p>
          <w:p w14:paraId="2C8AE949">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支持定制化BI报表功能，可以按需定制各种报表，比如诊断工作量、医嘱工作量、超时报告统计、报告周期统计、冰冻及时率、冰冻符合情况、细胞符合情况、临床符合情况、会诊符合情况、恶性肿瘤传报等。</w:t>
            </w:r>
          </w:p>
          <w:p w14:paraId="0255A7CB">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具备详细的权限管控，可以针对初诊医生、复诊医生、审核医生、科室管理员、病理科主任等设置不同的权限，以实现病理质控的层级把控。</w:t>
            </w:r>
          </w:p>
          <w:p w14:paraId="7A1E84C6">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诊断时支持对切片评价，评价采用扣分制，默认为满分。</w:t>
            </w:r>
          </w:p>
          <w:p w14:paraId="529D8F4C">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采图软件窗口快捷操作上一例、下一例，核对病人基础信息。</w:t>
            </w:r>
          </w:p>
          <w:p w14:paraId="76E0E509">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冰冻报告支持超期发布倒计时提醒功能。</w:t>
            </w:r>
          </w:p>
          <w:p w14:paraId="37672C07">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支持对分子病理标本进行HE质控结果的记录，包括肿瘤细胞比例和数量、目标细胞比例和数量。</w:t>
            </w:r>
          </w:p>
          <w:p w14:paraId="53C4F04A">
            <w:pPr>
              <w:pStyle w:val="23"/>
              <w:keepNext w:val="0"/>
              <w:keepLines w:val="0"/>
              <w:pageBreakBefore w:val="0"/>
              <w:numPr>
                <w:ilvl w:val="0"/>
                <w:numId w:val="1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支持对分子病理标本记录核酸质控结果。多个标本可分开进行质控，质控数据后续可以展示在报告中。</w:t>
            </w:r>
          </w:p>
          <w:p w14:paraId="6D12E51B">
            <w:pPr>
              <w:pStyle w:val="23"/>
              <w:keepNext w:val="0"/>
              <w:keepLines w:val="0"/>
              <w:pageBreakBefore w:val="0"/>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color w:val="auto"/>
                <w:lang w:val="en-US" w:eastAsia="zh-CN"/>
              </w:rPr>
              <w:t>102.</w:t>
            </w:r>
            <w:r>
              <w:rPr>
                <w:rFonts w:hint="eastAsia" w:ascii="仿宋" w:hAnsi="仿宋" w:eastAsia="仿宋" w:cs="仿宋"/>
                <w:color w:val="auto"/>
                <w:sz w:val="24"/>
                <w:szCs w:val="24"/>
              </w:rPr>
              <w:t>提供专业的形态学分析软件，支持几何形态定量分析等功能。</w:t>
            </w:r>
          </w:p>
        </w:tc>
      </w:tr>
      <w:tr w14:paraId="4B60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1151825">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17</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1CB98B8">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特检管理模块</w:t>
            </w:r>
          </w:p>
        </w:tc>
      </w:tr>
      <w:tr w14:paraId="2B6A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31" w:type="pct"/>
            <w:tcBorders>
              <w:top w:val="single" w:color="auto" w:sz="4" w:space="0"/>
              <w:left w:val="single" w:color="auto" w:sz="4" w:space="0"/>
              <w:right w:val="single" w:color="auto" w:sz="4" w:space="0"/>
            </w:tcBorders>
            <w:noWrap w:val="0"/>
            <w:vAlign w:val="center"/>
          </w:tcPr>
          <w:p w14:paraId="6F041818">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FF35BC0">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系统自动提示已发出特检医嘱（免疫组化、特殊染色、分子病理等）要求但尚未执行的病例信息列表；</w:t>
            </w:r>
          </w:p>
          <w:p w14:paraId="5BB7DD82">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支持扫描包埋盒二维码标签，显示特检医嘱的相关信息，并打支持相关医嘱打印和补打印</w:t>
            </w:r>
          </w:p>
          <w:p w14:paraId="696115FC">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免疫组化染色完成并确认后，状态体现在诊断界面；</w:t>
            </w:r>
          </w:p>
          <w:p w14:paraId="60D74B46">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提供预设免疫组化套餐，套餐可根据实际应用分共有和私有项；</w:t>
            </w:r>
          </w:p>
          <w:p w14:paraId="2471076A">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可追溯免疫组化、分子病理、特殊染色制片过程；</w:t>
            </w:r>
          </w:p>
          <w:p w14:paraId="110AD161">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支持展示病例标记物，非必要情况下默认收起标记物详情，必要时可展开列表查看标记物详情；</w:t>
            </w:r>
          </w:p>
          <w:p w14:paraId="135E67E3">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支持对特检进行全流程管理，包括开单、确认缴费、确认执行、打印标签、打印工作单、上机、打印工作单交接等；</w:t>
            </w:r>
          </w:p>
          <w:p w14:paraId="6396E070">
            <w:pPr>
              <w:pStyle w:val="23"/>
              <w:keepNext w:val="0"/>
              <w:keepLines w:val="0"/>
              <w:pageBreakBefore w:val="0"/>
              <w:numPr>
                <w:ilvl w:val="0"/>
                <w:numId w:val="19"/>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支持先做后补费、重复不收费、预收费，管理实收与应收金额，并可支持特检收费统计，查看实收与应收不一致明细。</w:t>
            </w:r>
          </w:p>
        </w:tc>
      </w:tr>
      <w:tr w14:paraId="53C3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35BCC550">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18</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CF83B82">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病例查询模块</w:t>
            </w:r>
          </w:p>
        </w:tc>
      </w:tr>
      <w:tr w14:paraId="3030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pct"/>
            <w:tcBorders>
              <w:top w:val="single" w:color="auto" w:sz="4" w:space="0"/>
              <w:left w:val="single" w:color="auto" w:sz="4" w:space="0"/>
              <w:right w:val="single" w:color="auto" w:sz="4" w:space="0"/>
            </w:tcBorders>
            <w:noWrap w:val="0"/>
            <w:vAlign w:val="center"/>
          </w:tcPr>
          <w:p w14:paraId="544A206A">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915DE6D">
            <w:pPr>
              <w:pStyle w:val="23"/>
              <w:keepNext w:val="0"/>
              <w:keepLines w:val="0"/>
              <w:pageBreakBefore w:val="0"/>
              <w:numPr>
                <w:ilvl w:val="0"/>
                <w:numId w:val="2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可根据多个条件来组合查询或统计病例、可以进行模糊查询，也可以进行精确查询。查询或统计出的结果可以导出EXCEL表格文件；系统内提供电子书数据库，可直接查询</w:t>
            </w:r>
            <w:r>
              <w:rPr>
                <w:rFonts w:hint="eastAsia" w:ascii="仿宋" w:hAnsi="仿宋" w:eastAsia="仿宋" w:cs="仿宋"/>
                <w:color w:val="auto"/>
                <w:sz w:val="24"/>
                <w:szCs w:val="24"/>
                <w:lang w:eastAsia="zh-CN"/>
              </w:rPr>
              <w:t>。</w:t>
            </w:r>
          </w:p>
          <w:p w14:paraId="7BD91243">
            <w:pPr>
              <w:pStyle w:val="23"/>
              <w:keepNext w:val="0"/>
              <w:keepLines w:val="0"/>
              <w:pageBreakBefore w:val="0"/>
              <w:numPr>
                <w:ilvl w:val="0"/>
                <w:numId w:val="2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支持根据病例所处状态筛选病例，病例状态包括取材、制片、初诊、草稿、待打印、已打印</w:t>
            </w:r>
            <w:r>
              <w:rPr>
                <w:rFonts w:hint="eastAsia" w:ascii="仿宋" w:hAnsi="仿宋" w:eastAsia="仿宋" w:cs="仿宋"/>
                <w:color w:val="auto"/>
                <w:sz w:val="24"/>
                <w:szCs w:val="24"/>
                <w:lang w:eastAsia="zh-CN"/>
              </w:rPr>
              <w:t>。</w:t>
            </w:r>
          </w:p>
          <w:p w14:paraId="6D003582">
            <w:pPr>
              <w:pStyle w:val="23"/>
              <w:keepNext w:val="0"/>
              <w:keepLines w:val="0"/>
              <w:pageBreakBefore w:val="0"/>
              <w:numPr>
                <w:ilvl w:val="0"/>
                <w:numId w:val="2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病例查询列表应支持自定义展示列；为临床医生提供多种报告查询方式（病历系统、手机等）</w:t>
            </w:r>
            <w:r>
              <w:rPr>
                <w:rFonts w:hint="eastAsia" w:ascii="仿宋" w:hAnsi="仿宋" w:eastAsia="仿宋" w:cs="仿宋"/>
                <w:color w:val="auto"/>
                <w:sz w:val="24"/>
                <w:szCs w:val="24"/>
                <w:lang w:eastAsia="zh-CN"/>
              </w:rPr>
              <w:t>。</w:t>
            </w:r>
          </w:p>
          <w:p w14:paraId="6C879DFD">
            <w:pPr>
              <w:pStyle w:val="23"/>
              <w:keepNext w:val="0"/>
              <w:keepLines w:val="0"/>
              <w:pageBreakBefore w:val="0"/>
              <w:numPr>
                <w:ilvl w:val="0"/>
                <w:numId w:val="2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支持按照特检试剂及其结果进行查询</w:t>
            </w:r>
            <w:r>
              <w:rPr>
                <w:rFonts w:hint="eastAsia" w:ascii="仿宋" w:hAnsi="仿宋" w:eastAsia="仿宋" w:cs="仿宋"/>
                <w:color w:val="auto"/>
                <w:sz w:val="24"/>
                <w:szCs w:val="24"/>
                <w:lang w:eastAsia="zh-CN"/>
              </w:rPr>
              <w:t>。</w:t>
            </w:r>
          </w:p>
          <w:p w14:paraId="455AF7CA">
            <w:pPr>
              <w:pStyle w:val="23"/>
              <w:keepNext w:val="0"/>
              <w:keepLines w:val="0"/>
              <w:pageBreakBefore w:val="0"/>
              <w:numPr>
                <w:ilvl w:val="0"/>
                <w:numId w:val="2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支持保存一组查询条件为用户个性查询配置。</w:t>
            </w:r>
          </w:p>
          <w:p w14:paraId="6A82BBCC">
            <w:pPr>
              <w:pStyle w:val="23"/>
              <w:keepNext w:val="0"/>
              <w:keepLines w:val="0"/>
              <w:pageBreakBefore w:val="0"/>
              <w:numPr>
                <w:ilvl w:val="0"/>
                <w:numId w:val="20"/>
              </w:numPr>
              <w:kinsoku/>
              <w:wordWrap/>
              <w:overflowPunct/>
              <w:topLinePunct w:val="0"/>
              <w:bidi w:val="0"/>
              <w:adjustRightInd w:val="0"/>
              <w:snapToGrid/>
              <w:ind w:left="0" w:firstLine="0"/>
              <w:rPr>
                <w:rFonts w:ascii="宋体" w:hAnsi="宋体" w:cs="宋体"/>
                <w:color w:val="auto"/>
                <w:sz w:val="24"/>
              </w:rPr>
            </w:pPr>
            <w:r>
              <w:rPr>
                <w:rFonts w:hint="eastAsia" w:ascii="仿宋" w:hAnsi="仿宋" w:eastAsia="仿宋" w:cs="仿宋"/>
                <w:color w:val="auto"/>
                <w:sz w:val="24"/>
                <w:szCs w:val="24"/>
              </w:rPr>
              <w:t>将原系统中的历史病例基本信息及其报告文件接入到现有系统，支持历史报告查询。</w:t>
            </w:r>
          </w:p>
          <w:p w14:paraId="0B79F541">
            <w:pPr>
              <w:pStyle w:val="23"/>
              <w:keepNext w:val="0"/>
              <w:keepLines w:val="0"/>
              <w:pageBreakBefore w:val="0"/>
              <w:numPr>
                <w:ilvl w:val="0"/>
                <w:numId w:val="20"/>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支持查看患者的历次病理检查，包括患者的所有类型病理信息：报告、基本信息和标本信息，实时查看病理流程进展。</w:t>
            </w:r>
          </w:p>
        </w:tc>
      </w:tr>
      <w:tr w14:paraId="1669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4CF7DE2C">
            <w:pPr>
              <w:tabs>
                <w:tab w:val="left" w:pos="0"/>
              </w:tabs>
              <w:jc w:val="center"/>
              <w:rPr>
                <w:rFonts w:ascii="仿宋" w:hAnsi="仿宋" w:eastAsia="仿宋" w:cs="仿宋"/>
                <w:color w:val="auto"/>
                <w:sz w:val="24"/>
              </w:rPr>
            </w:pPr>
            <w:r>
              <w:rPr>
                <w:rFonts w:hint="eastAsia" w:ascii="仿宋" w:hAnsi="仿宋" w:eastAsia="仿宋" w:cs="仿宋"/>
                <w:b/>
                <w:bCs/>
                <w:color w:val="auto"/>
                <w:sz w:val="24"/>
              </w:rPr>
              <w:t>19</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FFDCCC8">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统计报表模块</w:t>
            </w:r>
          </w:p>
        </w:tc>
      </w:tr>
      <w:tr w14:paraId="35D0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right w:val="single" w:color="auto" w:sz="4" w:space="0"/>
            </w:tcBorders>
            <w:noWrap w:val="0"/>
            <w:vAlign w:val="center"/>
          </w:tcPr>
          <w:p w14:paraId="3D54E936">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79AF1158">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支持查询、查看、支持饼状图、柱状图等展示的方式查看各类统计数据，并支持数据导出。</w:t>
            </w:r>
          </w:p>
          <w:p w14:paraId="7E4C5071">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支持多种病理科工作量统计报表，包括科室工作量统计、诊断工作量统计、取材工作量统计、送检工作量统计、阅片工作量统计、包埋工作量统计、制片工作量统计、免疫组化、科内会诊统计、规培医师工作量、特检医嘱统计、技术医嘱统计、患者来源、技术组日报，且提供各月度报表。</w:t>
            </w:r>
          </w:p>
          <w:p w14:paraId="47A5DADE">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支持疾病年龄分布、标本类别统计、特检标记物统计、患者类别统计。</w:t>
            </w:r>
          </w:p>
          <w:p w14:paraId="0FE2754F">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支持解冻报告统计、切片评价统计、危急值统计。</w:t>
            </w:r>
          </w:p>
          <w:p w14:paraId="58360BFE">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支持按照各种条件查询病例，包括：病理诊断关键词、标本类型、检测方法、检查项目、延期标识、数字切片数量、肿瘤传报、传染性传报、符合评价、取材医生、病例诊断医生初诊/复诊/审核、号段等，可点击病理号快速跳转至对应的病例详情页。</w:t>
            </w:r>
          </w:p>
          <w:p w14:paraId="7677D67D">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支持高级查询，根据组合条件以及用户自定义的条件查询病例的详细信息，便于科研大数据分析。</w:t>
            </w:r>
          </w:p>
          <w:p w14:paraId="412794CE">
            <w:pPr>
              <w:keepNext w:val="0"/>
              <w:keepLines w:val="0"/>
              <w:pageBreakBefore w:val="0"/>
              <w:numPr>
                <w:ilvl w:val="0"/>
                <w:numId w:val="21"/>
              </w:numPr>
              <w:tabs>
                <w:tab w:val="left" w:pos="4620"/>
              </w:tabs>
              <w:kinsoku/>
              <w:wordWrap/>
              <w:overflowPunct/>
              <w:topLinePunct w:val="0"/>
              <w:bidi w:val="0"/>
              <w:adjustRightInd w:val="0"/>
              <w:snapToGrid/>
              <w:ind w:left="0" w:firstLine="0" w:firstLineChars="0"/>
              <w:rPr>
                <w:rFonts w:hint="eastAsia" w:ascii="仿宋" w:hAnsi="仿宋" w:eastAsia="仿宋" w:cs="仿宋"/>
                <w:color w:val="auto"/>
                <w:sz w:val="24"/>
              </w:rPr>
            </w:pPr>
            <w:r>
              <w:rPr>
                <w:rFonts w:hint="eastAsia" w:ascii="仿宋" w:hAnsi="仿宋" w:eastAsia="仿宋" w:cs="仿宋"/>
                <w:color w:val="auto"/>
                <w:sz w:val="24"/>
              </w:rPr>
              <w:t>科室工作量BI数据报表。</w:t>
            </w:r>
          </w:p>
          <w:p w14:paraId="309D3E77">
            <w:pPr>
              <w:keepNext w:val="0"/>
              <w:keepLines w:val="0"/>
              <w:pageBreakBefore w:val="0"/>
              <w:numPr>
                <w:ilvl w:val="0"/>
                <w:numId w:val="21"/>
              </w:numPr>
              <w:tabs>
                <w:tab w:val="left" w:pos="4620"/>
              </w:tabs>
              <w:kinsoku/>
              <w:wordWrap/>
              <w:overflowPunct/>
              <w:topLinePunct w:val="0"/>
              <w:bidi w:val="0"/>
              <w:adjustRightInd w:val="0"/>
              <w:snapToGrid/>
              <w:ind w:left="0" w:firstLine="0" w:firstLineChars="0"/>
              <w:jc w:val="left"/>
              <w:rPr>
                <w:rFonts w:hint="eastAsia" w:ascii="仿宋" w:hAnsi="仿宋" w:eastAsia="仿宋" w:cs="仿宋"/>
                <w:bCs/>
                <w:color w:val="auto"/>
                <w:spacing w:val="10"/>
                <w:kern w:val="0"/>
                <w:sz w:val="24"/>
              </w:rPr>
            </w:pPr>
            <w:r>
              <w:rPr>
                <w:rFonts w:hint="eastAsia" w:ascii="仿宋" w:hAnsi="仿宋" w:eastAsia="仿宋" w:cs="仿宋"/>
                <w:color w:val="auto"/>
                <w:sz w:val="24"/>
              </w:rPr>
              <w:t>▲支持肿瘤分级的统计，按国家相应标准完成分类统计，并可按医院要求完成组合筛选检索 ，可点击病理号快速跳转至对应的病例详情页</w:t>
            </w:r>
            <w:r>
              <w:rPr>
                <w:rFonts w:hint="eastAsia"/>
                <w:color w:val="auto"/>
              </w:rPr>
              <w:t>。</w:t>
            </w:r>
          </w:p>
        </w:tc>
      </w:tr>
      <w:tr w14:paraId="503C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776A1F4">
            <w:pPr>
              <w:tabs>
                <w:tab w:val="left" w:pos="0"/>
              </w:tabs>
              <w:jc w:val="center"/>
              <w:rPr>
                <w:rFonts w:ascii="仿宋" w:hAnsi="仿宋" w:eastAsia="仿宋" w:cs="仿宋"/>
                <w:color w:val="auto"/>
                <w:sz w:val="24"/>
              </w:rPr>
            </w:pPr>
            <w:r>
              <w:rPr>
                <w:rFonts w:hint="eastAsia" w:ascii="仿宋" w:hAnsi="仿宋" w:eastAsia="仿宋" w:cs="仿宋"/>
                <w:b/>
                <w:bCs/>
                <w:color w:val="auto"/>
                <w:sz w:val="24"/>
              </w:rPr>
              <w:t>20</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7797614">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全流程质量控制模块</w:t>
            </w:r>
          </w:p>
        </w:tc>
      </w:tr>
      <w:tr w14:paraId="33CC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8" w:hRule="atLeast"/>
          <w:jc w:val="center"/>
        </w:trPr>
        <w:tc>
          <w:tcPr>
            <w:tcW w:w="531" w:type="pct"/>
            <w:tcBorders>
              <w:top w:val="single" w:color="auto" w:sz="4" w:space="0"/>
              <w:left w:val="single" w:color="auto" w:sz="4" w:space="0"/>
              <w:right w:val="single" w:color="auto" w:sz="4" w:space="0"/>
            </w:tcBorders>
            <w:noWrap w:val="0"/>
            <w:vAlign w:val="center"/>
          </w:tcPr>
          <w:p w14:paraId="4584EB8A">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B114217">
            <w:pPr>
              <w:pStyle w:val="23"/>
              <w:keepNext w:val="0"/>
              <w:keepLines w:val="0"/>
              <w:pageBreakBefore w:val="0"/>
              <w:numPr>
                <w:ilvl w:val="0"/>
                <w:numId w:val="2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 xml:space="preserve">提供符合省质控要求的同等医院质控指标和管理指标进行统计分析功能，并提供病理实验室十三项质控，并支持图表、数据大屏显示。 </w:t>
            </w:r>
          </w:p>
          <w:p w14:paraId="50C08385">
            <w:pPr>
              <w:pStyle w:val="23"/>
              <w:keepNext w:val="0"/>
              <w:keepLines w:val="0"/>
              <w:pageBreakBefore w:val="0"/>
              <w:numPr>
                <w:ilvl w:val="0"/>
                <w:numId w:val="2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支持各种报告类型的诊断符合对比，根据用户自定义报告对比的类型条件查询的病例信息，诊断医生填写质控评价信息。</w:t>
            </w:r>
          </w:p>
          <w:p w14:paraId="1F1A4689">
            <w:pPr>
              <w:pStyle w:val="23"/>
              <w:keepNext w:val="0"/>
              <w:keepLines w:val="0"/>
              <w:pageBreakBefore w:val="0"/>
              <w:numPr>
                <w:ilvl w:val="0"/>
                <w:numId w:val="2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提供细胞病理学室内质控，支持查看历次抽查的符合率数据。</w:t>
            </w:r>
          </w:p>
          <w:p w14:paraId="679D030E">
            <w:pPr>
              <w:pStyle w:val="23"/>
              <w:keepNext w:val="0"/>
              <w:keepLines w:val="0"/>
              <w:pageBreakBefore w:val="0"/>
              <w:numPr>
                <w:ilvl w:val="0"/>
                <w:numId w:val="2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提供工作量不同时段对比、冰冻符合率不同时段对比、报告周期不同时段对比。</w:t>
            </w:r>
          </w:p>
          <w:p w14:paraId="4A1883AF">
            <w:pPr>
              <w:pStyle w:val="23"/>
              <w:keepNext w:val="0"/>
              <w:keepLines w:val="0"/>
              <w:pageBreakBefore w:val="0"/>
              <w:numPr>
                <w:ilvl w:val="0"/>
                <w:numId w:val="2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提供冰冻耗时统计、包含单个病例的取材耗时、制片耗时、诊断耗时的分段柱状图。</w:t>
            </w:r>
          </w:p>
        </w:tc>
      </w:tr>
      <w:tr w14:paraId="539B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DB4BA52">
            <w:pPr>
              <w:tabs>
                <w:tab w:val="left" w:pos="0"/>
              </w:tabs>
              <w:jc w:val="center"/>
              <w:rPr>
                <w:rFonts w:ascii="仿宋" w:hAnsi="仿宋" w:eastAsia="仿宋" w:cs="仿宋"/>
                <w:color w:val="auto"/>
                <w:sz w:val="24"/>
              </w:rPr>
            </w:pPr>
            <w:r>
              <w:rPr>
                <w:rFonts w:hint="eastAsia" w:ascii="仿宋" w:hAnsi="仿宋" w:eastAsia="仿宋" w:cs="仿宋"/>
                <w:b/>
                <w:bCs/>
                <w:color w:val="auto"/>
                <w:sz w:val="24"/>
              </w:rPr>
              <w:t>21</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3F1E7E2">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耗材管理模块</w:t>
            </w:r>
          </w:p>
        </w:tc>
      </w:tr>
      <w:tr w14:paraId="386A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2" w:hRule="atLeast"/>
          <w:jc w:val="center"/>
        </w:trPr>
        <w:tc>
          <w:tcPr>
            <w:tcW w:w="531" w:type="pct"/>
            <w:tcBorders>
              <w:top w:val="single" w:color="auto" w:sz="4" w:space="0"/>
              <w:left w:val="single" w:color="auto" w:sz="4" w:space="0"/>
              <w:right w:val="single" w:color="auto" w:sz="4" w:space="0"/>
            </w:tcBorders>
            <w:noWrap w:val="0"/>
            <w:vAlign w:val="center"/>
          </w:tcPr>
          <w:p w14:paraId="15680E08">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023C4D2">
            <w:pPr>
              <w:pStyle w:val="23"/>
              <w:keepNext w:val="0"/>
              <w:keepLines w:val="0"/>
              <w:pageBreakBefore w:val="0"/>
              <w:numPr>
                <w:ilvl w:val="0"/>
                <w:numId w:val="2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支持添加、编辑、试剂耗材。并管理试剂耗材名称、库存阈值、计量单位、品牌、规格型号等信息</w:t>
            </w:r>
            <w:r>
              <w:rPr>
                <w:rFonts w:hint="eastAsia" w:ascii="仿宋" w:hAnsi="仿宋" w:eastAsia="仿宋" w:cs="仿宋"/>
                <w:color w:val="auto"/>
                <w:sz w:val="24"/>
                <w:szCs w:val="24"/>
                <w:lang w:eastAsia="zh-CN"/>
              </w:rPr>
              <w:t>。</w:t>
            </w:r>
          </w:p>
          <w:p w14:paraId="0F710597">
            <w:pPr>
              <w:pStyle w:val="23"/>
              <w:keepNext w:val="0"/>
              <w:keepLines w:val="0"/>
              <w:pageBreakBefore w:val="0"/>
              <w:numPr>
                <w:ilvl w:val="0"/>
                <w:numId w:val="2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支持管理试剂耗材入库，对批次号、入库数量、入库价格等信息进行管理</w:t>
            </w:r>
            <w:r>
              <w:rPr>
                <w:rFonts w:hint="eastAsia" w:ascii="仿宋" w:hAnsi="仿宋" w:eastAsia="仿宋" w:cs="仿宋"/>
                <w:color w:val="auto"/>
                <w:sz w:val="24"/>
                <w:szCs w:val="24"/>
                <w:lang w:eastAsia="zh-CN"/>
              </w:rPr>
              <w:t>。</w:t>
            </w:r>
          </w:p>
          <w:p w14:paraId="697A775B">
            <w:pPr>
              <w:pStyle w:val="23"/>
              <w:keepNext w:val="0"/>
              <w:keepLines w:val="0"/>
              <w:pageBreakBefore w:val="0"/>
              <w:numPr>
                <w:ilvl w:val="0"/>
                <w:numId w:val="2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试剂验证功能，支持对不同试剂、批次进行试剂验证</w:t>
            </w:r>
            <w:r>
              <w:rPr>
                <w:rFonts w:hint="eastAsia" w:ascii="仿宋" w:hAnsi="仿宋" w:eastAsia="仿宋" w:cs="仿宋"/>
                <w:color w:val="auto"/>
                <w:sz w:val="24"/>
                <w:szCs w:val="24"/>
                <w:lang w:eastAsia="zh-CN"/>
              </w:rPr>
              <w:t>。</w:t>
            </w:r>
          </w:p>
          <w:p w14:paraId="64CB4C45">
            <w:pPr>
              <w:pStyle w:val="23"/>
              <w:keepNext w:val="0"/>
              <w:keepLines w:val="0"/>
              <w:pageBreakBefore w:val="0"/>
              <w:numPr>
                <w:ilvl w:val="0"/>
                <w:numId w:val="2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支持免疫试剂的信息实时同步至特检医嘱开立界面，避免标记物无库存时仍下发此标记物。</w:t>
            </w:r>
          </w:p>
          <w:p w14:paraId="5DB62294">
            <w:pPr>
              <w:pStyle w:val="23"/>
              <w:keepNext w:val="0"/>
              <w:keepLines w:val="0"/>
              <w:pageBreakBefore w:val="0"/>
              <w:numPr>
                <w:ilvl w:val="0"/>
                <w:numId w:val="23"/>
              </w:numPr>
              <w:kinsoku/>
              <w:wordWrap/>
              <w:overflowPunct/>
              <w:topLinePunct w:val="0"/>
              <w:bidi w:val="0"/>
              <w:adjustRightInd w:val="0"/>
              <w:snapToGrid/>
              <w:ind w:left="0" w:firstLine="0"/>
              <w:rPr>
                <w:rFonts w:hint="eastAsia" w:ascii="仿宋" w:hAnsi="仿宋" w:eastAsia="仿宋" w:cs="仿宋"/>
                <w:bCs/>
                <w:color w:val="auto"/>
                <w:spacing w:val="10"/>
                <w:kern w:val="0"/>
                <w:sz w:val="24"/>
                <w:szCs w:val="24"/>
              </w:rPr>
            </w:pPr>
            <w:r>
              <w:rPr>
                <w:rFonts w:hint="eastAsia" w:ascii="仿宋" w:hAnsi="仿宋" w:eastAsia="仿宋" w:cs="仿宋"/>
                <w:color w:val="auto"/>
                <w:sz w:val="24"/>
                <w:szCs w:val="24"/>
              </w:rPr>
              <w:t>支持管理试剂耗材出库，对出库数量、剩余数量、领用部门等信息进行管理。</w:t>
            </w:r>
          </w:p>
        </w:tc>
      </w:tr>
      <w:tr w14:paraId="1005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6012584">
            <w:pPr>
              <w:tabs>
                <w:tab w:val="left" w:pos="0"/>
              </w:tabs>
              <w:jc w:val="center"/>
              <w:rPr>
                <w:rFonts w:ascii="仿宋" w:hAnsi="仿宋" w:eastAsia="仿宋" w:cs="仿宋"/>
                <w:bCs/>
                <w:color w:val="auto"/>
                <w:sz w:val="24"/>
              </w:rPr>
            </w:pPr>
            <w:r>
              <w:rPr>
                <w:rFonts w:hint="eastAsia" w:ascii="仿宋" w:hAnsi="仿宋" w:eastAsia="仿宋" w:cs="仿宋"/>
                <w:b/>
                <w:color w:val="auto"/>
                <w:sz w:val="24"/>
              </w:rPr>
              <w:t>22</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3499348">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归档借阅模块</w:t>
            </w:r>
          </w:p>
        </w:tc>
      </w:tr>
      <w:tr w14:paraId="0502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70F7276B">
            <w:pPr>
              <w:widowControl/>
              <w:spacing w:after="156" w:line="360" w:lineRule="auto"/>
              <w:jc w:val="center"/>
              <w:textAlignment w:val="center"/>
              <w:rPr>
                <w:rFonts w:hint="eastAsia" w:ascii="仿宋" w:hAnsi="仿宋" w:eastAsia="仿宋" w:cs="仿宋"/>
                <w:bCs/>
                <w:color w:val="auto"/>
                <w:sz w:val="24"/>
              </w:rPr>
            </w:pPr>
          </w:p>
        </w:tc>
        <w:tc>
          <w:tcPr>
            <w:tcW w:w="4468" w:type="pct"/>
            <w:tcBorders>
              <w:top w:val="single" w:color="auto" w:sz="4" w:space="0"/>
              <w:left w:val="single" w:color="auto" w:sz="4" w:space="0"/>
              <w:right w:val="single" w:color="auto" w:sz="4" w:space="0"/>
            </w:tcBorders>
            <w:noWrap w:val="0"/>
            <w:vAlign w:val="center"/>
          </w:tcPr>
          <w:p w14:paraId="5D272C8A">
            <w:pPr>
              <w:pStyle w:val="23"/>
              <w:keepNext w:val="0"/>
              <w:keepLines w:val="0"/>
              <w:pageBreakBefore w:val="0"/>
              <w:numPr>
                <w:ilvl w:val="0"/>
                <w:numId w:val="2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提供批量切片/蜡块借阅归档管理；</w:t>
            </w:r>
          </w:p>
          <w:p w14:paraId="3C750FCC">
            <w:pPr>
              <w:pStyle w:val="23"/>
              <w:keepNext w:val="0"/>
              <w:keepLines w:val="0"/>
              <w:pageBreakBefore w:val="0"/>
              <w:numPr>
                <w:ilvl w:val="0"/>
                <w:numId w:val="2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支持按照病理号、借阅状态等筛选条件进行查询，查看蜡块、切片借还状态；</w:t>
            </w:r>
          </w:p>
          <w:p w14:paraId="31829B3E">
            <w:pPr>
              <w:pStyle w:val="23"/>
              <w:keepNext w:val="0"/>
              <w:keepLines w:val="0"/>
              <w:pageBreakBefore w:val="0"/>
              <w:numPr>
                <w:ilvl w:val="0"/>
                <w:numId w:val="2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支持按照借阅类型，录入借阅内容等条件进行借阅操作</w:t>
            </w:r>
            <w:r>
              <w:rPr>
                <w:rFonts w:hint="eastAsia" w:ascii="仿宋" w:hAnsi="仿宋" w:eastAsia="仿宋" w:cs="仿宋"/>
                <w:color w:val="auto"/>
                <w:sz w:val="24"/>
                <w:szCs w:val="24"/>
                <w:lang w:eastAsia="zh-CN"/>
              </w:rPr>
              <w:t>；</w:t>
            </w:r>
          </w:p>
          <w:p w14:paraId="3DA8EC37">
            <w:pPr>
              <w:pStyle w:val="23"/>
              <w:keepNext w:val="0"/>
              <w:keepLines w:val="0"/>
              <w:pageBreakBefore w:val="0"/>
              <w:numPr>
                <w:ilvl w:val="0"/>
                <w:numId w:val="2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支持按照病理号、借阅状态等筛选条件进行查询，查看蜡块、切片借还状态；</w:t>
            </w:r>
          </w:p>
          <w:p w14:paraId="7F198DEB">
            <w:pPr>
              <w:pStyle w:val="23"/>
              <w:keepNext w:val="0"/>
              <w:keepLines w:val="0"/>
              <w:pageBreakBefore w:val="0"/>
              <w:numPr>
                <w:ilvl w:val="0"/>
                <w:numId w:val="2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支持蜡块和切片的归档、取消归档、开始移动、完成移动、撤销移动、过期销毁及打印索引标签</w:t>
            </w:r>
            <w:r>
              <w:rPr>
                <w:rFonts w:hint="eastAsia" w:ascii="仿宋" w:hAnsi="仿宋" w:eastAsia="仿宋" w:cs="仿宋"/>
                <w:color w:val="auto"/>
                <w:sz w:val="24"/>
                <w:szCs w:val="24"/>
                <w:lang w:eastAsia="zh-CN"/>
              </w:rPr>
              <w:t>；</w:t>
            </w:r>
          </w:p>
          <w:p w14:paraId="1B0CF07A">
            <w:pPr>
              <w:pStyle w:val="23"/>
              <w:keepNext w:val="0"/>
              <w:keepLines w:val="0"/>
              <w:pageBreakBefore w:val="0"/>
              <w:numPr>
                <w:ilvl w:val="0"/>
                <w:numId w:val="24"/>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支持层级式的归档柜管理功能，分柜子、抽屉等。</w:t>
            </w:r>
          </w:p>
        </w:tc>
      </w:tr>
      <w:tr w14:paraId="5574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09EBC1E4">
            <w:pPr>
              <w:tabs>
                <w:tab w:val="left" w:pos="0"/>
              </w:tabs>
              <w:jc w:val="center"/>
              <w:rPr>
                <w:rFonts w:ascii="仿宋" w:hAnsi="仿宋" w:eastAsia="仿宋" w:cs="仿宋"/>
                <w:b/>
                <w:bCs/>
                <w:color w:val="auto"/>
                <w:sz w:val="24"/>
              </w:rPr>
            </w:pPr>
            <w:r>
              <w:rPr>
                <w:rFonts w:hint="eastAsia" w:ascii="仿宋" w:hAnsi="仿宋" w:eastAsia="仿宋" w:cs="仿宋"/>
                <w:b/>
                <w:bCs/>
                <w:color w:val="auto"/>
                <w:sz w:val="24"/>
              </w:rPr>
              <w:t>23</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1FBEB0A">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残余标本管理模块</w:t>
            </w:r>
          </w:p>
        </w:tc>
      </w:tr>
      <w:tr w14:paraId="4FE8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48013C38">
            <w:pPr>
              <w:tabs>
                <w:tab w:val="left" w:pos="0"/>
              </w:tabs>
              <w:rPr>
                <w:rFonts w:hint="eastAsia" w:ascii="仿宋" w:hAnsi="仿宋" w:eastAsia="仿宋" w:cs="仿宋"/>
                <w:b/>
                <w:bCs/>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4CA0C59">
            <w:pPr>
              <w:pStyle w:val="23"/>
              <w:keepNext w:val="0"/>
              <w:keepLines w:val="0"/>
              <w:pageBreakBefore w:val="0"/>
              <w:numPr>
                <w:ilvl w:val="0"/>
                <w:numId w:val="2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系统支持展示冰箱存放状态及标本存放时间。</w:t>
            </w:r>
          </w:p>
          <w:p w14:paraId="62C0FC7E">
            <w:pPr>
              <w:pStyle w:val="23"/>
              <w:keepNext w:val="0"/>
              <w:keepLines w:val="0"/>
              <w:pageBreakBefore w:val="0"/>
              <w:numPr>
                <w:ilvl w:val="0"/>
                <w:numId w:val="2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可进行大体取材后的标本销毁管理，通过相关条件查询出可销毁和不可销毁的标本。</w:t>
            </w:r>
          </w:p>
          <w:p w14:paraId="38BBAD28">
            <w:pPr>
              <w:pStyle w:val="23"/>
              <w:keepNext w:val="0"/>
              <w:keepLines w:val="0"/>
              <w:pageBreakBefore w:val="0"/>
              <w:numPr>
                <w:ilvl w:val="0"/>
                <w:numId w:val="2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取材医生在补取前，可查看标本位置。</w:t>
            </w:r>
          </w:p>
          <w:p w14:paraId="0C1F0927">
            <w:pPr>
              <w:pStyle w:val="23"/>
              <w:keepNext w:val="0"/>
              <w:keepLines w:val="0"/>
              <w:pageBreakBefore w:val="0"/>
              <w:numPr>
                <w:ilvl w:val="0"/>
                <w:numId w:val="25"/>
              </w:numPr>
              <w:kinsoku/>
              <w:wordWrap/>
              <w:overflowPunct/>
              <w:topLinePunct w:val="0"/>
              <w:bidi w:val="0"/>
              <w:adjustRightInd w:val="0"/>
              <w:snapToGrid/>
              <w:ind w:left="0" w:firstLine="0"/>
              <w:rPr>
                <w:rFonts w:hint="eastAsia" w:ascii="仿宋" w:hAnsi="仿宋" w:eastAsia="仿宋" w:cs="仿宋"/>
                <w:b/>
                <w:bCs/>
                <w:color w:val="auto"/>
                <w:sz w:val="24"/>
                <w:szCs w:val="24"/>
              </w:rPr>
            </w:pPr>
            <w:r>
              <w:rPr>
                <w:rFonts w:hint="eastAsia" w:ascii="仿宋" w:hAnsi="仿宋" w:eastAsia="仿宋" w:cs="仿宋"/>
                <w:color w:val="auto"/>
                <w:sz w:val="24"/>
                <w:szCs w:val="24"/>
              </w:rPr>
              <w:t>系统支持查询标本销毁处理信息。</w:t>
            </w:r>
          </w:p>
        </w:tc>
      </w:tr>
      <w:tr w14:paraId="386B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EEC39CC">
            <w:pPr>
              <w:tabs>
                <w:tab w:val="left" w:pos="0"/>
              </w:tabs>
              <w:jc w:val="center"/>
              <w:rPr>
                <w:rFonts w:ascii="仿宋" w:hAnsi="仿宋" w:eastAsia="仿宋" w:cs="仿宋"/>
                <w:color w:val="auto"/>
                <w:sz w:val="24"/>
              </w:rPr>
            </w:pPr>
            <w:r>
              <w:rPr>
                <w:rFonts w:hint="eastAsia" w:ascii="仿宋" w:hAnsi="仿宋" w:eastAsia="仿宋" w:cs="仿宋"/>
                <w:b/>
                <w:bCs/>
                <w:color w:val="auto"/>
                <w:sz w:val="24"/>
              </w:rPr>
              <w:t>24</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A118A6C">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资产管理模块</w:t>
            </w:r>
          </w:p>
        </w:tc>
      </w:tr>
      <w:tr w14:paraId="0249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right w:val="single" w:color="auto" w:sz="4" w:space="0"/>
            </w:tcBorders>
            <w:noWrap w:val="0"/>
            <w:vAlign w:val="center"/>
          </w:tcPr>
          <w:p w14:paraId="2EE77D2D">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7DCC977">
            <w:pPr>
              <w:pStyle w:val="23"/>
              <w:keepNext w:val="0"/>
              <w:keepLines w:val="0"/>
              <w:pageBreakBefore w:val="0"/>
              <w:numPr>
                <w:ilvl w:val="0"/>
                <w:numId w:val="2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新建、管理、查询科内各类设备，将设备状态、设备的相关资料都管理起来。</w:t>
            </w:r>
          </w:p>
          <w:p w14:paraId="50911060">
            <w:pPr>
              <w:pStyle w:val="23"/>
              <w:keepNext w:val="0"/>
              <w:keepLines w:val="0"/>
              <w:pageBreakBefore w:val="0"/>
              <w:numPr>
                <w:ilvl w:val="0"/>
                <w:numId w:val="2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支持对所有设备数据导出。</w:t>
            </w:r>
          </w:p>
          <w:p w14:paraId="4413FA01">
            <w:pPr>
              <w:pStyle w:val="23"/>
              <w:keepNext w:val="0"/>
              <w:keepLines w:val="0"/>
              <w:pageBreakBefore w:val="0"/>
              <w:numPr>
                <w:ilvl w:val="0"/>
                <w:numId w:val="2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可对设备进行报修记录、维修记录并打印维修单，并根据实际情况调整设备状态。</w:t>
            </w:r>
          </w:p>
          <w:p w14:paraId="00F16CEE">
            <w:pPr>
              <w:pStyle w:val="23"/>
              <w:keepNext w:val="0"/>
              <w:keepLines w:val="0"/>
              <w:pageBreakBefore w:val="0"/>
              <w:numPr>
                <w:ilvl w:val="0"/>
                <w:numId w:val="2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支持对设备进行报废管理，并将记录在整个设备的生命周期中。</w:t>
            </w:r>
          </w:p>
          <w:p w14:paraId="718A396C">
            <w:pPr>
              <w:pStyle w:val="23"/>
              <w:keepNext w:val="0"/>
              <w:keepLines w:val="0"/>
              <w:pageBreakBefore w:val="0"/>
              <w:numPr>
                <w:ilvl w:val="0"/>
                <w:numId w:val="2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支持对设备管理巡检计划，包括每日巡检、月度、季度、年度巡检，计划包括代办事项、时间输入框、内容输入框、单选框4种类型的计划。对针对一个设备组合多种计划。</w:t>
            </w:r>
          </w:p>
          <w:p w14:paraId="5CAFAD23">
            <w:pPr>
              <w:pStyle w:val="23"/>
              <w:keepNext w:val="0"/>
              <w:keepLines w:val="0"/>
              <w:pageBreakBefore w:val="0"/>
              <w:numPr>
                <w:ilvl w:val="0"/>
                <w:numId w:val="26"/>
              </w:numPr>
              <w:kinsoku/>
              <w:wordWrap/>
              <w:overflowPunct/>
              <w:topLinePunct w:val="0"/>
              <w:bidi w:val="0"/>
              <w:adjustRightInd w:val="0"/>
              <w:snapToGrid/>
              <w:ind w:left="0" w:firstLine="0"/>
              <w:rPr>
                <w:rFonts w:hint="eastAsia" w:ascii="仿宋" w:hAnsi="仿宋" w:eastAsia="仿宋" w:cs="仿宋"/>
                <w:bCs/>
                <w:color w:val="auto"/>
                <w:spacing w:val="10"/>
                <w:kern w:val="0"/>
                <w:sz w:val="24"/>
              </w:rPr>
            </w:pPr>
            <w:r>
              <w:rPr>
                <w:rFonts w:hint="eastAsia" w:ascii="仿宋" w:hAnsi="仿宋" w:eastAsia="仿宋" w:cs="仿宋"/>
                <w:color w:val="auto"/>
                <w:sz w:val="24"/>
                <w:szCs w:val="24"/>
              </w:rPr>
              <w:t>设备负责人登录进行收到巡检提示，按照巡检计划进行每一项记录填写和记录，生成设备的巡检日历，并支持打印巡检单。</w:t>
            </w:r>
          </w:p>
        </w:tc>
      </w:tr>
      <w:tr w14:paraId="5706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left w:val="single" w:color="auto" w:sz="4" w:space="0"/>
              <w:bottom w:val="single" w:color="auto" w:sz="4" w:space="0"/>
              <w:right w:val="single" w:color="auto" w:sz="4" w:space="0"/>
            </w:tcBorders>
            <w:noWrap w:val="0"/>
            <w:vAlign w:val="center"/>
          </w:tcPr>
          <w:p w14:paraId="095581C5">
            <w:pPr>
              <w:keepNext w:val="0"/>
              <w:keepLines w:val="0"/>
              <w:pageBreakBefore w:val="0"/>
              <w:tabs>
                <w:tab w:val="left" w:pos="0"/>
              </w:tabs>
              <w:kinsoku/>
              <w:wordWrap/>
              <w:overflowPunct/>
              <w:topLinePunct w:val="0"/>
              <w:bidi w:val="0"/>
              <w:adjustRightInd w:val="0"/>
              <w:snapToGrid/>
              <w:ind w:left="0" w:firstLine="0"/>
              <w:jc w:val="center"/>
              <w:rPr>
                <w:rFonts w:hint="eastAsia" w:ascii="仿宋" w:hAnsi="仿宋" w:eastAsia="仿宋" w:cs="仿宋"/>
                <w:b/>
                <w:bCs/>
                <w:color w:val="auto"/>
                <w:sz w:val="24"/>
              </w:rPr>
            </w:pPr>
            <w:r>
              <w:rPr>
                <w:rFonts w:hint="eastAsia" w:ascii="仿宋" w:hAnsi="仿宋" w:eastAsia="仿宋" w:cs="仿宋"/>
                <w:b/>
                <w:bCs/>
                <w:color w:val="auto"/>
                <w:sz w:val="24"/>
              </w:rPr>
              <w:t>25</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CA6C5A5">
            <w:pPr>
              <w:keepNext w:val="0"/>
              <w:keepLines w:val="0"/>
              <w:pageBreakBefore w:val="0"/>
              <w:kinsoku/>
              <w:wordWrap/>
              <w:overflowPunct/>
              <w:topLinePunct w:val="0"/>
              <w:bidi w:val="0"/>
              <w:adjustRightInd w:val="0"/>
              <w:snapToGrid/>
              <w:ind w:left="0" w:firstLine="0"/>
              <w:rPr>
                <w:rFonts w:hint="eastAsia" w:ascii="仿宋" w:hAnsi="仿宋" w:eastAsia="仿宋" w:cs="仿宋"/>
                <w:bCs/>
                <w:color w:val="auto"/>
                <w:spacing w:val="10"/>
                <w:kern w:val="0"/>
                <w:sz w:val="24"/>
              </w:rPr>
            </w:pPr>
            <w:r>
              <w:rPr>
                <w:rFonts w:hint="eastAsia" w:ascii="仿宋" w:hAnsi="仿宋" w:eastAsia="仿宋" w:cs="仿宋"/>
                <w:b/>
                <w:bCs/>
                <w:color w:val="auto"/>
                <w:sz w:val="24"/>
              </w:rPr>
              <w:t>结构化报告模块</w:t>
            </w:r>
          </w:p>
        </w:tc>
      </w:tr>
      <w:tr w14:paraId="3F10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left w:val="single" w:color="auto" w:sz="4" w:space="0"/>
              <w:bottom w:val="single" w:color="auto" w:sz="4" w:space="0"/>
              <w:right w:val="single" w:color="auto" w:sz="4" w:space="0"/>
            </w:tcBorders>
            <w:noWrap w:val="0"/>
            <w:vAlign w:val="center"/>
          </w:tcPr>
          <w:p w14:paraId="4B12C824">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C3BA058">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支持登记工作站、取材工作站、诊断工作站选择结构化报告模板，诊断界面自动展示结构化报告填写界面。</w:t>
            </w:r>
          </w:p>
          <w:p w14:paraId="4E208072">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支持30种以上的病理结构化报告模板。</w:t>
            </w:r>
          </w:p>
          <w:p w14:paraId="16A8ED88">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结构化模板可实现下拉选择词库，导入当前病例的免疫组化结果。</w:t>
            </w:r>
          </w:p>
          <w:p w14:paraId="33CB8A41">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 xml:space="preserve"> 支持添加PTNM分型、参考标准以及其它参考标准，方便诊断医师填写结构化报告。</w:t>
            </w:r>
          </w:p>
          <w:p w14:paraId="09D3C4EE">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结构化报告模板支持自动分页，根据结构化内容多少，自动多页显示。</w:t>
            </w:r>
          </w:p>
          <w:p w14:paraId="680931CE">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 xml:space="preserve"> 支持添加、删除结构化报告模板。</w:t>
            </w:r>
          </w:p>
          <w:p w14:paraId="38C0B490">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提供结构化报告的设计界面，支持用户自定义个性化结构化报告。</w:t>
            </w:r>
          </w:p>
          <w:p w14:paraId="61B35DF2">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支持添加指定内容的单选框、多选框词库。</w:t>
            </w:r>
          </w:p>
          <w:p w14:paraId="5CA6B5EC">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支持设定必填项，诊断界面必填否则无法生成结构化报告。</w:t>
            </w:r>
          </w:p>
          <w:p w14:paraId="1B8D5BF1">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结构化报告支持图文混排、淋巴结表格。</w:t>
            </w:r>
          </w:p>
          <w:p w14:paraId="05655CB7">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结构化报告单病种大数据检索。</w:t>
            </w:r>
          </w:p>
          <w:p w14:paraId="137CAA24">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bCs/>
                <w:color w:val="auto"/>
                <w:spacing w:val="10"/>
                <w:kern w:val="0"/>
                <w:sz w:val="24"/>
              </w:rPr>
              <w:t>针对肿瘤标本，结构化诊断界面选择相应的诊断指标后，可自动得出对应肿瘤 TNM 分期结果。并支持在系统后台自定义配置自动计算的策略，可细致到每一个字段或手动输入文字的组合条件。</w:t>
            </w:r>
          </w:p>
          <w:p w14:paraId="39FEB360">
            <w:pPr>
              <w:pStyle w:val="23"/>
              <w:keepNext w:val="0"/>
              <w:keepLines w:val="0"/>
              <w:pageBreakBefore w:val="0"/>
              <w:numPr>
                <w:ilvl w:val="0"/>
                <w:numId w:val="2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分子结构化报告支持多基因随机组合报告，无需维护各种组合的分子报告模版。</w:t>
            </w:r>
          </w:p>
        </w:tc>
      </w:tr>
      <w:tr w14:paraId="554C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F39D85D">
            <w:pPr>
              <w:tabs>
                <w:tab w:val="left" w:pos="0"/>
              </w:tabs>
              <w:jc w:val="center"/>
              <w:rPr>
                <w:rFonts w:hint="eastAsia" w:ascii="仿宋" w:hAnsi="仿宋" w:eastAsia="仿宋" w:cs="仿宋"/>
                <w:color w:val="auto"/>
                <w:sz w:val="24"/>
              </w:rPr>
            </w:pPr>
            <w:r>
              <w:rPr>
                <w:rFonts w:hint="eastAsia" w:ascii="仿宋" w:hAnsi="仿宋" w:eastAsia="仿宋" w:cs="仿宋"/>
                <w:b/>
                <w:bCs/>
                <w:color w:val="auto"/>
                <w:sz w:val="24"/>
              </w:rPr>
              <w:t>26</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3F3F3A2">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远程互动指导模块</w:t>
            </w:r>
          </w:p>
        </w:tc>
      </w:tr>
      <w:tr w14:paraId="38DE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74839036">
            <w:pPr>
              <w:tabs>
                <w:tab w:val="left" w:pos="0"/>
              </w:tabs>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01345AB">
            <w:pPr>
              <w:pStyle w:val="23"/>
              <w:keepNext w:val="0"/>
              <w:keepLines w:val="0"/>
              <w:pageBreakBefore w:val="0"/>
              <w:numPr>
                <w:ilvl w:val="0"/>
                <w:numId w:val="2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支持局域网内向系统登陆用户申请发起远程指导诊断。</w:t>
            </w:r>
          </w:p>
          <w:p w14:paraId="4E9F2A17">
            <w:pPr>
              <w:pStyle w:val="23"/>
              <w:keepNext w:val="0"/>
              <w:keepLines w:val="0"/>
              <w:pageBreakBefore w:val="0"/>
              <w:numPr>
                <w:ilvl w:val="0"/>
                <w:numId w:val="28"/>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bCs/>
                <w:color w:val="auto"/>
                <w:sz w:val="24"/>
              </w:rPr>
              <w:t>▲</w:t>
            </w:r>
            <w:r>
              <w:rPr>
                <w:rFonts w:hint="eastAsia" w:ascii="仿宋" w:hAnsi="仿宋" w:eastAsia="仿宋" w:cs="仿宋"/>
                <w:color w:val="auto"/>
                <w:sz w:val="24"/>
                <w:szCs w:val="24"/>
              </w:rPr>
              <w:t>支持申请端互动时共享本地电脑桌面、共享显微镜摄像头、共享数字病理切片等多种模式，在共享数字病理切片时，支持共享的双方同步缩放、拖动等操作，能够实时共览同一张切片的各个视野。</w:t>
            </w:r>
          </w:p>
          <w:p w14:paraId="3A712659">
            <w:pPr>
              <w:pStyle w:val="23"/>
              <w:keepNext w:val="0"/>
              <w:keepLines w:val="0"/>
              <w:pageBreakBefore w:val="0"/>
              <w:numPr>
                <w:ilvl w:val="0"/>
                <w:numId w:val="28"/>
              </w:numPr>
              <w:kinsoku/>
              <w:wordWrap/>
              <w:overflowPunct/>
              <w:topLinePunct w:val="0"/>
              <w:bidi w:val="0"/>
              <w:adjustRightInd w:val="0"/>
              <w:snapToGrid/>
              <w:ind w:left="0" w:firstLine="0"/>
              <w:rPr>
                <w:rFonts w:ascii="宋体" w:hAnsi="宋体" w:cs="宋体"/>
                <w:bCs/>
                <w:color w:val="auto"/>
                <w:spacing w:val="10"/>
                <w:kern w:val="0"/>
                <w:sz w:val="24"/>
              </w:rPr>
            </w:pPr>
            <w:r>
              <w:rPr>
                <w:rFonts w:hint="eastAsia" w:ascii="仿宋" w:hAnsi="仿宋" w:eastAsia="仿宋" w:cs="仿宋"/>
                <w:color w:val="auto"/>
                <w:sz w:val="24"/>
                <w:szCs w:val="24"/>
              </w:rPr>
              <w:t>支持远程互动时实时进行语音文字交流。</w:t>
            </w:r>
          </w:p>
        </w:tc>
      </w:tr>
      <w:tr w14:paraId="3E49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236E915">
            <w:pPr>
              <w:tabs>
                <w:tab w:val="left" w:pos="0"/>
              </w:tabs>
              <w:jc w:val="center"/>
              <w:rPr>
                <w:rFonts w:ascii="仿宋" w:hAnsi="仿宋" w:eastAsia="仿宋" w:cs="仿宋"/>
                <w:color w:val="auto"/>
                <w:sz w:val="24"/>
              </w:rPr>
            </w:pPr>
            <w:r>
              <w:rPr>
                <w:rFonts w:hint="eastAsia" w:ascii="仿宋" w:hAnsi="仿宋" w:eastAsia="仿宋" w:cs="仿宋"/>
                <w:b/>
                <w:bCs/>
                <w:color w:val="auto"/>
                <w:sz w:val="24"/>
              </w:rPr>
              <w:t>27</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0767B6D">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病理知识库</w:t>
            </w:r>
          </w:p>
        </w:tc>
      </w:tr>
      <w:tr w14:paraId="6E45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7B24F7E0">
            <w:pPr>
              <w:tabs>
                <w:tab w:val="left" w:pos="0"/>
              </w:tabs>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7F45D9DA">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可以编辑、创建疾病信息。</w:t>
            </w:r>
          </w:p>
          <w:p w14:paraId="1B281AA6">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可以按照WHO 疾病分类进行查看、管理。</w:t>
            </w:r>
          </w:p>
          <w:p w14:paraId="1D593A72">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疾病内容可以关联到相应的数字切片。</w:t>
            </w:r>
          </w:p>
          <w:p w14:paraId="73721E52">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可以按诊断内容中的关键字将经典病例关联到知识库中。</w:t>
            </w:r>
          </w:p>
          <w:p w14:paraId="32F4128E">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可以按疾病类型查询TNM分期信息。</w:t>
            </w:r>
          </w:p>
          <w:p w14:paraId="41810396">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病理知识可以按照疾病亚专科分类。</w:t>
            </w:r>
          </w:p>
          <w:p w14:paraId="1887FB79">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可以管理、查看免疫组化抗体信息。</w:t>
            </w:r>
          </w:p>
          <w:p w14:paraId="38C2690B">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可以管理、查看分子病理基因位点、关联疾病、靶向药物的信息。</w:t>
            </w:r>
          </w:p>
          <w:p w14:paraId="59DD88D3">
            <w:pPr>
              <w:keepNext w:val="0"/>
              <w:keepLines w:val="0"/>
              <w:pageBreakBefore w:val="0"/>
              <w:numPr>
                <w:ilvl w:val="0"/>
                <w:numId w:val="29"/>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可以将知识库编辑的内容保存至草稿箱。</w:t>
            </w:r>
          </w:p>
          <w:p w14:paraId="53C6CC91">
            <w:pPr>
              <w:keepNext w:val="0"/>
              <w:keepLines w:val="0"/>
              <w:pageBreakBefore w:val="0"/>
              <w:numPr>
                <w:ilvl w:val="0"/>
                <w:numId w:val="29"/>
              </w:numPr>
              <w:kinsoku/>
              <w:wordWrap/>
              <w:overflowPunct/>
              <w:topLinePunct w:val="0"/>
              <w:bidi w:val="0"/>
              <w:adjustRightInd w:val="0"/>
              <w:snapToGrid/>
              <w:spacing w:line="360" w:lineRule="auto"/>
              <w:ind w:left="0" w:firstLine="0"/>
              <w:jc w:val="left"/>
              <w:rPr>
                <w:rFonts w:hint="eastAsia" w:ascii="仿宋" w:hAnsi="仿宋" w:eastAsia="仿宋" w:cs="仿宋"/>
                <w:color w:val="auto"/>
                <w:sz w:val="24"/>
              </w:rPr>
            </w:pPr>
            <w:r>
              <w:rPr>
                <w:rFonts w:hint="eastAsia" w:ascii="仿宋" w:hAnsi="仿宋" w:eastAsia="仿宋" w:cs="仿宋"/>
                <w:color w:val="auto"/>
                <w:sz w:val="24"/>
              </w:rPr>
              <w:t>可以查询病理知识库内的信息，一站式疾病信息查询</w:t>
            </w:r>
            <w:r>
              <w:rPr>
                <w:rFonts w:hint="eastAsia" w:ascii="仿宋" w:hAnsi="仿宋" w:eastAsia="仿宋" w:cs="仿宋"/>
                <w:color w:val="auto"/>
                <w:sz w:val="24"/>
                <w:lang w:eastAsia="zh-CN"/>
              </w:rPr>
              <w:t>。</w:t>
            </w:r>
          </w:p>
        </w:tc>
      </w:tr>
      <w:tr w14:paraId="37DA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57CDB1F">
            <w:pPr>
              <w:tabs>
                <w:tab w:val="left" w:pos="0"/>
              </w:tabs>
              <w:jc w:val="center"/>
              <w:rPr>
                <w:rFonts w:ascii="仿宋" w:hAnsi="仿宋" w:eastAsia="仿宋" w:cs="仿宋"/>
                <w:color w:val="auto"/>
                <w:sz w:val="24"/>
              </w:rPr>
            </w:pPr>
            <w:r>
              <w:rPr>
                <w:rFonts w:hint="eastAsia" w:ascii="仿宋" w:hAnsi="仿宋" w:eastAsia="仿宋" w:cs="仿宋"/>
                <w:b/>
                <w:bCs/>
                <w:color w:val="auto"/>
                <w:sz w:val="24"/>
              </w:rPr>
              <w:t>28</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E6F4695">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行政管理工作站</w:t>
            </w:r>
          </w:p>
        </w:tc>
      </w:tr>
      <w:tr w14:paraId="649F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F7FAD49">
            <w:pPr>
              <w:tabs>
                <w:tab w:val="left" w:pos="0"/>
              </w:tabs>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F956E6B">
            <w:pPr>
              <w:keepNext w:val="0"/>
              <w:keepLines w:val="0"/>
              <w:pageBreakBefore w:val="0"/>
              <w:numPr>
                <w:ilvl w:val="0"/>
                <w:numId w:val="30"/>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支持创建科室排班计划，如冰冻排班、每周读片会，可标记具体的开始和结束时间，还可设置是否循环等。有设置的排班计划将会在个人首页进行提醒。</w:t>
            </w:r>
          </w:p>
          <w:p w14:paraId="3DDF79A8">
            <w:pPr>
              <w:keepNext w:val="0"/>
              <w:keepLines w:val="0"/>
              <w:pageBreakBefore w:val="0"/>
              <w:numPr>
                <w:ilvl w:val="0"/>
                <w:numId w:val="30"/>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支持发送科内通知，通知可选择接受人，接收人将会在个人首页收到通知提醒。</w:t>
            </w:r>
          </w:p>
          <w:p w14:paraId="75A6E526">
            <w:pPr>
              <w:keepNext w:val="0"/>
              <w:keepLines w:val="0"/>
              <w:pageBreakBefore w:val="0"/>
              <w:numPr>
                <w:ilvl w:val="0"/>
                <w:numId w:val="30"/>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支持进行节假日管理，管理节假日之后，系统将会所有支持按照工作日进行查询的地方进行同步，如报告时效为5个工作日、上一个工作日取材的蜡块等信息查询。</w:t>
            </w:r>
          </w:p>
          <w:p w14:paraId="2889F908">
            <w:pPr>
              <w:keepNext w:val="0"/>
              <w:keepLines w:val="0"/>
              <w:pageBreakBefore w:val="0"/>
              <w:numPr>
                <w:ilvl w:val="0"/>
                <w:numId w:val="30"/>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支持创建科室内共享管理文件夹，在诊断过程中可快速搜藏到共享收藏夹中，并对全科室进行开放。</w:t>
            </w:r>
          </w:p>
        </w:tc>
      </w:tr>
      <w:tr w14:paraId="7FE8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05356E8">
            <w:pPr>
              <w:tabs>
                <w:tab w:val="left" w:pos="0"/>
              </w:tabs>
              <w:jc w:val="center"/>
              <w:rPr>
                <w:rFonts w:ascii="仿宋" w:hAnsi="仿宋" w:eastAsia="仿宋" w:cs="仿宋"/>
                <w:color w:val="auto"/>
                <w:sz w:val="24"/>
              </w:rPr>
            </w:pPr>
            <w:r>
              <w:rPr>
                <w:rFonts w:hint="eastAsia" w:ascii="仿宋" w:hAnsi="仿宋" w:eastAsia="仿宋" w:cs="仿宋"/>
                <w:b/>
                <w:bCs/>
                <w:color w:val="auto"/>
                <w:sz w:val="24"/>
              </w:rPr>
              <w:t>29</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4BB85E37">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个人工作台</w:t>
            </w:r>
          </w:p>
        </w:tc>
      </w:tr>
      <w:tr w14:paraId="1425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0375C504">
            <w:pPr>
              <w:tabs>
                <w:tab w:val="left" w:pos="0"/>
              </w:tabs>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2C191DE">
            <w:pPr>
              <w:keepNext w:val="0"/>
              <w:keepLines w:val="0"/>
              <w:pageBreakBefore w:val="0"/>
              <w:numPr>
                <w:ilvl w:val="0"/>
                <w:numId w:val="31"/>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显示个人工作日历，如冰冻日历/排班提醒等。</w:t>
            </w:r>
          </w:p>
          <w:p w14:paraId="2621C176">
            <w:pPr>
              <w:keepNext w:val="0"/>
              <w:keepLines w:val="0"/>
              <w:pageBreakBefore w:val="0"/>
              <w:numPr>
                <w:ilvl w:val="0"/>
                <w:numId w:val="31"/>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显示系统消息通知、科内通知、关键信息提示等。</w:t>
            </w:r>
          </w:p>
          <w:p w14:paraId="37512C25">
            <w:pPr>
              <w:keepNext w:val="0"/>
              <w:keepLines w:val="0"/>
              <w:pageBreakBefore w:val="0"/>
              <w:numPr>
                <w:ilvl w:val="0"/>
                <w:numId w:val="31"/>
              </w:numPr>
              <w:kinsoku/>
              <w:wordWrap/>
              <w:overflowPunct/>
              <w:topLinePunct w:val="0"/>
              <w:bidi w:val="0"/>
              <w:adjustRightInd w:val="0"/>
              <w:snapToGrid/>
              <w:spacing w:line="360" w:lineRule="auto"/>
              <w:ind w:left="0" w:firstLine="0"/>
              <w:rPr>
                <w:rFonts w:hint="eastAsia" w:ascii="仿宋" w:hAnsi="仿宋" w:eastAsia="仿宋" w:cs="仿宋"/>
                <w:color w:val="auto"/>
                <w:sz w:val="24"/>
              </w:rPr>
            </w:pPr>
            <w:r>
              <w:rPr>
                <w:rFonts w:hint="eastAsia" w:ascii="仿宋" w:hAnsi="仿宋" w:eastAsia="仿宋" w:cs="仿宋"/>
                <w:color w:val="auto"/>
                <w:sz w:val="24"/>
              </w:rPr>
              <w:t>可自定义个人头像、签名等个性化信息。</w:t>
            </w:r>
          </w:p>
        </w:tc>
      </w:tr>
      <w:tr w14:paraId="3801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C578A26">
            <w:pPr>
              <w:tabs>
                <w:tab w:val="left" w:pos="0"/>
              </w:tabs>
              <w:jc w:val="center"/>
              <w:rPr>
                <w:rFonts w:ascii="仿宋" w:hAnsi="仿宋" w:eastAsia="仿宋" w:cs="仿宋"/>
                <w:color w:val="auto"/>
                <w:sz w:val="24"/>
              </w:rPr>
            </w:pPr>
            <w:r>
              <w:rPr>
                <w:rFonts w:hint="eastAsia" w:ascii="仿宋" w:hAnsi="仿宋" w:eastAsia="仿宋" w:cs="仿宋"/>
                <w:b/>
                <w:bCs/>
                <w:color w:val="auto"/>
                <w:sz w:val="24"/>
              </w:rPr>
              <w:t>30</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5A416C1">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系统设置</w:t>
            </w:r>
          </w:p>
        </w:tc>
      </w:tr>
      <w:tr w14:paraId="4857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0CA7A021">
            <w:pPr>
              <w:tabs>
                <w:tab w:val="left" w:pos="0"/>
              </w:tabs>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68698D2">
            <w:pPr>
              <w:pStyle w:val="23"/>
              <w:keepNext w:val="0"/>
              <w:keepLines w:val="0"/>
              <w:pageBreakBefore w:val="0"/>
              <w:numPr>
                <w:ilvl w:val="0"/>
                <w:numId w:val="3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工作日历排班设置、报告周期管理。</w:t>
            </w:r>
          </w:p>
          <w:p w14:paraId="0751A7FA">
            <w:pPr>
              <w:pStyle w:val="23"/>
              <w:keepNext w:val="0"/>
              <w:keepLines w:val="0"/>
              <w:pageBreakBefore w:val="0"/>
              <w:numPr>
                <w:ilvl w:val="0"/>
                <w:numId w:val="3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系统提供用户管理功能，包括用户新增、删除、冻结。</w:t>
            </w:r>
          </w:p>
          <w:p w14:paraId="59CF332F">
            <w:pPr>
              <w:pStyle w:val="23"/>
              <w:keepNext w:val="0"/>
              <w:keepLines w:val="0"/>
              <w:pageBreakBefore w:val="0"/>
              <w:numPr>
                <w:ilvl w:val="0"/>
                <w:numId w:val="3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系统提供角色管理功能，管理角色的访问和使用权限，具有灵活的权限分配机制，实现不同用户的操作权限分配，如设置不同级别的医生相互之间的报告修改、审核的权限关系。</w:t>
            </w:r>
          </w:p>
          <w:p w14:paraId="22209947">
            <w:pPr>
              <w:pStyle w:val="23"/>
              <w:keepNext w:val="0"/>
              <w:keepLines w:val="0"/>
              <w:pageBreakBefore w:val="0"/>
              <w:numPr>
                <w:ilvl w:val="0"/>
                <w:numId w:val="3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提供数据回收站管理功能，病例数据修改留痕，防止误操作引起的数据丢失。</w:t>
            </w:r>
          </w:p>
          <w:p w14:paraId="3FC4CAD4">
            <w:pPr>
              <w:pStyle w:val="23"/>
              <w:keepNext w:val="0"/>
              <w:keepLines w:val="0"/>
              <w:pageBreakBefore w:val="0"/>
              <w:numPr>
                <w:ilvl w:val="0"/>
                <w:numId w:val="32"/>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提供日志管理，包括系统登陆日志、用户操作日志。</w:t>
            </w:r>
          </w:p>
          <w:p w14:paraId="361DFE94">
            <w:pPr>
              <w:pStyle w:val="23"/>
              <w:keepNext w:val="0"/>
              <w:keepLines w:val="0"/>
              <w:pageBreakBefore w:val="0"/>
              <w:numPr>
                <w:ilvl w:val="0"/>
                <w:numId w:val="32"/>
              </w:numPr>
              <w:kinsoku/>
              <w:wordWrap/>
              <w:overflowPunct/>
              <w:topLinePunct w:val="0"/>
              <w:bidi w:val="0"/>
              <w:adjustRightInd w:val="0"/>
              <w:snapToGrid/>
              <w:ind w:left="0" w:firstLine="0"/>
              <w:rPr>
                <w:rFonts w:hint="eastAsia" w:ascii="仿宋" w:hAnsi="仿宋" w:eastAsia="仿宋" w:cs="仿宋"/>
                <w:b/>
                <w:color w:val="auto"/>
                <w:spacing w:val="10"/>
                <w:kern w:val="0"/>
                <w:sz w:val="24"/>
                <w:szCs w:val="24"/>
              </w:rPr>
            </w:pPr>
            <w:r>
              <w:rPr>
                <w:rFonts w:hint="eastAsia" w:ascii="仿宋" w:hAnsi="仿宋" w:eastAsia="仿宋" w:cs="仿宋"/>
                <w:color w:val="auto"/>
                <w:sz w:val="24"/>
                <w:szCs w:val="24"/>
              </w:rPr>
              <w:t>管理结构化报告模板、通用报告模板、取材文本模板、申请单模板等</w:t>
            </w:r>
          </w:p>
        </w:tc>
      </w:tr>
      <w:tr w14:paraId="3167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64BCEA61">
            <w:pPr>
              <w:tabs>
                <w:tab w:val="left" w:pos="0"/>
              </w:tabs>
              <w:jc w:val="center"/>
              <w:rPr>
                <w:rFonts w:ascii="仿宋" w:hAnsi="仿宋" w:eastAsia="仿宋" w:cs="仿宋"/>
                <w:color w:val="auto"/>
                <w:sz w:val="24"/>
              </w:rPr>
            </w:pPr>
            <w:r>
              <w:rPr>
                <w:rFonts w:hint="eastAsia" w:ascii="仿宋" w:hAnsi="仿宋" w:eastAsia="仿宋" w:cs="仿宋"/>
                <w:b/>
                <w:bCs/>
                <w:color w:val="auto"/>
                <w:sz w:val="24"/>
              </w:rPr>
              <w:t>31</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0C34B19C">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数字切片管理系统</w:t>
            </w:r>
          </w:p>
        </w:tc>
      </w:tr>
      <w:tr w14:paraId="41A7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32194C7B">
            <w:pPr>
              <w:tabs>
                <w:tab w:val="left" w:pos="0"/>
              </w:tabs>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B7442A6">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支持主流厂商设备扫描的数字病理切片格式，通过将不同厂商的数字切片进行整合，实现统一的数字切片管理。</w:t>
            </w:r>
          </w:p>
          <w:p w14:paraId="062A5A8E">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支持批量上传并查看上传切片的切片名称、上传进度、上传状态信息。</w:t>
            </w:r>
          </w:p>
          <w:p w14:paraId="5C55140E">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支持对未关联病例数字切片手动编辑切片名称、切片号信息。</w:t>
            </w:r>
          </w:p>
          <w:p w14:paraId="0EC2157C">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支持对未关联病例数字切片通过切片号批量关联病例。</w:t>
            </w:r>
          </w:p>
          <w:p w14:paraId="61798D9E">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lang w:eastAsia="zh-Hans"/>
              </w:rPr>
              <w:t>可展示切片的标签图，便于人工辨识切片号</w:t>
            </w:r>
            <w:r>
              <w:rPr>
                <w:rFonts w:hint="eastAsia" w:ascii="仿宋" w:hAnsi="仿宋" w:eastAsia="仿宋" w:cs="仿宋"/>
                <w:color w:val="auto"/>
                <w:sz w:val="24"/>
                <w:szCs w:val="24"/>
              </w:rPr>
              <w:t>。</w:t>
            </w:r>
          </w:p>
          <w:p w14:paraId="7C4647F4">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支持数字切片标记功能(如长度测量、周长、面积计算等)。</w:t>
            </w:r>
          </w:p>
          <w:p w14:paraId="01AE00A5">
            <w:pPr>
              <w:pStyle w:val="23"/>
              <w:keepNext w:val="0"/>
              <w:keepLines w:val="0"/>
              <w:pageBreakBefore w:val="0"/>
              <w:numPr>
                <w:ilvl w:val="0"/>
                <w:numId w:val="33"/>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支持根据亚专科、临床诊断、肉眼所见、病理诊断等组合条件查询切片库。</w:t>
            </w:r>
          </w:p>
        </w:tc>
      </w:tr>
      <w:tr w14:paraId="2690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798D5A30">
            <w:pPr>
              <w:tabs>
                <w:tab w:val="left" w:pos="0"/>
              </w:tabs>
              <w:jc w:val="center"/>
              <w:rPr>
                <w:rFonts w:ascii="仿宋" w:hAnsi="仿宋" w:eastAsia="仿宋" w:cs="仿宋"/>
                <w:b/>
                <w:bCs/>
                <w:color w:val="auto"/>
                <w:sz w:val="24"/>
              </w:rPr>
            </w:pPr>
            <w:r>
              <w:rPr>
                <w:rFonts w:hint="eastAsia" w:ascii="仿宋" w:hAnsi="仿宋" w:eastAsia="仿宋" w:cs="仿宋"/>
                <w:b/>
                <w:bCs/>
                <w:color w:val="auto"/>
                <w:sz w:val="24"/>
              </w:rPr>
              <w:t>32</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71D769C6">
            <w:pPr>
              <w:keepNext w:val="0"/>
              <w:keepLines w:val="0"/>
              <w:pageBreakBefore w:val="0"/>
              <w:tabs>
                <w:tab w:val="left" w:pos="0"/>
              </w:tabs>
              <w:kinsoku/>
              <w:wordWrap/>
              <w:overflowPunct/>
              <w:topLinePunct w:val="0"/>
              <w:bidi w:val="0"/>
              <w:adjustRightInd w:val="0"/>
              <w:snapToGrid/>
              <w:ind w:left="0" w:firstLine="0"/>
              <w:rPr>
                <w:rFonts w:hint="eastAsia" w:ascii="仿宋" w:hAnsi="仿宋" w:eastAsia="仿宋" w:cs="仿宋"/>
                <w:b/>
                <w:bCs/>
                <w:color w:val="auto"/>
                <w:spacing w:val="10"/>
                <w:kern w:val="0"/>
                <w:sz w:val="24"/>
              </w:rPr>
            </w:pPr>
            <w:r>
              <w:rPr>
                <w:rFonts w:hint="eastAsia" w:ascii="仿宋" w:hAnsi="仿宋" w:eastAsia="仿宋" w:cs="仿宋"/>
                <w:b/>
                <w:bCs/>
                <w:color w:val="auto"/>
                <w:spacing w:val="10"/>
                <w:kern w:val="0"/>
                <w:sz w:val="24"/>
              </w:rPr>
              <w:t>教学培训模块</w:t>
            </w:r>
          </w:p>
        </w:tc>
      </w:tr>
      <w:tr w14:paraId="1CA5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vMerge w:val="restart"/>
            <w:tcBorders>
              <w:top w:val="single" w:color="auto" w:sz="4" w:space="0"/>
              <w:left w:val="single" w:color="auto" w:sz="4" w:space="0"/>
              <w:right w:val="single" w:color="auto" w:sz="4" w:space="0"/>
            </w:tcBorders>
            <w:noWrap w:val="0"/>
            <w:vAlign w:val="center"/>
          </w:tcPr>
          <w:p w14:paraId="408AE4B6">
            <w:pPr>
              <w:widowControl/>
              <w:spacing w:after="156" w:line="360" w:lineRule="auto"/>
              <w:jc w:val="center"/>
              <w:textAlignment w:val="center"/>
              <w:rPr>
                <w:rFonts w:hint="eastAsia" w:ascii="仿宋" w:hAnsi="仿宋" w:eastAsia="仿宋" w:cs="仿宋"/>
                <w:color w:val="auto"/>
                <w:sz w:val="24"/>
              </w:rPr>
            </w:pPr>
            <w:r>
              <w:rPr>
                <w:rFonts w:hint="eastAsia" w:ascii="仿宋" w:hAnsi="仿宋" w:eastAsia="仿宋" w:cs="仿宋"/>
                <w:color w:val="auto"/>
                <w:sz w:val="24"/>
              </w:rPr>
              <w:t>32.1</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FB7127D">
            <w:pPr>
              <w:keepNext w:val="0"/>
              <w:keepLines w:val="0"/>
              <w:pageBreakBefore w:val="0"/>
              <w:kinsoku/>
              <w:wordWrap/>
              <w:overflowPunct/>
              <w:topLinePunct w:val="0"/>
              <w:bidi w:val="0"/>
              <w:adjustRightInd w:val="0"/>
              <w:snapToGrid/>
              <w:ind w:left="0" w:firstLine="0"/>
              <w:rPr>
                <w:rFonts w:hint="eastAsia" w:ascii="仿宋" w:hAnsi="仿宋" w:eastAsia="仿宋" w:cs="仿宋"/>
                <w:bCs/>
                <w:color w:val="auto"/>
                <w:sz w:val="24"/>
                <w:lang w:eastAsia="zh-Hans"/>
              </w:rPr>
            </w:pPr>
            <w:r>
              <w:rPr>
                <w:rFonts w:hint="eastAsia" w:ascii="仿宋" w:hAnsi="仿宋" w:eastAsia="仿宋" w:cs="仿宋"/>
                <w:b/>
                <w:bCs/>
                <w:color w:val="auto"/>
                <w:sz w:val="24"/>
              </w:rPr>
              <w:t>在线考试系统</w:t>
            </w:r>
          </w:p>
        </w:tc>
      </w:tr>
      <w:tr w14:paraId="0B68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vMerge w:val="continue"/>
            <w:tcBorders>
              <w:left w:val="single" w:color="auto" w:sz="4" w:space="0"/>
              <w:right w:val="single" w:color="auto" w:sz="4" w:space="0"/>
            </w:tcBorders>
            <w:noWrap w:val="0"/>
            <w:vAlign w:val="center"/>
          </w:tcPr>
          <w:p w14:paraId="01FE7D82">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22E041A9">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系统内置基础病理题库</w:t>
            </w:r>
            <w:r>
              <w:rPr>
                <w:rFonts w:hint="eastAsia" w:ascii="仿宋" w:hAnsi="仿宋" w:eastAsia="仿宋" w:cs="仿宋"/>
                <w:color w:val="auto"/>
                <w:sz w:val="24"/>
                <w:szCs w:val="24"/>
                <w:lang w:eastAsia="zh-Hans"/>
              </w:rPr>
              <w:t>，满足对</w:t>
            </w:r>
            <w:r>
              <w:rPr>
                <w:rFonts w:hint="eastAsia" w:ascii="仿宋" w:hAnsi="仿宋" w:eastAsia="仿宋" w:cs="仿宋"/>
                <w:color w:val="auto"/>
                <w:sz w:val="24"/>
                <w:szCs w:val="24"/>
              </w:rPr>
              <w:t>病理</w:t>
            </w:r>
            <w:r>
              <w:rPr>
                <w:rFonts w:hint="eastAsia" w:ascii="仿宋" w:hAnsi="仿宋" w:eastAsia="仿宋" w:cs="仿宋"/>
                <w:color w:val="auto"/>
                <w:sz w:val="24"/>
                <w:szCs w:val="24"/>
                <w:lang w:eastAsia="zh-Hans"/>
              </w:rPr>
              <w:t>住院医师</w:t>
            </w:r>
            <w:r>
              <w:rPr>
                <w:rFonts w:hint="eastAsia" w:ascii="仿宋" w:hAnsi="仿宋" w:eastAsia="仿宋" w:cs="仿宋"/>
                <w:color w:val="auto"/>
                <w:sz w:val="24"/>
                <w:szCs w:val="24"/>
              </w:rPr>
              <w:t>规范化培训的</w:t>
            </w:r>
            <w:r>
              <w:rPr>
                <w:rFonts w:hint="eastAsia" w:ascii="仿宋" w:hAnsi="仿宋" w:eastAsia="仿宋" w:cs="仿宋"/>
                <w:color w:val="auto"/>
                <w:sz w:val="24"/>
                <w:szCs w:val="24"/>
                <w:lang w:eastAsia="zh-Hans"/>
              </w:rPr>
              <w:t>考核的需求，提高被考核者知识与业务水平</w:t>
            </w:r>
            <w:r>
              <w:rPr>
                <w:rFonts w:hint="eastAsia" w:ascii="仿宋" w:hAnsi="仿宋" w:eastAsia="仿宋" w:cs="仿宋"/>
                <w:color w:val="auto"/>
                <w:sz w:val="24"/>
                <w:szCs w:val="24"/>
              </w:rPr>
              <w:t>。</w:t>
            </w:r>
          </w:p>
          <w:p w14:paraId="205EBFC6">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t>系统支持自建题库功能。题库支持手工录入，支持对试题库进行修改、删除，试题支持图片，支持</w:t>
            </w:r>
            <w:r>
              <w:rPr>
                <w:rFonts w:hint="eastAsia" w:ascii="仿宋" w:hAnsi="仿宋" w:eastAsia="仿宋" w:cs="仿宋"/>
                <w:color w:val="auto"/>
                <w:sz w:val="24"/>
                <w:szCs w:val="24"/>
              </w:rPr>
              <w:t>初、中、高</w:t>
            </w:r>
            <w:r>
              <w:rPr>
                <w:rFonts w:hint="eastAsia" w:ascii="仿宋" w:hAnsi="仿宋" w:eastAsia="仿宋" w:cs="仿宋"/>
                <w:color w:val="auto"/>
                <w:sz w:val="24"/>
                <w:szCs w:val="24"/>
                <w:lang w:eastAsia="zh-Hans"/>
              </w:rPr>
              <w:t>难易度设置。</w:t>
            </w:r>
          </w:p>
          <w:p w14:paraId="506D8E26">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t>系统提供A1型题，A2型题，A3型题，A4型题，B1型题，B2型题，C型题，X型题，填空题，判断题、问答题、简答题、论述题、改错题、名词解释题、病例分析题、案例分析题、影像判读题等18种题型，基本囊括了医学考试中涉及到的所有题型。</w:t>
            </w:r>
          </w:p>
          <w:p w14:paraId="6FA9E3DB">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t>支持手动组卷</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Hans"/>
              </w:rPr>
              <w:t>允许老师直接指定试题</w:t>
            </w:r>
            <w:r>
              <w:rPr>
                <w:rFonts w:hint="eastAsia" w:ascii="仿宋" w:hAnsi="仿宋" w:eastAsia="仿宋" w:cs="仿宋"/>
                <w:color w:val="auto"/>
                <w:sz w:val="24"/>
                <w:szCs w:val="24"/>
              </w:rPr>
              <w:t>批量</w:t>
            </w:r>
            <w:r>
              <w:rPr>
                <w:rFonts w:hint="eastAsia" w:ascii="仿宋" w:hAnsi="仿宋" w:eastAsia="仿宋" w:cs="仿宋"/>
                <w:color w:val="auto"/>
                <w:sz w:val="24"/>
                <w:szCs w:val="24"/>
                <w:lang w:eastAsia="zh-Hans"/>
              </w:rPr>
              <w:t>组成试卷。</w:t>
            </w:r>
          </w:p>
          <w:p w14:paraId="71D0FB84">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t>试卷以目录树的形式存储，方便老师对试卷分类管理。</w:t>
            </w:r>
          </w:p>
          <w:p w14:paraId="7FDC044F">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创建试卷支持自定义输入试卷名称，支持设置试卷开始时间和结束时间，支持设置试卷状态：已激活、未激活。</w:t>
            </w:r>
          </w:p>
          <w:p w14:paraId="6FD7985B">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 xml:space="preserve">支持设置阅卷方式：系统阅卷后人工审核、人工审核、系统阅卷后自动审核并发布成绩 </w:t>
            </w:r>
          </w:p>
          <w:p w14:paraId="1644B6D6">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t>学生登录系统后，可以看到所有跟学生有关的考试，学生根据时间找到当前时间内的考试进行在线考试。</w:t>
            </w:r>
          </w:p>
          <w:p w14:paraId="4A87F21F">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lang w:eastAsia="zh-Hans"/>
              </w:rPr>
              <w:t>学生可以在考试记录中看到自己已经考完的所有考试，并显示分数；</w:t>
            </w:r>
          </w:p>
          <w:p w14:paraId="593164BB">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试卷后，支持</w:t>
            </w:r>
            <w:r>
              <w:rPr>
                <w:rFonts w:hint="eastAsia" w:ascii="仿宋" w:hAnsi="仿宋" w:eastAsia="仿宋" w:cs="仿宋"/>
                <w:color w:val="auto"/>
                <w:sz w:val="24"/>
                <w:szCs w:val="24"/>
                <w:lang w:eastAsia="zh-Hans"/>
              </w:rPr>
              <w:t>学生查看各个试题的自己答案和标准答案，解题思路等信息。</w:t>
            </w:r>
          </w:p>
          <w:p w14:paraId="530E61BA">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color w:val="auto"/>
                <w:sz w:val="24"/>
                <w:szCs w:val="24"/>
                <w:lang w:eastAsia="zh-Hans"/>
              </w:rPr>
            </w:pPr>
            <w:r>
              <w:rPr>
                <w:rFonts w:hint="eastAsia" w:ascii="仿宋" w:hAnsi="仿宋" w:eastAsia="仿宋" w:cs="仿宋"/>
                <w:color w:val="auto"/>
                <w:sz w:val="24"/>
                <w:szCs w:val="24"/>
              </w:rPr>
              <w:t>支持学生查看以往历次考试的错题集，帮助学生发现复习重点、制定针对性的学习计划。支持学生手动定期的删除个人错题集。</w:t>
            </w:r>
          </w:p>
          <w:p w14:paraId="52624F83">
            <w:pPr>
              <w:pStyle w:val="23"/>
              <w:keepNext w:val="0"/>
              <w:keepLines w:val="0"/>
              <w:pageBreakBefore w:val="0"/>
              <w:numPr>
                <w:ilvl w:val="0"/>
                <w:numId w:val="34"/>
              </w:numPr>
              <w:kinsoku/>
              <w:wordWrap/>
              <w:overflowPunct/>
              <w:topLinePunct w:val="0"/>
              <w:bidi w:val="0"/>
              <w:adjustRightInd w:val="0"/>
              <w:snapToGrid/>
              <w:ind w:left="0" w:firstLine="0"/>
              <w:rPr>
                <w:rFonts w:hint="eastAsia" w:ascii="仿宋" w:hAnsi="仿宋" w:eastAsia="仿宋" w:cs="仿宋"/>
                <w:bCs/>
                <w:color w:val="auto"/>
                <w:spacing w:val="10"/>
                <w:kern w:val="0"/>
                <w:sz w:val="24"/>
                <w:szCs w:val="24"/>
              </w:rPr>
            </w:pPr>
            <w:r>
              <w:rPr>
                <w:rFonts w:hint="eastAsia" w:ascii="仿宋" w:hAnsi="仿宋" w:eastAsia="仿宋" w:cs="仿宋"/>
                <w:color w:val="auto"/>
                <w:sz w:val="24"/>
                <w:szCs w:val="24"/>
                <w:lang w:eastAsia="zh-Hans"/>
              </w:rPr>
              <w:t>教师可以在发布</w:t>
            </w:r>
            <w:r>
              <w:rPr>
                <w:rFonts w:hint="eastAsia" w:ascii="仿宋" w:hAnsi="仿宋" w:eastAsia="仿宋" w:cs="仿宋"/>
                <w:color w:val="auto"/>
                <w:sz w:val="24"/>
                <w:szCs w:val="24"/>
              </w:rPr>
              <w:t>考试</w:t>
            </w:r>
            <w:r>
              <w:rPr>
                <w:rFonts w:hint="eastAsia" w:ascii="仿宋" w:hAnsi="仿宋" w:eastAsia="仿宋" w:cs="仿宋"/>
                <w:color w:val="auto"/>
                <w:sz w:val="24"/>
                <w:szCs w:val="24"/>
                <w:lang w:eastAsia="zh-Hans"/>
              </w:rPr>
              <w:t>通知</w:t>
            </w:r>
            <w:r>
              <w:rPr>
                <w:rFonts w:hint="eastAsia" w:ascii="仿宋" w:hAnsi="仿宋" w:eastAsia="仿宋" w:cs="仿宋"/>
                <w:color w:val="auto"/>
                <w:sz w:val="24"/>
                <w:szCs w:val="24"/>
                <w:lang w:eastAsia="zh-CN"/>
              </w:rPr>
              <w:t>。</w:t>
            </w:r>
          </w:p>
        </w:tc>
      </w:tr>
      <w:tr w14:paraId="1898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vMerge w:val="continue"/>
            <w:tcBorders>
              <w:left w:val="single" w:color="auto" w:sz="4" w:space="0"/>
              <w:right w:val="single" w:color="auto" w:sz="4" w:space="0"/>
            </w:tcBorders>
            <w:noWrap w:val="0"/>
            <w:vAlign w:val="center"/>
          </w:tcPr>
          <w:p w14:paraId="153149CD">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5CFD427">
            <w:pPr>
              <w:keepNext w:val="0"/>
              <w:keepLines w:val="0"/>
              <w:pageBreakBefore w:val="0"/>
              <w:kinsoku/>
              <w:wordWrap/>
              <w:overflowPunct/>
              <w:topLinePunct w:val="0"/>
              <w:bidi w:val="0"/>
              <w:adjustRightInd w:val="0"/>
              <w:snapToGrid/>
              <w:ind w:left="0" w:firstLine="0"/>
              <w:rPr>
                <w:rFonts w:hint="eastAsia" w:ascii="仿宋" w:hAnsi="仿宋" w:eastAsia="仿宋" w:cs="仿宋"/>
                <w:b/>
                <w:bCs/>
                <w:color w:val="auto"/>
                <w:sz w:val="24"/>
              </w:rPr>
            </w:pPr>
            <w:r>
              <w:rPr>
                <w:rFonts w:hint="eastAsia" w:ascii="仿宋" w:hAnsi="仿宋" w:eastAsia="仿宋" w:cs="仿宋"/>
                <w:b/>
                <w:bCs/>
                <w:color w:val="auto"/>
                <w:sz w:val="24"/>
              </w:rPr>
              <w:t>网络课堂</w:t>
            </w:r>
          </w:p>
        </w:tc>
      </w:tr>
      <w:tr w14:paraId="5431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vMerge w:val="continue"/>
            <w:tcBorders>
              <w:left w:val="single" w:color="auto" w:sz="4" w:space="0"/>
              <w:bottom w:val="single" w:color="auto" w:sz="4" w:space="0"/>
              <w:right w:val="single" w:color="auto" w:sz="4" w:space="0"/>
            </w:tcBorders>
            <w:noWrap w:val="0"/>
            <w:vAlign w:val="center"/>
          </w:tcPr>
          <w:p w14:paraId="5156D127">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12093165">
            <w:pPr>
              <w:pStyle w:val="23"/>
              <w:keepNext w:val="0"/>
              <w:keepLines w:val="0"/>
              <w:pageBreakBefore w:val="0"/>
              <w:numPr>
                <w:ilvl w:val="0"/>
                <w:numId w:val="3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支持教师在线制作网络课程,支持课程名称、课程简介添加、编辑。</w:t>
            </w:r>
          </w:p>
          <w:p w14:paraId="7637D95D">
            <w:pPr>
              <w:pStyle w:val="23"/>
              <w:keepNext w:val="0"/>
              <w:keepLines w:val="0"/>
              <w:pageBreakBefore w:val="0"/>
              <w:numPr>
                <w:ilvl w:val="0"/>
                <w:numId w:val="3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添加上传教学课件的资源类型包含MP4、PPT、WORD等文件格式。</w:t>
            </w:r>
          </w:p>
          <w:p w14:paraId="6CB79B8A">
            <w:pPr>
              <w:pStyle w:val="23"/>
              <w:keepNext w:val="0"/>
              <w:keepLines w:val="0"/>
              <w:pageBreakBefore w:val="0"/>
              <w:numPr>
                <w:ilvl w:val="0"/>
                <w:numId w:val="3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支持每个课程单独设置学习的学员。</w:t>
            </w:r>
          </w:p>
          <w:p w14:paraId="205CB166">
            <w:pPr>
              <w:pStyle w:val="23"/>
              <w:keepNext w:val="0"/>
              <w:keepLines w:val="0"/>
              <w:pageBreakBefore w:val="0"/>
              <w:numPr>
                <w:ilvl w:val="0"/>
                <w:numId w:val="35"/>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学员登录系统后，在我的课程查看个人的学习资源。</w:t>
            </w:r>
          </w:p>
          <w:p w14:paraId="57D7AC75">
            <w:pPr>
              <w:pStyle w:val="23"/>
              <w:keepNext w:val="0"/>
              <w:keepLines w:val="0"/>
              <w:pageBreakBefore w:val="0"/>
              <w:numPr>
                <w:ilvl w:val="0"/>
                <w:numId w:val="35"/>
              </w:numPr>
              <w:kinsoku/>
              <w:wordWrap/>
              <w:overflowPunct/>
              <w:topLinePunct w:val="0"/>
              <w:bidi w:val="0"/>
              <w:adjustRightInd w:val="0"/>
              <w:snapToGrid/>
              <w:ind w:left="0" w:firstLine="0"/>
              <w:rPr>
                <w:rFonts w:hint="eastAsia" w:ascii="仿宋" w:hAnsi="仿宋" w:eastAsia="仿宋" w:cs="仿宋"/>
                <w:bCs/>
                <w:color w:val="auto"/>
                <w:spacing w:val="10"/>
                <w:kern w:val="0"/>
                <w:sz w:val="24"/>
                <w:szCs w:val="24"/>
              </w:rPr>
            </w:pPr>
            <w:r>
              <w:rPr>
                <w:rFonts w:hint="eastAsia" w:ascii="仿宋" w:hAnsi="仿宋" w:eastAsia="仿宋" w:cs="仿宋"/>
                <w:color w:val="auto"/>
                <w:sz w:val="24"/>
                <w:szCs w:val="24"/>
              </w:rPr>
              <w:t>视频上传后系统自动转码，无需下载可直接在线进行播放</w:t>
            </w:r>
            <w:r>
              <w:rPr>
                <w:rFonts w:hint="eastAsia" w:ascii="仿宋" w:hAnsi="仿宋" w:eastAsia="仿宋" w:cs="仿宋"/>
                <w:color w:val="auto"/>
                <w:sz w:val="24"/>
                <w:szCs w:val="24"/>
                <w:lang w:eastAsia="zh-CN"/>
              </w:rPr>
              <w:t>。</w:t>
            </w:r>
          </w:p>
        </w:tc>
      </w:tr>
      <w:tr w14:paraId="3D22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left w:val="single" w:color="auto" w:sz="4" w:space="0"/>
              <w:bottom w:val="single" w:color="auto" w:sz="4" w:space="0"/>
              <w:right w:val="single" w:color="auto" w:sz="4" w:space="0"/>
            </w:tcBorders>
            <w:noWrap w:val="0"/>
            <w:vAlign w:val="center"/>
          </w:tcPr>
          <w:p w14:paraId="1DE3EEF0">
            <w:pPr>
              <w:keepNext w:val="0"/>
              <w:keepLines w:val="0"/>
              <w:pageBreakBefore w:val="0"/>
              <w:kinsoku/>
              <w:wordWrap/>
              <w:overflowPunct/>
              <w:topLinePunct w:val="0"/>
              <w:bidi w:val="0"/>
              <w:adjustRightInd w:val="0"/>
              <w:snapToGrid/>
              <w:ind w:left="0" w:firstLine="0"/>
              <w:jc w:val="center"/>
              <w:rPr>
                <w:rFonts w:hint="eastAsia" w:ascii="仿宋" w:hAnsi="仿宋" w:eastAsia="仿宋" w:cs="仿宋"/>
                <w:b w:val="0"/>
                <w:bCs w:val="0"/>
                <w:color w:val="auto"/>
                <w:sz w:val="24"/>
              </w:rPr>
            </w:pPr>
            <w:r>
              <w:rPr>
                <w:rFonts w:hint="eastAsia" w:ascii="仿宋" w:hAnsi="仿宋" w:eastAsia="仿宋" w:cs="仿宋"/>
                <w:b w:val="0"/>
                <w:bCs w:val="0"/>
                <w:color w:val="auto"/>
                <w:sz w:val="24"/>
              </w:rPr>
              <w:t>32.2</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D6BD684">
            <w:pPr>
              <w:keepNext w:val="0"/>
              <w:keepLines w:val="0"/>
              <w:pageBreakBefore w:val="0"/>
              <w:kinsoku/>
              <w:wordWrap/>
              <w:overflowPunct/>
              <w:topLinePunct w:val="0"/>
              <w:bidi w:val="0"/>
              <w:adjustRightInd w:val="0"/>
              <w:snapToGrid/>
              <w:ind w:left="0" w:firstLine="0"/>
              <w:jc w:val="left"/>
              <w:rPr>
                <w:rFonts w:hint="eastAsia" w:ascii="仿宋" w:hAnsi="仿宋" w:eastAsia="仿宋" w:cs="仿宋"/>
                <w:b/>
                <w:bCs/>
                <w:color w:val="auto"/>
                <w:sz w:val="24"/>
              </w:rPr>
            </w:pPr>
            <w:r>
              <w:rPr>
                <w:rFonts w:hint="eastAsia" w:ascii="仿宋" w:hAnsi="仿宋" w:eastAsia="仿宋" w:cs="仿宋"/>
                <w:b w:val="0"/>
                <w:bCs w:val="0"/>
                <w:color w:val="auto"/>
                <w:sz w:val="24"/>
              </w:rPr>
              <w:t>病例管理</w:t>
            </w:r>
          </w:p>
        </w:tc>
      </w:tr>
      <w:tr w14:paraId="0AF0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27394871">
            <w:pPr>
              <w:widowControl/>
              <w:spacing w:after="156" w:line="360" w:lineRule="auto"/>
              <w:jc w:val="center"/>
              <w:textAlignment w:val="center"/>
              <w:rPr>
                <w:rFonts w:hint="eastAsia" w:ascii="仿宋" w:hAnsi="仿宋" w:eastAsia="仿宋" w:cs="仿宋"/>
                <w:color w:val="auto"/>
                <w:sz w:val="24"/>
              </w:rPr>
            </w:pPr>
            <w:r>
              <w:rPr>
                <w:rFonts w:hint="eastAsia" w:ascii="仿宋" w:hAnsi="仿宋" w:eastAsia="仿宋" w:cs="仿宋"/>
                <w:color w:val="auto"/>
                <w:sz w:val="24"/>
              </w:rPr>
              <w:t xml:space="preserve"> </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51E41CA9">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病理系统病例添加教学分类后，自动同步一条病例数据到教学病例的列表。</w:t>
            </w:r>
          </w:p>
          <w:p w14:paraId="3B010B8A">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支持根据教学分类、难易程度等组合条件检索教学病例信息。</w:t>
            </w:r>
          </w:p>
          <w:p w14:paraId="3E05207C">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支持点击教学病例、典型病例的列表数据跳转到病理系统病例诊断详情界面。</w:t>
            </w:r>
          </w:p>
          <w:p w14:paraId="4658A778">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支持设定教学阅片的主题、教学目标、时间等内容，并选择授课对象发布教学阅片通知。</w:t>
            </w:r>
          </w:p>
          <w:p w14:paraId="3EC77219">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教学阅片结束，支持记录阅片小结和指导医师点评。</w:t>
            </w:r>
          </w:p>
          <w:p w14:paraId="7562F083">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病理系统典型病例收藏后，自动同步一条病例数据到教培系统的典型病例列表。</w:t>
            </w:r>
          </w:p>
          <w:p w14:paraId="1E5E1927">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支持设定疑难病例讨论的主题、教学目标、时间等内容，并选择授课对象发布疑难病例讨论通知。</w:t>
            </w:r>
          </w:p>
          <w:p w14:paraId="271FC0ED">
            <w:pPr>
              <w:pStyle w:val="23"/>
              <w:keepNext w:val="0"/>
              <w:keepLines w:val="0"/>
              <w:pageBreakBefore w:val="0"/>
              <w:numPr>
                <w:ilvl w:val="0"/>
                <w:numId w:val="36"/>
              </w:numPr>
              <w:kinsoku/>
              <w:wordWrap/>
              <w:overflowPunct/>
              <w:topLinePunct w:val="0"/>
              <w:bidi w:val="0"/>
              <w:adjustRightInd w:val="0"/>
              <w:snapToGrid/>
              <w:ind w:left="0" w:firstLine="0"/>
              <w:rPr>
                <w:rFonts w:hint="eastAsia" w:ascii="仿宋" w:hAnsi="仿宋" w:eastAsia="仿宋" w:cs="仿宋"/>
                <w:bCs/>
                <w:color w:val="auto"/>
                <w:sz w:val="24"/>
                <w:szCs w:val="24"/>
              </w:rPr>
            </w:pPr>
            <w:r>
              <w:rPr>
                <w:rFonts w:hint="eastAsia" w:ascii="仿宋" w:hAnsi="仿宋" w:eastAsia="仿宋" w:cs="仿宋"/>
                <w:color w:val="auto"/>
                <w:sz w:val="24"/>
                <w:szCs w:val="24"/>
              </w:rPr>
              <w:t>疑难病例讨论结束，支持记录疑难病例讨论小结和指导医师点评。</w:t>
            </w:r>
          </w:p>
        </w:tc>
      </w:tr>
      <w:tr w14:paraId="0C1A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bottom w:val="single" w:color="auto" w:sz="4" w:space="0"/>
              <w:right w:val="single" w:color="auto" w:sz="4" w:space="0"/>
            </w:tcBorders>
            <w:noWrap w:val="0"/>
            <w:vAlign w:val="center"/>
          </w:tcPr>
          <w:p w14:paraId="1DEE1FFD">
            <w:pPr>
              <w:keepNext w:val="0"/>
              <w:keepLines w:val="0"/>
              <w:pageBreakBefore w:val="0"/>
              <w:kinsoku/>
              <w:wordWrap/>
              <w:overflowPunct/>
              <w:topLinePunct w:val="0"/>
              <w:bidi w:val="0"/>
              <w:adjustRightInd w:val="0"/>
              <w:snapToGrid/>
              <w:ind w:left="0" w:firstLine="0"/>
              <w:jc w:val="center"/>
              <w:rPr>
                <w:rFonts w:hint="eastAsia" w:ascii="仿宋" w:hAnsi="仿宋" w:eastAsia="仿宋" w:cs="仿宋"/>
                <w:b w:val="0"/>
                <w:bCs w:val="0"/>
                <w:color w:val="auto"/>
                <w:sz w:val="24"/>
              </w:rPr>
            </w:pPr>
            <w:r>
              <w:rPr>
                <w:rFonts w:hint="eastAsia" w:ascii="仿宋" w:hAnsi="仿宋" w:eastAsia="仿宋" w:cs="仿宋"/>
                <w:b w:val="0"/>
                <w:bCs w:val="0"/>
                <w:color w:val="auto"/>
                <w:sz w:val="24"/>
              </w:rPr>
              <w:t>32.3</w:t>
            </w:r>
          </w:p>
        </w:tc>
        <w:tc>
          <w:tcPr>
            <w:tcW w:w="4468" w:type="pct"/>
            <w:tcBorders>
              <w:top w:val="single" w:color="auto" w:sz="4" w:space="0"/>
              <w:left w:val="single" w:color="auto" w:sz="4" w:space="0"/>
              <w:bottom w:val="single" w:color="auto" w:sz="4" w:space="0"/>
              <w:right w:val="single" w:color="auto" w:sz="4" w:space="0"/>
            </w:tcBorders>
            <w:noWrap w:val="0"/>
            <w:vAlign w:val="center"/>
          </w:tcPr>
          <w:p w14:paraId="3A8489D5">
            <w:pPr>
              <w:keepNext w:val="0"/>
              <w:keepLines w:val="0"/>
              <w:pageBreakBefore w:val="0"/>
              <w:kinsoku/>
              <w:wordWrap/>
              <w:overflowPunct/>
              <w:topLinePunct w:val="0"/>
              <w:bidi w:val="0"/>
              <w:adjustRightInd w:val="0"/>
              <w:snapToGrid/>
              <w:ind w:left="0" w:firstLine="0"/>
              <w:jc w:val="left"/>
              <w:rPr>
                <w:rFonts w:hint="eastAsia" w:ascii="仿宋" w:hAnsi="仿宋" w:eastAsia="仿宋" w:cs="仿宋"/>
                <w:b w:val="0"/>
                <w:bCs w:val="0"/>
                <w:color w:val="auto"/>
                <w:sz w:val="24"/>
              </w:rPr>
            </w:pPr>
            <w:r>
              <w:rPr>
                <w:rFonts w:hint="eastAsia" w:ascii="仿宋" w:hAnsi="仿宋" w:eastAsia="仿宋" w:cs="仿宋"/>
                <w:b w:val="0"/>
                <w:bCs w:val="0"/>
                <w:color w:val="auto"/>
                <w:sz w:val="24"/>
              </w:rPr>
              <w:t>查询统计</w:t>
            </w:r>
          </w:p>
        </w:tc>
      </w:tr>
      <w:tr w14:paraId="069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31" w:type="pct"/>
            <w:tcBorders>
              <w:top w:val="single" w:color="auto" w:sz="4" w:space="0"/>
              <w:left w:val="single" w:color="auto" w:sz="4" w:space="0"/>
              <w:right w:val="single" w:color="auto" w:sz="4" w:space="0"/>
            </w:tcBorders>
            <w:noWrap w:val="0"/>
            <w:vAlign w:val="center"/>
          </w:tcPr>
          <w:p w14:paraId="3502AE89">
            <w:pPr>
              <w:widowControl/>
              <w:spacing w:after="156" w:line="360" w:lineRule="auto"/>
              <w:jc w:val="center"/>
              <w:textAlignment w:val="center"/>
              <w:rPr>
                <w:rFonts w:hint="eastAsia" w:ascii="仿宋" w:hAnsi="仿宋" w:eastAsia="仿宋" w:cs="仿宋"/>
                <w:color w:val="auto"/>
                <w:sz w:val="24"/>
              </w:rPr>
            </w:pPr>
          </w:p>
        </w:tc>
        <w:tc>
          <w:tcPr>
            <w:tcW w:w="4468" w:type="pct"/>
            <w:tcBorders>
              <w:top w:val="single" w:color="auto" w:sz="4" w:space="0"/>
              <w:left w:val="single" w:color="auto" w:sz="4" w:space="0"/>
              <w:bottom w:val="single" w:color="auto" w:sz="4" w:space="0"/>
              <w:right w:val="single" w:color="auto" w:sz="4" w:space="0"/>
            </w:tcBorders>
            <w:noWrap w:val="0"/>
            <w:vAlign w:val="center"/>
          </w:tcPr>
          <w:p w14:paraId="6777D896">
            <w:pPr>
              <w:pStyle w:val="23"/>
              <w:keepNext w:val="0"/>
              <w:keepLines w:val="0"/>
              <w:pageBreakBefore w:val="0"/>
              <w:numPr>
                <w:ilvl w:val="0"/>
                <w:numId w:val="3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支持根据每个学员单独统计完成的学习课程数和学习时长。</w:t>
            </w:r>
          </w:p>
          <w:p w14:paraId="32FCEB3A">
            <w:pPr>
              <w:pStyle w:val="23"/>
              <w:keepNext w:val="0"/>
              <w:keepLines w:val="0"/>
              <w:pageBreakBefore w:val="0"/>
              <w:numPr>
                <w:ilvl w:val="0"/>
                <w:numId w:val="3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教师在考试统计栏目查阅每位学员各次考试的分数和是否及格情况；</w:t>
            </w:r>
          </w:p>
          <w:p w14:paraId="305952FE">
            <w:pPr>
              <w:pStyle w:val="23"/>
              <w:keepNext w:val="0"/>
              <w:keepLines w:val="0"/>
              <w:pageBreakBefore w:val="0"/>
              <w:numPr>
                <w:ilvl w:val="0"/>
                <w:numId w:val="37"/>
              </w:numPr>
              <w:kinsoku/>
              <w:wordWrap/>
              <w:overflowPunct/>
              <w:topLinePunct w:val="0"/>
              <w:bidi w:val="0"/>
              <w:adjustRightInd w:val="0"/>
              <w:snapToGrid/>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提供规培医师工作量统计，每个规培医生的参与疑难阅片数量、病理诊断数量、病理诊断符合率情况、取材数量、取材符合率情况。</w:t>
            </w:r>
          </w:p>
        </w:tc>
      </w:tr>
    </w:tbl>
    <w:p w14:paraId="04BAE25D">
      <w:pPr>
        <w:spacing w:line="360" w:lineRule="auto"/>
        <w:rPr>
          <w:rFonts w:hint="eastAsia" w:ascii="仿宋" w:hAnsi="仿宋" w:eastAsia="仿宋" w:cs="仿宋"/>
          <w:color w:val="auto"/>
          <w:sz w:val="24"/>
        </w:rPr>
      </w:pPr>
    </w:p>
    <w:p w14:paraId="63BD6117">
      <w:pPr>
        <w:spacing w:line="360" w:lineRule="auto"/>
        <w:rPr>
          <w:rFonts w:ascii="仿宋" w:hAnsi="仿宋" w:eastAsia="仿宋" w:cs="仿宋"/>
          <w:b/>
          <w:color w:val="auto"/>
          <w:sz w:val="24"/>
        </w:rPr>
      </w:pPr>
      <w:r>
        <w:rPr>
          <w:rFonts w:hint="eastAsia" w:ascii="仿宋" w:hAnsi="仿宋" w:eastAsia="仿宋" w:cs="仿宋"/>
          <w:b/>
          <w:color w:val="auto"/>
          <w:sz w:val="24"/>
        </w:rPr>
        <w:t>注：</w:t>
      </w:r>
    </w:p>
    <w:p w14:paraId="37CAE840">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功能水平达到电子病历六级（2018版）、互联互通五级乙等及智慧服务三级要求，须每年提供相关操作文档包括开发文档及数据采集相关材料。</w:t>
      </w:r>
    </w:p>
    <w:p w14:paraId="392E22DA">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维保期内未涉及产品框架改造，投标人应按</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业务需求修改，不收取任何费用。</w:t>
      </w:r>
    </w:p>
    <w:p w14:paraId="1BB297A3">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系统应符合应用系统等保要求。</w:t>
      </w:r>
    </w:p>
    <w:p w14:paraId="66A5098C">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投标人提供免费接口供其它系统使用及认证并承担与本软件相关的His、PACS、手术麻醉、集成平台等相关医院信息系统接口费用。</w:t>
      </w:r>
    </w:p>
    <w:p w14:paraId="7B1BAFC9">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投标人需承诺在切换过程中保证</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业务系统正常运行。</w:t>
      </w:r>
    </w:p>
    <w:p w14:paraId="66A51C85">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本项目系统支持绍兴市人民医院多院区业务流程。</w:t>
      </w:r>
    </w:p>
    <w:p w14:paraId="1303094B">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实现原数据的导入，实现数据无鏠对接。</w:t>
      </w:r>
    </w:p>
    <w:p w14:paraId="27AEC53E">
      <w:pPr>
        <w:numPr>
          <w:ilvl w:val="0"/>
          <w:numId w:val="38"/>
        </w:numPr>
        <w:spacing w:line="360" w:lineRule="auto"/>
        <w:rPr>
          <w:rFonts w:ascii="仿宋" w:hAnsi="仿宋" w:eastAsia="仿宋" w:cs="仿宋"/>
          <w:color w:val="auto"/>
          <w:sz w:val="24"/>
        </w:rPr>
      </w:pPr>
      <w:r>
        <w:rPr>
          <w:rFonts w:hint="eastAsia" w:ascii="仿宋" w:hAnsi="仿宋" w:eastAsia="仿宋" w:cs="仿宋"/>
          <w:color w:val="auto"/>
          <w:sz w:val="24"/>
        </w:rPr>
        <w:t>本项目要求免费支持后续病理检查结果互认 。</w:t>
      </w:r>
    </w:p>
    <w:p w14:paraId="7B51B947">
      <w:pPr>
        <w:numPr>
          <w:ilvl w:val="0"/>
          <w:numId w:val="38"/>
        </w:numPr>
        <w:spacing w:line="360" w:lineRule="auto"/>
        <w:rPr>
          <w:rFonts w:ascii="仿宋" w:hAnsi="仿宋" w:eastAsia="仿宋" w:cs="仿宋"/>
          <w:color w:val="auto"/>
          <w:sz w:val="24"/>
        </w:rPr>
      </w:pPr>
      <w:r>
        <w:rPr>
          <w:rFonts w:hint="eastAsia" w:ascii="仿宋" w:hAnsi="仿宋" w:eastAsia="仿宋" w:cs="仿宋"/>
          <w:color w:val="auto"/>
          <w:sz w:val="24"/>
        </w:rPr>
        <w:t>所有功能均需实现无纸化报告，与医技无纸化报告系统对接。</w:t>
      </w:r>
    </w:p>
    <w:p w14:paraId="25EB7D4C">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承诺病理工作站点在绍兴市人民医院内无限制使用。</w:t>
      </w:r>
    </w:p>
    <w:p w14:paraId="11C30002">
      <w:pPr>
        <w:numPr>
          <w:ilvl w:val="0"/>
          <w:numId w:val="38"/>
        </w:numPr>
        <w:spacing w:line="360" w:lineRule="auto"/>
        <w:rPr>
          <w:rFonts w:hint="eastAsia" w:ascii="仿宋" w:hAnsi="仿宋" w:eastAsia="仿宋" w:cs="仿宋"/>
          <w:color w:val="auto"/>
          <w:sz w:val="24"/>
        </w:rPr>
      </w:pPr>
      <w:r>
        <w:rPr>
          <w:rFonts w:hint="eastAsia" w:ascii="仿宋" w:hAnsi="仿宋" w:eastAsia="仿宋" w:cs="仿宋"/>
          <w:color w:val="auto"/>
          <w:sz w:val="24"/>
        </w:rPr>
        <w:t>在质保期内为保证业务正常运行， 在实施过程中所产生的一切实施费用（包含仪器接口费用）均包含在投标报价中。</w:t>
      </w:r>
    </w:p>
    <w:p w14:paraId="57C352A8">
      <w:pPr>
        <w:spacing w:line="360" w:lineRule="auto"/>
        <w:rPr>
          <w:rFonts w:ascii="仿宋" w:hAnsi="仿宋" w:eastAsia="仿宋" w:cs="仿宋"/>
          <w:b/>
          <w:color w:val="auto"/>
          <w:sz w:val="24"/>
        </w:rPr>
      </w:pPr>
      <w:r>
        <w:rPr>
          <w:rFonts w:hint="eastAsia" w:ascii="仿宋" w:hAnsi="仿宋" w:eastAsia="仿宋" w:cs="仿宋"/>
          <w:b/>
          <w:color w:val="auto"/>
          <w:sz w:val="24"/>
        </w:rPr>
        <w:t>三、项目实施进度要求</w:t>
      </w:r>
    </w:p>
    <w:p w14:paraId="70A7FAC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(1)、交货时间：中标人应在投标文件中标明工期及施工计划和方案。</w:t>
      </w:r>
    </w:p>
    <w:p w14:paraId="22A8C19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(2)、安装地点：绍兴市人民医院。</w:t>
      </w:r>
    </w:p>
    <w:p w14:paraId="27EC766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(3)、项目完成时间：</w:t>
      </w:r>
      <w:r>
        <w:rPr>
          <w:rFonts w:hint="eastAsia" w:ascii="仿宋" w:hAnsi="仿宋" w:eastAsia="仿宋" w:cs="仿宋"/>
          <w:color w:val="auto"/>
          <w:sz w:val="24"/>
          <w:highlight w:val="none"/>
        </w:rPr>
        <w:t>自合同签订之日起2个月内完成（最迟上线运行时间为2024年11月30日）。</w:t>
      </w:r>
    </w:p>
    <w:p w14:paraId="7E9B1064">
      <w:pPr>
        <w:spacing w:line="360" w:lineRule="auto"/>
        <w:rPr>
          <w:rFonts w:ascii="仿宋" w:hAnsi="仿宋" w:eastAsia="仿宋" w:cs="仿宋"/>
          <w:b/>
          <w:color w:val="auto"/>
          <w:sz w:val="24"/>
        </w:rPr>
      </w:pPr>
      <w:r>
        <w:rPr>
          <w:rFonts w:hint="eastAsia" w:ascii="仿宋" w:hAnsi="仿宋" w:eastAsia="仿宋" w:cs="仿宋"/>
          <w:b/>
          <w:color w:val="auto"/>
          <w:sz w:val="24"/>
        </w:rPr>
        <w:t>四、项目培训要求</w:t>
      </w:r>
    </w:p>
    <w:p w14:paraId="475E34A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系统操作培训：主要面向护士、技师、医生等使用系统的人员，提供操作培训。</w:t>
      </w:r>
    </w:p>
    <w:p w14:paraId="5C7C1240">
      <w:pPr>
        <w:spacing w:line="360" w:lineRule="auto"/>
        <w:rPr>
          <w:rFonts w:ascii="仿宋" w:hAnsi="仿宋" w:eastAsia="仿宋" w:cs="仿宋"/>
          <w:b/>
          <w:color w:val="auto"/>
          <w:sz w:val="24"/>
        </w:rPr>
      </w:pPr>
      <w:r>
        <w:rPr>
          <w:rFonts w:hint="eastAsia" w:ascii="仿宋" w:hAnsi="仿宋" w:eastAsia="仿宋" w:cs="仿宋"/>
          <w:b/>
          <w:color w:val="auto"/>
          <w:sz w:val="24"/>
          <w:lang w:val="en-US" w:eastAsia="zh-CN"/>
        </w:rPr>
        <w:t>五</w:t>
      </w:r>
      <w:r>
        <w:rPr>
          <w:rFonts w:hint="eastAsia" w:ascii="仿宋" w:hAnsi="仿宋" w:eastAsia="仿宋" w:cs="仿宋"/>
          <w:b/>
          <w:color w:val="auto"/>
          <w:sz w:val="24"/>
        </w:rPr>
        <w:t>、项目售后服务要求</w:t>
      </w:r>
    </w:p>
    <w:p w14:paraId="714D952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(1)、投标人必须根据本次招标文件所制定的目标和范围，提出相应的售后服务方案。</w:t>
      </w:r>
    </w:p>
    <w:p w14:paraId="2E15D9D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(2)、提供7*24小时日常服务，通过提供邮件、电话、QQ、VPN远程连接等技术支持方式，以解决日常系统出现的问题咨询和故障处理。当</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出现紧急故障情况时，立即向</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方电话报修，要求</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10分钟内响应，积极配合诊断并进行处理。如判断故障无法远程排除，要求</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立即安排高级专业技术人员在接到报修电话后12小时内到达现场处理。</w:t>
      </w:r>
    </w:p>
    <w:p w14:paraId="0F91DC8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(3)、要求针对本项目成立软件开发实施项目组，明确项目经理及其他具体人员组成和分工。项目经理负责定期每月向</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提交工作计划月报以及每周提交工作周报总结，监管项目按进度和计划有效开展。</w:t>
      </w:r>
    </w:p>
    <w:p w14:paraId="3BB5BE8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(4)、在本合同项目实施及维保期间内，</w:t>
      </w:r>
      <w:r>
        <w:rPr>
          <w:rFonts w:hint="eastAsia" w:ascii="仿宋" w:hAnsi="仿宋" w:eastAsia="仿宋" w:cs="仿宋"/>
          <w:color w:val="auto"/>
          <w:sz w:val="24"/>
          <w:lang w:val="en-US" w:eastAsia="zh-CN"/>
        </w:rPr>
        <w:t>中标人</w:t>
      </w:r>
      <w:r>
        <w:rPr>
          <w:rFonts w:hint="eastAsia" w:ascii="仿宋" w:hAnsi="仿宋" w:eastAsia="仿宋" w:cs="仿宋"/>
          <w:color w:val="auto"/>
          <w:sz w:val="24"/>
        </w:rPr>
        <w:t>对合同范围内的产品免费提供更新、升级服务。</w:t>
      </w:r>
    </w:p>
    <w:p w14:paraId="2792D94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(5)、质保期：系统项目竣工验收合格后1年（根据评分细则在投标文件响应为准）。</w:t>
      </w:r>
    </w:p>
    <w:p w14:paraId="1DDA0D0E">
      <w:pPr>
        <w:spacing w:line="360" w:lineRule="auto"/>
        <w:rPr>
          <w:rFonts w:ascii="仿宋" w:hAnsi="仿宋" w:eastAsia="仿宋" w:cs="仿宋"/>
          <w:b/>
          <w:color w:val="auto"/>
          <w:sz w:val="24"/>
        </w:rPr>
      </w:pPr>
      <w:r>
        <w:rPr>
          <w:rFonts w:hint="eastAsia" w:ascii="仿宋" w:hAnsi="仿宋" w:eastAsia="仿宋" w:cs="仿宋"/>
          <w:b/>
          <w:color w:val="auto"/>
          <w:sz w:val="24"/>
          <w:lang w:val="en-US" w:eastAsia="zh-CN"/>
        </w:rPr>
        <w:t>六</w:t>
      </w:r>
      <w:r>
        <w:rPr>
          <w:rFonts w:hint="eastAsia" w:ascii="仿宋" w:hAnsi="仿宋" w:eastAsia="仿宋" w:cs="仿宋"/>
          <w:b/>
          <w:color w:val="auto"/>
          <w:sz w:val="24"/>
        </w:rPr>
        <w:t>、项目验收要求</w:t>
      </w:r>
    </w:p>
    <w:p w14:paraId="12203BB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项目的工作内容及成果文档的提交应覆盖以下内容，电子文档是成果不可分割的部分。</w:t>
      </w:r>
    </w:p>
    <w:p w14:paraId="53454D0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(1)、系统实施确认书；</w:t>
      </w:r>
    </w:p>
    <w:p w14:paraId="2E2E9F4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(2)、软件培训资料；</w:t>
      </w:r>
    </w:p>
    <w:p w14:paraId="3E96417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(3)、程序安装维护手册；</w:t>
      </w:r>
    </w:p>
    <w:p w14:paraId="18D29EA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(4)、软件使用操作手册；</w:t>
      </w:r>
    </w:p>
    <w:p w14:paraId="017E666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(5)、项目验收报告。</w:t>
      </w:r>
    </w:p>
    <w:p w14:paraId="15090BD7">
      <w:pPr>
        <w:spacing w:line="360" w:lineRule="auto"/>
        <w:ind w:firstLine="480" w:firstLineChars="200"/>
        <w:rPr>
          <w:rFonts w:hint="eastAsia" w:ascii="仿宋" w:hAnsi="仿宋" w:eastAsia="仿宋" w:cs="仿宋"/>
          <w:color w:val="auto"/>
          <w:sz w:val="24"/>
        </w:rPr>
      </w:pPr>
      <w:r>
        <w:rPr>
          <w:rFonts w:hint="eastAsia" w:ascii="仿宋_GB2312" w:hAnsi="仿宋_GB2312" w:eastAsia="仿宋_GB2312" w:cs="仿宋_GB2312"/>
          <w:color w:val="auto"/>
          <w:sz w:val="24"/>
          <w:szCs w:val="24"/>
          <w:highlight w:val="none"/>
          <w:lang w:val="en-US" w:eastAsia="zh-CN"/>
        </w:rPr>
        <w:t>注：昌安院区正常运行2个月后进行初验，镜湖总院正常运行2个月后进行终验。</w:t>
      </w:r>
    </w:p>
    <w:p w14:paraId="669CF1C9">
      <w:pPr>
        <w:spacing w:line="360" w:lineRule="auto"/>
        <w:rPr>
          <w:rFonts w:hint="eastAsia" w:ascii="仿宋" w:hAnsi="仿宋" w:eastAsia="仿宋" w:cs="仿宋"/>
          <w:color w:val="auto"/>
          <w:sz w:val="24"/>
          <w:lang w:eastAsia="zh-CN"/>
        </w:rPr>
      </w:pPr>
      <w:r>
        <w:rPr>
          <w:rFonts w:hint="eastAsia" w:ascii="仿宋" w:hAnsi="仿宋" w:eastAsia="仿宋" w:cs="仿宋"/>
          <w:b/>
          <w:color w:val="auto"/>
          <w:sz w:val="24"/>
          <w:lang w:val="en-US" w:eastAsia="zh-CN"/>
        </w:rPr>
        <w:t>七</w:t>
      </w:r>
      <w:r>
        <w:rPr>
          <w:rFonts w:hint="eastAsia" w:ascii="仿宋" w:hAnsi="仿宋" w:eastAsia="仿宋" w:cs="仿宋"/>
          <w:b/>
          <w:color w:val="auto"/>
          <w:sz w:val="24"/>
        </w:rPr>
        <w:t>、付款方式</w:t>
      </w:r>
    </w:p>
    <w:p w14:paraId="48F822C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按《浙江省财政厅关于进一步发挥政府采购政策功能全力推动经济稳进提质的通知》（浙财采监〔2022〕3号）等文件要求执行，具体付款方式由双方协商后在合同中明确。</w:t>
      </w:r>
    </w:p>
    <w:p w14:paraId="5416286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7D0538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FFE469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E9ED38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1ED5A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3C11D9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115AE37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9AFDC8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A1180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1B84D1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33EC9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5B4632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72A06E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0FE81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4A26A4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4656F9A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558E90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6FE2B1E7">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D448AB6">
      <w:pPr>
        <w:spacing w:line="480" w:lineRule="auto"/>
        <w:jc w:val="center"/>
        <w:rPr>
          <w:rFonts w:hint="eastAsia" w:ascii="仿宋" w:hAnsi="仿宋" w:eastAsia="仿宋" w:cs="仿宋"/>
          <w:b/>
          <w:color w:val="auto"/>
          <w:sz w:val="28"/>
          <w:szCs w:val="28"/>
        </w:rPr>
      </w:pPr>
    </w:p>
    <w:p w14:paraId="3723F139">
      <w:pPr>
        <w:spacing w:line="480" w:lineRule="auto"/>
        <w:jc w:val="center"/>
        <w:rPr>
          <w:rFonts w:hint="eastAsia" w:ascii="仿宋" w:hAnsi="仿宋" w:eastAsia="仿宋" w:cs="仿宋"/>
          <w:b/>
          <w:color w:val="auto"/>
          <w:sz w:val="24"/>
        </w:rPr>
      </w:pPr>
    </w:p>
    <w:p w14:paraId="1EFBF10F">
      <w:pPr>
        <w:spacing w:line="480" w:lineRule="auto"/>
        <w:jc w:val="center"/>
        <w:rPr>
          <w:rFonts w:hint="eastAsia" w:ascii="仿宋" w:hAnsi="仿宋" w:eastAsia="仿宋" w:cs="仿宋"/>
          <w:b/>
          <w:color w:val="auto"/>
          <w:sz w:val="24"/>
        </w:rPr>
      </w:pPr>
    </w:p>
    <w:p w14:paraId="1B0C1FFD">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6458F884">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479AD1F3">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3ADE7D49">
      <w:pPr>
        <w:spacing w:before="120" w:line="22" w:lineRule="atLeast"/>
        <w:rPr>
          <w:rFonts w:hint="eastAsia" w:ascii="仿宋" w:hAnsi="仿宋" w:eastAsia="仿宋" w:cs="仿宋"/>
          <w:color w:val="auto"/>
          <w:sz w:val="24"/>
        </w:rPr>
      </w:pPr>
    </w:p>
    <w:p w14:paraId="65033C6B">
      <w:pPr>
        <w:pStyle w:val="3"/>
        <w:rPr>
          <w:rFonts w:hint="eastAsia" w:ascii="仿宋" w:hAnsi="仿宋" w:eastAsia="仿宋" w:cs="仿宋"/>
          <w:color w:val="auto"/>
        </w:rPr>
      </w:pPr>
    </w:p>
    <w:p w14:paraId="49489A0B">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2E7A2122">
      <w:pPr>
        <w:pStyle w:val="597"/>
        <w:spacing w:before="120" w:line="22" w:lineRule="atLeast"/>
        <w:rPr>
          <w:rFonts w:hint="eastAsia" w:ascii="仿宋" w:hAnsi="仿宋" w:eastAsia="仿宋" w:cs="仿宋"/>
          <w:color w:val="auto"/>
          <w:szCs w:val="24"/>
        </w:rPr>
      </w:pPr>
    </w:p>
    <w:p w14:paraId="3B9304CA">
      <w:pPr>
        <w:pStyle w:val="597"/>
        <w:spacing w:before="120" w:line="22" w:lineRule="atLeast"/>
        <w:rPr>
          <w:rFonts w:hint="eastAsia" w:ascii="仿宋" w:hAnsi="仿宋" w:eastAsia="仿宋" w:cs="仿宋"/>
          <w:color w:val="auto"/>
          <w:szCs w:val="24"/>
        </w:rPr>
      </w:pPr>
    </w:p>
    <w:p w14:paraId="587A12C6">
      <w:pPr>
        <w:rPr>
          <w:rFonts w:hint="eastAsia" w:ascii="仿宋" w:hAnsi="仿宋" w:eastAsia="仿宋" w:cs="仿宋"/>
          <w:color w:val="auto"/>
          <w:sz w:val="24"/>
        </w:rPr>
      </w:pPr>
    </w:p>
    <w:p w14:paraId="633C29A0">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26629815">
      <w:pPr>
        <w:spacing w:before="120" w:line="22" w:lineRule="atLeast"/>
        <w:rPr>
          <w:rFonts w:hint="eastAsia" w:ascii="仿宋" w:hAnsi="仿宋" w:eastAsia="仿宋" w:cs="仿宋"/>
          <w:color w:val="auto"/>
          <w:sz w:val="24"/>
        </w:rPr>
      </w:pPr>
    </w:p>
    <w:p w14:paraId="298F7688">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164FA7AC">
      <w:pPr>
        <w:spacing w:before="120" w:line="22" w:lineRule="atLeast"/>
        <w:rPr>
          <w:rFonts w:hint="eastAsia" w:ascii="仿宋" w:hAnsi="仿宋" w:eastAsia="仿宋" w:cs="仿宋"/>
          <w:color w:val="auto"/>
          <w:sz w:val="24"/>
        </w:rPr>
      </w:pPr>
    </w:p>
    <w:p w14:paraId="75BDE3D1">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3A97B092">
      <w:pPr>
        <w:spacing w:before="120" w:line="22" w:lineRule="atLeast"/>
        <w:rPr>
          <w:rFonts w:hint="eastAsia" w:ascii="仿宋" w:hAnsi="仿宋" w:eastAsia="仿宋" w:cs="仿宋"/>
          <w:color w:val="auto"/>
          <w:sz w:val="24"/>
        </w:rPr>
      </w:pPr>
    </w:p>
    <w:p w14:paraId="54BC221E">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AEBD837">
      <w:pPr>
        <w:widowControl/>
        <w:jc w:val="left"/>
        <w:rPr>
          <w:rFonts w:hint="eastAsia" w:ascii="仿宋" w:hAnsi="仿宋" w:eastAsia="仿宋" w:cs="仿宋"/>
          <w:color w:val="auto"/>
          <w:kern w:val="0"/>
          <w:sz w:val="24"/>
        </w:rPr>
        <w:sectPr>
          <w:pgSz w:w="11907" w:h="16840"/>
          <w:pgMar w:top="1474" w:right="1587" w:bottom="1474" w:left="1587" w:header="851" w:footer="851" w:gutter="0"/>
          <w:cols w:space="720" w:num="1"/>
        </w:sectPr>
      </w:pPr>
    </w:p>
    <w:p w14:paraId="6D2C45A9">
      <w:pPr>
        <w:rPr>
          <w:rFonts w:hint="eastAsia" w:ascii="仿宋" w:hAnsi="仿宋" w:eastAsia="仿宋" w:cs="仿宋"/>
          <w:b/>
          <w:color w:val="auto"/>
          <w:sz w:val="24"/>
        </w:rPr>
      </w:pPr>
    </w:p>
    <w:p w14:paraId="27BACD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D0559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80511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1" w:name="_Toc22967"/>
      <w:bookmarkStart w:id="42" w:name="_Toc15367"/>
      <w:bookmarkStart w:id="43" w:name="_Toc20421"/>
      <w:bookmarkStart w:id="44" w:name="_Toc28855"/>
      <w:bookmarkStart w:id="45" w:name="_Toc19273"/>
      <w:r>
        <w:rPr>
          <w:rFonts w:hint="eastAsia" w:ascii="仿宋" w:hAnsi="仿宋" w:eastAsia="仿宋" w:cs="仿宋"/>
          <w:b/>
          <w:color w:val="auto"/>
          <w:sz w:val="24"/>
        </w:rPr>
        <w:t>1.1 合同组成部分</w:t>
      </w:r>
      <w:bookmarkEnd w:id="41"/>
      <w:bookmarkEnd w:id="42"/>
      <w:bookmarkEnd w:id="43"/>
      <w:bookmarkEnd w:id="44"/>
      <w:bookmarkEnd w:id="45"/>
    </w:p>
    <w:p w14:paraId="0BC28F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8727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6A4429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412AF7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129E01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242B91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3389627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6" w:name="_Toc2918"/>
      <w:bookmarkStart w:id="47" w:name="_Toc22185"/>
      <w:bookmarkStart w:id="48" w:name="_Toc6773"/>
      <w:bookmarkStart w:id="49" w:name="_Toc18585"/>
      <w:bookmarkStart w:id="50" w:name="_Toc6311"/>
      <w:r>
        <w:rPr>
          <w:rFonts w:hint="eastAsia" w:ascii="仿宋" w:hAnsi="仿宋" w:eastAsia="仿宋" w:cs="仿宋"/>
          <w:b/>
          <w:color w:val="auto"/>
          <w:sz w:val="24"/>
        </w:rPr>
        <w:t>1.2 标的</w:t>
      </w:r>
      <w:bookmarkEnd w:id="46"/>
      <w:bookmarkEnd w:id="47"/>
      <w:bookmarkEnd w:id="48"/>
      <w:bookmarkEnd w:id="49"/>
      <w:bookmarkEnd w:id="50"/>
    </w:p>
    <w:p w14:paraId="1F76B2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27A81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A7BA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33762267">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869D92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39DE54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1" w:name="_Toc5635"/>
      <w:bookmarkStart w:id="52" w:name="_Toc1386"/>
      <w:bookmarkStart w:id="53" w:name="_Toc4929"/>
      <w:bookmarkStart w:id="54" w:name="_Toc21124"/>
      <w:bookmarkStart w:id="55"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8A0C3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28B6F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EA790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1"/>
      <w:bookmarkEnd w:id="52"/>
      <w:bookmarkEnd w:id="53"/>
      <w:bookmarkEnd w:id="54"/>
      <w:bookmarkEnd w:id="55"/>
    </w:p>
    <w:p w14:paraId="4414A0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1E6559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207F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BE4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24F87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0CB8929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760A9EB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2E3B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D0E4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6AB776E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F47D13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3DF9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8E6A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0318B88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1149F4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8EE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66543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32CA00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3CDE5F1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2DB4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5D780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E61190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6B02BC6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1740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25AC39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454495F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60F3C3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6" w:name="_Toc30506"/>
      <w:bookmarkStart w:id="57" w:name="_Toc3654"/>
      <w:bookmarkStart w:id="58" w:name="_Toc26916"/>
      <w:bookmarkStart w:id="59" w:name="_Toc14993"/>
      <w:bookmarkStart w:id="60"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3747D2E">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6"/>
    <w:bookmarkEnd w:id="57"/>
    <w:bookmarkEnd w:id="58"/>
    <w:bookmarkEnd w:id="59"/>
    <w:bookmarkEnd w:id="60"/>
    <w:p w14:paraId="4DEAC6B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61" w:name="_Toc1814"/>
      <w:bookmarkStart w:id="62" w:name="_Toc22618"/>
      <w:bookmarkStart w:id="63" w:name="_Toc10340"/>
      <w:bookmarkStart w:id="64" w:name="_Toc4760"/>
      <w:bookmarkStart w:id="65" w:name="_Toc31421"/>
      <w:bookmarkStart w:id="66" w:name="_Toc11108"/>
      <w:bookmarkStart w:id="67" w:name="_Toc3625"/>
      <w:bookmarkStart w:id="68" w:name="_Toc8772"/>
      <w:r>
        <w:rPr>
          <w:rFonts w:hint="eastAsia" w:ascii="仿宋" w:hAnsi="仿宋" w:eastAsia="仿宋" w:cs="仿宋"/>
          <w:b/>
          <w:color w:val="auto"/>
        </w:rPr>
        <w:t>1.4履约保证金</w:t>
      </w:r>
    </w:p>
    <w:p w14:paraId="27B4BA3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1E9C99E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AE6AEE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A1F14DF">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BB78E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4A5DC2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1"/>
      <w:bookmarkEnd w:id="62"/>
      <w:bookmarkEnd w:id="63"/>
      <w:r>
        <w:rPr>
          <w:rFonts w:hint="eastAsia" w:ascii="仿宋" w:hAnsi="仿宋" w:eastAsia="仿宋" w:cs="仿宋"/>
          <w:b/>
          <w:color w:val="auto"/>
          <w:sz w:val="24"/>
        </w:rPr>
        <w:t>预付款</w:t>
      </w:r>
    </w:p>
    <w:p w14:paraId="6CEDE73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4B7D6E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5C75FE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7CD7E76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51F245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754F677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006A5D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FA2795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4"/>
      <w:bookmarkEnd w:id="65"/>
      <w:bookmarkEnd w:id="66"/>
      <w:bookmarkEnd w:id="67"/>
      <w:bookmarkEnd w:id="68"/>
    </w:p>
    <w:p w14:paraId="405BB3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4086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CCA67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71AB14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9" w:name="_Toc8586"/>
      <w:bookmarkStart w:id="70" w:name="_Toc2375"/>
      <w:bookmarkStart w:id="71" w:name="_Toc3079"/>
      <w:bookmarkStart w:id="72" w:name="_Toc24662"/>
      <w:bookmarkStart w:id="73" w:name="_Toc5698"/>
      <w:r>
        <w:rPr>
          <w:rFonts w:hint="eastAsia" w:ascii="仿宋" w:hAnsi="仿宋" w:eastAsia="仿宋" w:cs="仿宋"/>
          <w:bCs/>
          <w:color w:val="auto"/>
          <w:sz w:val="24"/>
        </w:rPr>
        <w:t>1.7.4若服务涉及货物的，则货物的：</w:t>
      </w:r>
    </w:p>
    <w:p w14:paraId="375597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6CCFE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C7F48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E328F4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9"/>
      <w:bookmarkEnd w:id="70"/>
      <w:bookmarkEnd w:id="71"/>
      <w:bookmarkEnd w:id="72"/>
      <w:bookmarkEnd w:id="73"/>
    </w:p>
    <w:p w14:paraId="326C36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9CB75F0">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E85E7B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7FA0E9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4" w:name="_Toc9497"/>
      <w:bookmarkStart w:id="75" w:name="_Toc30329"/>
      <w:bookmarkStart w:id="76" w:name="_Toc18683"/>
      <w:bookmarkStart w:id="77" w:name="_Toc26807"/>
      <w:bookmarkStart w:id="78" w:name="_Toc32454"/>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C4DED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72BCE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94779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4"/>
    <w:bookmarkEnd w:id="75"/>
    <w:bookmarkEnd w:id="76"/>
    <w:bookmarkEnd w:id="77"/>
    <w:bookmarkEnd w:id="78"/>
    <w:p w14:paraId="76CDAE1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9" w:name="_Toc16021"/>
      <w:bookmarkStart w:id="80" w:name="_Toc28375"/>
      <w:bookmarkStart w:id="81" w:name="_Toc15583"/>
      <w:r>
        <w:rPr>
          <w:rFonts w:hint="eastAsia" w:ascii="仿宋" w:hAnsi="仿宋" w:eastAsia="仿宋" w:cs="仿宋"/>
          <w:b/>
          <w:color w:val="auto"/>
          <w:sz w:val="24"/>
        </w:rPr>
        <w:t>1.9合同争议的解决</w:t>
      </w:r>
      <w:bookmarkEnd w:id="79"/>
      <w:bookmarkEnd w:id="80"/>
      <w:bookmarkEnd w:id="81"/>
    </w:p>
    <w:p w14:paraId="6605E5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14:paraId="2F2D3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2" w:name="_Toc7245"/>
      <w:bookmarkStart w:id="83" w:name="_Toc11173"/>
      <w:bookmarkStart w:id="84" w:name="_Toc15322"/>
      <w:r>
        <w:rPr>
          <w:rFonts w:hint="eastAsia" w:ascii="仿宋" w:hAnsi="仿宋" w:eastAsia="仿宋" w:cs="仿宋"/>
          <w:b/>
          <w:color w:val="auto"/>
          <w:sz w:val="24"/>
        </w:rPr>
        <w:t>2.0 合同生效</w:t>
      </w:r>
      <w:bookmarkEnd w:id="82"/>
      <w:bookmarkEnd w:id="83"/>
      <w:bookmarkEnd w:id="84"/>
    </w:p>
    <w:p w14:paraId="7BB1E8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34177E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08C215C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CDF1E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65CBF03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624A97C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51CA2EF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06F46A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1AEF6BA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176D05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299661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1483A4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698D30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7F47E7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0167A4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687F76E7">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07B793DA">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26A1ACCD">
      <w:pPr>
        <w:spacing w:line="560" w:lineRule="exact"/>
        <w:ind w:firstLine="482" w:firstLineChars="200"/>
        <w:outlineLvl w:val="0"/>
        <w:rPr>
          <w:rFonts w:hint="eastAsia" w:ascii="仿宋" w:hAnsi="仿宋" w:eastAsia="仿宋" w:cs="仿宋"/>
          <w:b/>
          <w:color w:val="auto"/>
          <w:sz w:val="24"/>
        </w:rPr>
      </w:pPr>
      <w:bookmarkStart w:id="85" w:name="_Toc31297"/>
      <w:bookmarkStart w:id="86" w:name="_Toc19680"/>
      <w:bookmarkStart w:id="87" w:name="_Toc25079"/>
      <w:bookmarkStart w:id="88" w:name="_Toc14021"/>
      <w:bookmarkStart w:id="89" w:name="_Toc5228"/>
      <w:r>
        <w:rPr>
          <w:rFonts w:hint="eastAsia" w:ascii="仿宋" w:hAnsi="仿宋" w:eastAsia="仿宋" w:cs="仿宋"/>
          <w:b/>
          <w:color w:val="auto"/>
          <w:sz w:val="24"/>
        </w:rPr>
        <w:t>2.1 定义</w:t>
      </w:r>
      <w:bookmarkEnd w:id="85"/>
      <w:bookmarkEnd w:id="86"/>
      <w:bookmarkEnd w:id="87"/>
      <w:bookmarkEnd w:id="88"/>
      <w:bookmarkEnd w:id="89"/>
    </w:p>
    <w:p w14:paraId="3F48644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7D7A9F3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0CDDB66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391C0F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3423123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4B37D6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2660EE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20440552">
      <w:pPr>
        <w:spacing w:line="560" w:lineRule="exact"/>
        <w:ind w:firstLine="482" w:firstLineChars="200"/>
        <w:outlineLvl w:val="0"/>
        <w:rPr>
          <w:rFonts w:hint="eastAsia" w:ascii="仿宋" w:hAnsi="仿宋" w:eastAsia="仿宋" w:cs="仿宋"/>
          <w:b/>
          <w:color w:val="auto"/>
          <w:sz w:val="24"/>
        </w:rPr>
      </w:pPr>
      <w:bookmarkStart w:id="90" w:name="_Toc19539"/>
      <w:bookmarkStart w:id="91" w:name="_Toc23289"/>
      <w:bookmarkStart w:id="92" w:name="_Toc31402"/>
      <w:bookmarkStart w:id="93" w:name="_Toc3769"/>
      <w:bookmarkStart w:id="94" w:name="_Toc16752"/>
      <w:r>
        <w:rPr>
          <w:rFonts w:hint="eastAsia" w:ascii="仿宋" w:hAnsi="仿宋" w:eastAsia="仿宋" w:cs="仿宋"/>
          <w:b/>
          <w:color w:val="auto"/>
          <w:sz w:val="24"/>
        </w:rPr>
        <w:t>2.2 技术规范</w:t>
      </w:r>
      <w:bookmarkEnd w:id="90"/>
      <w:bookmarkEnd w:id="91"/>
      <w:bookmarkEnd w:id="92"/>
      <w:bookmarkEnd w:id="93"/>
      <w:bookmarkEnd w:id="94"/>
    </w:p>
    <w:p w14:paraId="0CC5C7C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B3A2994">
      <w:pPr>
        <w:spacing w:line="560" w:lineRule="exact"/>
        <w:ind w:firstLine="482" w:firstLineChars="200"/>
        <w:outlineLvl w:val="0"/>
        <w:rPr>
          <w:rFonts w:hint="eastAsia" w:ascii="仿宋" w:hAnsi="仿宋" w:eastAsia="仿宋" w:cs="仿宋"/>
          <w:b/>
          <w:color w:val="auto"/>
          <w:sz w:val="24"/>
        </w:rPr>
      </w:pPr>
      <w:bookmarkStart w:id="95" w:name="_Toc27945"/>
      <w:bookmarkStart w:id="96" w:name="_Toc9161"/>
      <w:bookmarkStart w:id="97" w:name="_Toc13673"/>
      <w:bookmarkStart w:id="98" w:name="_Toc4133"/>
      <w:bookmarkStart w:id="99" w:name="_Toc12412"/>
      <w:r>
        <w:rPr>
          <w:rFonts w:hint="eastAsia" w:ascii="仿宋" w:hAnsi="仿宋" w:eastAsia="仿宋" w:cs="仿宋"/>
          <w:b/>
          <w:color w:val="auto"/>
          <w:sz w:val="24"/>
        </w:rPr>
        <w:t>2.3 知识产权</w:t>
      </w:r>
      <w:bookmarkEnd w:id="95"/>
      <w:bookmarkEnd w:id="96"/>
      <w:bookmarkEnd w:id="97"/>
      <w:bookmarkEnd w:id="98"/>
      <w:bookmarkEnd w:id="99"/>
    </w:p>
    <w:p w14:paraId="132C4F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DB89C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0C32B5">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65F547B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E61A8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688B8FE">
      <w:pPr>
        <w:spacing w:line="560" w:lineRule="exact"/>
        <w:ind w:firstLine="482" w:firstLineChars="200"/>
        <w:outlineLvl w:val="0"/>
        <w:rPr>
          <w:rFonts w:hint="eastAsia" w:ascii="仿宋" w:hAnsi="仿宋" w:eastAsia="仿宋" w:cs="仿宋"/>
          <w:b/>
          <w:color w:val="auto"/>
          <w:sz w:val="24"/>
        </w:rPr>
      </w:pPr>
      <w:bookmarkStart w:id="100" w:name="_Toc26555"/>
      <w:bookmarkStart w:id="101" w:name="_Toc32670"/>
      <w:bookmarkStart w:id="102" w:name="_Toc31233"/>
      <w:bookmarkStart w:id="103" w:name="_Toc15447"/>
      <w:bookmarkStart w:id="104" w:name="_Toc22011"/>
      <w:r>
        <w:rPr>
          <w:rFonts w:hint="eastAsia" w:ascii="仿宋" w:hAnsi="仿宋" w:eastAsia="仿宋" w:cs="仿宋"/>
          <w:b/>
          <w:color w:val="auto"/>
          <w:sz w:val="24"/>
        </w:rPr>
        <w:t>2.5 结算方式和付款条件</w:t>
      </w:r>
      <w:bookmarkEnd w:id="100"/>
      <w:bookmarkEnd w:id="101"/>
      <w:bookmarkEnd w:id="102"/>
      <w:bookmarkEnd w:id="103"/>
      <w:bookmarkEnd w:id="104"/>
    </w:p>
    <w:p w14:paraId="257556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636DE5D">
      <w:pPr>
        <w:spacing w:line="560" w:lineRule="exact"/>
        <w:ind w:firstLine="482" w:firstLineChars="200"/>
        <w:outlineLvl w:val="0"/>
        <w:rPr>
          <w:rFonts w:hint="eastAsia" w:ascii="仿宋" w:hAnsi="仿宋" w:eastAsia="仿宋" w:cs="仿宋"/>
          <w:b/>
          <w:color w:val="auto"/>
          <w:sz w:val="24"/>
        </w:rPr>
      </w:pPr>
      <w:bookmarkStart w:id="105" w:name="_Toc13154"/>
      <w:bookmarkStart w:id="106" w:name="_Toc16163"/>
      <w:bookmarkStart w:id="107" w:name="_Toc18990"/>
      <w:bookmarkStart w:id="108" w:name="_Toc13467"/>
      <w:bookmarkStart w:id="109" w:name="_Toc30507"/>
      <w:r>
        <w:rPr>
          <w:rFonts w:hint="eastAsia" w:ascii="仿宋" w:hAnsi="仿宋" w:eastAsia="仿宋" w:cs="仿宋"/>
          <w:b/>
          <w:color w:val="auto"/>
          <w:sz w:val="24"/>
        </w:rPr>
        <w:t>2.6 技术资料和保密义务</w:t>
      </w:r>
      <w:bookmarkEnd w:id="105"/>
      <w:bookmarkEnd w:id="106"/>
      <w:bookmarkEnd w:id="107"/>
      <w:bookmarkEnd w:id="108"/>
      <w:bookmarkEnd w:id="109"/>
    </w:p>
    <w:p w14:paraId="3EC3109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1972187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2788E6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30D5AA">
      <w:pPr>
        <w:spacing w:line="560" w:lineRule="exact"/>
        <w:ind w:firstLine="482" w:firstLineChars="200"/>
        <w:outlineLvl w:val="0"/>
        <w:rPr>
          <w:rFonts w:hint="eastAsia" w:ascii="仿宋" w:hAnsi="仿宋" w:eastAsia="仿宋" w:cs="仿宋"/>
          <w:b/>
          <w:color w:val="auto"/>
          <w:sz w:val="24"/>
        </w:rPr>
      </w:pPr>
      <w:bookmarkStart w:id="110" w:name="_Toc19069"/>
      <w:r>
        <w:rPr>
          <w:rFonts w:hint="eastAsia" w:ascii="仿宋" w:hAnsi="仿宋" w:eastAsia="仿宋" w:cs="仿宋"/>
          <w:b/>
          <w:color w:val="auto"/>
          <w:sz w:val="24"/>
        </w:rPr>
        <w:t>2.7 质量保证</w:t>
      </w:r>
      <w:bookmarkEnd w:id="110"/>
    </w:p>
    <w:p w14:paraId="2481D08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55639E4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2A263BE">
      <w:pPr>
        <w:spacing w:line="560" w:lineRule="exact"/>
        <w:ind w:firstLine="482" w:firstLineChars="200"/>
        <w:outlineLvl w:val="0"/>
        <w:rPr>
          <w:rFonts w:hint="eastAsia" w:ascii="仿宋" w:hAnsi="仿宋" w:eastAsia="仿宋" w:cs="仿宋"/>
          <w:b/>
          <w:color w:val="auto"/>
          <w:sz w:val="24"/>
        </w:rPr>
      </w:pPr>
      <w:bookmarkStart w:id="111" w:name="_Toc22267"/>
      <w:r>
        <w:rPr>
          <w:rFonts w:hint="eastAsia" w:ascii="仿宋" w:hAnsi="仿宋" w:eastAsia="仿宋" w:cs="仿宋"/>
          <w:b/>
          <w:color w:val="auto"/>
          <w:sz w:val="24"/>
        </w:rPr>
        <w:t>2.8 延迟履行</w:t>
      </w:r>
      <w:bookmarkEnd w:id="111"/>
    </w:p>
    <w:p w14:paraId="36548E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4E2635F">
      <w:pPr>
        <w:spacing w:line="560" w:lineRule="exact"/>
        <w:ind w:firstLine="482" w:firstLineChars="200"/>
        <w:outlineLvl w:val="0"/>
        <w:rPr>
          <w:rFonts w:hint="eastAsia" w:ascii="仿宋" w:hAnsi="仿宋" w:eastAsia="仿宋" w:cs="仿宋"/>
          <w:b/>
          <w:color w:val="auto"/>
          <w:sz w:val="24"/>
        </w:rPr>
      </w:pPr>
      <w:bookmarkStart w:id="112" w:name="_Toc10611"/>
      <w:r>
        <w:rPr>
          <w:rFonts w:hint="eastAsia" w:ascii="仿宋" w:hAnsi="仿宋" w:eastAsia="仿宋" w:cs="仿宋"/>
          <w:b/>
          <w:color w:val="auto"/>
          <w:sz w:val="24"/>
        </w:rPr>
        <w:t>2.9 合同变更</w:t>
      </w:r>
      <w:bookmarkEnd w:id="112"/>
    </w:p>
    <w:p w14:paraId="432D5C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2ACAB3E7">
      <w:pPr>
        <w:spacing w:line="560" w:lineRule="exact"/>
        <w:ind w:firstLine="482" w:firstLineChars="200"/>
        <w:outlineLvl w:val="0"/>
        <w:rPr>
          <w:rFonts w:hint="eastAsia" w:ascii="仿宋" w:hAnsi="仿宋" w:eastAsia="仿宋" w:cs="仿宋"/>
          <w:b/>
          <w:color w:val="auto"/>
          <w:sz w:val="24"/>
        </w:rPr>
      </w:pPr>
      <w:bookmarkStart w:id="113" w:name="_Toc21830"/>
      <w:bookmarkStart w:id="114" w:name="_Toc23368"/>
      <w:bookmarkStart w:id="115" w:name="_Toc42"/>
      <w:bookmarkStart w:id="116" w:name="_Toc26689"/>
      <w:bookmarkStart w:id="117" w:name="_Toc10663"/>
      <w:r>
        <w:rPr>
          <w:rFonts w:hint="eastAsia" w:ascii="仿宋" w:hAnsi="仿宋" w:eastAsia="仿宋" w:cs="仿宋"/>
          <w:b/>
          <w:color w:val="auto"/>
          <w:sz w:val="24"/>
        </w:rPr>
        <w:t>2.10 合同转让和分包</w:t>
      </w:r>
      <w:bookmarkEnd w:id="113"/>
      <w:bookmarkEnd w:id="114"/>
      <w:bookmarkEnd w:id="115"/>
      <w:bookmarkEnd w:id="116"/>
      <w:bookmarkEnd w:id="117"/>
    </w:p>
    <w:p w14:paraId="683EFD2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CE0AA6E">
      <w:pPr>
        <w:spacing w:line="560" w:lineRule="exact"/>
        <w:ind w:firstLine="482" w:firstLineChars="200"/>
        <w:outlineLvl w:val="0"/>
        <w:rPr>
          <w:rFonts w:hint="eastAsia" w:ascii="仿宋" w:hAnsi="仿宋" w:eastAsia="仿宋" w:cs="仿宋"/>
          <w:b/>
          <w:color w:val="auto"/>
          <w:sz w:val="24"/>
        </w:rPr>
      </w:pPr>
      <w:bookmarkStart w:id="118" w:name="_Toc4720"/>
      <w:bookmarkStart w:id="119" w:name="_Toc26633"/>
      <w:bookmarkStart w:id="120" w:name="_Toc32494"/>
      <w:bookmarkStart w:id="121" w:name="_Toc25571"/>
      <w:bookmarkStart w:id="122" w:name="_Toc14371"/>
      <w:r>
        <w:rPr>
          <w:rFonts w:hint="eastAsia" w:ascii="仿宋" w:hAnsi="仿宋" w:eastAsia="仿宋" w:cs="仿宋"/>
          <w:b/>
          <w:color w:val="auto"/>
          <w:sz w:val="24"/>
        </w:rPr>
        <w:t>2.11 不可抗力</w:t>
      </w:r>
      <w:bookmarkEnd w:id="118"/>
      <w:bookmarkEnd w:id="119"/>
      <w:bookmarkEnd w:id="120"/>
      <w:bookmarkEnd w:id="121"/>
      <w:bookmarkEnd w:id="122"/>
    </w:p>
    <w:p w14:paraId="46E7CAC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10F03B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3A53755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4E38AD9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B7D5161">
      <w:pPr>
        <w:spacing w:line="560" w:lineRule="exact"/>
        <w:ind w:firstLine="482" w:firstLineChars="200"/>
        <w:outlineLvl w:val="0"/>
        <w:rPr>
          <w:rFonts w:hint="eastAsia" w:ascii="仿宋" w:hAnsi="仿宋" w:eastAsia="仿宋" w:cs="仿宋"/>
          <w:b/>
          <w:color w:val="auto"/>
          <w:sz w:val="24"/>
        </w:rPr>
      </w:pPr>
      <w:bookmarkStart w:id="123" w:name="_Toc25783"/>
      <w:bookmarkStart w:id="124" w:name="_Toc24465"/>
      <w:bookmarkStart w:id="125" w:name="_Toc14115"/>
      <w:bookmarkStart w:id="126" w:name="_Toc23854"/>
      <w:bookmarkStart w:id="127" w:name="_Toc3638"/>
      <w:r>
        <w:rPr>
          <w:rFonts w:hint="eastAsia" w:ascii="仿宋" w:hAnsi="仿宋" w:eastAsia="仿宋" w:cs="仿宋"/>
          <w:b/>
          <w:color w:val="auto"/>
          <w:sz w:val="24"/>
        </w:rPr>
        <w:t>2.12 税费</w:t>
      </w:r>
      <w:bookmarkEnd w:id="123"/>
      <w:bookmarkEnd w:id="124"/>
      <w:bookmarkEnd w:id="125"/>
      <w:bookmarkEnd w:id="126"/>
      <w:bookmarkEnd w:id="127"/>
    </w:p>
    <w:p w14:paraId="18522D3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35E6F6AF">
      <w:pPr>
        <w:spacing w:line="560" w:lineRule="exact"/>
        <w:ind w:firstLine="482" w:firstLineChars="200"/>
        <w:outlineLvl w:val="0"/>
        <w:rPr>
          <w:rFonts w:hint="eastAsia" w:ascii="仿宋" w:hAnsi="仿宋" w:eastAsia="仿宋" w:cs="仿宋"/>
          <w:b/>
          <w:color w:val="auto"/>
          <w:sz w:val="24"/>
        </w:rPr>
      </w:pPr>
      <w:bookmarkStart w:id="128" w:name="_Toc30105"/>
      <w:bookmarkStart w:id="129" w:name="_Toc7315"/>
      <w:bookmarkStart w:id="130" w:name="_Toc25525"/>
      <w:bookmarkStart w:id="131" w:name="_Toc26883"/>
      <w:bookmarkStart w:id="132" w:name="_Toc14814"/>
      <w:r>
        <w:rPr>
          <w:rFonts w:hint="eastAsia" w:ascii="仿宋" w:hAnsi="仿宋" w:eastAsia="仿宋" w:cs="仿宋"/>
          <w:b/>
          <w:color w:val="auto"/>
          <w:sz w:val="24"/>
        </w:rPr>
        <w:t>2.13 乙方破产</w:t>
      </w:r>
      <w:bookmarkEnd w:id="128"/>
      <w:bookmarkEnd w:id="129"/>
      <w:bookmarkEnd w:id="130"/>
      <w:bookmarkEnd w:id="131"/>
      <w:bookmarkEnd w:id="132"/>
    </w:p>
    <w:p w14:paraId="0FD0FCE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713F0D0">
      <w:pPr>
        <w:spacing w:line="560" w:lineRule="exact"/>
        <w:ind w:firstLine="482" w:firstLineChars="200"/>
        <w:outlineLvl w:val="0"/>
        <w:rPr>
          <w:rFonts w:hint="eastAsia" w:ascii="仿宋" w:hAnsi="仿宋" w:eastAsia="仿宋" w:cs="仿宋"/>
          <w:b/>
          <w:color w:val="auto"/>
          <w:sz w:val="24"/>
        </w:rPr>
      </w:pPr>
      <w:bookmarkStart w:id="133" w:name="_Toc2016"/>
      <w:bookmarkStart w:id="134" w:name="_Toc23323"/>
      <w:bookmarkStart w:id="135" w:name="_Toc1123"/>
      <w:r>
        <w:rPr>
          <w:rFonts w:hint="eastAsia" w:ascii="仿宋" w:hAnsi="仿宋" w:eastAsia="仿宋" w:cs="仿宋"/>
          <w:b/>
          <w:color w:val="auto"/>
          <w:sz w:val="24"/>
        </w:rPr>
        <w:t>2.14 合同中止、终止</w:t>
      </w:r>
      <w:bookmarkEnd w:id="133"/>
      <w:bookmarkEnd w:id="134"/>
      <w:bookmarkEnd w:id="135"/>
    </w:p>
    <w:p w14:paraId="2C0B6CD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176F496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22F607F9">
      <w:pPr>
        <w:spacing w:line="560" w:lineRule="exact"/>
        <w:ind w:firstLine="482" w:firstLineChars="200"/>
        <w:outlineLvl w:val="0"/>
        <w:rPr>
          <w:rFonts w:hint="eastAsia" w:ascii="仿宋" w:hAnsi="仿宋" w:eastAsia="仿宋" w:cs="仿宋"/>
          <w:b/>
          <w:color w:val="auto"/>
          <w:sz w:val="24"/>
        </w:rPr>
      </w:pPr>
      <w:bookmarkStart w:id="136" w:name="_Toc17363"/>
      <w:bookmarkStart w:id="137" w:name="_Toc14525"/>
      <w:bookmarkStart w:id="138" w:name="_Toc1969"/>
      <w:r>
        <w:rPr>
          <w:rFonts w:hint="eastAsia" w:ascii="仿宋" w:hAnsi="仿宋" w:eastAsia="仿宋" w:cs="仿宋"/>
          <w:b/>
          <w:color w:val="auto"/>
          <w:sz w:val="24"/>
        </w:rPr>
        <w:t>2.15 检验和验收</w:t>
      </w:r>
      <w:bookmarkEnd w:id="136"/>
      <w:bookmarkEnd w:id="137"/>
      <w:bookmarkEnd w:id="138"/>
    </w:p>
    <w:p w14:paraId="2453C22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27502815">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5DC3DB2">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6041520F">
      <w:pPr>
        <w:spacing w:line="560" w:lineRule="exact"/>
        <w:ind w:firstLine="482" w:firstLineChars="200"/>
        <w:outlineLvl w:val="0"/>
        <w:rPr>
          <w:rFonts w:hint="eastAsia" w:ascii="仿宋" w:hAnsi="仿宋" w:eastAsia="仿宋" w:cs="仿宋"/>
          <w:b/>
          <w:color w:val="auto"/>
          <w:sz w:val="24"/>
        </w:rPr>
      </w:pPr>
      <w:bookmarkStart w:id="139" w:name="_Toc12666"/>
      <w:bookmarkStart w:id="140" w:name="_Toc31892"/>
      <w:bookmarkStart w:id="141" w:name="_Toc2308"/>
      <w:bookmarkStart w:id="142" w:name="_Toc25198"/>
      <w:bookmarkStart w:id="143" w:name="_Toc9808"/>
      <w:r>
        <w:rPr>
          <w:rFonts w:hint="eastAsia" w:ascii="仿宋" w:hAnsi="仿宋" w:eastAsia="仿宋" w:cs="仿宋"/>
          <w:b/>
          <w:color w:val="auto"/>
          <w:sz w:val="24"/>
        </w:rPr>
        <w:t>2.16 通知和送达</w:t>
      </w:r>
      <w:bookmarkEnd w:id="139"/>
      <w:bookmarkEnd w:id="140"/>
      <w:bookmarkEnd w:id="141"/>
      <w:bookmarkEnd w:id="142"/>
      <w:bookmarkEnd w:id="143"/>
    </w:p>
    <w:p w14:paraId="6E9912D3">
      <w:pPr>
        <w:spacing w:line="560" w:lineRule="exact"/>
        <w:ind w:firstLine="480" w:firstLineChars="200"/>
        <w:rPr>
          <w:rFonts w:hint="eastAsia" w:ascii="仿宋" w:hAnsi="仿宋" w:eastAsia="仿宋" w:cs="仿宋"/>
          <w:color w:val="auto"/>
          <w:sz w:val="24"/>
        </w:rPr>
      </w:pPr>
      <w:bookmarkStart w:id="144" w:name="_Toc27674"/>
      <w:bookmarkStart w:id="145" w:name="_Toc1840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7732B77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39A6B457">
      <w:pPr>
        <w:spacing w:line="560" w:lineRule="exact"/>
        <w:ind w:firstLine="482" w:firstLineChars="200"/>
        <w:outlineLvl w:val="0"/>
        <w:rPr>
          <w:rFonts w:hint="eastAsia" w:ascii="仿宋" w:hAnsi="仿宋" w:eastAsia="仿宋" w:cs="仿宋"/>
          <w:b/>
          <w:color w:val="auto"/>
          <w:sz w:val="24"/>
        </w:rPr>
      </w:pPr>
      <w:bookmarkStart w:id="146" w:name="_Toc5063"/>
      <w:bookmarkStart w:id="147" w:name="_Toc20808"/>
      <w:bookmarkStart w:id="148" w:name="_Toc28906"/>
      <w:bookmarkStart w:id="149" w:name="_Toc27644"/>
      <w:bookmarkStart w:id="150" w:name="_Toc12254"/>
      <w:r>
        <w:rPr>
          <w:rFonts w:hint="eastAsia" w:ascii="仿宋" w:hAnsi="仿宋" w:eastAsia="仿宋" w:cs="仿宋"/>
          <w:b/>
          <w:color w:val="auto"/>
          <w:sz w:val="24"/>
        </w:rPr>
        <w:t>2.17 合同使用的文字和适用的法律</w:t>
      </w:r>
      <w:bookmarkEnd w:id="146"/>
      <w:bookmarkEnd w:id="147"/>
      <w:bookmarkEnd w:id="148"/>
      <w:bookmarkEnd w:id="149"/>
      <w:bookmarkEnd w:id="150"/>
    </w:p>
    <w:p w14:paraId="2EDF58D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A7E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5FC1FEC8">
      <w:pPr>
        <w:spacing w:line="560" w:lineRule="exact"/>
        <w:ind w:firstLine="482" w:firstLineChars="200"/>
        <w:outlineLvl w:val="0"/>
        <w:rPr>
          <w:rFonts w:hint="eastAsia" w:ascii="仿宋" w:hAnsi="仿宋" w:eastAsia="仿宋" w:cs="仿宋"/>
          <w:b/>
          <w:color w:val="auto"/>
          <w:sz w:val="24"/>
        </w:rPr>
      </w:pPr>
      <w:bookmarkStart w:id="151" w:name="_Toc4355"/>
      <w:bookmarkStart w:id="152" w:name="_Toc30599"/>
      <w:bookmarkStart w:id="153" w:name="_Toc18540"/>
      <w:r>
        <w:rPr>
          <w:rFonts w:hint="eastAsia" w:ascii="仿宋" w:hAnsi="仿宋" w:eastAsia="仿宋" w:cs="仿宋"/>
          <w:b/>
          <w:color w:val="auto"/>
          <w:sz w:val="24"/>
        </w:rPr>
        <w:t>2.18 计量单位</w:t>
      </w:r>
      <w:bookmarkEnd w:id="151"/>
      <w:bookmarkEnd w:id="152"/>
      <w:bookmarkEnd w:id="153"/>
    </w:p>
    <w:p w14:paraId="7AA9AD8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2EFFEE0B">
      <w:pPr>
        <w:spacing w:line="560" w:lineRule="exact"/>
        <w:ind w:firstLine="482" w:firstLineChars="200"/>
        <w:outlineLvl w:val="0"/>
        <w:rPr>
          <w:rFonts w:hint="eastAsia" w:ascii="仿宋" w:hAnsi="仿宋" w:eastAsia="仿宋" w:cs="仿宋"/>
          <w:b/>
          <w:color w:val="auto"/>
          <w:sz w:val="24"/>
        </w:rPr>
      </w:pPr>
      <w:bookmarkStart w:id="154" w:name="_Toc12773"/>
      <w:bookmarkStart w:id="155" w:name="_Toc487900373"/>
      <w:bookmarkStart w:id="156" w:name="_Toc279701263"/>
      <w:bookmarkStart w:id="157" w:name="_Toc18567"/>
      <w:bookmarkStart w:id="158" w:name="_Toc259093692"/>
      <w:bookmarkStart w:id="159" w:name="_Toc10330"/>
      <w:r>
        <w:rPr>
          <w:rFonts w:hint="eastAsia" w:ascii="仿宋" w:hAnsi="仿宋" w:eastAsia="仿宋" w:cs="仿宋"/>
          <w:b/>
          <w:color w:val="auto"/>
          <w:sz w:val="24"/>
        </w:rPr>
        <w:t>2.19 合同使用的文字和适用的法律</w:t>
      </w:r>
      <w:bookmarkEnd w:id="154"/>
      <w:bookmarkEnd w:id="155"/>
      <w:bookmarkEnd w:id="156"/>
      <w:bookmarkEnd w:id="157"/>
      <w:bookmarkEnd w:id="158"/>
      <w:bookmarkEnd w:id="159"/>
    </w:p>
    <w:p w14:paraId="4945BC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5774093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08A65C9B">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AE8CDB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A90EBA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0" w:name="_Toc331685784"/>
      <w:r>
        <w:rPr>
          <w:rFonts w:hint="eastAsia" w:ascii="仿宋" w:hAnsi="仿宋" w:eastAsia="仿宋" w:cs="仿宋"/>
          <w:b/>
          <w:color w:val="auto"/>
          <w:sz w:val="24"/>
        </w:rPr>
        <w:t xml:space="preserve"> </w:t>
      </w:r>
      <w:bookmarkEnd w:id="160"/>
      <w:r>
        <w:rPr>
          <w:rFonts w:hint="eastAsia" w:ascii="仿宋" w:hAnsi="仿宋" w:eastAsia="仿宋" w:cs="仿宋"/>
          <w:b/>
          <w:color w:val="auto"/>
          <w:kern w:val="2"/>
          <w:sz w:val="24"/>
          <w:szCs w:val="24"/>
          <w:lang w:val="en-US" w:eastAsia="zh-CN" w:bidi="ar-SA"/>
        </w:rPr>
        <w:t>第三部分  合同专用条款</w:t>
      </w:r>
    </w:p>
    <w:p w14:paraId="608C07F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92CB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4B3F6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3521DB9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02CE0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510FB">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5E7BC1B6">
            <w:pPr>
              <w:spacing w:line="360" w:lineRule="auto"/>
              <w:rPr>
                <w:rFonts w:hint="eastAsia" w:ascii="仿宋" w:hAnsi="仿宋" w:eastAsia="仿宋" w:cs="仿宋"/>
                <w:color w:val="auto"/>
                <w:sz w:val="24"/>
              </w:rPr>
            </w:pPr>
          </w:p>
        </w:tc>
      </w:tr>
      <w:tr w14:paraId="43B45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415BB">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0D40FFC8">
            <w:pPr>
              <w:spacing w:line="360" w:lineRule="auto"/>
              <w:rPr>
                <w:rFonts w:hint="eastAsia" w:ascii="仿宋" w:hAnsi="仿宋" w:eastAsia="仿宋" w:cs="仿宋"/>
                <w:color w:val="auto"/>
                <w:sz w:val="24"/>
              </w:rPr>
            </w:pPr>
          </w:p>
        </w:tc>
      </w:tr>
      <w:tr w14:paraId="370CB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C66C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2951320F">
            <w:pPr>
              <w:spacing w:line="360" w:lineRule="auto"/>
              <w:rPr>
                <w:rFonts w:hint="eastAsia" w:ascii="仿宋" w:hAnsi="仿宋" w:eastAsia="仿宋" w:cs="仿宋"/>
                <w:color w:val="auto"/>
                <w:sz w:val="24"/>
              </w:rPr>
            </w:pPr>
          </w:p>
        </w:tc>
      </w:tr>
      <w:tr w14:paraId="6CDC4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04ED1D">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260D247">
            <w:pPr>
              <w:spacing w:line="360" w:lineRule="auto"/>
              <w:rPr>
                <w:rFonts w:hint="eastAsia" w:ascii="仿宋" w:hAnsi="仿宋" w:eastAsia="仿宋" w:cs="仿宋"/>
                <w:color w:val="auto"/>
                <w:sz w:val="24"/>
              </w:rPr>
            </w:pPr>
          </w:p>
        </w:tc>
      </w:tr>
      <w:tr w14:paraId="3DF2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05973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253E4290">
            <w:pPr>
              <w:spacing w:line="360" w:lineRule="auto"/>
              <w:rPr>
                <w:rFonts w:hint="eastAsia" w:ascii="仿宋" w:hAnsi="仿宋" w:eastAsia="仿宋" w:cs="仿宋"/>
                <w:color w:val="auto"/>
                <w:sz w:val="24"/>
              </w:rPr>
            </w:pPr>
          </w:p>
        </w:tc>
      </w:tr>
      <w:tr w14:paraId="212B1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C545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0D6364AB">
            <w:pPr>
              <w:spacing w:line="360" w:lineRule="auto"/>
              <w:rPr>
                <w:rFonts w:hint="eastAsia" w:ascii="仿宋" w:hAnsi="仿宋" w:eastAsia="仿宋" w:cs="仿宋"/>
                <w:color w:val="auto"/>
                <w:sz w:val="24"/>
              </w:rPr>
            </w:pPr>
          </w:p>
        </w:tc>
      </w:tr>
      <w:tr w14:paraId="60620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FFE856">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51305852">
            <w:pPr>
              <w:spacing w:line="360" w:lineRule="auto"/>
              <w:rPr>
                <w:rFonts w:hint="eastAsia" w:ascii="仿宋" w:hAnsi="仿宋" w:eastAsia="仿宋" w:cs="仿宋"/>
                <w:color w:val="auto"/>
                <w:sz w:val="24"/>
              </w:rPr>
            </w:pPr>
          </w:p>
        </w:tc>
      </w:tr>
      <w:tr w14:paraId="47BBE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263CD8">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4387A51A">
            <w:pPr>
              <w:spacing w:line="360" w:lineRule="auto"/>
              <w:rPr>
                <w:rFonts w:hint="eastAsia" w:ascii="仿宋" w:hAnsi="仿宋" w:eastAsia="仿宋" w:cs="仿宋"/>
                <w:color w:val="auto"/>
                <w:sz w:val="24"/>
              </w:rPr>
            </w:pPr>
          </w:p>
        </w:tc>
      </w:tr>
      <w:tr w14:paraId="55646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DC0F5B">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25E2D6A8">
            <w:pPr>
              <w:spacing w:line="360" w:lineRule="auto"/>
              <w:rPr>
                <w:rFonts w:hint="eastAsia" w:ascii="仿宋" w:hAnsi="仿宋" w:eastAsia="仿宋" w:cs="仿宋"/>
                <w:color w:val="auto"/>
                <w:sz w:val="24"/>
              </w:rPr>
            </w:pPr>
          </w:p>
        </w:tc>
      </w:tr>
      <w:tr w14:paraId="3CAE4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F19C6A">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BF84107">
            <w:pPr>
              <w:spacing w:line="360" w:lineRule="auto"/>
              <w:rPr>
                <w:rFonts w:hint="eastAsia" w:ascii="仿宋" w:hAnsi="仿宋" w:eastAsia="仿宋" w:cs="仿宋"/>
                <w:color w:val="auto"/>
                <w:sz w:val="24"/>
              </w:rPr>
            </w:pPr>
          </w:p>
        </w:tc>
      </w:tr>
      <w:tr w14:paraId="73CB9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F9560D">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53B308FB">
            <w:pPr>
              <w:spacing w:line="360" w:lineRule="auto"/>
              <w:rPr>
                <w:rFonts w:hint="eastAsia" w:ascii="仿宋" w:hAnsi="仿宋" w:eastAsia="仿宋" w:cs="仿宋"/>
                <w:color w:val="auto"/>
                <w:sz w:val="24"/>
              </w:rPr>
            </w:pPr>
          </w:p>
        </w:tc>
      </w:tr>
      <w:tr w14:paraId="12639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155A12">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1DF269EE">
            <w:pPr>
              <w:spacing w:line="360" w:lineRule="auto"/>
              <w:rPr>
                <w:rFonts w:hint="eastAsia" w:ascii="仿宋" w:hAnsi="仿宋" w:eastAsia="仿宋" w:cs="仿宋"/>
                <w:color w:val="auto"/>
                <w:sz w:val="24"/>
              </w:rPr>
            </w:pPr>
          </w:p>
        </w:tc>
      </w:tr>
      <w:tr w14:paraId="0C96C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73E681">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7CA23174">
            <w:pPr>
              <w:spacing w:line="360" w:lineRule="auto"/>
              <w:rPr>
                <w:rFonts w:hint="eastAsia" w:ascii="仿宋" w:hAnsi="仿宋" w:eastAsia="仿宋" w:cs="仿宋"/>
                <w:color w:val="auto"/>
                <w:sz w:val="24"/>
              </w:rPr>
            </w:pPr>
          </w:p>
        </w:tc>
      </w:tr>
      <w:tr w14:paraId="540C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2A1B88">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4D5538A6">
            <w:pPr>
              <w:spacing w:line="360" w:lineRule="auto"/>
              <w:ind w:left="-420" w:leftChars="-200" w:right="-420" w:rightChars="-200" w:firstLine="480" w:firstLineChars="200"/>
              <w:rPr>
                <w:rFonts w:hint="eastAsia" w:ascii="仿宋" w:hAnsi="仿宋" w:eastAsia="仿宋" w:cs="仿宋"/>
                <w:color w:val="auto"/>
                <w:sz w:val="24"/>
              </w:rPr>
            </w:pPr>
          </w:p>
        </w:tc>
      </w:tr>
      <w:tr w14:paraId="1E7D1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F00506">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090829AB">
            <w:pPr>
              <w:spacing w:line="360" w:lineRule="auto"/>
              <w:ind w:left="-420" w:leftChars="-200" w:right="-420" w:rightChars="-200" w:firstLine="480" w:firstLineChars="200"/>
              <w:rPr>
                <w:rFonts w:hint="eastAsia" w:ascii="仿宋" w:hAnsi="仿宋" w:eastAsia="仿宋" w:cs="仿宋"/>
                <w:color w:val="auto"/>
                <w:sz w:val="24"/>
              </w:rPr>
            </w:pPr>
          </w:p>
        </w:tc>
      </w:tr>
      <w:tr w14:paraId="320C4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27A0C0">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C336E0B">
            <w:pPr>
              <w:spacing w:line="360" w:lineRule="auto"/>
              <w:rPr>
                <w:rFonts w:hint="eastAsia" w:ascii="仿宋" w:hAnsi="仿宋" w:eastAsia="仿宋" w:cs="仿宋"/>
                <w:color w:val="auto"/>
                <w:sz w:val="24"/>
              </w:rPr>
            </w:pPr>
          </w:p>
        </w:tc>
      </w:tr>
      <w:tr w14:paraId="641A1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EE9615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6E2FF68B">
            <w:pPr>
              <w:spacing w:line="360" w:lineRule="auto"/>
              <w:rPr>
                <w:rFonts w:hint="eastAsia" w:ascii="仿宋" w:hAnsi="仿宋" w:eastAsia="仿宋" w:cs="仿宋"/>
                <w:color w:val="auto"/>
                <w:sz w:val="24"/>
              </w:rPr>
            </w:pPr>
          </w:p>
        </w:tc>
      </w:tr>
      <w:tr w14:paraId="1FAF7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18F478">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686B6D4D">
            <w:pPr>
              <w:spacing w:line="360" w:lineRule="auto"/>
              <w:rPr>
                <w:rFonts w:hint="eastAsia" w:ascii="仿宋" w:hAnsi="仿宋" w:eastAsia="仿宋" w:cs="仿宋"/>
                <w:color w:val="auto"/>
                <w:sz w:val="24"/>
              </w:rPr>
            </w:pPr>
          </w:p>
        </w:tc>
      </w:tr>
      <w:tr w14:paraId="7256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C9A66">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1E569089">
            <w:pPr>
              <w:spacing w:line="360" w:lineRule="auto"/>
              <w:rPr>
                <w:rFonts w:hint="eastAsia" w:ascii="仿宋" w:hAnsi="仿宋" w:eastAsia="仿宋" w:cs="仿宋"/>
                <w:color w:val="auto"/>
                <w:sz w:val="24"/>
              </w:rPr>
            </w:pPr>
          </w:p>
        </w:tc>
      </w:tr>
      <w:tr w14:paraId="58C11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F07786">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7E30BFFF">
            <w:pPr>
              <w:spacing w:line="360" w:lineRule="auto"/>
              <w:rPr>
                <w:rFonts w:hint="eastAsia" w:ascii="仿宋" w:hAnsi="仿宋" w:eastAsia="仿宋" w:cs="仿宋"/>
                <w:color w:val="auto"/>
                <w:sz w:val="24"/>
              </w:rPr>
            </w:pPr>
          </w:p>
        </w:tc>
      </w:tr>
    </w:tbl>
    <w:p w14:paraId="45BA8BD7">
      <w:pPr>
        <w:spacing w:line="360" w:lineRule="auto"/>
        <w:ind w:left="-420" w:leftChars="-200" w:right="-420" w:rightChars="-200" w:firstLine="480" w:firstLineChars="200"/>
        <w:rPr>
          <w:rFonts w:hint="eastAsia" w:ascii="仿宋" w:hAnsi="仿宋" w:eastAsia="仿宋" w:cs="仿宋"/>
          <w:color w:val="auto"/>
          <w:sz w:val="24"/>
        </w:rPr>
      </w:pPr>
    </w:p>
    <w:p w14:paraId="0A0E81B8">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4310AF2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p>
    <w:p w14:paraId="4BB7CFB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84AB7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227F57E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E302225">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E19B1D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115151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2590995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p>
    <w:tbl>
      <w:tblPr>
        <w:tblStyle w:val="62"/>
        <w:tblW w:w="9372" w:type="dxa"/>
        <w:jc w:val="center"/>
        <w:tblLayout w:type="fixed"/>
        <w:tblCellMar>
          <w:top w:w="0" w:type="dxa"/>
          <w:left w:w="108" w:type="dxa"/>
          <w:bottom w:w="0" w:type="dxa"/>
          <w:right w:w="108" w:type="dxa"/>
        </w:tblCellMar>
      </w:tblPr>
      <w:tblGrid>
        <w:gridCol w:w="806"/>
        <w:gridCol w:w="1452"/>
        <w:gridCol w:w="6162"/>
        <w:gridCol w:w="952"/>
      </w:tblGrid>
      <w:tr w14:paraId="50E1429D">
        <w:tblPrEx>
          <w:tblCellMar>
            <w:top w:w="0" w:type="dxa"/>
            <w:left w:w="108" w:type="dxa"/>
            <w:bottom w:w="0" w:type="dxa"/>
            <w:right w:w="108" w:type="dxa"/>
          </w:tblCellMar>
        </w:tblPrEx>
        <w:trPr>
          <w:trHeight w:val="5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703E48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bCs/>
                <w:color w:val="auto"/>
                <w:kern w:val="0"/>
                <w:sz w:val="24"/>
                <w:szCs w:val="24"/>
                <w:lang w:eastAsia="zh-CN"/>
              </w:rPr>
            </w:pPr>
            <w:r>
              <w:rPr>
                <w:rFonts w:hint="eastAsia" w:ascii="仿宋" w:hAnsi="仿宋" w:eastAsia="仿宋" w:cs="仿宋"/>
                <w:color w:val="auto"/>
                <w:sz w:val="20"/>
                <w:szCs w:val="20"/>
                <w:shd w:val="clear" w:color="auto" w:fill="FFFFFF"/>
              </w:rPr>
              <w:t> </w:t>
            </w:r>
            <w:r>
              <w:rPr>
                <w:rFonts w:hint="eastAsia" w:ascii="仿宋" w:hAnsi="仿宋" w:eastAsia="仿宋" w:cs="仿宋"/>
                <w:b/>
                <w:bCs/>
                <w:color w:val="auto"/>
                <w:kern w:val="0"/>
                <w:sz w:val="24"/>
                <w:szCs w:val="24"/>
                <w:lang w:eastAsia="zh-CN"/>
              </w:rPr>
              <w:t>序号</w:t>
            </w:r>
          </w:p>
        </w:tc>
        <w:tc>
          <w:tcPr>
            <w:tcW w:w="1452" w:type="dxa"/>
            <w:tcBorders>
              <w:top w:val="single" w:color="auto" w:sz="4" w:space="0"/>
              <w:left w:val="single" w:color="auto" w:sz="4" w:space="0"/>
              <w:bottom w:val="single" w:color="auto" w:sz="4" w:space="0"/>
              <w:right w:val="single" w:color="auto" w:sz="4" w:space="0"/>
            </w:tcBorders>
            <w:vAlign w:val="center"/>
          </w:tcPr>
          <w:p w14:paraId="6939E18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787EE28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评审依据及标准</w:t>
            </w:r>
          </w:p>
        </w:tc>
        <w:tc>
          <w:tcPr>
            <w:tcW w:w="952" w:type="dxa"/>
            <w:tcBorders>
              <w:top w:val="single" w:color="auto" w:sz="4" w:space="0"/>
              <w:left w:val="single" w:color="auto" w:sz="4" w:space="0"/>
              <w:bottom w:val="single" w:color="auto" w:sz="4" w:space="0"/>
              <w:right w:val="single" w:color="auto" w:sz="4" w:space="0"/>
            </w:tcBorders>
            <w:vAlign w:val="center"/>
          </w:tcPr>
          <w:p w14:paraId="0BE4B53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分值</w:t>
            </w:r>
          </w:p>
        </w:tc>
      </w:tr>
      <w:tr w14:paraId="2F2B35F5">
        <w:tblPrEx>
          <w:tblCellMar>
            <w:top w:w="0" w:type="dxa"/>
            <w:left w:w="108" w:type="dxa"/>
            <w:bottom w:w="0" w:type="dxa"/>
            <w:right w:w="108" w:type="dxa"/>
          </w:tblCellMar>
        </w:tblPrEx>
        <w:trPr>
          <w:trHeight w:val="236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8F4C39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w:t>
            </w:r>
          </w:p>
        </w:tc>
        <w:tc>
          <w:tcPr>
            <w:tcW w:w="1452" w:type="dxa"/>
            <w:tcBorders>
              <w:top w:val="single" w:color="auto" w:sz="4" w:space="0"/>
              <w:left w:val="single" w:color="auto" w:sz="4" w:space="0"/>
              <w:bottom w:val="single" w:color="auto" w:sz="4" w:space="0"/>
              <w:right w:val="single" w:color="auto" w:sz="4" w:space="0"/>
            </w:tcBorders>
            <w:vAlign w:val="center"/>
          </w:tcPr>
          <w:p w14:paraId="51F65DA0">
            <w:pPr>
              <w:jc w:val="center"/>
              <w:rPr>
                <w:rFonts w:hint="eastAsia" w:ascii="仿宋" w:hAnsi="仿宋" w:eastAsia="仿宋" w:cs="仿宋"/>
                <w:sz w:val="24"/>
              </w:rPr>
            </w:pPr>
            <w:r>
              <w:rPr>
                <w:rFonts w:hint="eastAsia" w:ascii="仿宋" w:hAnsi="仿宋" w:eastAsia="仿宋" w:cs="仿宋"/>
                <w:sz w:val="24"/>
              </w:rPr>
              <w:t>基本技术</w:t>
            </w:r>
          </w:p>
          <w:p w14:paraId="5B0955E6">
            <w:pPr>
              <w:jc w:val="center"/>
              <w:rPr>
                <w:rFonts w:hint="eastAsia" w:ascii="仿宋" w:hAnsi="仿宋" w:eastAsia="仿宋" w:cs="仿宋"/>
                <w:color w:val="auto"/>
                <w:kern w:val="0"/>
                <w:sz w:val="24"/>
                <w:szCs w:val="24"/>
                <w:lang w:eastAsia="zh-CN"/>
              </w:rPr>
            </w:pPr>
            <w:r>
              <w:rPr>
                <w:rFonts w:hint="eastAsia" w:ascii="仿宋" w:hAnsi="仿宋" w:eastAsia="仿宋" w:cs="仿宋"/>
                <w:sz w:val="24"/>
              </w:rPr>
              <w:t>参数</w:t>
            </w:r>
          </w:p>
        </w:tc>
        <w:tc>
          <w:tcPr>
            <w:tcW w:w="6162" w:type="dxa"/>
            <w:tcBorders>
              <w:top w:val="single" w:color="auto" w:sz="4" w:space="0"/>
              <w:left w:val="single" w:color="auto" w:sz="4" w:space="0"/>
              <w:bottom w:val="single" w:color="auto" w:sz="4" w:space="0"/>
              <w:right w:val="single" w:color="auto" w:sz="4" w:space="0"/>
            </w:tcBorders>
            <w:vAlign w:val="center"/>
          </w:tcPr>
          <w:p w14:paraId="74B6C160">
            <w:pPr>
              <w:pStyle w:val="3"/>
              <w:pageBreakBefore w:val="0"/>
              <w:widowControl w:val="0"/>
              <w:tabs>
                <w:tab w:val="left" w:pos="1145"/>
                <w:tab w:val="clear" w:pos="432"/>
              </w:tabs>
              <w:kinsoku/>
              <w:wordWrap/>
              <w:overflowPunct/>
              <w:topLinePunct w:val="0"/>
              <w:autoSpaceDE/>
              <w:autoSpaceDN/>
              <w:bidi w:val="0"/>
              <w:snapToGrid/>
              <w:spacing w:line="240" w:lineRule="auto"/>
              <w:ind w:left="0" w:firstLine="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技术参数响应情况：对应于招标文件第三部分招标项目范围及要求——</w:t>
            </w:r>
            <w:r>
              <w:rPr>
                <w:rFonts w:hint="eastAsia" w:ascii="仿宋" w:hAnsi="仿宋" w:eastAsia="仿宋" w:cs="仿宋"/>
                <w:b/>
                <w:bCs w:val="0"/>
                <w:color w:val="auto"/>
                <w:sz w:val="24"/>
              </w:rPr>
              <w:t>二、招标内容及需求</w:t>
            </w:r>
            <w:r>
              <w:rPr>
                <w:rFonts w:hint="eastAsia" w:ascii="仿宋" w:hAnsi="仿宋" w:eastAsia="仿宋" w:cs="仿宋"/>
                <w:b w:val="0"/>
                <w:bCs/>
                <w:color w:val="auto"/>
                <w:sz w:val="24"/>
              </w:rPr>
              <w:t>—</w:t>
            </w:r>
            <w:bookmarkStart w:id="170" w:name="_GoBack"/>
            <w:bookmarkEnd w:id="170"/>
            <w:r>
              <w:rPr>
                <w:rFonts w:hint="eastAsia" w:ascii="仿宋" w:hAnsi="仿宋" w:eastAsia="仿宋" w:cs="仿宋"/>
                <w:b w:val="0"/>
                <w:bCs/>
                <w:color w:val="auto"/>
                <w:sz w:val="24"/>
              </w:rPr>
              <w:t>—“</w:t>
            </w:r>
            <w:r>
              <w:rPr>
                <w:rFonts w:hint="eastAsia" w:ascii="仿宋" w:hAnsi="仿宋" w:eastAsia="仿宋" w:cs="仿宋"/>
                <w:b/>
                <w:bCs w:val="0"/>
                <w:color w:val="auto"/>
                <w:sz w:val="24"/>
              </w:rPr>
              <w:t>2.2 招标技术及其它要求</w:t>
            </w:r>
            <w:r>
              <w:rPr>
                <w:rFonts w:hint="eastAsia" w:ascii="仿宋" w:hAnsi="仿宋" w:eastAsia="仿宋" w:cs="仿宋"/>
                <w:b w:val="0"/>
                <w:bCs/>
                <w:color w:val="auto"/>
                <w:sz w:val="24"/>
              </w:rPr>
              <w:t>”，完全满足指标参数得21分。打“★”号的性能指标为实质性指标，若出现负偏离作无效标处理；打“▲”为主要性能指标，每有一项负偏离扣3分；其他指标，每有一项负偏离扣</w:t>
            </w:r>
            <w:r>
              <w:rPr>
                <w:rFonts w:hint="eastAsia" w:ascii="仿宋" w:eastAsia="仿宋" w:cs="仿宋"/>
                <w:b w:val="0"/>
                <w:bCs/>
                <w:color w:val="auto"/>
                <w:sz w:val="24"/>
                <w:lang w:val="en-US" w:eastAsia="zh-CN"/>
              </w:rPr>
              <w:t>1</w:t>
            </w:r>
            <w:r>
              <w:rPr>
                <w:rFonts w:hint="eastAsia" w:ascii="仿宋" w:hAnsi="仿宋" w:eastAsia="仿宋" w:cs="仿宋"/>
                <w:b w:val="0"/>
                <w:bCs/>
                <w:color w:val="auto"/>
                <w:sz w:val="24"/>
              </w:rPr>
              <w:t>分，扣完为止。</w:t>
            </w:r>
          </w:p>
          <w:p w14:paraId="7509EB51">
            <w:pPr>
              <w:pageBreakBefore w:val="0"/>
              <w:widowControl w:val="0"/>
              <w:kinsoku/>
              <w:wordWrap/>
              <w:overflowPunct/>
              <w:topLinePunct w:val="0"/>
              <w:autoSpaceDE/>
              <w:autoSpaceDN/>
              <w:bidi w:val="0"/>
              <w:snapToGrid/>
              <w:ind w:left="0" w:firstLine="0"/>
              <w:textAlignment w:val="auto"/>
              <w:rPr>
                <w:rFonts w:hint="eastAsia" w:ascii="仿宋" w:hAnsi="仿宋" w:eastAsia="仿宋" w:cs="仿宋"/>
                <w:color w:val="auto"/>
                <w:sz w:val="24"/>
                <w:szCs w:val="24"/>
              </w:rPr>
            </w:pPr>
            <w:r>
              <w:rPr>
                <w:rFonts w:hint="eastAsia" w:ascii="仿宋" w:hAnsi="仿宋" w:eastAsia="仿宋" w:cs="仿宋"/>
                <w:b/>
                <w:bCs/>
                <w:color w:val="auto"/>
                <w:sz w:val="24"/>
              </w:rPr>
              <w:t>注：同一参数有演示打分的，按演示打分，不重复打分。</w:t>
            </w:r>
          </w:p>
        </w:tc>
        <w:tc>
          <w:tcPr>
            <w:tcW w:w="952" w:type="dxa"/>
            <w:tcBorders>
              <w:top w:val="single" w:color="auto" w:sz="4" w:space="0"/>
              <w:left w:val="single" w:color="auto" w:sz="4" w:space="0"/>
              <w:bottom w:val="single" w:color="auto" w:sz="4" w:space="0"/>
              <w:right w:val="single" w:color="auto" w:sz="4" w:space="0"/>
            </w:tcBorders>
            <w:vAlign w:val="center"/>
          </w:tcPr>
          <w:p w14:paraId="563E2E52">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sz w:val="24"/>
              </w:rPr>
              <w:t>21</w:t>
            </w:r>
          </w:p>
        </w:tc>
      </w:tr>
      <w:tr w14:paraId="4404823E">
        <w:tblPrEx>
          <w:tblCellMar>
            <w:top w:w="0" w:type="dxa"/>
            <w:left w:w="108" w:type="dxa"/>
            <w:bottom w:w="0" w:type="dxa"/>
            <w:right w:w="108" w:type="dxa"/>
          </w:tblCellMar>
        </w:tblPrEx>
        <w:trPr>
          <w:trHeight w:val="77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F31CB41">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2</w:t>
            </w:r>
          </w:p>
        </w:tc>
        <w:tc>
          <w:tcPr>
            <w:tcW w:w="1452" w:type="dxa"/>
            <w:tcBorders>
              <w:top w:val="single" w:color="auto" w:sz="4" w:space="0"/>
              <w:left w:val="single" w:color="auto" w:sz="4" w:space="0"/>
              <w:bottom w:val="single" w:color="auto" w:sz="4" w:space="0"/>
              <w:right w:val="single" w:color="auto" w:sz="4" w:space="0"/>
            </w:tcBorders>
            <w:vAlign w:val="center"/>
          </w:tcPr>
          <w:p w14:paraId="2049D4BB">
            <w:pPr>
              <w:jc w:val="center"/>
              <w:rPr>
                <w:rFonts w:hint="eastAsia" w:ascii="仿宋" w:hAnsi="仿宋" w:eastAsia="仿宋" w:cs="仿宋"/>
                <w:color w:val="auto"/>
                <w:kern w:val="0"/>
                <w:sz w:val="24"/>
                <w:szCs w:val="24"/>
              </w:rPr>
            </w:pPr>
            <w:r>
              <w:rPr>
                <w:rFonts w:hint="eastAsia" w:ascii="仿宋" w:hAnsi="仿宋" w:eastAsia="仿宋" w:cs="仿宋"/>
                <w:sz w:val="24"/>
                <w:szCs w:val="24"/>
              </w:rPr>
              <w:t>企业资质认证及人员资质</w:t>
            </w:r>
          </w:p>
        </w:tc>
        <w:tc>
          <w:tcPr>
            <w:tcW w:w="6162" w:type="dxa"/>
            <w:tcBorders>
              <w:top w:val="single" w:color="auto" w:sz="4" w:space="0"/>
              <w:left w:val="single" w:color="auto" w:sz="4" w:space="0"/>
              <w:bottom w:val="single" w:color="auto" w:sz="4" w:space="0"/>
              <w:right w:val="single" w:color="auto" w:sz="4" w:space="0"/>
            </w:tcBorders>
            <w:vAlign w:val="center"/>
          </w:tcPr>
          <w:p w14:paraId="150D3366">
            <w:pPr>
              <w:numPr>
                <w:ilvl w:val="-1"/>
                <w:numId w:val="0"/>
              </w:numPr>
              <w:rPr>
                <w:rFonts w:hint="eastAsia" w:ascii="仿宋" w:hAnsi="仿宋" w:eastAsia="仿宋" w:cs="仿宋"/>
                <w:color w:val="auto"/>
                <w:sz w:val="24"/>
              </w:rPr>
            </w:pPr>
            <w:r>
              <w:rPr>
                <w:rFonts w:hint="eastAsia" w:ascii="仿宋" w:hAnsi="仿宋" w:eastAsia="仿宋" w:cs="仿宋"/>
                <w:bCs/>
                <w:color w:val="auto"/>
                <w:kern w:val="0"/>
                <w:sz w:val="24"/>
                <w:lang w:val="en-US" w:eastAsia="zh-CN"/>
              </w:rPr>
              <w:t>1、</w:t>
            </w:r>
            <w:r>
              <w:rPr>
                <w:rFonts w:hint="eastAsia" w:ascii="仿宋" w:hAnsi="仿宋" w:eastAsia="仿宋" w:cs="仿宋"/>
                <w:bCs/>
                <w:color w:val="auto"/>
                <w:kern w:val="0"/>
                <w:sz w:val="24"/>
              </w:rPr>
              <w:t>具有培训教学、病理标本追溯、 数字切片管理、质量控制、病理报告系统、电子申请单等相关软件证书，每个得0.5分，最高3分</w:t>
            </w:r>
            <w:r>
              <w:rPr>
                <w:rFonts w:hint="eastAsia" w:ascii="仿宋" w:hAnsi="仿宋" w:eastAsia="仿宋" w:cs="仿宋"/>
                <w:color w:val="auto"/>
                <w:sz w:val="24"/>
              </w:rPr>
              <w:t xml:space="preserve"> 不提供不得分。</w:t>
            </w:r>
          </w:p>
          <w:p w14:paraId="2C98AE27">
            <w:pPr>
              <w:numPr>
                <w:ilvl w:val="-1"/>
                <w:numId w:val="0"/>
              </w:numPr>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szCs w:val="24"/>
                <w:highlight w:val="none"/>
              </w:rPr>
              <w:t>具备</w:t>
            </w:r>
            <w:r>
              <w:rPr>
                <w:rFonts w:hint="eastAsia" w:ascii="仿宋" w:hAnsi="仿宋" w:eastAsia="仿宋" w:cs="仿宋"/>
                <w:color w:val="auto"/>
                <w:sz w:val="24"/>
                <w:szCs w:val="24"/>
              </w:rPr>
              <w:t>ISO27001信息安全管理体系认证</w:t>
            </w:r>
            <w:r>
              <w:rPr>
                <w:rFonts w:hint="eastAsia" w:ascii="仿宋" w:hAnsi="仿宋" w:eastAsia="仿宋" w:cs="仿宋"/>
                <w:color w:val="auto"/>
                <w:sz w:val="24"/>
                <w:szCs w:val="24"/>
                <w:lang w:val="en-US" w:eastAsia="zh-CN"/>
              </w:rPr>
              <w:t>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rPr>
              <w:t>ISO20000信息技术服务管理体系认证</w:t>
            </w:r>
            <w:r>
              <w:rPr>
                <w:rFonts w:hint="eastAsia" w:ascii="仿宋" w:hAnsi="仿宋" w:eastAsia="仿宋" w:cs="仿宋"/>
                <w:color w:val="auto"/>
                <w:sz w:val="24"/>
                <w:szCs w:val="24"/>
                <w:lang w:val="en-US" w:eastAsia="zh-CN"/>
              </w:rPr>
              <w:t>证书</w:t>
            </w:r>
            <w:r>
              <w:rPr>
                <w:rFonts w:hint="eastAsia" w:ascii="仿宋" w:hAnsi="仿宋" w:eastAsia="仿宋" w:cs="仿宋"/>
                <w:color w:val="auto"/>
                <w:sz w:val="24"/>
              </w:rPr>
              <w:t>，</w:t>
            </w:r>
            <w:r>
              <w:rPr>
                <w:rFonts w:hint="eastAsia" w:ascii="仿宋" w:hAnsi="仿宋" w:eastAsia="仿宋" w:cs="仿宋"/>
                <w:color w:val="auto"/>
                <w:sz w:val="24"/>
                <w:szCs w:val="24"/>
              </w:rPr>
              <w:t>每提供一个有效证书得1分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rPr>
              <w:t>最高为2分</w:t>
            </w:r>
            <w:r>
              <w:rPr>
                <w:rFonts w:hint="eastAsia" w:ascii="仿宋" w:hAnsi="仿宋" w:eastAsia="仿宋" w:cs="仿宋"/>
                <w:color w:val="auto"/>
                <w:sz w:val="24"/>
                <w:lang w:eastAsia="zh-CN"/>
              </w:rPr>
              <w:t>。</w:t>
            </w:r>
          </w:p>
          <w:p w14:paraId="17C2682A">
            <w:pPr>
              <w:widowControl/>
              <w:numPr>
                <w:ilvl w:val="-1"/>
                <w:numId w:val="0"/>
              </w:num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bidi="ar"/>
              </w:rPr>
              <w:t>项目</w:t>
            </w:r>
            <w:r>
              <w:rPr>
                <w:rFonts w:hint="eastAsia" w:ascii="仿宋" w:hAnsi="仿宋" w:eastAsia="仿宋" w:cs="仿宋"/>
                <w:color w:val="auto"/>
                <w:kern w:val="0"/>
                <w:sz w:val="24"/>
                <w:highlight w:val="none"/>
                <w:lang w:val="en-US" w:eastAsia="zh-CN" w:bidi="ar"/>
              </w:rPr>
              <w:t>负责人</w:t>
            </w:r>
            <w:r>
              <w:rPr>
                <w:rFonts w:hint="eastAsia" w:ascii="仿宋" w:hAnsi="仿宋" w:eastAsia="仿宋" w:cs="仿宋"/>
                <w:color w:val="auto"/>
                <w:kern w:val="0"/>
                <w:sz w:val="24"/>
                <w:highlight w:val="none"/>
                <w:lang w:bidi="ar"/>
              </w:rPr>
              <w:t>或项目实施人员</w:t>
            </w:r>
            <w:r>
              <w:rPr>
                <w:rFonts w:hint="eastAsia" w:ascii="仿宋" w:hAnsi="仿宋" w:eastAsia="仿宋" w:cs="仿宋"/>
                <w:color w:val="auto"/>
                <w:kern w:val="0"/>
                <w:sz w:val="24"/>
                <w:highlight w:val="none"/>
                <w:lang w:val="en-US" w:eastAsia="zh-CN" w:bidi="ar"/>
              </w:rPr>
              <w:t>具</w:t>
            </w:r>
            <w:r>
              <w:rPr>
                <w:rFonts w:hint="eastAsia" w:ascii="仿宋" w:hAnsi="仿宋" w:eastAsia="仿宋" w:cs="仿宋"/>
                <w:color w:val="auto"/>
                <w:kern w:val="0"/>
                <w:sz w:val="24"/>
                <w:highlight w:val="none"/>
                <w:lang w:bidi="ar"/>
              </w:rPr>
              <w:t>有</w:t>
            </w:r>
            <w:r>
              <w:rPr>
                <w:rFonts w:hint="eastAsia" w:ascii="仿宋" w:hAnsi="仿宋" w:eastAsia="仿宋" w:cs="仿宋"/>
                <w:color w:val="auto"/>
                <w:kern w:val="0"/>
                <w:sz w:val="24"/>
                <w:highlight w:val="none"/>
                <w:lang w:val="en-US" w:eastAsia="zh-CN" w:bidi="ar"/>
              </w:rPr>
              <w:t>项目相关</w:t>
            </w:r>
            <w:r>
              <w:rPr>
                <w:rFonts w:hint="eastAsia" w:ascii="仿宋" w:hAnsi="仿宋" w:eastAsia="仿宋" w:cs="仿宋"/>
                <w:color w:val="auto"/>
                <w:kern w:val="0"/>
                <w:sz w:val="24"/>
                <w:highlight w:val="none"/>
                <w:lang w:bidi="ar"/>
              </w:rPr>
              <w:t>高级工程师证书</w:t>
            </w:r>
            <w:r>
              <w:rPr>
                <w:rFonts w:hint="eastAsia" w:ascii="仿宋" w:hAnsi="仿宋" w:eastAsia="仿宋" w:cs="仿宋"/>
                <w:color w:val="auto"/>
                <w:kern w:val="0"/>
                <w:sz w:val="24"/>
                <w:highlight w:val="none"/>
                <w:lang w:val="en-US" w:eastAsia="zh-CN" w:bidi="ar"/>
              </w:rPr>
              <w:t>的</w:t>
            </w:r>
            <w:r>
              <w:rPr>
                <w:rFonts w:hint="eastAsia" w:ascii="仿宋" w:hAnsi="仿宋" w:eastAsia="仿宋" w:cs="仿宋"/>
                <w:color w:val="auto"/>
                <w:kern w:val="0"/>
                <w:sz w:val="24"/>
                <w:highlight w:val="none"/>
                <w:lang w:bidi="ar"/>
              </w:rPr>
              <w:t>，</w:t>
            </w:r>
            <w:r>
              <w:rPr>
                <w:rFonts w:hint="eastAsia" w:ascii="仿宋" w:hAnsi="仿宋" w:eastAsia="仿宋" w:cs="仿宋"/>
                <w:i w:val="0"/>
                <w:iCs w:val="0"/>
                <w:color w:val="auto"/>
                <w:kern w:val="0"/>
                <w:sz w:val="24"/>
                <w:szCs w:val="24"/>
                <w:highlight w:val="none"/>
                <w:u w:val="none"/>
                <w:lang w:val="en-US" w:eastAsia="zh-CN" w:bidi="ar"/>
              </w:rPr>
              <w:t>每提供1个得1分，最高得1分。</w:t>
            </w:r>
          </w:p>
          <w:p w14:paraId="600DE754">
            <w:pPr>
              <w:rPr>
                <w:rFonts w:hint="eastAsia" w:ascii="仿宋" w:hAnsi="仿宋" w:eastAsia="仿宋" w:cs="仿宋"/>
                <w:color w:val="auto"/>
                <w:sz w:val="24"/>
              </w:rPr>
            </w:pPr>
            <w:r>
              <w:rPr>
                <w:rFonts w:hint="eastAsia" w:ascii="仿宋" w:hAnsi="仿宋" w:eastAsia="仿宋" w:cs="仿宋"/>
                <w:color w:val="auto"/>
                <w:kern w:val="0"/>
                <w:sz w:val="24"/>
              </w:rPr>
              <w:t>4</w:t>
            </w:r>
            <w:r>
              <w:rPr>
                <w:rFonts w:hint="eastAsia" w:ascii="仿宋" w:hAnsi="仿宋" w:eastAsia="仿宋" w:cs="仿宋"/>
                <w:color w:val="auto"/>
                <w:sz w:val="24"/>
              </w:rPr>
              <w:t>、对项目实施人员（除项目</w:t>
            </w:r>
            <w:r>
              <w:rPr>
                <w:rFonts w:hint="eastAsia" w:ascii="仿宋" w:hAnsi="仿宋" w:eastAsia="仿宋" w:cs="仿宋"/>
                <w:color w:val="auto"/>
                <w:sz w:val="24"/>
                <w:lang w:val="en-US" w:eastAsia="zh-CN"/>
              </w:rPr>
              <w:t>负责人</w:t>
            </w:r>
            <w:r>
              <w:rPr>
                <w:rFonts w:hint="eastAsia" w:ascii="仿宋" w:hAnsi="仿宋" w:eastAsia="仿宋" w:cs="仿宋"/>
                <w:color w:val="auto"/>
                <w:sz w:val="24"/>
              </w:rPr>
              <w:t>外）资质及项目实施经验等方面进行打分，</w:t>
            </w:r>
            <w:r>
              <w:rPr>
                <w:rFonts w:hint="eastAsia" w:ascii="仿宋" w:hAnsi="仿宋" w:eastAsia="仿宋" w:cs="仿宋"/>
                <w:color w:val="auto"/>
                <w:sz w:val="24"/>
                <w:lang w:val="en-US" w:eastAsia="zh-CN"/>
              </w:rPr>
              <w:t>得</w:t>
            </w:r>
            <w:r>
              <w:rPr>
                <w:rFonts w:hint="eastAsia" w:ascii="仿宋" w:hAnsi="仿宋" w:eastAsia="仿宋" w:cs="仿宋"/>
                <w:color w:val="auto"/>
                <w:sz w:val="24"/>
              </w:rPr>
              <w:t>0-2分。</w:t>
            </w:r>
          </w:p>
          <w:p w14:paraId="5DC7CF64">
            <w:pPr>
              <w:rPr>
                <w:rFonts w:hint="eastAsia" w:ascii="仿宋" w:hAnsi="仿宋" w:eastAsia="仿宋" w:cs="仿宋"/>
                <w:color w:val="auto"/>
                <w:sz w:val="24"/>
                <w:szCs w:val="24"/>
                <w:lang w:eastAsia="zh-CN"/>
              </w:rPr>
            </w:pPr>
            <w:r>
              <w:rPr>
                <w:rFonts w:hint="eastAsia" w:ascii="仿宋" w:hAnsi="仿宋" w:eastAsia="仿宋" w:cs="仿宋"/>
                <w:b/>
                <w:bCs/>
                <w:color w:val="auto"/>
                <w:sz w:val="24"/>
              </w:rPr>
              <w:t>注：提供以上相关人员本单位的社保证明材料及相关证书材料扫描件并加盖投标人公章,否则不得分。</w:t>
            </w:r>
          </w:p>
        </w:tc>
        <w:tc>
          <w:tcPr>
            <w:tcW w:w="952" w:type="dxa"/>
            <w:tcBorders>
              <w:top w:val="single" w:color="auto" w:sz="4" w:space="0"/>
              <w:left w:val="single" w:color="auto" w:sz="4" w:space="0"/>
              <w:bottom w:val="single" w:color="auto" w:sz="4" w:space="0"/>
              <w:right w:val="single" w:color="auto" w:sz="4" w:space="0"/>
            </w:tcBorders>
            <w:vAlign w:val="center"/>
          </w:tcPr>
          <w:p w14:paraId="6CA51F83">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8</w:t>
            </w:r>
          </w:p>
        </w:tc>
      </w:tr>
      <w:tr w14:paraId="0BB9B7AC">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F44411C">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3</w:t>
            </w:r>
          </w:p>
        </w:tc>
        <w:tc>
          <w:tcPr>
            <w:tcW w:w="1452" w:type="dxa"/>
            <w:tcBorders>
              <w:top w:val="single" w:color="auto" w:sz="4" w:space="0"/>
              <w:left w:val="single" w:color="auto" w:sz="4" w:space="0"/>
              <w:bottom w:val="single" w:color="auto" w:sz="4" w:space="0"/>
              <w:right w:val="single" w:color="auto" w:sz="4" w:space="0"/>
            </w:tcBorders>
            <w:vAlign w:val="center"/>
          </w:tcPr>
          <w:p w14:paraId="3F276FBA">
            <w:pPr>
              <w:jc w:val="center"/>
              <w:rPr>
                <w:rFonts w:hint="eastAsia" w:ascii="仿宋" w:hAnsi="仿宋" w:eastAsia="仿宋" w:cs="仿宋"/>
                <w:color w:val="auto"/>
                <w:kern w:val="0"/>
                <w:sz w:val="24"/>
                <w:szCs w:val="24"/>
              </w:rPr>
            </w:pPr>
            <w:r>
              <w:rPr>
                <w:rFonts w:hint="eastAsia" w:ascii="仿宋" w:hAnsi="仿宋" w:eastAsia="仿宋" w:cs="仿宋"/>
                <w:sz w:val="24"/>
              </w:rPr>
              <w:t>业绩案例</w:t>
            </w:r>
          </w:p>
        </w:tc>
        <w:tc>
          <w:tcPr>
            <w:tcW w:w="6162" w:type="dxa"/>
            <w:tcBorders>
              <w:top w:val="single" w:color="auto" w:sz="4" w:space="0"/>
              <w:left w:val="single" w:color="auto" w:sz="4" w:space="0"/>
              <w:bottom w:val="single" w:color="auto" w:sz="4" w:space="0"/>
              <w:right w:val="single" w:color="auto" w:sz="4" w:space="0"/>
            </w:tcBorders>
            <w:vAlign w:val="center"/>
          </w:tcPr>
          <w:p w14:paraId="127520A5">
            <w:pPr>
              <w:rPr>
                <w:rFonts w:hint="eastAsia" w:ascii="仿宋" w:hAnsi="仿宋" w:eastAsia="仿宋" w:cs="仿宋"/>
                <w:sz w:val="24"/>
              </w:rPr>
            </w:pPr>
            <w:r>
              <w:rPr>
                <w:rFonts w:hint="eastAsia" w:ascii="仿宋" w:hAnsi="仿宋" w:eastAsia="仿宋" w:cs="仿宋"/>
                <w:sz w:val="24"/>
              </w:rPr>
              <w:t>投标人自2021年1月1日以来</w:t>
            </w:r>
            <w:r>
              <w:rPr>
                <w:rFonts w:hint="eastAsia" w:ascii="仿宋" w:hAnsi="仿宋" w:eastAsia="仿宋" w:cs="仿宋"/>
                <w:b/>
                <w:bCs/>
                <w:sz w:val="24"/>
              </w:rPr>
              <w:t>（以合同签订时间为准）</w:t>
            </w:r>
            <w:r>
              <w:rPr>
                <w:rFonts w:hint="eastAsia" w:ascii="仿宋" w:hAnsi="仿宋" w:eastAsia="仿宋" w:cs="仿宋"/>
                <w:sz w:val="24"/>
              </w:rPr>
              <w:t xml:space="preserve">完成的同类案例，每有1个得1分，满分3分。 </w:t>
            </w:r>
          </w:p>
          <w:p w14:paraId="29D1F1EC">
            <w:pPr>
              <w:rPr>
                <w:rFonts w:hint="eastAsia" w:ascii="仿宋" w:hAnsi="仿宋" w:eastAsia="仿宋" w:cs="仿宋"/>
                <w:color w:val="auto"/>
                <w:sz w:val="24"/>
                <w:szCs w:val="24"/>
                <w:lang w:eastAsia="zh-CN"/>
              </w:rPr>
            </w:pPr>
            <w:r>
              <w:rPr>
                <w:rFonts w:hint="eastAsia" w:ascii="仿宋" w:hAnsi="仿宋" w:eastAsia="仿宋" w:cs="仿宋"/>
                <w:b/>
                <w:bCs/>
                <w:sz w:val="24"/>
              </w:rPr>
              <w:t>注：每个案例提供合同及验收报告扫描件加盖投标人公章。</w:t>
            </w:r>
          </w:p>
        </w:tc>
        <w:tc>
          <w:tcPr>
            <w:tcW w:w="952" w:type="dxa"/>
            <w:tcBorders>
              <w:top w:val="single" w:color="auto" w:sz="4" w:space="0"/>
              <w:left w:val="single" w:color="auto" w:sz="4" w:space="0"/>
              <w:bottom w:val="single" w:color="auto" w:sz="4" w:space="0"/>
              <w:right w:val="single" w:color="auto" w:sz="4" w:space="0"/>
            </w:tcBorders>
            <w:vAlign w:val="center"/>
          </w:tcPr>
          <w:p w14:paraId="186A150D">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3</w:t>
            </w:r>
          </w:p>
        </w:tc>
      </w:tr>
      <w:tr w14:paraId="420B6C9F">
        <w:tblPrEx>
          <w:tblCellMar>
            <w:top w:w="0" w:type="dxa"/>
            <w:left w:w="108" w:type="dxa"/>
            <w:bottom w:w="0" w:type="dxa"/>
            <w:right w:w="108" w:type="dxa"/>
          </w:tblCellMar>
        </w:tblPrEx>
        <w:trPr>
          <w:trHeight w:val="340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266DFE2">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4</w:t>
            </w:r>
          </w:p>
        </w:tc>
        <w:tc>
          <w:tcPr>
            <w:tcW w:w="1452" w:type="dxa"/>
            <w:tcBorders>
              <w:top w:val="single" w:color="auto" w:sz="4" w:space="0"/>
              <w:left w:val="single" w:color="auto" w:sz="4" w:space="0"/>
              <w:bottom w:val="single" w:color="auto" w:sz="4" w:space="0"/>
              <w:right w:val="single" w:color="auto" w:sz="4" w:space="0"/>
            </w:tcBorders>
            <w:vAlign w:val="center"/>
          </w:tcPr>
          <w:p w14:paraId="4F1854E2">
            <w:pPr>
              <w:widowControl/>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功能现场</w:t>
            </w:r>
          </w:p>
          <w:p w14:paraId="47FEC0CE">
            <w:pPr>
              <w:widowControl/>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演示</w:t>
            </w:r>
          </w:p>
          <w:p w14:paraId="3F79CE2E">
            <w:pPr>
              <w:widowControl/>
              <w:spacing w:line="360" w:lineRule="auto"/>
              <w:jc w:val="center"/>
              <w:rPr>
                <w:rFonts w:hint="eastAsia" w:ascii="仿宋" w:hAnsi="仿宋" w:eastAsia="仿宋" w:cs="仿宋"/>
                <w:color w:val="auto"/>
                <w:kern w:val="0"/>
                <w:sz w:val="24"/>
                <w:szCs w:val="24"/>
              </w:rPr>
            </w:pPr>
          </w:p>
        </w:tc>
        <w:tc>
          <w:tcPr>
            <w:tcW w:w="6162" w:type="dxa"/>
            <w:tcBorders>
              <w:top w:val="single" w:color="auto" w:sz="4" w:space="0"/>
              <w:left w:val="single" w:color="auto" w:sz="4" w:space="0"/>
              <w:bottom w:val="single" w:color="auto" w:sz="4" w:space="0"/>
              <w:right w:val="single" w:color="auto" w:sz="4" w:space="0"/>
            </w:tcBorders>
            <w:vAlign w:val="center"/>
          </w:tcPr>
          <w:p w14:paraId="7D2EA3A6">
            <w:pPr>
              <w:widowControl/>
              <w:jc w:val="left"/>
              <w:rPr>
                <w:rFonts w:hint="eastAsia" w:ascii="仿宋" w:hAnsi="仿宋" w:eastAsia="仿宋" w:cs="仿宋"/>
                <w:b/>
                <w:bCs/>
                <w:color w:val="000000"/>
                <w:sz w:val="24"/>
              </w:rPr>
            </w:pPr>
            <w:r>
              <w:rPr>
                <w:rFonts w:hint="eastAsia" w:ascii="仿宋" w:hAnsi="仿宋" w:eastAsia="仿宋" w:cs="仿宋"/>
                <w:b/>
                <w:bCs/>
                <w:color w:val="000000"/>
                <w:sz w:val="24"/>
              </w:rPr>
              <w:t>演示其他相关要求详见“前附表”。</w:t>
            </w:r>
          </w:p>
          <w:p w14:paraId="78624AF9">
            <w:pPr>
              <w:widowControl/>
              <w:jc w:val="left"/>
              <w:rPr>
                <w:rFonts w:hint="eastAsia" w:ascii="仿宋" w:hAnsi="仿宋" w:eastAsia="仿宋" w:cs="仿宋"/>
                <w:color w:val="000000"/>
                <w:sz w:val="24"/>
              </w:rPr>
            </w:pPr>
            <w:r>
              <w:rPr>
                <w:rFonts w:hint="eastAsia" w:ascii="仿宋" w:hAnsi="仿宋" w:eastAsia="仿宋" w:cs="仿宋"/>
                <w:color w:val="000000"/>
                <w:sz w:val="24"/>
              </w:rPr>
              <w:t>投标人按功能表项目逐一进行演示（备注：基于科室场景原因，需要借助某些硬件设备才能达到的可以提供配有录音解说的演示视频），评标委员会根据演示效果进行评分（完成满足最高得15分，仅提供PPT演示每项最多得0.5分，最高3分）。</w:t>
            </w:r>
          </w:p>
          <w:p w14:paraId="377A8DF8">
            <w:pPr>
              <w:widowControl/>
              <w:jc w:val="left"/>
              <w:rPr>
                <w:rFonts w:hint="eastAsia" w:ascii="仿宋" w:hAnsi="仿宋" w:eastAsia="仿宋" w:cs="仿宋"/>
                <w:color w:val="000000"/>
                <w:sz w:val="24"/>
              </w:rPr>
            </w:pPr>
            <w:r>
              <w:rPr>
                <w:rFonts w:hint="eastAsia" w:ascii="仿宋" w:hAnsi="仿宋" w:eastAsia="仿宋" w:cs="仿宋"/>
                <w:color w:val="000000"/>
                <w:sz w:val="24"/>
              </w:rPr>
              <w:t>1、支持病理标本闭环状态查询，根据病例查询标本在病理全流程各环节流转的操作人、操作时间、电脑IP等信息，便于溯源追踪功能进行演示打分，得0-2.5分。</w:t>
            </w:r>
          </w:p>
          <w:p w14:paraId="70445A0C">
            <w:pPr>
              <w:widowControl/>
              <w:jc w:val="left"/>
              <w:rPr>
                <w:rFonts w:hint="eastAsia" w:ascii="仿宋" w:hAnsi="仿宋" w:eastAsia="仿宋" w:cs="仿宋"/>
                <w:bCs/>
                <w:color w:val="000000"/>
                <w:spacing w:val="10"/>
                <w:kern w:val="0"/>
                <w:sz w:val="24"/>
              </w:rPr>
            </w:pPr>
            <w:r>
              <w:rPr>
                <w:rFonts w:hint="eastAsia" w:ascii="仿宋" w:hAnsi="仿宋" w:eastAsia="仿宋" w:cs="仿宋"/>
                <w:color w:val="000000"/>
                <w:sz w:val="24"/>
              </w:rPr>
              <w:t>2、</w:t>
            </w:r>
            <w:r>
              <w:rPr>
                <w:rFonts w:hint="eastAsia" w:ascii="仿宋" w:hAnsi="仿宋" w:eastAsia="仿宋" w:cs="仿宋"/>
                <w:bCs/>
                <w:color w:val="000000"/>
                <w:spacing w:val="10"/>
                <w:kern w:val="0"/>
                <w:sz w:val="24"/>
              </w:rPr>
              <w:t>系统在扫描有特别说明的包埋盒二维码时，可自动语音播报，播报的项目内容可由用户自定义</w:t>
            </w:r>
            <w:r>
              <w:rPr>
                <w:rFonts w:hint="eastAsia" w:ascii="仿宋" w:hAnsi="仿宋" w:eastAsia="仿宋" w:cs="仿宋"/>
                <w:color w:val="000000"/>
                <w:sz w:val="24"/>
              </w:rPr>
              <w:t>功能进行演示打分，得0-2.5分。</w:t>
            </w:r>
          </w:p>
          <w:p w14:paraId="6B6F7A21">
            <w:pPr>
              <w:widowControl/>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rPr>
              <w:t>3、实现系统内对特检医嘱的全流程管理，可查看医嘱来源、申请医生及时间，收费状态等。对于未缴费病例通过系统对短信一键发送通知，短信内容支持自定义配置</w:t>
            </w:r>
            <w:r>
              <w:rPr>
                <w:rFonts w:hint="eastAsia" w:ascii="仿宋" w:hAnsi="仿宋" w:eastAsia="仿宋" w:cs="仿宋"/>
                <w:color w:val="auto"/>
                <w:sz w:val="24"/>
              </w:rPr>
              <w:t>功能进行演示打分，得0-2.5分。</w:t>
            </w:r>
          </w:p>
          <w:p w14:paraId="66D21A58">
            <w:pPr>
              <w:widowControl/>
              <w:numPr>
                <w:ilvl w:val="0"/>
                <w:numId w:val="0"/>
              </w:numPr>
              <w:jc w:val="left"/>
              <w:rPr>
                <w:rFonts w:hint="eastAsia" w:ascii="仿宋" w:hAnsi="仿宋" w:eastAsia="仿宋" w:cs="仿宋"/>
                <w:bCs/>
                <w:color w:val="auto"/>
                <w:spacing w:val="10"/>
                <w:kern w:val="0"/>
                <w:sz w:val="24"/>
              </w:rPr>
            </w:pPr>
            <w:r>
              <w:rPr>
                <w:rFonts w:hint="eastAsia" w:ascii="仿宋" w:hAnsi="仿宋" w:eastAsia="仿宋" w:cs="仿宋"/>
                <w:bCs/>
                <w:color w:val="auto"/>
                <w:spacing w:val="10"/>
                <w:kern w:val="0"/>
                <w:sz w:val="24"/>
                <w:lang w:val="en-US" w:eastAsia="zh-CN"/>
              </w:rPr>
              <w:t>4、</w:t>
            </w:r>
            <w:r>
              <w:rPr>
                <w:rFonts w:hint="eastAsia" w:ascii="仿宋" w:hAnsi="仿宋" w:eastAsia="仿宋" w:cs="仿宋"/>
                <w:bCs/>
                <w:color w:val="auto"/>
                <w:spacing w:val="10"/>
                <w:kern w:val="0"/>
                <w:sz w:val="24"/>
              </w:rPr>
              <w:t>系统支持对病理各个工作流程进行流程配置，支持对流程“开启、分配、确认”的操作，支持对连续流程的拆分或合并。同时对病理各个流程的超时细节可进行自定义配置，针对小标本、大标本、冰冻、细胞蜡块、玻片、外院蜡块、外院玻片等不同类型的业务可自定义配置流程中各个环节的规定时长，并能配置与编辑超时原因</w:t>
            </w:r>
            <w:r>
              <w:rPr>
                <w:rFonts w:hint="eastAsia" w:ascii="仿宋" w:hAnsi="仿宋" w:eastAsia="仿宋" w:cs="仿宋"/>
                <w:color w:val="auto"/>
                <w:sz w:val="24"/>
              </w:rPr>
              <w:t>功能进行演示打分，得0-2.5分。</w:t>
            </w:r>
          </w:p>
          <w:p w14:paraId="721358F3">
            <w:pPr>
              <w:widowControl/>
              <w:numPr>
                <w:ilvl w:val="0"/>
                <w:numId w:val="0"/>
              </w:numPr>
              <w:jc w:val="left"/>
              <w:rPr>
                <w:rFonts w:hint="eastAsia" w:ascii="仿宋" w:hAnsi="仿宋" w:eastAsia="仿宋" w:cs="仿宋"/>
                <w:bCs/>
                <w:color w:val="000000"/>
                <w:spacing w:val="10"/>
                <w:kern w:val="0"/>
                <w:sz w:val="24"/>
              </w:rPr>
            </w:pPr>
            <w:r>
              <w:rPr>
                <w:rFonts w:hint="eastAsia" w:ascii="仿宋" w:hAnsi="仿宋" w:eastAsia="仿宋" w:cs="仿宋"/>
                <w:bCs/>
                <w:color w:val="000000"/>
                <w:spacing w:val="10"/>
                <w:kern w:val="0"/>
                <w:sz w:val="24"/>
                <w:lang w:val="en-US" w:eastAsia="zh-CN"/>
              </w:rPr>
              <w:t>5、</w:t>
            </w:r>
            <w:r>
              <w:rPr>
                <w:rFonts w:hint="eastAsia" w:ascii="仿宋" w:hAnsi="仿宋" w:eastAsia="仿宋" w:cs="仿宋"/>
                <w:bCs/>
                <w:color w:val="000000"/>
                <w:spacing w:val="10"/>
                <w:kern w:val="0"/>
                <w:sz w:val="24"/>
              </w:rPr>
              <w:t>支持WHO标准的病理诊断分类标签功能，用于病例精细化管理，系统能够选择肿瘤的一级与二级分类，生成标签后与病例关联，单击标签名称可自动查询在整体标签库内该标签的数量占比</w:t>
            </w:r>
            <w:r>
              <w:rPr>
                <w:rFonts w:hint="eastAsia" w:ascii="仿宋" w:hAnsi="仿宋" w:eastAsia="仿宋" w:cs="仿宋"/>
                <w:color w:val="000000"/>
                <w:sz w:val="24"/>
              </w:rPr>
              <w:t>功能进行演示打分，得0-2.5分。</w:t>
            </w:r>
          </w:p>
          <w:p w14:paraId="1A69502E">
            <w:pPr>
              <w:widowControl/>
              <w:numPr>
                <w:ilvl w:val="0"/>
                <w:numId w:val="0"/>
              </w:numPr>
              <w:jc w:val="left"/>
              <w:rPr>
                <w:rFonts w:hint="eastAsia" w:ascii="仿宋" w:hAnsi="仿宋" w:eastAsia="仿宋" w:cs="仿宋"/>
                <w:color w:val="auto"/>
                <w:sz w:val="24"/>
                <w:szCs w:val="24"/>
                <w:lang w:eastAsia="zh-CN"/>
              </w:rPr>
            </w:pPr>
            <w:r>
              <w:rPr>
                <w:rFonts w:hint="eastAsia" w:ascii="仿宋" w:hAnsi="仿宋" w:eastAsia="仿宋" w:cs="仿宋"/>
                <w:sz w:val="24"/>
                <w:lang w:val="en-US" w:eastAsia="zh-CN"/>
              </w:rPr>
              <w:t>6、</w:t>
            </w:r>
            <w:r>
              <w:rPr>
                <w:rFonts w:hint="eastAsia" w:ascii="仿宋" w:hAnsi="仿宋" w:eastAsia="仿宋" w:cs="仿宋"/>
                <w:sz w:val="24"/>
              </w:rPr>
              <w:t>提供符合省质控要求的同等医院质控指标和管理指标、进行统计分析功能，并提供病理实验室十三项质控，并支持图表、数据大屏显示</w:t>
            </w:r>
            <w:r>
              <w:rPr>
                <w:rFonts w:hint="eastAsia" w:ascii="仿宋" w:hAnsi="仿宋" w:eastAsia="仿宋" w:cs="仿宋"/>
                <w:color w:val="000000"/>
                <w:sz w:val="24"/>
              </w:rPr>
              <w:t>功能进行演示打分，得0-2.5分。</w:t>
            </w:r>
            <w:r>
              <w:rPr>
                <w:rFonts w:hint="eastAsia" w:ascii="仿宋" w:hAnsi="仿宋" w:eastAsia="仿宋" w:cs="仿宋"/>
                <w:sz w:val="24"/>
              </w:rPr>
              <w:t xml:space="preserve"> </w:t>
            </w:r>
          </w:p>
        </w:tc>
        <w:tc>
          <w:tcPr>
            <w:tcW w:w="952" w:type="dxa"/>
            <w:tcBorders>
              <w:top w:val="single" w:color="auto" w:sz="4" w:space="0"/>
              <w:left w:val="single" w:color="auto" w:sz="4" w:space="0"/>
              <w:bottom w:val="single" w:color="auto" w:sz="4" w:space="0"/>
              <w:right w:val="single" w:color="auto" w:sz="4" w:space="0"/>
            </w:tcBorders>
            <w:vAlign w:val="center"/>
          </w:tcPr>
          <w:p w14:paraId="0FF7014B">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15</w:t>
            </w:r>
          </w:p>
        </w:tc>
      </w:tr>
      <w:tr w14:paraId="068C084B">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BEC7154">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5</w:t>
            </w:r>
          </w:p>
        </w:tc>
        <w:tc>
          <w:tcPr>
            <w:tcW w:w="1452" w:type="dxa"/>
            <w:tcBorders>
              <w:top w:val="single" w:color="auto" w:sz="4" w:space="0"/>
              <w:left w:val="single" w:color="auto" w:sz="4" w:space="0"/>
              <w:bottom w:val="single" w:color="auto" w:sz="4" w:space="0"/>
              <w:right w:val="single" w:color="auto" w:sz="4" w:space="0"/>
            </w:tcBorders>
            <w:vAlign w:val="center"/>
          </w:tcPr>
          <w:p w14:paraId="13BC4B7B">
            <w:pPr>
              <w:widowControl/>
              <w:spacing w:line="276" w:lineRule="auto"/>
              <w:jc w:val="center"/>
              <w:rPr>
                <w:rFonts w:hint="eastAsia" w:ascii="仿宋" w:hAnsi="仿宋" w:eastAsia="仿宋" w:cs="仿宋"/>
                <w:sz w:val="24"/>
              </w:rPr>
            </w:pPr>
            <w:r>
              <w:rPr>
                <w:rFonts w:hint="eastAsia" w:ascii="仿宋" w:hAnsi="仿宋" w:eastAsia="仿宋" w:cs="仿宋"/>
                <w:sz w:val="24"/>
              </w:rPr>
              <w:t>总体设计</w:t>
            </w:r>
          </w:p>
          <w:p w14:paraId="49D3BC3A">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0685EA5D">
            <w:pPr>
              <w:widowControl/>
              <w:jc w:val="left"/>
              <w:rPr>
                <w:rFonts w:hint="eastAsia" w:ascii="仿宋" w:hAnsi="仿宋" w:eastAsia="仿宋" w:cs="仿宋"/>
                <w:color w:val="auto"/>
                <w:sz w:val="24"/>
                <w:szCs w:val="24"/>
                <w:lang w:eastAsia="zh-CN"/>
              </w:rPr>
            </w:pPr>
            <w:r>
              <w:rPr>
                <w:rFonts w:hint="eastAsia" w:ascii="仿宋" w:hAnsi="仿宋" w:eastAsia="仿宋" w:cs="仿宋"/>
                <w:sz w:val="24"/>
              </w:rPr>
              <w:t>针对项目实际情况，项目质量保障控制原则、质量检查流程，操作切实可行等方面进行打分，得0-4分，不符合或不提供的不得分。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66CA401A">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4</w:t>
            </w:r>
          </w:p>
        </w:tc>
      </w:tr>
      <w:tr w14:paraId="58AA8C73">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1578126">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6</w:t>
            </w:r>
          </w:p>
        </w:tc>
        <w:tc>
          <w:tcPr>
            <w:tcW w:w="1452" w:type="dxa"/>
            <w:tcBorders>
              <w:top w:val="single" w:color="auto" w:sz="4" w:space="0"/>
              <w:left w:val="single" w:color="auto" w:sz="4" w:space="0"/>
              <w:bottom w:val="single" w:color="auto" w:sz="4" w:space="0"/>
              <w:right w:val="single" w:color="auto" w:sz="4" w:space="0"/>
            </w:tcBorders>
            <w:vAlign w:val="center"/>
          </w:tcPr>
          <w:p w14:paraId="70234932">
            <w:pPr>
              <w:jc w:val="center"/>
              <w:rPr>
                <w:rFonts w:hint="eastAsia" w:ascii="仿宋" w:hAnsi="仿宋" w:eastAsia="仿宋" w:cs="仿宋"/>
                <w:sz w:val="24"/>
              </w:rPr>
            </w:pPr>
            <w:r>
              <w:rPr>
                <w:rFonts w:hint="eastAsia" w:ascii="仿宋" w:hAnsi="仿宋" w:eastAsia="仿宋" w:cs="仿宋"/>
                <w:sz w:val="24"/>
              </w:rPr>
              <w:t>集成建设</w:t>
            </w:r>
          </w:p>
          <w:p w14:paraId="139D3197">
            <w:pPr>
              <w:jc w:val="center"/>
              <w:rPr>
                <w:rFonts w:hint="eastAsia" w:ascii="仿宋" w:hAnsi="仿宋" w:eastAsia="仿宋" w:cs="仿宋"/>
                <w:color w:val="auto"/>
                <w:kern w:val="0"/>
                <w:sz w:val="24"/>
                <w:szCs w:val="24"/>
              </w:rPr>
            </w:pPr>
            <w:r>
              <w:rPr>
                <w:rFonts w:hint="eastAsia" w:ascii="仿宋" w:hAnsi="仿宋" w:eastAsia="仿宋" w:cs="仿宋"/>
                <w:sz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57CC0572">
            <w:pPr>
              <w:widowControl/>
              <w:rPr>
                <w:rFonts w:hint="eastAsia" w:ascii="仿宋" w:hAnsi="仿宋" w:eastAsia="仿宋" w:cs="仿宋"/>
                <w:color w:val="auto"/>
                <w:sz w:val="24"/>
                <w:szCs w:val="24"/>
                <w:lang w:eastAsia="zh-CN"/>
              </w:rPr>
            </w:pPr>
            <w:r>
              <w:rPr>
                <w:rFonts w:hint="eastAsia" w:ascii="仿宋" w:hAnsi="仿宋" w:eastAsia="仿宋" w:cs="仿宋"/>
                <w:kern w:val="0"/>
                <w:sz w:val="24"/>
              </w:rPr>
              <w:t>投标人提供能够详细阐述一院两区系统集成建设方案进行评分，得0-4分</w:t>
            </w:r>
            <w:r>
              <w:rPr>
                <w:rFonts w:hint="eastAsia" w:ascii="仿宋" w:hAnsi="仿宋" w:eastAsia="仿宋" w:cs="仿宋"/>
                <w:kern w:val="0"/>
                <w:sz w:val="24"/>
                <w:lang w:eastAsia="zh-CN"/>
              </w:rPr>
              <w:t>，</w:t>
            </w:r>
            <w:r>
              <w:rPr>
                <w:rFonts w:hint="eastAsia" w:ascii="仿宋" w:hAnsi="仿宋" w:eastAsia="仿宋" w:cs="仿宋"/>
                <w:kern w:val="0"/>
                <w:sz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3D7671D7">
            <w:pPr>
              <w:widowControl/>
              <w:spacing w:line="276" w:lineRule="auto"/>
              <w:jc w:val="center"/>
              <w:rPr>
                <w:rFonts w:hint="eastAsia" w:ascii="仿宋" w:hAnsi="仿宋" w:eastAsia="仿宋" w:cs="仿宋"/>
                <w:sz w:val="24"/>
              </w:rPr>
            </w:pPr>
          </w:p>
          <w:p w14:paraId="1FE431E2">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4</w:t>
            </w:r>
          </w:p>
        </w:tc>
      </w:tr>
      <w:tr w14:paraId="5CFDBAD4">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6E91B14">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7</w:t>
            </w:r>
          </w:p>
        </w:tc>
        <w:tc>
          <w:tcPr>
            <w:tcW w:w="1452" w:type="dxa"/>
            <w:tcBorders>
              <w:top w:val="single" w:color="auto" w:sz="4" w:space="0"/>
              <w:left w:val="single" w:color="auto" w:sz="4" w:space="0"/>
              <w:bottom w:val="single" w:color="auto" w:sz="4" w:space="0"/>
              <w:right w:val="single" w:color="auto" w:sz="4" w:space="0"/>
            </w:tcBorders>
            <w:vAlign w:val="center"/>
          </w:tcPr>
          <w:p w14:paraId="728CC437">
            <w:pPr>
              <w:widowControl/>
              <w:spacing w:line="276" w:lineRule="auto"/>
              <w:jc w:val="center"/>
              <w:rPr>
                <w:rFonts w:hint="eastAsia" w:ascii="仿宋" w:hAnsi="仿宋" w:eastAsia="仿宋" w:cs="仿宋"/>
                <w:sz w:val="24"/>
              </w:rPr>
            </w:pPr>
            <w:r>
              <w:rPr>
                <w:rFonts w:hint="eastAsia" w:ascii="仿宋" w:hAnsi="仿宋" w:eastAsia="仿宋" w:cs="仿宋"/>
                <w:sz w:val="24"/>
              </w:rPr>
              <w:t>施工组织</w:t>
            </w:r>
          </w:p>
          <w:p w14:paraId="094D53E4">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1C6F0946">
            <w:pPr>
              <w:widowControl/>
              <w:rPr>
                <w:rFonts w:hint="eastAsia" w:ascii="仿宋" w:hAnsi="仿宋" w:eastAsia="仿宋" w:cs="仿宋"/>
                <w:color w:val="auto"/>
                <w:sz w:val="24"/>
                <w:szCs w:val="24"/>
                <w:lang w:eastAsia="zh-CN"/>
              </w:rPr>
            </w:pPr>
            <w:r>
              <w:rPr>
                <w:rFonts w:hint="eastAsia" w:ascii="仿宋" w:hAnsi="仿宋" w:eastAsia="仿宋" w:cs="仿宋"/>
                <w:kern w:val="0"/>
                <w:sz w:val="24"/>
              </w:rPr>
              <w:t>根据投标人提供的针对本项目的工期响应、实施技术服务、实施技术支持、</w:t>
            </w:r>
            <w:r>
              <w:rPr>
                <w:rFonts w:hint="eastAsia" w:ascii="仿宋" w:hAnsi="仿宋" w:eastAsia="仿宋" w:cs="仿宋"/>
                <w:sz w:val="24"/>
              </w:rPr>
              <w:t>验收可操作性与</w:t>
            </w:r>
            <w:r>
              <w:rPr>
                <w:rFonts w:hint="eastAsia" w:ascii="仿宋" w:hAnsi="仿宋" w:eastAsia="仿宋" w:cs="仿宋"/>
                <w:kern w:val="0"/>
                <w:sz w:val="24"/>
              </w:rPr>
              <w:t>相关承诺等方面进行打分，得0-4分，不符合或不提供的不得分。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789497EA">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4</w:t>
            </w:r>
          </w:p>
        </w:tc>
      </w:tr>
      <w:tr w14:paraId="1EA6A4AF">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EBC2800">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8</w:t>
            </w:r>
          </w:p>
        </w:tc>
        <w:tc>
          <w:tcPr>
            <w:tcW w:w="1452" w:type="dxa"/>
            <w:tcBorders>
              <w:top w:val="single" w:color="auto" w:sz="4" w:space="0"/>
              <w:left w:val="single" w:color="auto" w:sz="4" w:space="0"/>
              <w:bottom w:val="single" w:color="auto" w:sz="4" w:space="0"/>
              <w:right w:val="single" w:color="auto" w:sz="4" w:space="0"/>
            </w:tcBorders>
            <w:vAlign w:val="center"/>
          </w:tcPr>
          <w:p w14:paraId="3B1E6DF5">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rPr>
              <w:t>应急方案</w:t>
            </w:r>
          </w:p>
        </w:tc>
        <w:tc>
          <w:tcPr>
            <w:tcW w:w="6162" w:type="dxa"/>
            <w:tcBorders>
              <w:top w:val="single" w:color="auto" w:sz="4" w:space="0"/>
              <w:left w:val="single" w:color="auto" w:sz="4" w:space="0"/>
              <w:bottom w:val="single" w:color="auto" w:sz="4" w:space="0"/>
              <w:right w:val="single" w:color="auto" w:sz="4" w:space="0"/>
            </w:tcBorders>
            <w:vAlign w:val="center"/>
          </w:tcPr>
          <w:p w14:paraId="6D32DABB">
            <w:pPr>
              <w:widowControl/>
              <w:rPr>
                <w:rFonts w:hint="eastAsia" w:ascii="仿宋" w:hAnsi="仿宋" w:eastAsia="仿宋" w:cs="仿宋"/>
                <w:color w:val="auto"/>
                <w:sz w:val="24"/>
                <w:szCs w:val="24"/>
                <w:lang w:eastAsia="zh-CN"/>
              </w:rPr>
            </w:pPr>
            <w:r>
              <w:rPr>
                <w:rFonts w:hint="eastAsia" w:ascii="仿宋" w:hAnsi="仿宋" w:eastAsia="仿宋" w:cs="仿宋"/>
                <w:kern w:val="0"/>
                <w:sz w:val="24"/>
              </w:rPr>
              <w:t>投标人提供一院两区应急方案进行打分，得0-4分</w:t>
            </w:r>
            <w:r>
              <w:rPr>
                <w:rFonts w:hint="eastAsia" w:ascii="仿宋" w:hAnsi="仿宋" w:eastAsia="仿宋" w:cs="仿宋"/>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02E62C2D">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4</w:t>
            </w:r>
          </w:p>
        </w:tc>
      </w:tr>
      <w:tr w14:paraId="1326DAC3">
        <w:tblPrEx>
          <w:tblCellMar>
            <w:top w:w="0" w:type="dxa"/>
            <w:left w:w="108" w:type="dxa"/>
            <w:bottom w:w="0" w:type="dxa"/>
            <w:right w:w="108" w:type="dxa"/>
          </w:tblCellMar>
        </w:tblPrEx>
        <w:trPr>
          <w:trHeight w:val="114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6DFD207">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9</w:t>
            </w:r>
          </w:p>
        </w:tc>
        <w:tc>
          <w:tcPr>
            <w:tcW w:w="1452" w:type="dxa"/>
            <w:tcBorders>
              <w:top w:val="single" w:color="auto" w:sz="4" w:space="0"/>
              <w:left w:val="single" w:color="auto" w:sz="4" w:space="0"/>
              <w:bottom w:val="single" w:color="auto" w:sz="4" w:space="0"/>
              <w:right w:val="single" w:color="auto" w:sz="4" w:space="0"/>
            </w:tcBorders>
            <w:vAlign w:val="center"/>
          </w:tcPr>
          <w:p w14:paraId="572FCFDC">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sz w:val="24"/>
              </w:rPr>
              <w:t>售后服务</w:t>
            </w:r>
          </w:p>
        </w:tc>
        <w:tc>
          <w:tcPr>
            <w:tcW w:w="6162" w:type="dxa"/>
            <w:tcBorders>
              <w:top w:val="single" w:color="auto" w:sz="4" w:space="0"/>
              <w:left w:val="single" w:color="auto" w:sz="4" w:space="0"/>
              <w:bottom w:val="single" w:color="auto" w:sz="4" w:space="0"/>
              <w:right w:val="single" w:color="auto" w:sz="4" w:space="0"/>
            </w:tcBorders>
            <w:vAlign w:val="center"/>
          </w:tcPr>
          <w:p w14:paraId="11D4043E">
            <w:pPr>
              <w:widowControl/>
              <w:jc w:val="left"/>
              <w:rPr>
                <w:rFonts w:hint="eastAsia" w:ascii="仿宋" w:hAnsi="仿宋" w:eastAsia="仿宋" w:cs="仿宋"/>
                <w:color w:val="auto"/>
                <w:sz w:val="24"/>
                <w:szCs w:val="24"/>
                <w:lang w:eastAsia="zh-CN"/>
              </w:rPr>
            </w:pPr>
            <w:r>
              <w:rPr>
                <w:rFonts w:hint="eastAsia" w:ascii="仿宋" w:hAnsi="仿宋" w:eastAsia="仿宋" w:cs="仿宋"/>
                <w:sz w:val="24"/>
              </w:rPr>
              <w:t>根据投标人提供的售后服务能力方案，包括售后响应能力、响应时效情况进行打分，</w:t>
            </w:r>
            <w:r>
              <w:rPr>
                <w:rFonts w:hint="eastAsia" w:ascii="仿宋" w:hAnsi="仿宋" w:eastAsia="仿宋" w:cs="仿宋"/>
                <w:sz w:val="24"/>
                <w:lang w:val="en-US" w:eastAsia="zh-CN"/>
              </w:rPr>
              <w:t>得</w:t>
            </w:r>
            <w:r>
              <w:rPr>
                <w:rFonts w:hint="eastAsia" w:ascii="仿宋" w:hAnsi="仿宋" w:eastAsia="仿宋" w:cs="仿宋"/>
                <w:sz w:val="24"/>
              </w:rPr>
              <w:t>0-2分</w:t>
            </w:r>
            <w:r>
              <w:rPr>
                <w:rFonts w:hint="eastAsia" w:ascii="仿宋" w:hAnsi="仿宋" w:eastAsia="仿宋" w:cs="仿宋"/>
                <w:color w:val="auto"/>
                <w:kern w:val="0"/>
                <w:sz w:val="24"/>
                <w:szCs w:val="24"/>
              </w:rPr>
              <w:t>，不符合或不提供的不得分。</w:t>
            </w:r>
          </w:p>
        </w:tc>
        <w:tc>
          <w:tcPr>
            <w:tcW w:w="952" w:type="dxa"/>
            <w:tcBorders>
              <w:top w:val="single" w:color="auto" w:sz="4" w:space="0"/>
              <w:left w:val="single" w:color="auto" w:sz="4" w:space="0"/>
              <w:bottom w:val="single" w:color="auto" w:sz="4" w:space="0"/>
              <w:right w:val="single" w:color="auto" w:sz="4" w:space="0"/>
            </w:tcBorders>
            <w:vAlign w:val="center"/>
          </w:tcPr>
          <w:p w14:paraId="151A0500">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2</w:t>
            </w:r>
          </w:p>
        </w:tc>
      </w:tr>
      <w:tr w14:paraId="2DF0489C">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4CB3E5D">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10</w:t>
            </w:r>
          </w:p>
        </w:tc>
        <w:tc>
          <w:tcPr>
            <w:tcW w:w="1452" w:type="dxa"/>
            <w:tcBorders>
              <w:top w:val="single" w:color="auto" w:sz="4" w:space="0"/>
              <w:left w:val="single" w:color="auto" w:sz="4" w:space="0"/>
              <w:bottom w:val="single" w:color="auto" w:sz="4" w:space="0"/>
              <w:right w:val="single" w:color="auto" w:sz="4" w:space="0"/>
            </w:tcBorders>
            <w:vAlign w:val="center"/>
          </w:tcPr>
          <w:p w14:paraId="0092FC36">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rPr>
              <w:t>接口源代码</w:t>
            </w:r>
          </w:p>
        </w:tc>
        <w:tc>
          <w:tcPr>
            <w:tcW w:w="6162" w:type="dxa"/>
            <w:tcBorders>
              <w:top w:val="single" w:color="auto" w:sz="4" w:space="0"/>
              <w:left w:val="single" w:color="auto" w:sz="4" w:space="0"/>
              <w:bottom w:val="single" w:color="auto" w:sz="4" w:space="0"/>
              <w:right w:val="single" w:color="auto" w:sz="4" w:space="0"/>
            </w:tcBorders>
            <w:vAlign w:val="center"/>
          </w:tcPr>
          <w:p w14:paraId="040AC90F">
            <w:pPr>
              <w:widowControl/>
              <w:jc w:val="left"/>
              <w:rPr>
                <w:rFonts w:hint="eastAsia" w:ascii="仿宋" w:hAnsi="仿宋" w:eastAsia="仿宋" w:cs="仿宋"/>
                <w:color w:val="auto"/>
                <w:sz w:val="24"/>
                <w:szCs w:val="24"/>
                <w:lang w:eastAsia="zh-CN"/>
              </w:rPr>
            </w:pPr>
            <w:r>
              <w:rPr>
                <w:rFonts w:hint="eastAsia" w:ascii="仿宋" w:hAnsi="仿宋" w:eastAsia="仿宋" w:cs="仿宋"/>
                <w:sz w:val="24"/>
              </w:rPr>
              <w:t>提供项目接口源代码，并承诺源代码可编译并能正常运行得3分，不提供不得分。</w:t>
            </w:r>
          </w:p>
        </w:tc>
        <w:tc>
          <w:tcPr>
            <w:tcW w:w="952" w:type="dxa"/>
            <w:tcBorders>
              <w:top w:val="single" w:color="auto" w:sz="4" w:space="0"/>
              <w:left w:val="single" w:color="auto" w:sz="4" w:space="0"/>
              <w:bottom w:val="single" w:color="auto" w:sz="4" w:space="0"/>
              <w:right w:val="single" w:color="auto" w:sz="4" w:space="0"/>
            </w:tcBorders>
            <w:vAlign w:val="center"/>
          </w:tcPr>
          <w:p w14:paraId="7AF8D0A6">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3</w:t>
            </w:r>
          </w:p>
        </w:tc>
      </w:tr>
      <w:tr w14:paraId="2E731BD8">
        <w:tblPrEx>
          <w:tblCellMar>
            <w:top w:w="0" w:type="dxa"/>
            <w:left w:w="108" w:type="dxa"/>
            <w:bottom w:w="0" w:type="dxa"/>
            <w:right w:w="108" w:type="dxa"/>
          </w:tblCellMar>
        </w:tblPrEx>
        <w:trPr>
          <w:trHeight w:val="113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98EE9DD">
            <w:pPr>
              <w:spacing w:line="34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rPr>
              <w:t>11</w:t>
            </w:r>
          </w:p>
        </w:tc>
        <w:tc>
          <w:tcPr>
            <w:tcW w:w="1452" w:type="dxa"/>
            <w:tcBorders>
              <w:top w:val="single" w:color="auto" w:sz="4" w:space="0"/>
              <w:left w:val="single" w:color="auto" w:sz="4" w:space="0"/>
              <w:bottom w:val="single" w:color="auto" w:sz="4" w:space="0"/>
              <w:right w:val="single" w:color="auto" w:sz="4" w:space="0"/>
            </w:tcBorders>
            <w:vAlign w:val="center"/>
          </w:tcPr>
          <w:p w14:paraId="675C9A36">
            <w:pPr>
              <w:widowControl/>
              <w:spacing w:line="276" w:lineRule="auto"/>
              <w:jc w:val="center"/>
              <w:rPr>
                <w:rFonts w:hint="eastAsia" w:ascii="仿宋" w:hAnsi="仿宋" w:eastAsia="仿宋" w:cs="仿宋"/>
                <w:sz w:val="24"/>
              </w:rPr>
            </w:pPr>
            <w:r>
              <w:rPr>
                <w:rFonts w:hint="eastAsia" w:ascii="仿宋" w:hAnsi="仿宋" w:eastAsia="仿宋" w:cs="仿宋"/>
                <w:sz w:val="24"/>
              </w:rPr>
              <w:t>质保期</w:t>
            </w:r>
          </w:p>
          <w:p w14:paraId="6AC494A3">
            <w:pPr>
              <w:widowControl/>
              <w:spacing w:line="276" w:lineRule="auto"/>
              <w:jc w:val="center"/>
              <w:rPr>
                <w:rFonts w:hint="eastAsia" w:ascii="仿宋" w:hAnsi="仿宋" w:eastAsia="仿宋" w:cs="仿宋"/>
                <w:color w:val="auto"/>
                <w:kern w:val="0"/>
                <w:sz w:val="24"/>
                <w:szCs w:val="24"/>
              </w:rPr>
            </w:pPr>
            <w:r>
              <w:rPr>
                <w:rFonts w:hint="eastAsia" w:ascii="仿宋" w:hAnsi="仿宋" w:eastAsia="仿宋" w:cs="仿宋"/>
                <w:sz w:val="24"/>
              </w:rPr>
              <w:t>优惠</w:t>
            </w:r>
          </w:p>
        </w:tc>
        <w:tc>
          <w:tcPr>
            <w:tcW w:w="6162" w:type="dxa"/>
            <w:tcBorders>
              <w:top w:val="single" w:color="auto" w:sz="4" w:space="0"/>
              <w:left w:val="single" w:color="auto" w:sz="4" w:space="0"/>
              <w:bottom w:val="single" w:color="auto" w:sz="4" w:space="0"/>
              <w:right w:val="single" w:color="auto" w:sz="4" w:space="0"/>
            </w:tcBorders>
            <w:vAlign w:val="center"/>
          </w:tcPr>
          <w:p w14:paraId="5C4024DE">
            <w:pPr>
              <w:widowControl/>
              <w:jc w:val="left"/>
              <w:rPr>
                <w:rFonts w:hint="eastAsia" w:ascii="仿宋" w:hAnsi="仿宋" w:eastAsia="仿宋" w:cs="仿宋"/>
                <w:color w:val="auto"/>
                <w:sz w:val="24"/>
                <w:szCs w:val="24"/>
                <w:lang w:eastAsia="zh-CN"/>
              </w:rPr>
            </w:pPr>
            <w:r>
              <w:rPr>
                <w:rFonts w:hint="eastAsia" w:ascii="仿宋" w:hAnsi="仿宋" w:eastAsia="仿宋" w:cs="仿宋"/>
                <w:kern w:val="0"/>
                <w:sz w:val="24"/>
              </w:rPr>
              <w:t>本项目系统在满足免费质保期1年的基础上，额外每增加一年得1分，最高不超过2分。</w:t>
            </w:r>
          </w:p>
        </w:tc>
        <w:tc>
          <w:tcPr>
            <w:tcW w:w="952" w:type="dxa"/>
            <w:tcBorders>
              <w:top w:val="single" w:color="auto" w:sz="4" w:space="0"/>
              <w:left w:val="single" w:color="auto" w:sz="4" w:space="0"/>
              <w:bottom w:val="single" w:color="auto" w:sz="4" w:space="0"/>
              <w:right w:val="single" w:color="auto" w:sz="4" w:space="0"/>
            </w:tcBorders>
            <w:vAlign w:val="center"/>
          </w:tcPr>
          <w:p w14:paraId="73A6A52A">
            <w:pPr>
              <w:widowControl/>
              <w:spacing w:line="276" w:lineRule="auto"/>
              <w:jc w:val="center"/>
              <w:rPr>
                <w:rFonts w:hint="eastAsia" w:ascii="仿宋" w:hAnsi="仿宋" w:eastAsia="仿宋" w:cs="仿宋"/>
                <w:color w:val="auto"/>
                <w:kern w:val="0"/>
                <w:sz w:val="24"/>
                <w:szCs w:val="24"/>
                <w:lang w:eastAsia="zh-CN"/>
              </w:rPr>
            </w:pPr>
            <w:r>
              <w:rPr>
                <w:rFonts w:hint="eastAsia" w:ascii="仿宋" w:hAnsi="仿宋" w:eastAsia="仿宋" w:cs="仿宋"/>
                <w:sz w:val="24"/>
              </w:rPr>
              <w:t>2</w:t>
            </w:r>
          </w:p>
        </w:tc>
      </w:tr>
    </w:tbl>
    <w:p w14:paraId="77E59B0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729DA3A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p>
    <w:p w14:paraId="605F5E0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30 </w:t>
      </w:r>
      <w:r>
        <w:rPr>
          <w:rFonts w:hint="eastAsia" w:ascii="仿宋" w:hAnsi="仿宋" w:eastAsia="仿宋" w:cs="仿宋"/>
          <w:b/>
          <w:bCs/>
          <w:iCs/>
          <w:color w:val="auto"/>
          <w:sz w:val="24"/>
        </w:rPr>
        <w:t>分）</w:t>
      </w:r>
    </w:p>
    <w:p w14:paraId="342A1F1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6B6280C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1B2374F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404854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30 </w:t>
      </w:r>
    </w:p>
    <w:p w14:paraId="53D2193A">
      <w:pPr>
        <w:pStyle w:val="24"/>
        <w:snapToGrid w:val="0"/>
        <w:spacing w:line="360" w:lineRule="auto"/>
        <w:ind w:firstLine="0" w:firstLineChars="0"/>
        <w:rPr>
          <w:rFonts w:hint="eastAsia" w:ascii="仿宋" w:hAnsi="仿宋" w:eastAsia="仿宋" w:cs="仿宋"/>
          <w:color w:val="auto"/>
        </w:rPr>
      </w:pPr>
    </w:p>
    <w:p w14:paraId="4353A388">
      <w:pPr>
        <w:widowControl/>
        <w:adjustRightInd/>
        <w:jc w:val="center"/>
        <w:rPr>
          <w:rFonts w:hint="eastAsia" w:ascii="仿宋" w:hAnsi="仿宋" w:eastAsia="仿宋" w:cs="仿宋"/>
          <w:b/>
          <w:color w:val="auto"/>
          <w:sz w:val="36"/>
          <w:szCs w:val="20"/>
        </w:rPr>
      </w:pPr>
    </w:p>
    <w:p w14:paraId="54636681">
      <w:pPr>
        <w:pStyle w:val="23"/>
        <w:rPr>
          <w:rFonts w:hint="eastAsia" w:ascii="仿宋" w:hAnsi="仿宋" w:eastAsia="仿宋" w:cs="仿宋"/>
          <w:b/>
          <w:color w:val="auto"/>
          <w:sz w:val="36"/>
          <w:szCs w:val="20"/>
        </w:rPr>
      </w:pPr>
    </w:p>
    <w:p w14:paraId="44845B50">
      <w:pPr>
        <w:pStyle w:val="60"/>
        <w:rPr>
          <w:rFonts w:hint="eastAsia" w:ascii="仿宋" w:hAnsi="仿宋" w:eastAsia="仿宋" w:cs="仿宋"/>
          <w:b/>
          <w:color w:val="auto"/>
          <w:sz w:val="36"/>
          <w:szCs w:val="20"/>
        </w:rPr>
      </w:pPr>
    </w:p>
    <w:p w14:paraId="5BFEC3A3">
      <w:pPr>
        <w:rPr>
          <w:rFonts w:hint="eastAsia" w:ascii="仿宋" w:hAnsi="仿宋" w:eastAsia="仿宋" w:cs="仿宋"/>
          <w:b/>
          <w:color w:val="auto"/>
          <w:sz w:val="36"/>
          <w:szCs w:val="20"/>
        </w:rPr>
      </w:pPr>
    </w:p>
    <w:p w14:paraId="3ECF325F">
      <w:pPr>
        <w:rPr>
          <w:rFonts w:hint="eastAsia" w:ascii="仿宋" w:hAnsi="仿宋" w:eastAsia="仿宋" w:cs="仿宋"/>
          <w:color w:val="auto"/>
        </w:rPr>
      </w:pPr>
    </w:p>
    <w:p w14:paraId="0BFC0C0A">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1696C846">
      <w:pPr>
        <w:spacing w:line="360" w:lineRule="auto"/>
        <w:jc w:val="center"/>
        <w:outlineLvl w:val="0"/>
        <w:rPr>
          <w:rFonts w:hint="eastAsia" w:ascii="仿宋" w:hAnsi="仿宋" w:eastAsia="仿宋" w:cs="仿宋"/>
          <w:b/>
          <w:color w:val="auto"/>
          <w:kern w:val="0"/>
          <w:sz w:val="36"/>
          <w:szCs w:val="36"/>
        </w:rPr>
      </w:pPr>
    </w:p>
    <w:p w14:paraId="7471D40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7A54021">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8199E53">
      <w:pPr>
        <w:spacing w:line="360" w:lineRule="auto"/>
        <w:jc w:val="center"/>
        <w:outlineLvl w:val="0"/>
        <w:rPr>
          <w:rFonts w:hint="eastAsia" w:ascii="仿宋" w:hAnsi="仿宋" w:eastAsia="仿宋" w:cs="仿宋"/>
          <w:b/>
          <w:color w:val="auto"/>
          <w:kern w:val="0"/>
          <w:sz w:val="36"/>
          <w:szCs w:val="36"/>
        </w:rPr>
      </w:pPr>
    </w:p>
    <w:p w14:paraId="7DA8252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382929A">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0593BF8E">
      <w:pPr>
        <w:pStyle w:val="23"/>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06D8F9D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307367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3F5CB59A">
      <w:pPr>
        <w:snapToGrid w:val="0"/>
        <w:spacing w:line="360" w:lineRule="auto"/>
        <w:ind w:firstLine="480" w:firstLineChars="200"/>
        <w:rPr>
          <w:rFonts w:hint="eastAsia" w:ascii="仿宋" w:hAnsi="仿宋" w:eastAsia="仿宋" w:cs="仿宋"/>
          <w:color w:val="auto"/>
          <w:sz w:val="24"/>
        </w:rPr>
      </w:pPr>
    </w:p>
    <w:p w14:paraId="14AD7D02">
      <w:pPr>
        <w:spacing w:line="360" w:lineRule="auto"/>
        <w:ind w:firstLine="480" w:firstLineChars="200"/>
        <w:rPr>
          <w:rFonts w:hint="eastAsia" w:ascii="仿宋" w:hAnsi="仿宋" w:eastAsia="仿宋" w:cs="仿宋"/>
          <w:color w:val="auto"/>
          <w:sz w:val="24"/>
        </w:rPr>
      </w:pPr>
    </w:p>
    <w:p w14:paraId="1D798703">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68B68CD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8B3E7C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0886E5B">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00255DB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4D7C2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720355F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AABDB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642684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455C91F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7233AA9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7FAA9E0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3A9975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94DFBA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549B678">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4FA5725A">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C01AD9E">
      <w:pPr>
        <w:snapToGrid w:val="0"/>
        <w:spacing w:line="360" w:lineRule="auto"/>
        <w:ind w:right="480"/>
        <w:jc w:val="center"/>
        <w:rPr>
          <w:rFonts w:hint="eastAsia" w:ascii="仿宋" w:hAnsi="仿宋" w:eastAsia="仿宋" w:cs="仿宋"/>
          <w:b/>
          <w:color w:val="auto"/>
          <w:kern w:val="0"/>
          <w:sz w:val="32"/>
          <w:szCs w:val="32"/>
        </w:rPr>
      </w:pPr>
    </w:p>
    <w:p w14:paraId="603A8620">
      <w:pPr>
        <w:snapToGrid w:val="0"/>
        <w:spacing w:line="360" w:lineRule="auto"/>
        <w:ind w:right="480"/>
        <w:jc w:val="center"/>
        <w:rPr>
          <w:rFonts w:hint="eastAsia" w:ascii="仿宋" w:hAnsi="仿宋" w:eastAsia="仿宋" w:cs="仿宋"/>
          <w:b/>
          <w:color w:val="auto"/>
          <w:kern w:val="0"/>
          <w:sz w:val="32"/>
          <w:szCs w:val="32"/>
        </w:rPr>
      </w:pPr>
    </w:p>
    <w:p w14:paraId="7FE5C7D1">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724C9E9">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0F3A2AE7">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D4D5EC0">
      <w:pPr>
        <w:snapToGrid w:val="0"/>
        <w:spacing w:line="360" w:lineRule="auto"/>
        <w:ind w:right="480"/>
        <w:jc w:val="center"/>
        <w:rPr>
          <w:rFonts w:hint="eastAsia" w:ascii="仿宋" w:hAnsi="仿宋" w:eastAsia="仿宋" w:cs="仿宋"/>
          <w:b/>
          <w:color w:val="auto"/>
          <w:kern w:val="0"/>
          <w:sz w:val="32"/>
          <w:szCs w:val="32"/>
        </w:rPr>
      </w:pPr>
    </w:p>
    <w:p w14:paraId="7D92DA2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505A17C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5E42C49">
      <w:pPr>
        <w:snapToGrid w:val="0"/>
        <w:spacing w:line="360" w:lineRule="auto"/>
        <w:ind w:right="480"/>
        <w:jc w:val="center"/>
        <w:rPr>
          <w:rFonts w:hint="eastAsia" w:ascii="仿宋" w:hAnsi="仿宋" w:eastAsia="仿宋" w:cs="仿宋"/>
          <w:b/>
          <w:color w:val="auto"/>
          <w:kern w:val="0"/>
          <w:sz w:val="32"/>
          <w:szCs w:val="32"/>
        </w:rPr>
      </w:pPr>
    </w:p>
    <w:p w14:paraId="5AB1AD8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1811981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A50A8C8">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79E3EAF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54B8DA3">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C9D9802">
      <w:pPr>
        <w:widowControl/>
        <w:spacing w:line="360" w:lineRule="auto"/>
        <w:ind w:left="150"/>
        <w:jc w:val="center"/>
        <w:rPr>
          <w:rFonts w:hint="eastAsia" w:ascii="仿宋" w:hAnsi="仿宋" w:eastAsia="仿宋" w:cs="仿宋"/>
          <w:b/>
          <w:color w:val="auto"/>
          <w:kern w:val="0"/>
          <w:sz w:val="32"/>
          <w:szCs w:val="32"/>
        </w:rPr>
      </w:pPr>
    </w:p>
    <w:p w14:paraId="52FF639F">
      <w:pPr>
        <w:widowControl/>
        <w:spacing w:line="360" w:lineRule="auto"/>
        <w:ind w:left="150"/>
        <w:jc w:val="center"/>
        <w:rPr>
          <w:rFonts w:hint="eastAsia" w:ascii="仿宋" w:hAnsi="仿宋" w:eastAsia="仿宋" w:cs="仿宋"/>
          <w:b/>
          <w:color w:val="auto"/>
          <w:kern w:val="0"/>
          <w:sz w:val="32"/>
          <w:szCs w:val="32"/>
          <w:lang w:eastAsia="zh-CN"/>
        </w:rPr>
      </w:pPr>
    </w:p>
    <w:p w14:paraId="3A4C871D">
      <w:pPr>
        <w:widowControl/>
        <w:spacing w:line="360" w:lineRule="auto"/>
        <w:ind w:left="150"/>
        <w:jc w:val="center"/>
        <w:rPr>
          <w:rFonts w:hint="eastAsia" w:ascii="仿宋" w:hAnsi="仿宋" w:eastAsia="仿宋" w:cs="仿宋"/>
          <w:b/>
          <w:color w:val="auto"/>
          <w:kern w:val="0"/>
          <w:sz w:val="32"/>
          <w:szCs w:val="32"/>
          <w:lang w:eastAsia="zh-CN"/>
        </w:rPr>
      </w:pPr>
    </w:p>
    <w:p w14:paraId="494E926F">
      <w:pPr>
        <w:widowControl/>
        <w:spacing w:line="360" w:lineRule="auto"/>
        <w:ind w:left="150"/>
        <w:jc w:val="center"/>
        <w:rPr>
          <w:rFonts w:hint="eastAsia" w:ascii="仿宋" w:hAnsi="仿宋" w:eastAsia="仿宋" w:cs="仿宋"/>
          <w:b/>
          <w:color w:val="auto"/>
          <w:kern w:val="0"/>
          <w:sz w:val="32"/>
          <w:szCs w:val="32"/>
          <w:lang w:eastAsia="zh-CN"/>
        </w:rPr>
      </w:pPr>
    </w:p>
    <w:p w14:paraId="2BDEF32F">
      <w:pPr>
        <w:widowControl/>
        <w:spacing w:line="360" w:lineRule="auto"/>
        <w:ind w:left="150"/>
        <w:jc w:val="center"/>
        <w:rPr>
          <w:rFonts w:hint="eastAsia" w:ascii="仿宋" w:hAnsi="仿宋" w:eastAsia="仿宋" w:cs="仿宋"/>
          <w:b/>
          <w:color w:val="auto"/>
          <w:kern w:val="0"/>
          <w:sz w:val="32"/>
          <w:szCs w:val="32"/>
          <w:lang w:eastAsia="zh-CN"/>
        </w:rPr>
      </w:pPr>
    </w:p>
    <w:p w14:paraId="291C64DE">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58B4FA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18E18D86">
      <w:pPr>
        <w:spacing w:line="360" w:lineRule="auto"/>
        <w:jc w:val="center"/>
        <w:outlineLvl w:val="0"/>
        <w:rPr>
          <w:rFonts w:hint="eastAsia" w:ascii="仿宋" w:hAnsi="仿宋" w:eastAsia="仿宋" w:cs="仿宋"/>
          <w:b/>
          <w:color w:val="auto"/>
          <w:kern w:val="0"/>
          <w:sz w:val="24"/>
        </w:rPr>
      </w:pPr>
    </w:p>
    <w:p w14:paraId="1675CA63">
      <w:pPr>
        <w:spacing w:line="336" w:lineRule="auto"/>
        <w:jc w:val="center"/>
        <w:rPr>
          <w:rFonts w:hint="eastAsia" w:ascii="仿宋" w:hAnsi="仿宋" w:eastAsia="仿宋" w:cs="仿宋"/>
          <w:b/>
          <w:color w:val="auto"/>
          <w:kern w:val="0"/>
          <w:sz w:val="36"/>
          <w:szCs w:val="36"/>
        </w:rPr>
      </w:pPr>
    </w:p>
    <w:p w14:paraId="08B0A742">
      <w:pPr>
        <w:spacing w:line="336" w:lineRule="auto"/>
        <w:jc w:val="center"/>
        <w:rPr>
          <w:rFonts w:hint="eastAsia" w:ascii="仿宋" w:hAnsi="仿宋" w:eastAsia="仿宋" w:cs="仿宋"/>
          <w:b/>
          <w:color w:val="auto"/>
          <w:kern w:val="0"/>
          <w:sz w:val="36"/>
          <w:szCs w:val="36"/>
        </w:rPr>
      </w:pPr>
    </w:p>
    <w:p w14:paraId="10FA8721">
      <w:pPr>
        <w:spacing w:line="336" w:lineRule="auto"/>
        <w:jc w:val="center"/>
        <w:rPr>
          <w:rFonts w:hint="eastAsia" w:ascii="仿宋" w:hAnsi="仿宋" w:eastAsia="仿宋" w:cs="仿宋"/>
          <w:b/>
          <w:color w:val="auto"/>
          <w:kern w:val="0"/>
          <w:sz w:val="36"/>
          <w:szCs w:val="36"/>
        </w:rPr>
      </w:pPr>
    </w:p>
    <w:p w14:paraId="2F38174B">
      <w:pPr>
        <w:spacing w:line="336" w:lineRule="auto"/>
        <w:jc w:val="center"/>
        <w:rPr>
          <w:rFonts w:hint="eastAsia" w:ascii="仿宋" w:hAnsi="仿宋" w:eastAsia="仿宋" w:cs="仿宋"/>
          <w:b/>
          <w:color w:val="auto"/>
          <w:kern w:val="0"/>
          <w:sz w:val="36"/>
          <w:szCs w:val="36"/>
        </w:rPr>
      </w:pPr>
    </w:p>
    <w:p w14:paraId="7C80A7FE">
      <w:pPr>
        <w:spacing w:line="336" w:lineRule="auto"/>
        <w:jc w:val="center"/>
        <w:rPr>
          <w:rFonts w:hint="eastAsia" w:ascii="仿宋" w:hAnsi="仿宋" w:eastAsia="仿宋" w:cs="仿宋"/>
          <w:b/>
          <w:color w:val="auto"/>
          <w:kern w:val="0"/>
          <w:sz w:val="36"/>
          <w:szCs w:val="36"/>
        </w:rPr>
      </w:pPr>
    </w:p>
    <w:p w14:paraId="26BC9272">
      <w:pPr>
        <w:spacing w:line="336" w:lineRule="auto"/>
        <w:jc w:val="center"/>
        <w:rPr>
          <w:rFonts w:hint="eastAsia" w:ascii="仿宋" w:hAnsi="仿宋" w:eastAsia="仿宋" w:cs="仿宋"/>
          <w:b/>
          <w:color w:val="auto"/>
          <w:kern w:val="0"/>
          <w:sz w:val="36"/>
          <w:szCs w:val="36"/>
        </w:rPr>
      </w:pPr>
    </w:p>
    <w:p w14:paraId="482D41A0">
      <w:pPr>
        <w:spacing w:line="336" w:lineRule="auto"/>
        <w:jc w:val="center"/>
        <w:rPr>
          <w:rFonts w:hint="eastAsia" w:ascii="仿宋" w:hAnsi="仿宋" w:eastAsia="仿宋" w:cs="仿宋"/>
          <w:b/>
          <w:color w:val="auto"/>
          <w:kern w:val="0"/>
          <w:sz w:val="36"/>
          <w:szCs w:val="36"/>
        </w:rPr>
      </w:pPr>
    </w:p>
    <w:p w14:paraId="6637F58F">
      <w:pPr>
        <w:spacing w:line="336" w:lineRule="auto"/>
        <w:jc w:val="center"/>
        <w:rPr>
          <w:rFonts w:hint="eastAsia" w:ascii="仿宋" w:hAnsi="仿宋" w:eastAsia="仿宋" w:cs="仿宋"/>
          <w:b/>
          <w:color w:val="auto"/>
          <w:kern w:val="0"/>
          <w:sz w:val="36"/>
          <w:szCs w:val="36"/>
        </w:rPr>
      </w:pPr>
    </w:p>
    <w:p w14:paraId="77942B16">
      <w:pPr>
        <w:spacing w:line="336" w:lineRule="auto"/>
        <w:jc w:val="center"/>
        <w:rPr>
          <w:rFonts w:hint="eastAsia" w:ascii="仿宋" w:hAnsi="仿宋" w:eastAsia="仿宋" w:cs="仿宋"/>
          <w:b/>
          <w:color w:val="auto"/>
          <w:kern w:val="0"/>
          <w:sz w:val="36"/>
          <w:szCs w:val="36"/>
        </w:rPr>
      </w:pPr>
    </w:p>
    <w:p w14:paraId="2EB41C4A">
      <w:pPr>
        <w:spacing w:line="336" w:lineRule="auto"/>
        <w:jc w:val="center"/>
        <w:rPr>
          <w:rFonts w:hint="eastAsia" w:ascii="仿宋" w:hAnsi="仿宋" w:eastAsia="仿宋" w:cs="仿宋"/>
          <w:b/>
          <w:color w:val="auto"/>
          <w:kern w:val="0"/>
          <w:sz w:val="36"/>
          <w:szCs w:val="36"/>
        </w:rPr>
      </w:pPr>
    </w:p>
    <w:p w14:paraId="7F63D797">
      <w:pPr>
        <w:spacing w:line="336" w:lineRule="auto"/>
        <w:jc w:val="center"/>
        <w:rPr>
          <w:rFonts w:hint="eastAsia" w:ascii="仿宋" w:hAnsi="仿宋" w:eastAsia="仿宋" w:cs="仿宋"/>
          <w:b/>
          <w:color w:val="auto"/>
          <w:kern w:val="0"/>
          <w:sz w:val="36"/>
          <w:szCs w:val="36"/>
        </w:rPr>
      </w:pPr>
    </w:p>
    <w:p w14:paraId="18383113">
      <w:pPr>
        <w:spacing w:line="336" w:lineRule="auto"/>
        <w:jc w:val="center"/>
        <w:rPr>
          <w:rFonts w:hint="eastAsia" w:ascii="仿宋" w:hAnsi="仿宋" w:eastAsia="仿宋" w:cs="仿宋"/>
          <w:b/>
          <w:color w:val="auto"/>
          <w:kern w:val="0"/>
          <w:sz w:val="36"/>
          <w:szCs w:val="36"/>
        </w:rPr>
      </w:pPr>
    </w:p>
    <w:p w14:paraId="0E611949">
      <w:pPr>
        <w:spacing w:line="336" w:lineRule="auto"/>
        <w:jc w:val="center"/>
        <w:rPr>
          <w:rFonts w:hint="eastAsia" w:ascii="仿宋" w:hAnsi="仿宋" w:eastAsia="仿宋" w:cs="仿宋"/>
          <w:b/>
          <w:color w:val="auto"/>
          <w:kern w:val="0"/>
          <w:sz w:val="36"/>
          <w:szCs w:val="36"/>
        </w:rPr>
      </w:pPr>
    </w:p>
    <w:p w14:paraId="1CE85614">
      <w:pPr>
        <w:spacing w:line="336" w:lineRule="auto"/>
        <w:jc w:val="center"/>
        <w:rPr>
          <w:rFonts w:hint="eastAsia" w:ascii="仿宋" w:hAnsi="仿宋" w:eastAsia="仿宋" w:cs="仿宋"/>
          <w:b/>
          <w:color w:val="auto"/>
          <w:kern w:val="0"/>
          <w:sz w:val="36"/>
          <w:szCs w:val="36"/>
        </w:rPr>
      </w:pPr>
    </w:p>
    <w:p w14:paraId="4615A27D">
      <w:pPr>
        <w:spacing w:line="336" w:lineRule="auto"/>
        <w:jc w:val="center"/>
        <w:rPr>
          <w:rFonts w:hint="eastAsia" w:ascii="仿宋" w:hAnsi="仿宋" w:eastAsia="仿宋" w:cs="仿宋"/>
          <w:b/>
          <w:color w:val="auto"/>
          <w:kern w:val="0"/>
          <w:sz w:val="36"/>
          <w:szCs w:val="36"/>
        </w:rPr>
      </w:pPr>
    </w:p>
    <w:p w14:paraId="66DC21F4">
      <w:pPr>
        <w:spacing w:line="336" w:lineRule="auto"/>
        <w:jc w:val="center"/>
        <w:rPr>
          <w:rFonts w:hint="eastAsia" w:ascii="仿宋" w:hAnsi="仿宋" w:eastAsia="仿宋" w:cs="仿宋"/>
          <w:b/>
          <w:color w:val="auto"/>
          <w:kern w:val="0"/>
          <w:sz w:val="36"/>
          <w:szCs w:val="36"/>
        </w:rPr>
      </w:pPr>
    </w:p>
    <w:p w14:paraId="2960A627">
      <w:pPr>
        <w:spacing w:line="336" w:lineRule="auto"/>
        <w:jc w:val="center"/>
        <w:rPr>
          <w:rFonts w:hint="eastAsia" w:ascii="仿宋" w:hAnsi="仿宋" w:eastAsia="仿宋" w:cs="仿宋"/>
          <w:b/>
          <w:color w:val="auto"/>
          <w:kern w:val="0"/>
          <w:sz w:val="36"/>
          <w:szCs w:val="36"/>
        </w:rPr>
      </w:pPr>
    </w:p>
    <w:p w14:paraId="17BCA777">
      <w:pPr>
        <w:spacing w:line="336" w:lineRule="auto"/>
        <w:jc w:val="center"/>
        <w:rPr>
          <w:rFonts w:hint="eastAsia" w:ascii="仿宋" w:hAnsi="仿宋" w:eastAsia="仿宋" w:cs="仿宋"/>
          <w:b/>
          <w:color w:val="auto"/>
          <w:kern w:val="0"/>
          <w:sz w:val="36"/>
          <w:szCs w:val="36"/>
        </w:rPr>
      </w:pPr>
    </w:p>
    <w:p w14:paraId="1AE269C4">
      <w:pPr>
        <w:spacing w:line="336" w:lineRule="auto"/>
        <w:jc w:val="center"/>
        <w:rPr>
          <w:rFonts w:hint="eastAsia" w:ascii="仿宋" w:hAnsi="仿宋" w:eastAsia="仿宋" w:cs="仿宋"/>
          <w:b/>
          <w:color w:val="auto"/>
          <w:kern w:val="0"/>
          <w:sz w:val="36"/>
          <w:szCs w:val="36"/>
        </w:rPr>
      </w:pPr>
    </w:p>
    <w:p w14:paraId="6F22DB5F">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959A4D8">
      <w:pPr>
        <w:spacing w:line="336" w:lineRule="auto"/>
        <w:jc w:val="center"/>
        <w:outlineLvl w:val="0"/>
        <w:rPr>
          <w:rFonts w:ascii="仿宋" w:hAnsi="仿宋" w:eastAsia="仿宋" w:cs="仿宋"/>
          <w:b/>
          <w:color w:val="auto"/>
          <w:kern w:val="0"/>
          <w:sz w:val="24"/>
        </w:rPr>
      </w:pPr>
    </w:p>
    <w:p w14:paraId="3DEEAD22">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008FBB1">
      <w:pPr>
        <w:pStyle w:val="904"/>
        <w:numPr>
          <w:ilvl w:val="0"/>
          <w:numId w:val="39"/>
        </w:numPr>
        <w:spacing w:line="336" w:lineRule="auto"/>
        <w:ind w:left="0" w:firstLine="0" w:firstLineChars="0"/>
        <w:jc w:val="both"/>
        <w:rPr>
          <w:rFonts w:ascii="仿宋" w:eastAsia="仿宋" w:cs="仿宋"/>
          <w:color w:val="auto"/>
        </w:rPr>
      </w:pPr>
      <w:r>
        <w:rPr>
          <w:rFonts w:hint="eastAsia" w:ascii="仿宋" w:eastAsia="仿宋" w:cs="仿宋"/>
          <w:color w:val="auto"/>
          <w:lang w:eastAsia="zh-CN"/>
        </w:rPr>
        <w:t>投标函</w:t>
      </w:r>
      <w:r>
        <w:rPr>
          <w:rFonts w:hint="eastAsia" w:ascii="仿宋" w:eastAsia="仿宋" w:cs="仿宋"/>
          <w:color w:val="auto"/>
        </w:rPr>
        <w:t>…………………………………………………………………（页码）</w:t>
      </w:r>
    </w:p>
    <w:p w14:paraId="02E2CD9E">
      <w:pPr>
        <w:pStyle w:val="904"/>
        <w:numPr>
          <w:ilvl w:val="0"/>
          <w:numId w:val="39"/>
        </w:numPr>
        <w:spacing w:line="336" w:lineRule="auto"/>
        <w:ind w:left="0" w:firstLine="0" w:firstLineChars="0"/>
        <w:jc w:val="both"/>
        <w:rPr>
          <w:rFonts w:ascii="仿宋" w:eastAsia="仿宋" w:cs="仿宋"/>
          <w:color w:val="auto"/>
        </w:rPr>
      </w:pPr>
      <w:r>
        <w:rPr>
          <w:rFonts w:hint="eastAsia" w:ascii="仿宋" w:eastAsia="仿宋" w:cs="仿宋"/>
          <w:color w:val="auto"/>
        </w:rPr>
        <w:t>法定代表人授权书 ……………………………………………… （页码）</w:t>
      </w:r>
    </w:p>
    <w:p w14:paraId="662B5215">
      <w:pPr>
        <w:pStyle w:val="904"/>
        <w:numPr>
          <w:ilvl w:val="0"/>
          <w:numId w:val="39"/>
        </w:numPr>
        <w:spacing w:line="336" w:lineRule="auto"/>
        <w:ind w:left="0" w:firstLine="0" w:firstLineChars="0"/>
        <w:jc w:val="both"/>
        <w:rPr>
          <w:rFonts w:ascii="仿宋" w:eastAsia="仿宋" w:cs="仿宋"/>
          <w:color w:val="auto"/>
        </w:rPr>
      </w:pPr>
      <w:r>
        <w:rPr>
          <w:rFonts w:hint="eastAsia" w:ascii="仿宋" w:eastAsia="仿宋" w:cs="仿宋"/>
          <w:color w:val="auto"/>
        </w:rPr>
        <w:t>法定代表人及其授权代表身份证复印件（复印件）…………………（页码）</w:t>
      </w:r>
    </w:p>
    <w:p w14:paraId="0F07D262">
      <w:pPr>
        <w:pStyle w:val="904"/>
        <w:numPr>
          <w:ilvl w:val="0"/>
          <w:numId w:val="39"/>
        </w:numPr>
        <w:spacing w:line="336" w:lineRule="auto"/>
        <w:ind w:left="0" w:firstLine="0" w:firstLineChars="0"/>
        <w:jc w:val="both"/>
        <w:rPr>
          <w:rFonts w:ascii="仿宋" w:eastAsia="仿宋" w:cs="仿宋"/>
          <w:color w:val="auto"/>
        </w:rPr>
      </w:pPr>
      <w:r>
        <w:rPr>
          <w:rFonts w:hint="eastAsia" w:ascii="仿宋" w:eastAsia="仿宋" w:cs="仿宋"/>
          <w:color w:val="auto"/>
        </w:rPr>
        <w:t>法定代表人身份证明书…………………………………………………… （页码）</w:t>
      </w:r>
    </w:p>
    <w:p w14:paraId="1B1DAE5D">
      <w:pPr>
        <w:pStyle w:val="904"/>
        <w:numPr>
          <w:ilvl w:val="0"/>
          <w:numId w:val="39"/>
        </w:numPr>
        <w:spacing w:line="336" w:lineRule="auto"/>
        <w:ind w:left="0" w:firstLine="0" w:firstLineChars="0"/>
        <w:jc w:val="both"/>
        <w:rPr>
          <w:rFonts w:ascii="仿宋" w:eastAsia="仿宋" w:cs="仿宋"/>
          <w:color w:val="auto"/>
        </w:rPr>
      </w:pPr>
      <w:r>
        <w:rPr>
          <w:rFonts w:hint="eastAsia" w:ascii="仿宋" w:eastAsia="仿宋" w:cs="仿宋"/>
          <w:color w:val="auto"/>
        </w:rPr>
        <w:t>商务技术</w:t>
      </w:r>
      <w:r>
        <w:rPr>
          <w:rFonts w:hint="eastAsia" w:ascii="仿宋" w:eastAsia="仿宋" w:cs="仿宋"/>
          <w:color w:val="auto"/>
          <w:lang w:eastAsia="zh-CN"/>
        </w:rPr>
        <w:t>偏离表</w:t>
      </w:r>
      <w:r>
        <w:rPr>
          <w:rFonts w:hint="eastAsia" w:ascii="仿宋" w:eastAsia="仿宋" w:cs="仿宋"/>
          <w:color w:val="auto"/>
        </w:rPr>
        <w:t>……………………………………………………………（页码）</w:t>
      </w:r>
    </w:p>
    <w:p w14:paraId="310C89B3">
      <w:pPr>
        <w:pStyle w:val="904"/>
        <w:numPr>
          <w:ilvl w:val="0"/>
          <w:numId w:val="39"/>
        </w:numPr>
        <w:spacing w:line="336" w:lineRule="auto"/>
        <w:ind w:left="0" w:firstLine="0" w:firstLineChars="0"/>
        <w:jc w:val="both"/>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42CC6C68">
      <w:pPr>
        <w:adjustRightInd w:val="0"/>
        <w:spacing w:line="360" w:lineRule="auto"/>
        <w:ind w:right="-510" w:rightChars="-243"/>
        <w:jc w:val="both"/>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_GB2312" w:hAnsi="仿宋_GB2312" w:eastAsia="仿宋_GB2312" w:cs="仿宋_GB2312"/>
          <w:color w:val="auto"/>
          <w:sz w:val="24"/>
        </w:rPr>
        <w:t>（页码）</w:t>
      </w:r>
    </w:p>
    <w:p w14:paraId="234E4C4D">
      <w:pPr>
        <w:spacing w:line="360" w:lineRule="auto"/>
        <w:ind w:right="-510" w:rightChars="-243"/>
        <w:jc w:val="both"/>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8</w:t>
      </w:r>
      <w:r>
        <w:rPr>
          <w:rFonts w:hint="eastAsia" w:ascii="仿宋_GB2312" w:hAnsi="仿宋_GB2312" w:eastAsia="仿宋_GB2312" w:cs="仿宋_GB2312"/>
          <w:color w:val="auto"/>
          <w:kern w:val="0"/>
          <w:sz w:val="24"/>
        </w:rPr>
        <w:t>）技术解决方案…………………………………………………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8F3ED03">
      <w:pPr>
        <w:spacing w:line="360" w:lineRule="auto"/>
        <w:ind w:right="-510" w:rightChars="-243"/>
        <w:jc w:val="both"/>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lang w:val="en-US" w:eastAsia="zh-CN"/>
        </w:rPr>
        <w:t>9）</w:t>
      </w:r>
      <w:r>
        <w:rPr>
          <w:rFonts w:hint="eastAsia" w:ascii="仿宋_GB2312" w:hAnsi="仿宋_GB2312" w:eastAsia="仿宋_GB2312" w:cs="仿宋_GB2312"/>
          <w:color w:val="auto"/>
          <w:kern w:val="0"/>
          <w:sz w:val="24"/>
        </w:rPr>
        <w:t>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11FE6C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10</w:t>
      </w:r>
      <w:r>
        <w:rPr>
          <w:rFonts w:hint="eastAsia" w:ascii="仿宋_GB2312" w:hAnsi="仿宋_GB2312" w:eastAsia="仿宋_GB2312" w:cs="仿宋_GB2312"/>
          <w:color w:val="auto"/>
          <w:kern w:val="0"/>
          <w:sz w:val="24"/>
        </w:rPr>
        <w:t>）售后服务方案……………………………………………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25A2413">
      <w:pPr>
        <w:spacing w:line="360" w:lineRule="auto"/>
        <w:ind w:right="-510" w:rightChars="-243"/>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11）</w:t>
      </w:r>
      <w:r>
        <w:rPr>
          <w:rFonts w:hint="eastAsia" w:ascii="仿宋_GB2312" w:hAnsi="仿宋_GB2312" w:eastAsia="仿宋_GB2312" w:cs="仿宋_GB2312"/>
          <w:color w:val="auto"/>
          <w:sz w:val="24"/>
        </w:rPr>
        <w:t>供应商售后服务证明材料……………………………………………………（页码）</w:t>
      </w:r>
    </w:p>
    <w:p w14:paraId="78527940">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12</w:t>
      </w:r>
      <w:r>
        <w:rPr>
          <w:rFonts w:hint="eastAsia" w:ascii="仿宋_GB2312" w:hAnsi="仿宋_GB2312" w:eastAsia="仿宋_GB2312" w:cs="仿宋_GB2312"/>
          <w:color w:val="auto"/>
          <w:kern w:val="0"/>
          <w:sz w:val="24"/>
        </w:rPr>
        <w:t>）项目小组人员名单………………………………………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13031064">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13</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A60C82E">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4EA1636B">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0838A582">
      <w:pPr>
        <w:spacing w:line="360" w:lineRule="auto"/>
        <w:ind w:right="-510" w:rightChars="-243"/>
        <w:jc w:val="both"/>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0B9B7947">
      <w:pPr>
        <w:spacing w:line="360" w:lineRule="auto"/>
        <w:ind w:right="-368" w:rightChars="-175"/>
        <w:jc w:val="both"/>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F99351C">
      <w:pPr>
        <w:snapToGrid w:val="0"/>
        <w:spacing w:line="360" w:lineRule="auto"/>
        <w:jc w:val="center"/>
        <w:rPr>
          <w:rFonts w:hint="eastAsia" w:ascii="仿宋" w:hAnsi="仿宋" w:eastAsia="仿宋" w:cs="仿宋"/>
          <w:b/>
          <w:color w:val="auto"/>
          <w:kern w:val="0"/>
          <w:sz w:val="32"/>
          <w:szCs w:val="32"/>
          <w:lang w:val="zh-CN"/>
        </w:rPr>
      </w:pPr>
    </w:p>
    <w:p w14:paraId="456996F8">
      <w:pPr>
        <w:snapToGrid w:val="0"/>
        <w:spacing w:line="360" w:lineRule="auto"/>
        <w:jc w:val="center"/>
        <w:rPr>
          <w:rFonts w:hint="eastAsia" w:ascii="仿宋" w:hAnsi="仿宋" w:eastAsia="仿宋" w:cs="仿宋"/>
          <w:b/>
          <w:color w:val="auto"/>
          <w:kern w:val="0"/>
          <w:sz w:val="32"/>
          <w:szCs w:val="32"/>
          <w:lang w:val="zh-CN"/>
        </w:rPr>
      </w:pPr>
    </w:p>
    <w:p w14:paraId="1BBC8FF9">
      <w:pPr>
        <w:snapToGrid w:val="0"/>
        <w:spacing w:line="360" w:lineRule="auto"/>
        <w:jc w:val="center"/>
        <w:rPr>
          <w:rFonts w:hint="eastAsia" w:ascii="仿宋" w:hAnsi="仿宋" w:eastAsia="仿宋" w:cs="仿宋"/>
          <w:b/>
          <w:color w:val="auto"/>
          <w:kern w:val="0"/>
          <w:sz w:val="32"/>
          <w:szCs w:val="32"/>
          <w:lang w:val="zh-CN"/>
        </w:rPr>
      </w:pPr>
    </w:p>
    <w:p w14:paraId="61FA92EB">
      <w:pPr>
        <w:snapToGrid w:val="0"/>
        <w:spacing w:line="360" w:lineRule="auto"/>
        <w:jc w:val="both"/>
        <w:rPr>
          <w:rFonts w:hint="eastAsia" w:ascii="仿宋" w:hAnsi="仿宋" w:eastAsia="仿宋" w:cs="仿宋"/>
          <w:b/>
          <w:color w:val="auto"/>
          <w:kern w:val="0"/>
          <w:sz w:val="32"/>
          <w:szCs w:val="32"/>
          <w:lang w:val="zh-CN"/>
        </w:rPr>
      </w:pPr>
    </w:p>
    <w:p w14:paraId="356CD3D7">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168A01E6">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078D521">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372091C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305B62F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CCCC1E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0371BFD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7959DF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6922333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2DFC98E5">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52035C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1FE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79930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332C31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4C34BC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04CB32E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1224BC6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079C6DC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297D13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6FF06E5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7EC306C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1A6EC41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1CB0356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3D40AD7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2412315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4A4131FA">
      <w:pPr>
        <w:jc w:val="center"/>
        <w:rPr>
          <w:rFonts w:hint="eastAsia" w:ascii="仿宋" w:hAnsi="仿宋" w:eastAsia="仿宋" w:cs="仿宋"/>
          <w:b/>
          <w:color w:val="auto"/>
          <w:sz w:val="24"/>
        </w:rPr>
      </w:pPr>
    </w:p>
    <w:p w14:paraId="3F0A286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B1C0773">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733CA4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608041A3">
      <w:pPr>
        <w:snapToGrid w:val="0"/>
        <w:spacing w:line="600" w:lineRule="exact"/>
        <w:jc w:val="left"/>
        <w:rPr>
          <w:rFonts w:hint="eastAsia" w:ascii="仿宋" w:hAnsi="仿宋" w:eastAsia="仿宋" w:cs="仿宋"/>
          <w:color w:val="auto"/>
          <w:sz w:val="24"/>
        </w:rPr>
      </w:pPr>
    </w:p>
    <w:p w14:paraId="2915335E">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C30ED12">
      <w:pPr>
        <w:spacing w:line="360" w:lineRule="exact"/>
        <w:rPr>
          <w:rFonts w:hint="eastAsia" w:ascii="仿宋" w:hAnsi="仿宋" w:eastAsia="仿宋" w:cs="仿宋"/>
          <w:color w:val="auto"/>
          <w:sz w:val="24"/>
        </w:rPr>
      </w:pPr>
    </w:p>
    <w:p w14:paraId="1F1D82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DADB3EB">
      <w:pPr>
        <w:spacing w:line="360" w:lineRule="exact"/>
        <w:rPr>
          <w:rFonts w:hint="eastAsia" w:ascii="仿宋" w:hAnsi="仿宋" w:eastAsia="仿宋" w:cs="仿宋"/>
          <w:color w:val="auto"/>
          <w:sz w:val="24"/>
        </w:rPr>
      </w:pPr>
    </w:p>
    <w:p w14:paraId="12790DC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29719C1">
      <w:pPr>
        <w:spacing w:line="360" w:lineRule="exact"/>
        <w:rPr>
          <w:rFonts w:hint="eastAsia" w:ascii="仿宋" w:hAnsi="仿宋" w:eastAsia="仿宋" w:cs="仿宋"/>
          <w:color w:val="auto"/>
          <w:sz w:val="24"/>
        </w:rPr>
      </w:pPr>
    </w:p>
    <w:p w14:paraId="5CD905F1">
      <w:pPr>
        <w:spacing w:line="360" w:lineRule="exact"/>
        <w:rPr>
          <w:rFonts w:hint="eastAsia" w:ascii="仿宋" w:hAnsi="仿宋" w:eastAsia="仿宋" w:cs="仿宋"/>
          <w:color w:val="auto"/>
          <w:sz w:val="24"/>
        </w:rPr>
      </w:pPr>
    </w:p>
    <w:p w14:paraId="198D8005">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11D05F98">
      <w:pPr>
        <w:spacing w:line="360" w:lineRule="exact"/>
        <w:rPr>
          <w:rFonts w:hint="eastAsia" w:ascii="仿宋" w:hAnsi="仿宋" w:eastAsia="仿宋" w:cs="仿宋"/>
          <w:color w:val="auto"/>
          <w:sz w:val="24"/>
        </w:rPr>
      </w:pPr>
    </w:p>
    <w:p w14:paraId="61BB0E2D">
      <w:pPr>
        <w:spacing w:line="360" w:lineRule="exact"/>
        <w:rPr>
          <w:rFonts w:hint="eastAsia" w:ascii="仿宋" w:hAnsi="仿宋" w:eastAsia="仿宋" w:cs="仿宋"/>
          <w:color w:val="auto"/>
          <w:sz w:val="24"/>
        </w:rPr>
      </w:pPr>
    </w:p>
    <w:p w14:paraId="558545D7">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0FA77AD">
      <w:pPr>
        <w:spacing w:line="360" w:lineRule="exact"/>
        <w:rPr>
          <w:rFonts w:hint="eastAsia" w:ascii="仿宋" w:hAnsi="仿宋" w:eastAsia="仿宋" w:cs="仿宋"/>
          <w:color w:val="auto"/>
          <w:sz w:val="24"/>
        </w:rPr>
      </w:pPr>
    </w:p>
    <w:p w14:paraId="770A4FEE">
      <w:pPr>
        <w:spacing w:line="360" w:lineRule="exact"/>
        <w:rPr>
          <w:rFonts w:hint="eastAsia" w:ascii="仿宋" w:hAnsi="仿宋" w:eastAsia="仿宋" w:cs="仿宋"/>
          <w:color w:val="auto"/>
          <w:sz w:val="24"/>
        </w:rPr>
      </w:pPr>
    </w:p>
    <w:p w14:paraId="2E7A304F">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0A36FAB">
      <w:pPr>
        <w:ind w:firstLine="4920" w:firstLineChars="2050"/>
        <w:jc w:val="left"/>
        <w:rPr>
          <w:rFonts w:hint="eastAsia" w:ascii="仿宋" w:hAnsi="仿宋" w:eastAsia="仿宋" w:cs="仿宋"/>
          <w:color w:val="auto"/>
          <w:sz w:val="24"/>
        </w:rPr>
      </w:pPr>
    </w:p>
    <w:p w14:paraId="08B5ADAF">
      <w:pPr>
        <w:spacing w:line="800" w:lineRule="exact"/>
        <w:rPr>
          <w:rFonts w:hint="eastAsia" w:ascii="仿宋" w:hAnsi="仿宋" w:eastAsia="仿宋" w:cs="仿宋"/>
          <w:b/>
          <w:color w:val="auto"/>
          <w:sz w:val="24"/>
        </w:rPr>
      </w:pPr>
    </w:p>
    <w:p w14:paraId="4D33E01C">
      <w:pPr>
        <w:spacing w:line="800" w:lineRule="exact"/>
        <w:rPr>
          <w:rFonts w:hint="eastAsia" w:ascii="仿宋" w:hAnsi="仿宋" w:eastAsia="仿宋" w:cs="仿宋"/>
          <w:b/>
          <w:color w:val="auto"/>
          <w:sz w:val="24"/>
        </w:rPr>
      </w:pPr>
    </w:p>
    <w:p w14:paraId="58B81467">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A88224B">
      <w:pPr>
        <w:jc w:val="center"/>
        <w:rPr>
          <w:rFonts w:hint="eastAsia" w:ascii="仿宋" w:hAnsi="仿宋" w:eastAsia="仿宋" w:cs="仿宋"/>
          <w:b/>
          <w:color w:val="auto"/>
          <w:sz w:val="24"/>
        </w:rPr>
      </w:pPr>
    </w:p>
    <w:p w14:paraId="66F7C958">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E84D027">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7F2383D">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5C3B38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F4A9582">
      <w:pPr>
        <w:snapToGrid w:val="0"/>
        <w:spacing w:line="600" w:lineRule="exact"/>
        <w:jc w:val="left"/>
        <w:rPr>
          <w:rFonts w:hint="eastAsia" w:ascii="仿宋" w:hAnsi="仿宋" w:eastAsia="仿宋" w:cs="仿宋"/>
          <w:color w:val="auto"/>
          <w:sz w:val="24"/>
        </w:rPr>
      </w:pPr>
    </w:p>
    <w:p w14:paraId="4C316B28">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25843296">
      <w:pPr>
        <w:spacing w:line="360" w:lineRule="exact"/>
        <w:rPr>
          <w:rFonts w:hint="eastAsia" w:ascii="仿宋" w:hAnsi="仿宋" w:eastAsia="仿宋" w:cs="仿宋"/>
          <w:color w:val="auto"/>
          <w:sz w:val="24"/>
        </w:rPr>
      </w:pPr>
    </w:p>
    <w:p w14:paraId="3F72A11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0F2CC95B">
      <w:pPr>
        <w:spacing w:line="360" w:lineRule="exact"/>
        <w:rPr>
          <w:rFonts w:hint="eastAsia" w:ascii="仿宋" w:hAnsi="仿宋" w:eastAsia="仿宋" w:cs="仿宋"/>
          <w:color w:val="auto"/>
          <w:sz w:val="24"/>
        </w:rPr>
      </w:pPr>
    </w:p>
    <w:p w14:paraId="5E0C7E1C">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5FDBD6AF">
      <w:pPr>
        <w:spacing w:line="360" w:lineRule="exact"/>
        <w:rPr>
          <w:rFonts w:hint="eastAsia" w:ascii="仿宋" w:hAnsi="仿宋" w:eastAsia="仿宋" w:cs="仿宋"/>
          <w:color w:val="auto"/>
          <w:sz w:val="24"/>
        </w:rPr>
      </w:pPr>
    </w:p>
    <w:p w14:paraId="7450204F">
      <w:pPr>
        <w:spacing w:line="360" w:lineRule="exact"/>
        <w:rPr>
          <w:rFonts w:hint="eastAsia" w:ascii="仿宋" w:hAnsi="仿宋" w:eastAsia="仿宋" w:cs="仿宋"/>
          <w:color w:val="auto"/>
          <w:sz w:val="24"/>
        </w:rPr>
      </w:pPr>
    </w:p>
    <w:p w14:paraId="7B56792E">
      <w:pPr>
        <w:jc w:val="center"/>
        <w:rPr>
          <w:rFonts w:hint="eastAsia" w:ascii="仿宋" w:hAnsi="仿宋" w:eastAsia="仿宋" w:cs="仿宋"/>
          <w:b/>
          <w:color w:val="auto"/>
          <w:kern w:val="0"/>
          <w:sz w:val="32"/>
          <w:szCs w:val="32"/>
        </w:rPr>
      </w:pPr>
    </w:p>
    <w:p w14:paraId="7A18674B">
      <w:pPr>
        <w:rPr>
          <w:rFonts w:hint="eastAsia" w:ascii="仿宋" w:hAnsi="仿宋" w:eastAsia="仿宋" w:cs="仿宋"/>
          <w:color w:val="auto"/>
        </w:rPr>
      </w:pPr>
    </w:p>
    <w:p w14:paraId="17B72B80">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2EC957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013290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727FDB0D">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492BD81">
      <w:pPr>
        <w:autoSpaceDE w:val="0"/>
        <w:autoSpaceDN w:val="0"/>
        <w:spacing w:line="360" w:lineRule="auto"/>
        <w:jc w:val="center"/>
        <w:rPr>
          <w:rFonts w:hint="eastAsia" w:ascii="仿宋" w:hAnsi="仿宋" w:eastAsia="仿宋" w:cs="仿宋"/>
          <w:b/>
          <w:color w:val="auto"/>
          <w:kern w:val="0"/>
          <w:sz w:val="32"/>
          <w:szCs w:val="32"/>
          <w:lang w:val="zh-CN"/>
        </w:rPr>
      </w:pPr>
    </w:p>
    <w:p w14:paraId="78851634">
      <w:pPr>
        <w:autoSpaceDE w:val="0"/>
        <w:autoSpaceDN w:val="0"/>
        <w:spacing w:line="360" w:lineRule="auto"/>
        <w:jc w:val="center"/>
        <w:rPr>
          <w:rFonts w:hint="eastAsia" w:ascii="仿宋" w:hAnsi="仿宋" w:eastAsia="仿宋" w:cs="仿宋"/>
          <w:b/>
          <w:color w:val="auto"/>
          <w:kern w:val="0"/>
          <w:sz w:val="32"/>
          <w:szCs w:val="32"/>
          <w:lang w:val="zh-CN"/>
        </w:rPr>
      </w:pPr>
    </w:p>
    <w:p w14:paraId="306C23F2">
      <w:pPr>
        <w:autoSpaceDE w:val="0"/>
        <w:autoSpaceDN w:val="0"/>
        <w:spacing w:line="360" w:lineRule="auto"/>
        <w:jc w:val="center"/>
        <w:rPr>
          <w:rFonts w:hint="eastAsia" w:ascii="仿宋" w:hAnsi="仿宋" w:eastAsia="仿宋" w:cs="仿宋"/>
          <w:b/>
          <w:color w:val="auto"/>
          <w:kern w:val="0"/>
          <w:sz w:val="32"/>
          <w:szCs w:val="32"/>
          <w:lang w:val="zh-CN"/>
        </w:rPr>
      </w:pPr>
    </w:p>
    <w:p w14:paraId="2B44E78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三</w:t>
      </w:r>
      <w:r>
        <w:rPr>
          <w:rFonts w:hint="eastAsia" w:ascii="仿宋" w:hAnsi="仿宋" w:eastAsia="仿宋" w:cs="仿宋"/>
          <w:b/>
          <w:color w:val="auto"/>
          <w:sz w:val="30"/>
          <w:szCs w:val="30"/>
        </w:rPr>
        <w:t>、法定代表人及其授权代表身份证复印件（正反面）</w:t>
      </w:r>
    </w:p>
    <w:p w14:paraId="4D1EC677">
      <w:pPr>
        <w:spacing w:line="800" w:lineRule="exact"/>
        <w:rPr>
          <w:rFonts w:hint="eastAsia" w:ascii="仿宋" w:hAnsi="仿宋" w:eastAsia="仿宋" w:cs="仿宋"/>
          <w:b/>
          <w:color w:val="auto"/>
          <w:sz w:val="24"/>
        </w:rPr>
      </w:pPr>
    </w:p>
    <w:p w14:paraId="0302617B">
      <w:pPr>
        <w:spacing w:line="800" w:lineRule="exact"/>
        <w:rPr>
          <w:rFonts w:hint="eastAsia" w:ascii="仿宋" w:hAnsi="仿宋" w:eastAsia="仿宋" w:cs="仿宋"/>
          <w:b/>
          <w:color w:val="auto"/>
          <w:sz w:val="24"/>
        </w:rPr>
      </w:pPr>
    </w:p>
    <w:p w14:paraId="3383FADE">
      <w:pPr>
        <w:spacing w:line="800" w:lineRule="exact"/>
        <w:jc w:val="center"/>
        <w:rPr>
          <w:rFonts w:hint="eastAsia" w:ascii="仿宋" w:hAnsi="仿宋" w:eastAsia="仿宋" w:cs="仿宋"/>
          <w:b/>
          <w:color w:val="auto"/>
          <w:sz w:val="30"/>
          <w:szCs w:val="30"/>
          <w:lang w:eastAsia="zh-CN"/>
        </w:rPr>
      </w:pPr>
    </w:p>
    <w:p w14:paraId="62D3A36D">
      <w:pPr>
        <w:spacing w:line="800" w:lineRule="exact"/>
        <w:jc w:val="center"/>
        <w:rPr>
          <w:rFonts w:hint="eastAsia" w:ascii="仿宋" w:hAnsi="仿宋" w:eastAsia="仿宋" w:cs="仿宋"/>
          <w:b/>
          <w:color w:val="auto"/>
          <w:sz w:val="30"/>
          <w:szCs w:val="30"/>
          <w:lang w:eastAsia="zh-CN"/>
        </w:rPr>
      </w:pPr>
    </w:p>
    <w:p w14:paraId="4C9F540E">
      <w:pPr>
        <w:spacing w:line="800" w:lineRule="exact"/>
        <w:jc w:val="center"/>
        <w:rPr>
          <w:rFonts w:hint="eastAsia" w:ascii="仿宋" w:hAnsi="仿宋" w:eastAsia="仿宋" w:cs="仿宋"/>
          <w:b/>
          <w:color w:val="auto"/>
          <w:sz w:val="30"/>
          <w:szCs w:val="30"/>
          <w:lang w:eastAsia="zh-CN"/>
        </w:rPr>
      </w:pPr>
    </w:p>
    <w:p w14:paraId="2245A92C">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四</w:t>
      </w:r>
      <w:r>
        <w:rPr>
          <w:rFonts w:hint="eastAsia" w:ascii="仿宋" w:hAnsi="仿宋" w:eastAsia="仿宋" w:cs="仿宋"/>
          <w:b/>
          <w:color w:val="auto"/>
          <w:sz w:val="30"/>
          <w:szCs w:val="30"/>
        </w:rPr>
        <w:t>、法定代表人身份证明书(格式)</w:t>
      </w:r>
    </w:p>
    <w:p w14:paraId="63EA62CC">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121A4992">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2E8BE6F6">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0AE736A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88B6590">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6BCD7139">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B93F341">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212AE5B5">
      <w:pPr>
        <w:spacing w:line="440" w:lineRule="exact"/>
        <w:rPr>
          <w:rFonts w:hint="eastAsia" w:ascii="仿宋" w:hAnsi="仿宋" w:eastAsia="仿宋" w:cs="仿宋"/>
          <w:color w:val="auto"/>
          <w:sz w:val="24"/>
        </w:rPr>
      </w:pPr>
    </w:p>
    <w:p w14:paraId="32D302C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1B5B3005">
      <w:pPr>
        <w:spacing w:line="440" w:lineRule="exact"/>
        <w:ind w:right="480"/>
        <w:rPr>
          <w:rFonts w:hint="eastAsia" w:ascii="仿宋" w:hAnsi="仿宋" w:eastAsia="仿宋" w:cs="仿宋"/>
          <w:color w:val="auto"/>
          <w:sz w:val="24"/>
        </w:rPr>
      </w:pPr>
    </w:p>
    <w:p w14:paraId="4D50D333">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74949D36">
      <w:pPr>
        <w:jc w:val="center"/>
        <w:rPr>
          <w:rFonts w:hint="eastAsia" w:ascii="仿宋" w:hAnsi="仿宋" w:eastAsia="仿宋" w:cs="仿宋"/>
          <w:b/>
          <w:color w:val="auto"/>
          <w:kern w:val="0"/>
          <w:sz w:val="32"/>
          <w:szCs w:val="32"/>
        </w:rPr>
      </w:pPr>
    </w:p>
    <w:p w14:paraId="08DEC761">
      <w:pPr>
        <w:jc w:val="center"/>
        <w:rPr>
          <w:rFonts w:hint="eastAsia" w:ascii="仿宋" w:hAnsi="仿宋" w:eastAsia="仿宋" w:cs="仿宋"/>
          <w:b/>
          <w:color w:val="auto"/>
          <w:kern w:val="0"/>
          <w:sz w:val="32"/>
          <w:szCs w:val="32"/>
        </w:rPr>
      </w:pPr>
    </w:p>
    <w:p w14:paraId="105B219A">
      <w:pPr>
        <w:jc w:val="both"/>
        <w:rPr>
          <w:rFonts w:hint="eastAsia" w:ascii="仿宋" w:hAnsi="仿宋" w:eastAsia="仿宋" w:cs="仿宋"/>
          <w:b/>
          <w:color w:val="auto"/>
          <w:kern w:val="0"/>
          <w:sz w:val="32"/>
          <w:szCs w:val="32"/>
        </w:rPr>
      </w:pPr>
    </w:p>
    <w:p w14:paraId="00C56307">
      <w:pPr>
        <w:jc w:val="center"/>
        <w:rPr>
          <w:rFonts w:hint="eastAsia" w:ascii="仿宋" w:hAnsi="仿宋" w:eastAsia="仿宋" w:cs="仿宋"/>
          <w:b/>
          <w:color w:val="auto"/>
          <w:kern w:val="0"/>
          <w:sz w:val="32"/>
          <w:szCs w:val="32"/>
          <w:lang w:eastAsia="zh-CN"/>
        </w:rPr>
      </w:pPr>
    </w:p>
    <w:p w14:paraId="72485727">
      <w:pPr>
        <w:jc w:val="center"/>
        <w:rPr>
          <w:rFonts w:hint="eastAsia" w:ascii="仿宋" w:hAnsi="仿宋" w:eastAsia="仿宋" w:cs="仿宋"/>
          <w:b/>
          <w:color w:val="auto"/>
          <w:kern w:val="0"/>
          <w:sz w:val="32"/>
          <w:szCs w:val="32"/>
          <w:lang w:eastAsia="zh-CN"/>
        </w:rPr>
      </w:pPr>
    </w:p>
    <w:p w14:paraId="22C0DB0A">
      <w:pPr>
        <w:jc w:val="center"/>
        <w:rPr>
          <w:rFonts w:hint="eastAsia" w:ascii="仿宋" w:hAnsi="仿宋" w:eastAsia="仿宋" w:cs="仿宋"/>
          <w:b/>
          <w:color w:val="auto"/>
          <w:kern w:val="0"/>
          <w:sz w:val="32"/>
          <w:szCs w:val="32"/>
          <w:lang w:eastAsia="zh-CN"/>
        </w:rPr>
      </w:pPr>
    </w:p>
    <w:p w14:paraId="27E9212B">
      <w:pPr>
        <w:jc w:val="center"/>
        <w:rPr>
          <w:rFonts w:hint="eastAsia" w:ascii="仿宋" w:hAnsi="仿宋" w:eastAsia="仿宋" w:cs="仿宋"/>
          <w:b/>
          <w:color w:val="auto"/>
          <w:kern w:val="0"/>
          <w:sz w:val="32"/>
          <w:szCs w:val="32"/>
          <w:lang w:eastAsia="zh-CN"/>
        </w:rPr>
      </w:pPr>
    </w:p>
    <w:p w14:paraId="5E8258C9">
      <w:pPr>
        <w:jc w:val="center"/>
        <w:rPr>
          <w:rFonts w:hint="eastAsia" w:ascii="仿宋" w:hAnsi="仿宋" w:eastAsia="仿宋" w:cs="仿宋"/>
          <w:b/>
          <w:color w:val="auto"/>
          <w:kern w:val="0"/>
          <w:sz w:val="32"/>
          <w:szCs w:val="32"/>
          <w:lang w:eastAsia="zh-CN"/>
        </w:rPr>
      </w:pPr>
    </w:p>
    <w:p w14:paraId="359AF395">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349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50BCE1">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7DC48C8">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285FF138">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3EF5F6E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48AD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2D2358">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1C35245A">
            <w:pPr>
              <w:jc w:val="center"/>
              <w:rPr>
                <w:rFonts w:hint="eastAsia" w:ascii="仿宋" w:hAnsi="仿宋" w:eastAsia="仿宋" w:cs="仿宋"/>
                <w:b/>
                <w:color w:val="auto"/>
                <w:kern w:val="0"/>
                <w:sz w:val="32"/>
                <w:szCs w:val="32"/>
              </w:rPr>
            </w:pPr>
          </w:p>
        </w:tc>
        <w:tc>
          <w:tcPr>
            <w:tcW w:w="3546" w:type="dxa"/>
          </w:tcPr>
          <w:p w14:paraId="3AAE2474">
            <w:pPr>
              <w:jc w:val="center"/>
              <w:rPr>
                <w:rFonts w:hint="eastAsia" w:ascii="仿宋" w:hAnsi="仿宋" w:eastAsia="仿宋" w:cs="仿宋"/>
                <w:b/>
                <w:color w:val="auto"/>
                <w:kern w:val="0"/>
                <w:sz w:val="32"/>
                <w:szCs w:val="32"/>
              </w:rPr>
            </w:pPr>
          </w:p>
        </w:tc>
        <w:tc>
          <w:tcPr>
            <w:tcW w:w="1276" w:type="dxa"/>
          </w:tcPr>
          <w:p w14:paraId="45EB7CF7">
            <w:pPr>
              <w:jc w:val="center"/>
              <w:rPr>
                <w:rFonts w:hint="eastAsia" w:ascii="仿宋" w:hAnsi="仿宋" w:eastAsia="仿宋" w:cs="仿宋"/>
                <w:b/>
                <w:color w:val="auto"/>
                <w:kern w:val="0"/>
                <w:sz w:val="32"/>
                <w:szCs w:val="32"/>
              </w:rPr>
            </w:pPr>
          </w:p>
        </w:tc>
      </w:tr>
      <w:tr w14:paraId="06AA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750D51">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39E48B47">
            <w:pPr>
              <w:jc w:val="center"/>
              <w:rPr>
                <w:rFonts w:hint="eastAsia" w:ascii="仿宋" w:hAnsi="仿宋" w:eastAsia="仿宋" w:cs="仿宋"/>
                <w:b/>
                <w:color w:val="auto"/>
                <w:kern w:val="0"/>
                <w:sz w:val="32"/>
                <w:szCs w:val="32"/>
              </w:rPr>
            </w:pPr>
          </w:p>
        </w:tc>
        <w:tc>
          <w:tcPr>
            <w:tcW w:w="3546" w:type="dxa"/>
          </w:tcPr>
          <w:p w14:paraId="35A4FDBA">
            <w:pPr>
              <w:jc w:val="center"/>
              <w:rPr>
                <w:rFonts w:hint="eastAsia" w:ascii="仿宋" w:hAnsi="仿宋" w:eastAsia="仿宋" w:cs="仿宋"/>
                <w:b/>
                <w:color w:val="auto"/>
                <w:kern w:val="0"/>
                <w:sz w:val="32"/>
                <w:szCs w:val="32"/>
              </w:rPr>
            </w:pPr>
          </w:p>
        </w:tc>
        <w:tc>
          <w:tcPr>
            <w:tcW w:w="1276" w:type="dxa"/>
          </w:tcPr>
          <w:p w14:paraId="519AEC77">
            <w:pPr>
              <w:jc w:val="center"/>
              <w:rPr>
                <w:rFonts w:hint="eastAsia" w:ascii="仿宋" w:hAnsi="仿宋" w:eastAsia="仿宋" w:cs="仿宋"/>
                <w:b/>
                <w:color w:val="auto"/>
                <w:kern w:val="0"/>
                <w:sz w:val="32"/>
                <w:szCs w:val="32"/>
              </w:rPr>
            </w:pPr>
          </w:p>
        </w:tc>
      </w:tr>
      <w:tr w14:paraId="7374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C9F711">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6673A65">
            <w:pPr>
              <w:jc w:val="center"/>
              <w:rPr>
                <w:rFonts w:hint="eastAsia" w:ascii="仿宋" w:hAnsi="仿宋" w:eastAsia="仿宋" w:cs="仿宋"/>
                <w:b/>
                <w:color w:val="auto"/>
                <w:kern w:val="0"/>
                <w:sz w:val="32"/>
                <w:szCs w:val="32"/>
              </w:rPr>
            </w:pPr>
          </w:p>
        </w:tc>
        <w:tc>
          <w:tcPr>
            <w:tcW w:w="3546" w:type="dxa"/>
          </w:tcPr>
          <w:p w14:paraId="300DF60C">
            <w:pPr>
              <w:jc w:val="center"/>
              <w:rPr>
                <w:rFonts w:hint="eastAsia" w:ascii="仿宋" w:hAnsi="仿宋" w:eastAsia="仿宋" w:cs="仿宋"/>
                <w:b/>
                <w:color w:val="auto"/>
                <w:kern w:val="0"/>
                <w:sz w:val="32"/>
                <w:szCs w:val="32"/>
              </w:rPr>
            </w:pPr>
          </w:p>
        </w:tc>
        <w:tc>
          <w:tcPr>
            <w:tcW w:w="1276" w:type="dxa"/>
          </w:tcPr>
          <w:p w14:paraId="62FC0DE5">
            <w:pPr>
              <w:jc w:val="center"/>
              <w:rPr>
                <w:rFonts w:hint="eastAsia" w:ascii="仿宋" w:hAnsi="仿宋" w:eastAsia="仿宋" w:cs="仿宋"/>
                <w:b/>
                <w:color w:val="auto"/>
                <w:kern w:val="0"/>
                <w:sz w:val="32"/>
                <w:szCs w:val="32"/>
              </w:rPr>
            </w:pPr>
          </w:p>
        </w:tc>
      </w:tr>
    </w:tbl>
    <w:p w14:paraId="6345A6B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7A088C3">
      <w:pPr>
        <w:jc w:val="center"/>
        <w:rPr>
          <w:rFonts w:hint="eastAsia" w:ascii="仿宋" w:hAnsi="仿宋" w:eastAsia="仿宋" w:cs="仿宋"/>
          <w:b/>
          <w:color w:val="auto"/>
          <w:kern w:val="0"/>
          <w:sz w:val="32"/>
          <w:szCs w:val="32"/>
        </w:rPr>
      </w:pPr>
    </w:p>
    <w:p w14:paraId="0FCB4594">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368B9CA0">
      <w:pPr>
        <w:widowControl/>
        <w:adjustRightInd/>
        <w:jc w:val="left"/>
        <w:rPr>
          <w:rFonts w:hint="eastAsia" w:ascii="仿宋" w:hAnsi="仿宋" w:eastAsia="仿宋" w:cs="仿宋"/>
          <w:b/>
          <w:bCs/>
          <w:color w:val="auto"/>
          <w:sz w:val="32"/>
          <w:szCs w:val="32"/>
          <w:lang w:eastAsia="zh-CN"/>
        </w:rPr>
      </w:pPr>
    </w:p>
    <w:p w14:paraId="5B0D5F13">
      <w:pPr>
        <w:widowControl/>
        <w:adjustRightInd/>
        <w:jc w:val="center"/>
        <w:rPr>
          <w:rFonts w:hint="eastAsia" w:ascii="仿宋" w:hAnsi="仿宋" w:eastAsia="仿宋" w:cs="仿宋"/>
          <w:b/>
          <w:bCs/>
          <w:color w:val="auto"/>
          <w:sz w:val="32"/>
          <w:szCs w:val="32"/>
          <w:lang w:eastAsia="zh-CN"/>
        </w:rPr>
      </w:pPr>
    </w:p>
    <w:p w14:paraId="71EAE344">
      <w:pPr>
        <w:widowControl/>
        <w:adjustRightInd/>
        <w:jc w:val="center"/>
        <w:rPr>
          <w:rFonts w:hint="eastAsia" w:ascii="仿宋" w:hAnsi="仿宋" w:eastAsia="仿宋" w:cs="仿宋"/>
          <w:b/>
          <w:bCs/>
          <w:color w:val="auto"/>
          <w:sz w:val="32"/>
          <w:szCs w:val="32"/>
          <w:lang w:eastAsia="zh-CN"/>
        </w:rPr>
      </w:pPr>
    </w:p>
    <w:p w14:paraId="37C49098">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2C7B39">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53A87A9B">
      <w:pPr>
        <w:widowControl/>
        <w:adjustRightInd/>
        <w:jc w:val="center"/>
        <w:rPr>
          <w:rFonts w:hint="eastAsia" w:ascii="仿宋" w:hAnsi="仿宋" w:eastAsia="仿宋" w:cs="仿宋"/>
          <w:b/>
          <w:bCs/>
          <w:color w:val="auto"/>
          <w:sz w:val="32"/>
          <w:szCs w:val="32"/>
          <w:lang w:eastAsia="zh-CN"/>
        </w:rPr>
      </w:pPr>
    </w:p>
    <w:p w14:paraId="0E4E21FE">
      <w:pPr>
        <w:widowControl/>
        <w:adjustRightInd/>
        <w:jc w:val="center"/>
        <w:rPr>
          <w:rFonts w:hint="eastAsia" w:ascii="仿宋" w:hAnsi="仿宋" w:eastAsia="仿宋" w:cs="仿宋"/>
          <w:b/>
          <w:bCs/>
          <w:color w:val="auto"/>
          <w:sz w:val="32"/>
          <w:szCs w:val="32"/>
          <w:lang w:eastAsia="zh-CN"/>
        </w:rPr>
      </w:pPr>
    </w:p>
    <w:p w14:paraId="532A29DA">
      <w:pPr>
        <w:widowControl/>
        <w:adjustRightInd/>
        <w:jc w:val="center"/>
        <w:rPr>
          <w:rFonts w:hint="eastAsia" w:ascii="仿宋" w:hAnsi="仿宋" w:eastAsia="仿宋" w:cs="仿宋"/>
          <w:b/>
          <w:bCs/>
          <w:color w:val="auto"/>
          <w:sz w:val="32"/>
          <w:szCs w:val="32"/>
          <w:lang w:eastAsia="zh-CN"/>
        </w:rPr>
      </w:pPr>
    </w:p>
    <w:p w14:paraId="6CA4DF71">
      <w:pPr>
        <w:widowControl/>
        <w:adjustRightInd/>
        <w:jc w:val="center"/>
        <w:rPr>
          <w:rFonts w:hint="eastAsia" w:ascii="仿宋" w:hAnsi="仿宋" w:eastAsia="仿宋" w:cs="仿宋"/>
          <w:b/>
          <w:bCs/>
          <w:color w:val="auto"/>
          <w:sz w:val="32"/>
          <w:szCs w:val="32"/>
          <w:lang w:eastAsia="zh-CN"/>
        </w:rPr>
      </w:pPr>
    </w:p>
    <w:p w14:paraId="210A7BF9">
      <w:pPr>
        <w:widowControl/>
        <w:adjustRightInd/>
        <w:jc w:val="center"/>
        <w:rPr>
          <w:rFonts w:hint="eastAsia" w:ascii="仿宋" w:hAnsi="仿宋" w:eastAsia="仿宋" w:cs="仿宋"/>
          <w:b/>
          <w:bCs/>
          <w:color w:val="auto"/>
          <w:sz w:val="32"/>
          <w:szCs w:val="32"/>
          <w:lang w:eastAsia="zh-CN"/>
        </w:rPr>
      </w:pPr>
    </w:p>
    <w:p w14:paraId="55F775E4">
      <w:pPr>
        <w:widowControl/>
        <w:adjustRightInd/>
        <w:jc w:val="center"/>
        <w:rPr>
          <w:rFonts w:hint="eastAsia" w:ascii="仿宋" w:hAnsi="仿宋" w:eastAsia="仿宋" w:cs="仿宋"/>
          <w:b/>
          <w:bCs/>
          <w:color w:val="auto"/>
          <w:sz w:val="32"/>
          <w:szCs w:val="32"/>
          <w:lang w:eastAsia="zh-CN"/>
        </w:rPr>
      </w:pPr>
    </w:p>
    <w:p w14:paraId="427C256D">
      <w:pPr>
        <w:widowControl/>
        <w:adjustRightInd/>
        <w:jc w:val="center"/>
        <w:rPr>
          <w:rFonts w:hint="eastAsia" w:ascii="仿宋" w:hAnsi="仿宋" w:eastAsia="仿宋" w:cs="仿宋"/>
          <w:b/>
          <w:bCs/>
          <w:color w:val="auto"/>
          <w:sz w:val="32"/>
          <w:szCs w:val="32"/>
          <w:lang w:eastAsia="zh-CN"/>
        </w:rPr>
      </w:pPr>
    </w:p>
    <w:p w14:paraId="6EC12D0E">
      <w:pPr>
        <w:widowControl/>
        <w:adjustRightInd/>
        <w:jc w:val="center"/>
        <w:rPr>
          <w:rFonts w:hint="eastAsia" w:ascii="仿宋" w:hAnsi="仿宋" w:eastAsia="仿宋" w:cs="仿宋"/>
          <w:b/>
          <w:bCs/>
          <w:color w:val="auto"/>
          <w:sz w:val="32"/>
          <w:szCs w:val="32"/>
          <w:lang w:eastAsia="zh-CN"/>
        </w:rPr>
      </w:pPr>
    </w:p>
    <w:p w14:paraId="48E3F689">
      <w:pPr>
        <w:widowControl/>
        <w:adjustRightInd/>
        <w:jc w:val="center"/>
        <w:rPr>
          <w:rFonts w:hint="eastAsia" w:ascii="仿宋" w:hAnsi="仿宋" w:eastAsia="仿宋" w:cs="仿宋"/>
          <w:b/>
          <w:bCs/>
          <w:color w:val="auto"/>
          <w:sz w:val="32"/>
          <w:szCs w:val="32"/>
          <w:lang w:eastAsia="zh-CN"/>
        </w:rPr>
      </w:pPr>
    </w:p>
    <w:p w14:paraId="5DB1DE10">
      <w:pPr>
        <w:widowControl/>
        <w:adjustRightInd/>
        <w:jc w:val="center"/>
        <w:rPr>
          <w:rFonts w:hint="eastAsia" w:ascii="仿宋" w:hAnsi="仿宋" w:eastAsia="仿宋" w:cs="仿宋"/>
          <w:b/>
          <w:bCs/>
          <w:color w:val="auto"/>
          <w:sz w:val="32"/>
          <w:szCs w:val="32"/>
          <w:lang w:eastAsia="zh-CN"/>
        </w:rPr>
      </w:pPr>
    </w:p>
    <w:p w14:paraId="749FD26B">
      <w:pPr>
        <w:widowControl/>
        <w:adjustRightInd/>
        <w:jc w:val="center"/>
        <w:rPr>
          <w:rFonts w:hint="eastAsia" w:ascii="仿宋" w:hAnsi="仿宋" w:eastAsia="仿宋" w:cs="仿宋"/>
          <w:b/>
          <w:bCs/>
          <w:color w:val="auto"/>
          <w:sz w:val="32"/>
          <w:szCs w:val="32"/>
          <w:lang w:eastAsia="zh-CN"/>
        </w:rPr>
      </w:pPr>
    </w:p>
    <w:p w14:paraId="33F3DF36">
      <w:pPr>
        <w:widowControl/>
        <w:adjustRightInd/>
        <w:jc w:val="center"/>
        <w:rPr>
          <w:rFonts w:hint="eastAsia" w:ascii="仿宋" w:hAnsi="仿宋" w:eastAsia="仿宋" w:cs="仿宋"/>
          <w:b/>
          <w:bCs/>
          <w:color w:val="auto"/>
          <w:sz w:val="32"/>
          <w:szCs w:val="32"/>
          <w:lang w:eastAsia="zh-CN"/>
        </w:rPr>
      </w:pPr>
    </w:p>
    <w:p w14:paraId="32815D20">
      <w:pPr>
        <w:widowControl/>
        <w:adjustRightInd/>
        <w:jc w:val="center"/>
        <w:rPr>
          <w:rFonts w:hint="eastAsia" w:ascii="仿宋" w:hAnsi="仿宋" w:eastAsia="仿宋" w:cs="仿宋"/>
          <w:b/>
          <w:bCs/>
          <w:color w:val="auto"/>
          <w:sz w:val="32"/>
          <w:szCs w:val="32"/>
          <w:lang w:eastAsia="zh-CN"/>
        </w:rPr>
      </w:pPr>
    </w:p>
    <w:p w14:paraId="36893E92">
      <w:pPr>
        <w:widowControl/>
        <w:adjustRightInd/>
        <w:jc w:val="center"/>
        <w:rPr>
          <w:rFonts w:hint="eastAsia" w:ascii="仿宋" w:hAnsi="仿宋" w:eastAsia="仿宋" w:cs="仿宋"/>
          <w:b/>
          <w:bCs/>
          <w:color w:val="auto"/>
          <w:sz w:val="32"/>
          <w:szCs w:val="32"/>
          <w:lang w:eastAsia="zh-CN"/>
        </w:rPr>
      </w:pPr>
    </w:p>
    <w:p w14:paraId="0FEF4C1B">
      <w:pPr>
        <w:widowControl/>
        <w:adjustRightInd/>
        <w:jc w:val="center"/>
        <w:rPr>
          <w:rFonts w:hint="eastAsia" w:ascii="仿宋" w:hAnsi="仿宋" w:eastAsia="仿宋" w:cs="仿宋"/>
          <w:b/>
          <w:bCs/>
          <w:color w:val="auto"/>
          <w:sz w:val="32"/>
          <w:szCs w:val="32"/>
          <w:lang w:eastAsia="zh-CN"/>
        </w:rPr>
      </w:pPr>
    </w:p>
    <w:p w14:paraId="634F3C3B">
      <w:pPr>
        <w:widowControl/>
        <w:adjustRightInd/>
        <w:jc w:val="center"/>
        <w:rPr>
          <w:rFonts w:hint="eastAsia" w:ascii="仿宋" w:hAnsi="仿宋" w:eastAsia="仿宋" w:cs="仿宋"/>
          <w:b/>
          <w:bCs/>
          <w:color w:val="auto"/>
          <w:sz w:val="32"/>
          <w:szCs w:val="32"/>
          <w:lang w:eastAsia="zh-CN"/>
        </w:rPr>
      </w:pPr>
    </w:p>
    <w:p w14:paraId="3C9A8FBE">
      <w:pPr>
        <w:widowControl/>
        <w:adjustRightInd/>
        <w:jc w:val="center"/>
        <w:rPr>
          <w:rFonts w:hint="eastAsia" w:ascii="仿宋" w:hAnsi="仿宋" w:eastAsia="仿宋" w:cs="仿宋"/>
          <w:b/>
          <w:bCs/>
          <w:color w:val="auto"/>
          <w:sz w:val="32"/>
          <w:szCs w:val="32"/>
          <w:lang w:eastAsia="zh-CN"/>
        </w:rPr>
      </w:pPr>
    </w:p>
    <w:p w14:paraId="6BE8CB33">
      <w:pPr>
        <w:widowControl/>
        <w:adjustRightInd/>
        <w:jc w:val="center"/>
        <w:rPr>
          <w:rFonts w:hint="eastAsia" w:ascii="仿宋" w:hAnsi="仿宋" w:eastAsia="仿宋" w:cs="仿宋"/>
          <w:b/>
          <w:bCs/>
          <w:color w:val="auto"/>
          <w:sz w:val="32"/>
          <w:szCs w:val="32"/>
          <w:lang w:eastAsia="zh-CN"/>
        </w:rPr>
      </w:pPr>
    </w:p>
    <w:p w14:paraId="6D7E7E74">
      <w:pPr>
        <w:widowControl/>
        <w:adjustRightInd/>
        <w:jc w:val="center"/>
        <w:rPr>
          <w:rFonts w:hint="eastAsia" w:ascii="仿宋" w:hAnsi="仿宋" w:eastAsia="仿宋" w:cs="仿宋"/>
          <w:b/>
          <w:bCs/>
          <w:color w:val="auto"/>
          <w:sz w:val="32"/>
          <w:szCs w:val="32"/>
          <w:lang w:eastAsia="zh-CN"/>
        </w:rPr>
      </w:pPr>
    </w:p>
    <w:p w14:paraId="2CD61D50">
      <w:pPr>
        <w:widowControl/>
        <w:adjustRightInd/>
        <w:jc w:val="center"/>
        <w:rPr>
          <w:rFonts w:hint="eastAsia" w:ascii="仿宋" w:hAnsi="仿宋" w:eastAsia="仿宋" w:cs="仿宋"/>
          <w:b/>
          <w:bCs/>
          <w:color w:val="auto"/>
          <w:sz w:val="32"/>
          <w:szCs w:val="32"/>
          <w:lang w:eastAsia="zh-CN"/>
        </w:rPr>
      </w:pPr>
    </w:p>
    <w:p w14:paraId="21B51617">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eastAsia="zh-CN"/>
        </w:rPr>
        <w:t>六</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BBB4F5B">
      <w:pPr>
        <w:snapToGrid w:val="0"/>
        <w:spacing w:line="360" w:lineRule="auto"/>
        <w:rPr>
          <w:rFonts w:hint="eastAsia" w:ascii="仿宋" w:hAnsi="仿宋" w:eastAsia="仿宋" w:cs="仿宋"/>
          <w:color w:val="auto"/>
          <w:sz w:val="24"/>
          <w:highlight w:val="none"/>
        </w:rPr>
      </w:pPr>
    </w:p>
    <w:p w14:paraId="506232E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1592EFA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A32EA0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AC6CE2E">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EF0D3F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186B62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45B19A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FEF9B86">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1F35C71">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F0576B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CC7BA64">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763B9AB">
      <w:pPr>
        <w:autoSpaceDE w:val="0"/>
        <w:autoSpaceDN w:val="0"/>
        <w:spacing w:line="360" w:lineRule="auto"/>
        <w:ind w:left="2"/>
        <w:jc w:val="left"/>
        <w:rPr>
          <w:rFonts w:hint="eastAsia" w:ascii="仿宋" w:hAnsi="仿宋" w:eastAsia="仿宋" w:cs="仿宋"/>
          <w:color w:val="auto"/>
          <w:kern w:val="0"/>
          <w:sz w:val="24"/>
          <w:lang w:val="zh-CN"/>
        </w:rPr>
      </w:pPr>
    </w:p>
    <w:p w14:paraId="5B76DC99">
      <w:pPr>
        <w:autoSpaceDE w:val="0"/>
        <w:autoSpaceDN w:val="0"/>
        <w:spacing w:line="360" w:lineRule="auto"/>
        <w:ind w:left="2"/>
        <w:jc w:val="left"/>
        <w:rPr>
          <w:rFonts w:hint="eastAsia" w:ascii="仿宋" w:hAnsi="仿宋" w:eastAsia="仿宋" w:cs="仿宋"/>
          <w:color w:val="auto"/>
          <w:kern w:val="0"/>
          <w:sz w:val="24"/>
          <w:lang w:val="zh-CN"/>
        </w:rPr>
      </w:pPr>
    </w:p>
    <w:p w14:paraId="1513B412">
      <w:pPr>
        <w:autoSpaceDE w:val="0"/>
        <w:autoSpaceDN w:val="0"/>
        <w:spacing w:line="360" w:lineRule="auto"/>
        <w:ind w:left="2"/>
        <w:jc w:val="left"/>
        <w:rPr>
          <w:rFonts w:hint="eastAsia" w:ascii="仿宋" w:hAnsi="仿宋" w:eastAsia="仿宋" w:cs="仿宋"/>
          <w:color w:val="auto"/>
          <w:kern w:val="0"/>
          <w:sz w:val="24"/>
          <w:lang w:val="zh-CN"/>
        </w:rPr>
      </w:pPr>
    </w:p>
    <w:p w14:paraId="7C7EC239">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70A34CE">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F740C62">
      <w:pPr>
        <w:spacing w:line="360" w:lineRule="auto"/>
        <w:jc w:val="center"/>
        <w:rPr>
          <w:rFonts w:hint="eastAsia" w:ascii="仿宋" w:hAnsi="仿宋" w:eastAsia="仿宋" w:cs="仿宋"/>
          <w:b/>
          <w:bCs/>
          <w:color w:val="auto"/>
          <w:sz w:val="24"/>
        </w:rPr>
      </w:pPr>
    </w:p>
    <w:p w14:paraId="536E243E">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26C893A">
      <w:pPr>
        <w:spacing w:line="360" w:lineRule="auto"/>
        <w:jc w:val="center"/>
        <w:rPr>
          <w:rFonts w:hint="eastAsia" w:ascii="仿宋" w:hAnsi="仿宋" w:eastAsia="仿宋" w:cs="仿宋"/>
          <w:b/>
          <w:bCs/>
          <w:color w:val="auto"/>
          <w:sz w:val="24"/>
        </w:rPr>
      </w:pPr>
    </w:p>
    <w:p w14:paraId="60A1BBF5">
      <w:pPr>
        <w:pStyle w:val="79"/>
        <w:jc w:val="center"/>
        <w:rPr>
          <w:rFonts w:hint="eastAsia" w:ascii="仿宋" w:hAnsi="仿宋" w:eastAsia="仿宋" w:cs="仿宋"/>
          <w:b/>
          <w:bCs/>
          <w:color w:val="auto"/>
          <w:sz w:val="24"/>
        </w:rPr>
      </w:pPr>
    </w:p>
    <w:p w14:paraId="577F96BA">
      <w:pPr>
        <w:spacing w:line="360" w:lineRule="auto"/>
        <w:jc w:val="center"/>
        <w:rPr>
          <w:rFonts w:hint="eastAsia" w:ascii="仿宋_GB2312" w:hAnsi="仿宋_GB2312" w:eastAsia="仿宋_GB2312" w:cs="仿宋_GB2312"/>
          <w:b/>
          <w:color w:val="auto"/>
          <w:sz w:val="32"/>
          <w:szCs w:val="32"/>
          <w:lang w:eastAsia="zh-CN"/>
        </w:rPr>
      </w:pPr>
    </w:p>
    <w:p w14:paraId="3BF1629A">
      <w:pPr>
        <w:spacing w:line="360" w:lineRule="auto"/>
        <w:jc w:val="center"/>
        <w:rPr>
          <w:rFonts w:hint="eastAsia" w:ascii="仿宋_GB2312" w:hAnsi="仿宋_GB2312" w:eastAsia="仿宋_GB2312" w:cs="仿宋_GB2312"/>
          <w:b/>
          <w:color w:val="auto"/>
          <w:sz w:val="32"/>
          <w:szCs w:val="32"/>
          <w:lang w:eastAsia="zh-CN"/>
        </w:rPr>
      </w:pPr>
    </w:p>
    <w:p w14:paraId="1E1FF309">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lang w:eastAsia="zh-CN"/>
        </w:rPr>
        <w:t>七</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
          <w:color w:val="auto"/>
          <w:kern w:val="0"/>
          <w:sz w:val="32"/>
          <w:szCs w:val="32"/>
          <w:lang w:val="zh-CN"/>
        </w:rPr>
        <w:t>主要业绩证明</w:t>
      </w:r>
    </w:p>
    <w:p w14:paraId="066A59C9">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8AE1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9EC523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0E3220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646085F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BF17C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17D7A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44354E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75FAEF7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85FF6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3F2DE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6D2CE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C79B7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D6B7E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23AACC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768AAE5">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BEE15F4">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3C79EF1">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570A5A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9C31108">
            <w:pPr>
              <w:autoSpaceDE w:val="0"/>
              <w:autoSpaceDN w:val="0"/>
              <w:spacing w:line="360" w:lineRule="auto"/>
              <w:rPr>
                <w:rFonts w:ascii="仿宋_GB2312" w:hAnsi="仿宋_GB2312" w:eastAsia="仿宋_GB2312" w:cs="仿宋_GB2312"/>
                <w:color w:val="auto"/>
                <w:sz w:val="24"/>
              </w:rPr>
            </w:pPr>
          </w:p>
        </w:tc>
      </w:tr>
      <w:tr w14:paraId="475015D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227B7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36E3F7">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6AAB33B">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D5D3BE">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BB16E3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941D2FD">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9B55C7E">
            <w:pPr>
              <w:autoSpaceDE w:val="0"/>
              <w:autoSpaceDN w:val="0"/>
              <w:spacing w:line="360" w:lineRule="auto"/>
              <w:rPr>
                <w:rFonts w:ascii="仿宋_GB2312" w:hAnsi="仿宋_GB2312" w:eastAsia="仿宋_GB2312" w:cs="仿宋_GB2312"/>
                <w:color w:val="auto"/>
                <w:sz w:val="24"/>
              </w:rPr>
            </w:pPr>
          </w:p>
        </w:tc>
      </w:tr>
      <w:tr w14:paraId="23C51AE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FED543">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35659A3">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3E3132F">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F4F9CA8">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6660313">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02610E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A905D26">
            <w:pPr>
              <w:autoSpaceDE w:val="0"/>
              <w:autoSpaceDN w:val="0"/>
              <w:spacing w:line="360" w:lineRule="auto"/>
              <w:rPr>
                <w:rFonts w:ascii="仿宋_GB2312" w:hAnsi="仿宋_GB2312" w:eastAsia="仿宋_GB2312" w:cs="仿宋_GB2312"/>
                <w:color w:val="auto"/>
                <w:sz w:val="24"/>
              </w:rPr>
            </w:pPr>
          </w:p>
        </w:tc>
      </w:tr>
    </w:tbl>
    <w:p w14:paraId="1965C37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6C6082D3">
      <w:pPr>
        <w:autoSpaceDE w:val="0"/>
        <w:autoSpaceDN w:val="0"/>
        <w:spacing w:line="360" w:lineRule="auto"/>
        <w:rPr>
          <w:rFonts w:ascii="仿宋_GB2312" w:hAnsi="仿宋_GB2312" w:eastAsia="仿宋_GB2312" w:cs="仿宋_GB2312"/>
          <w:b/>
          <w:color w:val="auto"/>
          <w:sz w:val="24"/>
        </w:rPr>
      </w:pPr>
    </w:p>
    <w:p w14:paraId="5F813745">
      <w:pPr>
        <w:autoSpaceDE w:val="0"/>
        <w:autoSpaceDN w:val="0"/>
        <w:spacing w:line="360" w:lineRule="auto"/>
        <w:rPr>
          <w:rFonts w:ascii="仿宋_GB2312" w:hAnsi="仿宋_GB2312" w:eastAsia="仿宋_GB2312" w:cs="仿宋_GB2312"/>
          <w:color w:val="auto"/>
          <w:sz w:val="24"/>
        </w:rPr>
      </w:pPr>
    </w:p>
    <w:p w14:paraId="726B48A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1894E7C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47DB5E5">
      <w:pPr>
        <w:pStyle w:val="647"/>
        <w:ind w:firstLine="0"/>
        <w:jc w:val="both"/>
        <w:rPr>
          <w:rFonts w:hAnsi="仿宋_GB2312" w:cs="仿宋_GB2312"/>
          <w:color w:val="auto"/>
        </w:rPr>
      </w:pPr>
    </w:p>
    <w:p w14:paraId="335E4DBB">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八</w:t>
      </w:r>
      <w:r>
        <w:rPr>
          <w:rFonts w:hint="eastAsia" w:ascii="仿宋_GB2312" w:hAnsi="仿宋_GB2312" w:eastAsia="仿宋_GB2312" w:cs="仿宋_GB2312"/>
          <w:b/>
          <w:bCs/>
          <w:color w:val="auto"/>
          <w:sz w:val="32"/>
          <w:szCs w:val="32"/>
        </w:rPr>
        <w:t>、技术解决方案</w:t>
      </w:r>
    </w:p>
    <w:p w14:paraId="4563106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BC9E70D">
      <w:pPr>
        <w:spacing w:line="360" w:lineRule="auto"/>
        <w:jc w:val="center"/>
        <w:rPr>
          <w:rFonts w:ascii="仿宋_GB2312" w:hAnsi="仿宋_GB2312" w:eastAsia="仿宋_GB2312" w:cs="仿宋_GB2312"/>
          <w:color w:val="auto"/>
          <w:sz w:val="24"/>
        </w:rPr>
      </w:pPr>
    </w:p>
    <w:p w14:paraId="09F30A00">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A01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8948882">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07AA25C5">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0368AC1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5A1D1FA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7B4BA41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055AA5F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71E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6F36D2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59B4E5BD">
            <w:pPr>
              <w:snapToGrid w:val="0"/>
              <w:spacing w:line="360" w:lineRule="auto"/>
              <w:jc w:val="center"/>
              <w:rPr>
                <w:rFonts w:ascii="仿宋_GB2312" w:hAnsi="仿宋_GB2312" w:eastAsia="仿宋_GB2312" w:cs="仿宋_GB2312"/>
                <w:color w:val="auto"/>
                <w:sz w:val="24"/>
              </w:rPr>
            </w:pPr>
          </w:p>
        </w:tc>
        <w:tc>
          <w:tcPr>
            <w:tcW w:w="2160" w:type="dxa"/>
            <w:vAlign w:val="center"/>
          </w:tcPr>
          <w:p w14:paraId="158ECAEF">
            <w:pPr>
              <w:snapToGrid w:val="0"/>
              <w:spacing w:line="360" w:lineRule="auto"/>
              <w:jc w:val="center"/>
              <w:rPr>
                <w:rFonts w:ascii="仿宋_GB2312" w:hAnsi="仿宋_GB2312" w:eastAsia="仿宋_GB2312" w:cs="仿宋_GB2312"/>
                <w:color w:val="auto"/>
                <w:sz w:val="24"/>
              </w:rPr>
            </w:pPr>
          </w:p>
        </w:tc>
        <w:tc>
          <w:tcPr>
            <w:tcW w:w="2340" w:type="dxa"/>
            <w:vAlign w:val="center"/>
          </w:tcPr>
          <w:p w14:paraId="359C0853">
            <w:pPr>
              <w:spacing w:line="360" w:lineRule="auto"/>
              <w:jc w:val="center"/>
              <w:rPr>
                <w:rFonts w:ascii="仿宋_GB2312" w:hAnsi="仿宋_GB2312" w:eastAsia="仿宋_GB2312" w:cs="仿宋_GB2312"/>
                <w:color w:val="auto"/>
                <w:sz w:val="24"/>
              </w:rPr>
            </w:pPr>
          </w:p>
        </w:tc>
        <w:tc>
          <w:tcPr>
            <w:tcW w:w="1080" w:type="dxa"/>
            <w:vAlign w:val="center"/>
          </w:tcPr>
          <w:p w14:paraId="2F7C11E1">
            <w:pPr>
              <w:spacing w:line="360" w:lineRule="auto"/>
              <w:jc w:val="center"/>
              <w:rPr>
                <w:rFonts w:ascii="仿宋_GB2312" w:hAnsi="仿宋_GB2312" w:eastAsia="仿宋_GB2312" w:cs="仿宋_GB2312"/>
                <w:color w:val="auto"/>
                <w:sz w:val="24"/>
              </w:rPr>
            </w:pPr>
          </w:p>
        </w:tc>
        <w:tc>
          <w:tcPr>
            <w:tcW w:w="1332" w:type="dxa"/>
            <w:vAlign w:val="center"/>
          </w:tcPr>
          <w:p w14:paraId="5793178B">
            <w:pPr>
              <w:spacing w:line="360" w:lineRule="auto"/>
              <w:jc w:val="center"/>
              <w:rPr>
                <w:rFonts w:ascii="仿宋_GB2312" w:hAnsi="仿宋_GB2312" w:eastAsia="仿宋_GB2312" w:cs="仿宋_GB2312"/>
                <w:color w:val="auto"/>
                <w:sz w:val="24"/>
              </w:rPr>
            </w:pPr>
          </w:p>
        </w:tc>
      </w:tr>
      <w:tr w14:paraId="67DC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81461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2422FA87">
            <w:pPr>
              <w:snapToGrid w:val="0"/>
              <w:spacing w:line="360" w:lineRule="auto"/>
              <w:jc w:val="center"/>
              <w:rPr>
                <w:rFonts w:ascii="仿宋_GB2312" w:hAnsi="仿宋_GB2312" w:eastAsia="仿宋_GB2312" w:cs="仿宋_GB2312"/>
                <w:color w:val="auto"/>
                <w:sz w:val="24"/>
              </w:rPr>
            </w:pPr>
          </w:p>
        </w:tc>
        <w:tc>
          <w:tcPr>
            <w:tcW w:w="2160" w:type="dxa"/>
            <w:vAlign w:val="center"/>
          </w:tcPr>
          <w:p w14:paraId="3522F5E0">
            <w:pPr>
              <w:snapToGrid w:val="0"/>
              <w:spacing w:line="360" w:lineRule="auto"/>
              <w:jc w:val="center"/>
              <w:rPr>
                <w:rFonts w:ascii="仿宋_GB2312" w:hAnsi="仿宋_GB2312" w:eastAsia="仿宋_GB2312" w:cs="仿宋_GB2312"/>
                <w:color w:val="auto"/>
                <w:sz w:val="24"/>
              </w:rPr>
            </w:pPr>
          </w:p>
        </w:tc>
        <w:tc>
          <w:tcPr>
            <w:tcW w:w="2340" w:type="dxa"/>
            <w:vAlign w:val="center"/>
          </w:tcPr>
          <w:p w14:paraId="2D038F18">
            <w:pPr>
              <w:spacing w:line="360" w:lineRule="auto"/>
              <w:jc w:val="center"/>
              <w:rPr>
                <w:rFonts w:ascii="仿宋_GB2312" w:hAnsi="仿宋_GB2312" w:eastAsia="仿宋_GB2312" w:cs="仿宋_GB2312"/>
                <w:color w:val="auto"/>
                <w:sz w:val="24"/>
              </w:rPr>
            </w:pPr>
          </w:p>
        </w:tc>
        <w:tc>
          <w:tcPr>
            <w:tcW w:w="1080" w:type="dxa"/>
            <w:vAlign w:val="center"/>
          </w:tcPr>
          <w:p w14:paraId="4D4B56F8">
            <w:pPr>
              <w:spacing w:line="360" w:lineRule="auto"/>
              <w:jc w:val="center"/>
              <w:rPr>
                <w:rFonts w:ascii="仿宋_GB2312" w:hAnsi="仿宋_GB2312" w:eastAsia="仿宋_GB2312" w:cs="仿宋_GB2312"/>
                <w:color w:val="auto"/>
                <w:sz w:val="24"/>
              </w:rPr>
            </w:pPr>
          </w:p>
        </w:tc>
        <w:tc>
          <w:tcPr>
            <w:tcW w:w="1332" w:type="dxa"/>
            <w:vAlign w:val="center"/>
          </w:tcPr>
          <w:p w14:paraId="157C4B02">
            <w:pPr>
              <w:spacing w:line="360" w:lineRule="auto"/>
              <w:jc w:val="center"/>
              <w:rPr>
                <w:rFonts w:ascii="仿宋_GB2312" w:hAnsi="仿宋_GB2312" w:eastAsia="仿宋_GB2312" w:cs="仿宋_GB2312"/>
                <w:color w:val="auto"/>
                <w:sz w:val="24"/>
              </w:rPr>
            </w:pPr>
          </w:p>
        </w:tc>
      </w:tr>
      <w:tr w14:paraId="2371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2653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2FCDBC92">
            <w:pPr>
              <w:snapToGrid w:val="0"/>
              <w:spacing w:line="360" w:lineRule="auto"/>
              <w:jc w:val="center"/>
              <w:rPr>
                <w:rFonts w:ascii="仿宋_GB2312" w:hAnsi="仿宋_GB2312" w:eastAsia="仿宋_GB2312" w:cs="仿宋_GB2312"/>
                <w:color w:val="auto"/>
                <w:sz w:val="24"/>
              </w:rPr>
            </w:pPr>
          </w:p>
        </w:tc>
        <w:tc>
          <w:tcPr>
            <w:tcW w:w="2160" w:type="dxa"/>
            <w:vAlign w:val="center"/>
          </w:tcPr>
          <w:p w14:paraId="5BC8278B">
            <w:pPr>
              <w:snapToGrid w:val="0"/>
              <w:spacing w:line="360" w:lineRule="auto"/>
              <w:jc w:val="center"/>
              <w:rPr>
                <w:rFonts w:ascii="仿宋_GB2312" w:hAnsi="仿宋_GB2312" w:eastAsia="仿宋_GB2312" w:cs="仿宋_GB2312"/>
                <w:color w:val="auto"/>
                <w:sz w:val="24"/>
              </w:rPr>
            </w:pPr>
          </w:p>
        </w:tc>
        <w:tc>
          <w:tcPr>
            <w:tcW w:w="2340" w:type="dxa"/>
            <w:vAlign w:val="center"/>
          </w:tcPr>
          <w:p w14:paraId="756C1769">
            <w:pPr>
              <w:spacing w:line="360" w:lineRule="auto"/>
              <w:jc w:val="center"/>
              <w:rPr>
                <w:rFonts w:ascii="仿宋_GB2312" w:hAnsi="仿宋_GB2312" w:eastAsia="仿宋_GB2312" w:cs="仿宋_GB2312"/>
                <w:color w:val="auto"/>
                <w:sz w:val="24"/>
              </w:rPr>
            </w:pPr>
          </w:p>
        </w:tc>
        <w:tc>
          <w:tcPr>
            <w:tcW w:w="1080" w:type="dxa"/>
            <w:vAlign w:val="center"/>
          </w:tcPr>
          <w:p w14:paraId="1D2CA2AE">
            <w:pPr>
              <w:spacing w:line="360" w:lineRule="auto"/>
              <w:jc w:val="center"/>
              <w:rPr>
                <w:rFonts w:ascii="仿宋_GB2312" w:hAnsi="仿宋_GB2312" w:eastAsia="仿宋_GB2312" w:cs="仿宋_GB2312"/>
                <w:color w:val="auto"/>
                <w:sz w:val="24"/>
              </w:rPr>
            </w:pPr>
          </w:p>
        </w:tc>
        <w:tc>
          <w:tcPr>
            <w:tcW w:w="1332" w:type="dxa"/>
            <w:vAlign w:val="center"/>
          </w:tcPr>
          <w:p w14:paraId="2A7242DD">
            <w:pPr>
              <w:spacing w:line="360" w:lineRule="auto"/>
              <w:jc w:val="center"/>
              <w:rPr>
                <w:rFonts w:ascii="仿宋_GB2312" w:hAnsi="仿宋_GB2312" w:eastAsia="仿宋_GB2312" w:cs="仿宋_GB2312"/>
                <w:color w:val="auto"/>
                <w:sz w:val="24"/>
              </w:rPr>
            </w:pPr>
          </w:p>
        </w:tc>
      </w:tr>
      <w:tr w14:paraId="1B59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0769B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493C9B95">
            <w:pPr>
              <w:snapToGrid w:val="0"/>
              <w:spacing w:line="360" w:lineRule="auto"/>
              <w:jc w:val="center"/>
              <w:rPr>
                <w:rFonts w:ascii="仿宋_GB2312" w:hAnsi="仿宋_GB2312" w:eastAsia="仿宋_GB2312" w:cs="仿宋_GB2312"/>
                <w:color w:val="auto"/>
                <w:sz w:val="24"/>
              </w:rPr>
            </w:pPr>
          </w:p>
        </w:tc>
        <w:tc>
          <w:tcPr>
            <w:tcW w:w="2160" w:type="dxa"/>
            <w:vAlign w:val="center"/>
          </w:tcPr>
          <w:p w14:paraId="791AAC3A">
            <w:pPr>
              <w:snapToGrid w:val="0"/>
              <w:spacing w:line="360" w:lineRule="auto"/>
              <w:jc w:val="center"/>
              <w:rPr>
                <w:rFonts w:ascii="仿宋_GB2312" w:hAnsi="仿宋_GB2312" w:eastAsia="仿宋_GB2312" w:cs="仿宋_GB2312"/>
                <w:color w:val="auto"/>
                <w:sz w:val="24"/>
              </w:rPr>
            </w:pPr>
          </w:p>
        </w:tc>
        <w:tc>
          <w:tcPr>
            <w:tcW w:w="2340" w:type="dxa"/>
            <w:vAlign w:val="center"/>
          </w:tcPr>
          <w:p w14:paraId="6ED5C298">
            <w:pPr>
              <w:spacing w:line="360" w:lineRule="auto"/>
              <w:jc w:val="center"/>
              <w:rPr>
                <w:rFonts w:ascii="仿宋_GB2312" w:hAnsi="仿宋_GB2312" w:eastAsia="仿宋_GB2312" w:cs="仿宋_GB2312"/>
                <w:color w:val="auto"/>
                <w:sz w:val="24"/>
              </w:rPr>
            </w:pPr>
          </w:p>
        </w:tc>
        <w:tc>
          <w:tcPr>
            <w:tcW w:w="1080" w:type="dxa"/>
            <w:vAlign w:val="center"/>
          </w:tcPr>
          <w:p w14:paraId="6DB450CA">
            <w:pPr>
              <w:spacing w:line="360" w:lineRule="auto"/>
              <w:jc w:val="center"/>
              <w:rPr>
                <w:rFonts w:ascii="仿宋_GB2312" w:hAnsi="仿宋_GB2312" w:eastAsia="仿宋_GB2312" w:cs="仿宋_GB2312"/>
                <w:color w:val="auto"/>
                <w:sz w:val="24"/>
              </w:rPr>
            </w:pPr>
          </w:p>
        </w:tc>
        <w:tc>
          <w:tcPr>
            <w:tcW w:w="1332" w:type="dxa"/>
            <w:vAlign w:val="center"/>
          </w:tcPr>
          <w:p w14:paraId="50E9C6E4">
            <w:pPr>
              <w:spacing w:line="360" w:lineRule="auto"/>
              <w:jc w:val="center"/>
              <w:rPr>
                <w:rFonts w:ascii="仿宋_GB2312" w:hAnsi="仿宋_GB2312" w:eastAsia="仿宋_GB2312" w:cs="仿宋_GB2312"/>
                <w:color w:val="auto"/>
                <w:sz w:val="24"/>
              </w:rPr>
            </w:pPr>
          </w:p>
        </w:tc>
      </w:tr>
      <w:tr w14:paraId="3988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CAC70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3364C4E1">
            <w:pPr>
              <w:snapToGrid w:val="0"/>
              <w:spacing w:line="360" w:lineRule="auto"/>
              <w:jc w:val="center"/>
              <w:rPr>
                <w:rFonts w:ascii="仿宋_GB2312" w:hAnsi="仿宋_GB2312" w:eastAsia="仿宋_GB2312" w:cs="仿宋_GB2312"/>
                <w:color w:val="auto"/>
                <w:sz w:val="24"/>
              </w:rPr>
            </w:pPr>
          </w:p>
        </w:tc>
        <w:tc>
          <w:tcPr>
            <w:tcW w:w="2160" w:type="dxa"/>
            <w:vAlign w:val="center"/>
          </w:tcPr>
          <w:p w14:paraId="3B5B401E">
            <w:pPr>
              <w:snapToGrid w:val="0"/>
              <w:spacing w:line="360" w:lineRule="auto"/>
              <w:jc w:val="center"/>
              <w:rPr>
                <w:rFonts w:ascii="仿宋_GB2312" w:hAnsi="仿宋_GB2312" w:eastAsia="仿宋_GB2312" w:cs="仿宋_GB2312"/>
                <w:color w:val="auto"/>
                <w:sz w:val="24"/>
              </w:rPr>
            </w:pPr>
          </w:p>
        </w:tc>
        <w:tc>
          <w:tcPr>
            <w:tcW w:w="2340" w:type="dxa"/>
            <w:vAlign w:val="center"/>
          </w:tcPr>
          <w:p w14:paraId="0C64C44D">
            <w:pPr>
              <w:spacing w:line="360" w:lineRule="auto"/>
              <w:jc w:val="center"/>
              <w:rPr>
                <w:rFonts w:ascii="仿宋_GB2312" w:hAnsi="仿宋_GB2312" w:eastAsia="仿宋_GB2312" w:cs="仿宋_GB2312"/>
                <w:color w:val="auto"/>
                <w:sz w:val="24"/>
              </w:rPr>
            </w:pPr>
          </w:p>
        </w:tc>
        <w:tc>
          <w:tcPr>
            <w:tcW w:w="1080" w:type="dxa"/>
            <w:vAlign w:val="center"/>
          </w:tcPr>
          <w:p w14:paraId="72FAE6DE">
            <w:pPr>
              <w:spacing w:line="360" w:lineRule="auto"/>
              <w:jc w:val="center"/>
              <w:rPr>
                <w:rFonts w:ascii="仿宋_GB2312" w:hAnsi="仿宋_GB2312" w:eastAsia="仿宋_GB2312" w:cs="仿宋_GB2312"/>
                <w:color w:val="auto"/>
                <w:sz w:val="24"/>
              </w:rPr>
            </w:pPr>
          </w:p>
        </w:tc>
        <w:tc>
          <w:tcPr>
            <w:tcW w:w="1332" w:type="dxa"/>
            <w:vAlign w:val="center"/>
          </w:tcPr>
          <w:p w14:paraId="78F2C17E">
            <w:pPr>
              <w:spacing w:line="360" w:lineRule="auto"/>
              <w:jc w:val="center"/>
              <w:rPr>
                <w:rFonts w:ascii="仿宋_GB2312" w:hAnsi="仿宋_GB2312" w:eastAsia="仿宋_GB2312" w:cs="仿宋_GB2312"/>
                <w:color w:val="auto"/>
                <w:sz w:val="24"/>
              </w:rPr>
            </w:pPr>
          </w:p>
        </w:tc>
      </w:tr>
    </w:tbl>
    <w:p w14:paraId="3C839DE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6399554B">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558A27E0">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030F9B66">
      <w:pPr>
        <w:autoSpaceDE w:val="0"/>
        <w:autoSpaceDN w:val="0"/>
        <w:spacing w:line="360" w:lineRule="auto"/>
        <w:ind w:firstLine="4560" w:firstLineChars="1900"/>
        <w:rPr>
          <w:rFonts w:ascii="仿宋_GB2312" w:hAnsi="仿宋_GB2312" w:eastAsia="仿宋_GB2312" w:cs="仿宋_GB2312"/>
          <w:color w:val="auto"/>
          <w:kern w:val="0"/>
          <w:sz w:val="24"/>
        </w:rPr>
      </w:pPr>
    </w:p>
    <w:p w14:paraId="776897F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6AF497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FAF87F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549DB4C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5D5794D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九、组织实施方案</w:t>
      </w:r>
    </w:p>
    <w:p w14:paraId="4FE6CBE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2BC673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CB1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76658D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412F404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0168D37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168DFF3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640E494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C0D369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0F00C4A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3DF5F3E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31819B3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66B3366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4FE4DFC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4271136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5BDD834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EA0F8C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35AB0CE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1E7DE3C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0A1C843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6B410B3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58F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3B3A63">
            <w:pPr>
              <w:spacing w:line="360" w:lineRule="auto"/>
              <w:rPr>
                <w:rFonts w:ascii="仿宋_GB2312" w:hAnsi="仿宋_GB2312" w:eastAsia="仿宋_GB2312" w:cs="仿宋_GB2312"/>
                <w:color w:val="auto"/>
                <w:sz w:val="24"/>
              </w:rPr>
            </w:pPr>
          </w:p>
        </w:tc>
        <w:tc>
          <w:tcPr>
            <w:tcW w:w="552" w:type="dxa"/>
          </w:tcPr>
          <w:p w14:paraId="0454C186">
            <w:pPr>
              <w:spacing w:line="360" w:lineRule="auto"/>
              <w:rPr>
                <w:rFonts w:ascii="仿宋_GB2312" w:hAnsi="仿宋_GB2312" w:eastAsia="仿宋_GB2312" w:cs="仿宋_GB2312"/>
                <w:color w:val="auto"/>
                <w:sz w:val="24"/>
              </w:rPr>
            </w:pPr>
          </w:p>
        </w:tc>
        <w:tc>
          <w:tcPr>
            <w:tcW w:w="552" w:type="dxa"/>
          </w:tcPr>
          <w:p w14:paraId="766D403A">
            <w:pPr>
              <w:spacing w:line="360" w:lineRule="auto"/>
              <w:rPr>
                <w:rFonts w:ascii="仿宋_GB2312" w:hAnsi="仿宋_GB2312" w:eastAsia="仿宋_GB2312" w:cs="仿宋_GB2312"/>
                <w:color w:val="auto"/>
                <w:sz w:val="24"/>
              </w:rPr>
            </w:pPr>
          </w:p>
        </w:tc>
        <w:tc>
          <w:tcPr>
            <w:tcW w:w="552" w:type="dxa"/>
          </w:tcPr>
          <w:p w14:paraId="3E516FFF">
            <w:pPr>
              <w:spacing w:line="360" w:lineRule="auto"/>
              <w:rPr>
                <w:rFonts w:ascii="仿宋_GB2312" w:hAnsi="仿宋_GB2312" w:eastAsia="仿宋_GB2312" w:cs="仿宋_GB2312"/>
                <w:color w:val="auto"/>
                <w:sz w:val="24"/>
              </w:rPr>
            </w:pPr>
          </w:p>
        </w:tc>
        <w:tc>
          <w:tcPr>
            <w:tcW w:w="552" w:type="dxa"/>
          </w:tcPr>
          <w:p w14:paraId="03B0B6A2">
            <w:pPr>
              <w:spacing w:line="360" w:lineRule="auto"/>
              <w:rPr>
                <w:rFonts w:ascii="仿宋_GB2312" w:hAnsi="仿宋_GB2312" w:eastAsia="仿宋_GB2312" w:cs="仿宋_GB2312"/>
                <w:color w:val="auto"/>
                <w:sz w:val="24"/>
              </w:rPr>
            </w:pPr>
          </w:p>
        </w:tc>
        <w:tc>
          <w:tcPr>
            <w:tcW w:w="552" w:type="dxa"/>
          </w:tcPr>
          <w:p w14:paraId="2395FE6E">
            <w:pPr>
              <w:spacing w:line="360" w:lineRule="auto"/>
              <w:rPr>
                <w:rFonts w:ascii="仿宋_GB2312" w:hAnsi="仿宋_GB2312" w:eastAsia="仿宋_GB2312" w:cs="仿宋_GB2312"/>
                <w:color w:val="auto"/>
                <w:sz w:val="24"/>
              </w:rPr>
            </w:pPr>
          </w:p>
        </w:tc>
        <w:tc>
          <w:tcPr>
            <w:tcW w:w="552" w:type="dxa"/>
          </w:tcPr>
          <w:p w14:paraId="0C86BEE8">
            <w:pPr>
              <w:spacing w:line="360" w:lineRule="auto"/>
              <w:rPr>
                <w:rFonts w:ascii="仿宋_GB2312" w:hAnsi="仿宋_GB2312" w:eastAsia="仿宋_GB2312" w:cs="仿宋_GB2312"/>
                <w:color w:val="auto"/>
                <w:sz w:val="24"/>
              </w:rPr>
            </w:pPr>
          </w:p>
        </w:tc>
        <w:tc>
          <w:tcPr>
            <w:tcW w:w="553" w:type="dxa"/>
          </w:tcPr>
          <w:p w14:paraId="09EFA29A">
            <w:pPr>
              <w:spacing w:line="360" w:lineRule="auto"/>
              <w:rPr>
                <w:rFonts w:ascii="仿宋_GB2312" w:hAnsi="仿宋_GB2312" w:eastAsia="仿宋_GB2312" w:cs="仿宋_GB2312"/>
                <w:color w:val="auto"/>
                <w:sz w:val="24"/>
              </w:rPr>
            </w:pPr>
          </w:p>
        </w:tc>
        <w:tc>
          <w:tcPr>
            <w:tcW w:w="553" w:type="dxa"/>
          </w:tcPr>
          <w:p w14:paraId="3EED8586">
            <w:pPr>
              <w:spacing w:line="360" w:lineRule="auto"/>
              <w:rPr>
                <w:rFonts w:ascii="仿宋_GB2312" w:hAnsi="仿宋_GB2312" w:eastAsia="仿宋_GB2312" w:cs="仿宋_GB2312"/>
                <w:color w:val="auto"/>
                <w:sz w:val="24"/>
              </w:rPr>
            </w:pPr>
          </w:p>
        </w:tc>
        <w:tc>
          <w:tcPr>
            <w:tcW w:w="553" w:type="dxa"/>
          </w:tcPr>
          <w:p w14:paraId="1B5D6FF6">
            <w:pPr>
              <w:spacing w:line="360" w:lineRule="auto"/>
              <w:rPr>
                <w:rFonts w:ascii="仿宋_GB2312" w:hAnsi="仿宋_GB2312" w:eastAsia="仿宋_GB2312" w:cs="仿宋_GB2312"/>
                <w:color w:val="auto"/>
                <w:sz w:val="24"/>
              </w:rPr>
            </w:pPr>
          </w:p>
        </w:tc>
        <w:tc>
          <w:tcPr>
            <w:tcW w:w="553" w:type="dxa"/>
          </w:tcPr>
          <w:p w14:paraId="084A9EE2">
            <w:pPr>
              <w:spacing w:line="360" w:lineRule="auto"/>
              <w:rPr>
                <w:rFonts w:ascii="仿宋_GB2312" w:hAnsi="仿宋_GB2312" w:eastAsia="仿宋_GB2312" w:cs="仿宋_GB2312"/>
                <w:color w:val="auto"/>
                <w:sz w:val="24"/>
              </w:rPr>
            </w:pPr>
          </w:p>
        </w:tc>
        <w:tc>
          <w:tcPr>
            <w:tcW w:w="553" w:type="dxa"/>
          </w:tcPr>
          <w:p w14:paraId="1B8DE2F7">
            <w:pPr>
              <w:spacing w:line="360" w:lineRule="auto"/>
              <w:rPr>
                <w:rFonts w:ascii="仿宋_GB2312" w:hAnsi="仿宋_GB2312" w:eastAsia="仿宋_GB2312" w:cs="仿宋_GB2312"/>
                <w:color w:val="auto"/>
                <w:sz w:val="24"/>
              </w:rPr>
            </w:pPr>
          </w:p>
        </w:tc>
        <w:tc>
          <w:tcPr>
            <w:tcW w:w="553" w:type="dxa"/>
          </w:tcPr>
          <w:p w14:paraId="372AD31D">
            <w:pPr>
              <w:spacing w:line="360" w:lineRule="auto"/>
              <w:rPr>
                <w:rFonts w:ascii="仿宋_GB2312" w:hAnsi="仿宋_GB2312" w:eastAsia="仿宋_GB2312" w:cs="仿宋_GB2312"/>
                <w:color w:val="auto"/>
                <w:sz w:val="24"/>
              </w:rPr>
            </w:pPr>
          </w:p>
        </w:tc>
        <w:tc>
          <w:tcPr>
            <w:tcW w:w="553" w:type="dxa"/>
          </w:tcPr>
          <w:p w14:paraId="5B27A27C">
            <w:pPr>
              <w:spacing w:line="360" w:lineRule="auto"/>
              <w:rPr>
                <w:rFonts w:ascii="仿宋_GB2312" w:hAnsi="仿宋_GB2312" w:eastAsia="仿宋_GB2312" w:cs="仿宋_GB2312"/>
                <w:color w:val="auto"/>
                <w:sz w:val="24"/>
              </w:rPr>
            </w:pPr>
          </w:p>
        </w:tc>
        <w:tc>
          <w:tcPr>
            <w:tcW w:w="553" w:type="dxa"/>
          </w:tcPr>
          <w:p w14:paraId="3101B369">
            <w:pPr>
              <w:spacing w:line="360" w:lineRule="auto"/>
              <w:rPr>
                <w:rFonts w:ascii="仿宋_GB2312" w:hAnsi="仿宋_GB2312" w:eastAsia="仿宋_GB2312" w:cs="仿宋_GB2312"/>
                <w:color w:val="auto"/>
                <w:sz w:val="24"/>
              </w:rPr>
            </w:pPr>
          </w:p>
        </w:tc>
        <w:tc>
          <w:tcPr>
            <w:tcW w:w="553" w:type="dxa"/>
          </w:tcPr>
          <w:p w14:paraId="1115D454">
            <w:pPr>
              <w:spacing w:line="360" w:lineRule="auto"/>
              <w:rPr>
                <w:rFonts w:ascii="仿宋_GB2312" w:hAnsi="仿宋_GB2312" w:eastAsia="仿宋_GB2312" w:cs="仿宋_GB2312"/>
                <w:color w:val="auto"/>
                <w:sz w:val="24"/>
              </w:rPr>
            </w:pPr>
          </w:p>
        </w:tc>
        <w:tc>
          <w:tcPr>
            <w:tcW w:w="553" w:type="dxa"/>
          </w:tcPr>
          <w:p w14:paraId="1B05F674">
            <w:pPr>
              <w:spacing w:line="360" w:lineRule="auto"/>
              <w:rPr>
                <w:rFonts w:ascii="仿宋_GB2312" w:hAnsi="仿宋_GB2312" w:eastAsia="仿宋_GB2312" w:cs="仿宋_GB2312"/>
                <w:color w:val="auto"/>
                <w:sz w:val="24"/>
              </w:rPr>
            </w:pPr>
          </w:p>
        </w:tc>
      </w:tr>
      <w:tr w14:paraId="2ABB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56897D">
            <w:pPr>
              <w:spacing w:line="360" w:lineRule="auto"/>
              <w:rPr>
                <w:rFonts w:ascii="仿宋_GB2312" w:hAnsi="仿宋_GB2312" w:eastAsia="仿宋_GB2312" w:cs="仿宋_GB2312"/>
                <w:color w:val="auto"/>
                <w:sz w:val="24"/>
              </w:rPr>
            </w:pPr>
          </w:p>
        </w:tc>
        <w:tc>
          <w:tcPr>
            <w:tcW w:w="552" w:type="dxa"/>
          </w:tcPr>
          <w:p w14:paraId="27404067">
            <w:pPr>
              <w:spacing w:line="360" w:lineRule="auto"/>
              <w:rPr>
                <w:rFonts w:ascii="仿宋_GB2312" w:hAnsi="仿宋_GB2312" w:eastAsia="仿宋_GB2312" w:cs="仿宋_GB2312"/>
                <w:color w:val="auto"/>
                <w:sz w:val="24"/>
              </w:rPr>
            </w:pPr>
          </w:p>
        </w:tc>
        <w:tc>
          <w:tcPr>
            <w:tcW w:w="552" w:type="dxa"/>
          </w:tcPr>
          <w:p w14:paraId="304D3DA5">
            <w:pPr>
              <w:spacing w:line="360" w:lineRule="auto"/>
              <w:rPr>
                <w:rFonts w:ascii="仿宋_GB2312" w:hAnsi="仿宋_GB2312" w:eastAsia="仿宋_GB2312" w:cs="仿宋_GB2312"/>
                <w:color w:val="auto"/>
                <w:sz w:val="24"/>
              </w:rPr>
            </w:pPr>
          </w:p>
        </w:tc>
        <w:tc>
          <w:tcPr>
            <w:tcW w:w="552" w:type="dxa"/>
          </w:tcPr>
          <w:p w14:paraId="22A9A127">
            <w:pPr>
              <w:spacing w:line="360" w:lineRule="auto"/>
              <w:rPr>
                <w:rFonts w:ascii="仿宋_GB2312" w:hAnsi="仿宋_GB2312" w:eastAsia="仿宋_GB2312" w:cs="仿宋_GB2312"/>
                <w:color w:val="auto"/>
                <w:sz w:val="24"/>
              </w:rPr>
            </w:pPr>
          </w:p>
        </w:tc>
        <w:tc>
          <w:tcPr>
            <w:tcW w:w="552" w:type="dxa"/>
          </w:tcPr>
          <w:p w14:paraId="30A80746">
            <w:pPr>
              <w:spacing w:line="360" w:lineRule="auto"/>
              <w:rPr>
                <w:rFonts w:ascii="仿宋_GB2312" w:hAnsi="仿宋_GB2312" w:eastAsia="仿宋_GB2312" w:cs="仿宋_GB2312"/>
                <w:color w:val="auto"/>
                <w:sz w:val="24"/>
              </w:rPr>
            </w:pPr>
          </w:p>
        </w:tc>
        <w:tc>
          <w:tcPr>
            <w:tcW w:w="552" w:type="dxa"/>
          </w:tcPr>
          <w:p w14:paraId="2C7AA2A5">
            <w:pPr>
              <w:spacing w:line="360" w:lineRule="auto"/>
              <w:rPr>
                <w:rFonts w:ascii="仿宋_GB2312" w:hAnsi="仿宋_GB2312" w:eastAsia="仿宋_GB2312" w:cs="仿宋_GB2312"/>
                <w:color w:val="auto"/>
                <w:sz w:val="24"/>
              </w:rPr>
            </w:pPr>
          </w:p>
        </w:tc>
        <w:tc>
          <w:tcPr>
            <w:tcW w:w="552" w:type="dxa"/>
          </w:tcPr>
          <w:p w14:paraId="51C8756B">
            <w:pPr>
              <w:spacing w:line="360" w:lineRule="auto"/>
              <w:rPr>
                <w:rFonts w:ascii="仿宋_GB2312" w:hAnsi="仿宋_GB2312" w:eastAsia="仿宋_GB2312" w:cs="仿宋_GB2312"/>
                <w:color w:val="auto"/>
                <w:sz w:val="24"/>
              </w:rPr>
            </w:pPr>
          </w:p>
        </w:tc>
        <w:tc>
          <w:tcPr>
            <w:tcW w:w="553" w:type="dxa"/>
          </w:tcPr>
          <w:p w14:paraId="6AFA46AB">
            <w:pPr>
              <w:spacing w:line="360" w:lineRule="auto"/>
              <w:rPr>
                <w:rFonts w:ascii="仿宋_GB2312" w:hAnsi="仿宋_GB2312" w:eastAsia="仿宋_GB2312" w:cs="仿宋_GB2312"/>
                <w:color w:val="auto"/>
                <w:sz w:val="24"/>
              </w:rPr>
            </w:pPr>
          </w:p>
        </w:tc>
        <w:tc>
          <w:tcPr>
            <w:tcW w:w="553" w:type="dxa"/>
          </w:tcPr>
          <w:p w14:paraId="09F88216">
            <w:pPr>
              <w:spacing w:line="360" w:lineRule="auto"/>
              <w:rPr>
                <w:rFonts w:ascii="仿宋_GB2312" w:hAnsi="仿宋_GB2312" w:eastAsia="仿宋_GB2312" w:cs="仿宋_GB2312"/>
                <w:color w:val="auto"/>
                <w:sz w:val="24"/>
              </w:rPr>
            </w:pPr>
          </w:p>
        </w:tc>
        <w:tc>
          <w:tcPr>
            <w:tcW w:w="553" w:type="dxa"/>
          </w:tcPr>
          <w:p w14:paraId="79639FD7">
            <w:pPr>
              <w:spacing w:line="360" w:lineRule="auto"/>
              <w:rPr>
                <w:rFonts w:ascii="仿宋_GB2312" w:hAnsi="仿宋_GB2312" w:eastAsia="仿宋_GB2312" w:cs="仿宋_GB2312"/>
                <w:color w:val="auto"/>
                <w:sz w:val="24"/>
              </w:rPr>
            </w:pPr>
          </w:p>
        </w:tc>
        <w:tc>
          <w:tcPr>
            <w:tcW w:w="553" w:type="dxa"/>
          </w:tcPr>
          <w:p w14:paraId="4D9B9FE7">
            <w:pPr>
              <w:spacing w:line="360" w:lineRule="auto"/>
              <w:rPr>
                <w:rFonts w:ascii="仿宋_GB2312" w:hAnsi="仿宋_GB2312" w:eastAsia="仿宋_GB2312" w:cs="仿宋_GB2312"/>
                <w:color w:val="auto"/>
                <w:sz w:val="24"/>
              </w:rPr>
            </w:pPr>
          </w:p>
        </w:tc>
        <w:tc>
          <w:tcPr>
            <w:tcW w:w="553" w:type="dxa"/>
          </w:tcPr>
          <w:p w14:paraId="7379D26B">
            <w:pPr>
              <w:spacing w:line="360" w:lineRule="auto"/>
              <w:rPr>
                <w:rFonts w:ascii="仿宋_GB2312" w:hAnsi="仿宋_GB2312" w:eastAsia="仿宋_GB2312" w:cs="仿宋_GB2312"/>
                <w:color w:val="auto"/>
                <w:sz w:val="24"/>
              </w:rPr>
            </w:pPr>
          </w:p>
        </w:tc>
        <w:tc>
          <w:tcPr>
            <w:tcW w:w="553" w:type="dxa"/>
          </w:tcPr>
          <w:p w14:paraId="346A7D61">
            <w:pPr>
              <w:spacing w:line="360" w:lineRule="auto"/>
              <w:rPr>
                <w:rFonts w:ascii="仿宋_GB2312" w:hAnsi="仿宋_GB2312" w:eastAsia="仿宋_GB2312" w:cs="仿宋_GB2312"/>
                <w:color w:val="auto"/>
                <w:sz w:val="24"/>
              </w:rPr>
            </w:pPr>
          </w:p>
        </w:tc>
        <w:tc>
          <w:tcPr>
            <w:tcW w:w="553" w:type="dxa"/>
          </w:tcPr>
          <w:p w14:paraId="0B1CE474">
            <w:pPr>
              <w:spacing w:line="360" w:lineRule="auto"/>
              <w:rPr>
                <w:rFonts w:ascii="仿宋_GB2312" w:hAnsi="仿宋_GB2312" w:eastAsia="仿宋_GB2312" w:cs="仿宋_GB2312"/>
                <w:color w:val="auto"/>
                <w:sz w:val="24"/>
              </w:rPr>
            </w:pPr>
          </w:p>
        </w:tc>
        <w:tc>
          <w:tcPr>
            <w:tcW w:w="553" w:type="dxa"/>
          </w:tcPr>
          <w:p w14:paraId="4E81298F">
            <w:pPr>
              <w:spacing w:line="360" w:lineRule="auto"/>
              <w:rPr>
                <w:rFonts w:ascii="仿宋_GB2312" w:hAnsi="仿宋_GB2312" w:eastAsia="仿宋_GB2312" w:cs="仿宋_GB2312"/>
                <w:color w:val="auto"/>
                <w:sz w:val="24"/>
              </w:rPr>
            </w:pPr>
          </w:p>
        </w:tc>
        <w:tc>
          <w:tcPr>
            <w:tcW w:w="553" w:type="dxa"/>
          </w:tcPr>
          <w:p w14:paraId="40538246">
            <w:pPr>
              <w:spacing w:line="360" w:lineRule="auto"/>
              <w:rPr>
                <w:rFonts w:ascii="仿宋_GB2312" w:hAnsi="仿宋_GB2312" w:eastAsia="仿宋_GB2312" w:cs="仿宋_GB2312"/>
                <w:color w:val="auto"/>
                <w:sz w:val="24"/>
              </w:rPr>
            </w:pPr>
          </w:p>
        </w:tc>
        <w:tc>
          <w:tcPr>
            <w:tcW w:w="553" w:type="dxa"/>
          </w:tcPr>
          <w:p w14:paraId="443F36B9">
            <w:pPr>
              <w:spacing w:line="360" w:lineRule="auto"/>
              <w:rPr>
                <w:rFonts w:ascii="仿宋_GB2312" w:hAnsi="仿宋_GB2312" w:eastAsia="仿宋_GB2312" w:cs="仿宋_GB2312"/>
                <w:color w:val="auto"/>
                <w:sz w:val="24"/>
              </w:rPr>
            </w:pPr>
          </w:p>
        </w:tc>
      </w:tr>
      <w:tr w14:paraId="7996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4B2EB2">
            <w:pPr>
              <w:spacing w:line="360" w:lineRule="auto"/>
              <w:rPr>
                <w:rFonts w:ascii="仿宋_GB2312" w:hAnsi="仿宋_GB2312" w:eastAsia="仿宋_GB2312" w:cs="仿宋_GB2312"/>
                <w:color w:val="auto"/>
                <w:sz w:val="24"/>
              </w:rPr>
            </w:pPr>
          </w:p>
        </w:tc>
        <w:tc>
          <w:tcPr>
            <w:tcW w:w="552" w:type="dxa"/>
          </w:tcPr>
          <w:p w14:paraId="0457D4EA">
            <w:pPr>
              <w:spacing w:line="360" w:lineRule="auto"/>
              <w:rPr>
                <w:rFonts w:ascii="仿宋_GB2312" w:hAnsi="仿宋_GB2312" w:eastAsia="仿宋_GB2312" w:cs="仿宋_GB2312"/>
                <w:color w:val="auto"/>
                <w:sz w:val="24"/>
              </w:rPr>
            </w:pPr>
          </w:p>
        </w:tc>
        <w:tc>
          <w:tcPr>
            <w:tcW w:w="552" w:type="dxa"/>
          </w:tcPr>
          <w:p w14:paraId="74F7AC0C">
            <w:pPr>
              <w:spacing w:line="360" w:lineRule="auto"/>
              <w:rPr>
                <w:rFonts w:ascii="仿宋_GB2312" w:hAnsi="仿宋_GB2312" w:eastAsia="仿宋_GB2312" w:cs="仿宋_GB2312"/>
                <w:color w:val="auto"/>
                <w:sz w:val="24"/>
              </w:rPr>
            </w:pPr>
          </w:p>
        </w:tc>
        <w:tc>
          <w:tcPr>
            <w:tcW w:w="552" w:type="dxa"/>
          </w:tcPr>
          <w:p w14:paraId="52E25EAB">
            <w:pPr>
              <w:spacing w:line="360" w:lineRule="auto"/>
              <w:rPr>
                <w:rFonts w:ascii="仿宋_GB2312" w:hAnsi="仿宋_GB2312" w:eastAsia="仿宋_GB2312" w:cs="仿宋_GB2312"/>
                <w:color w:val="auto"/>
                <w:sz w:val="24"/>
              </w:rPr>
            </w:pPr>
          </w:p>
        </w:tc>
        <w:tc>
          <w:tcPr>
            <w:tcW w:w="552" w:type="dxa"/>
          </w:tcPr>
          <w:p w14:paraId="56F676FA">
            <w:pPr>
              <w:spacing w:line="360" w:lineRule="auto"/>
              <w:rPr>
                <w:rFonts w:ascii="仿宋_GB2312" w:hAnsi="仿宋_GB2312" w:eastAsia="仿宋_GB2312" w:cs="仿宋_GB2312"/>
                <w:color w:val="auto"/>
                <w:sz w:val="24"/>
              </w:rPr>
            </w:pPr>
          </w:p>
        </w:tc>
        <w:tc>
          <w:tcPr>
            <w:tcW w:w="552" w:type="dxa"/>
          </w:tcPr>
          <w:p w14:paraId="5E0DC3BC">
            <w:pPr>
              <w:spacing w:line="360" w:lineRule="auto"/>
              <w:rPr>
                <w:rFonts w:ascii="仿宋_GB2312" w:hAnsi="仿宋_GB2312" w:eastAsia="仿宋_GB2312" w:cs="仿宋_GB2312"/>
                <w:color w:val="auto"/>
                <w:sz w:val="24"/>
              </w:rPr>
            </w:pPr>
          </w:p>
        </w:tc>
        <w:tc>
          <w:tcPr>
            <w:tcW w:w="552" w:type="dxa"/>
          </w:tcPr>
          <w:p w14:paraId="4870C7B1">
            <w:pPr>
              <w:spacing w:line="360" w:lineRule="auto"/>
              <w:rPr>
                <w:rFonts w:ascii="仿宋_GB2312" w:hAnsi="仿宋_GB2312" w:eastAsia="仿宋_GB2312" w:cs="仿宋_GB2312"/>
                <w:color w:val="auto"/>
                <w:sz w:val="24"/>
              </w:rPr>
            </w:pPr>
          </w:p>
        </w:tc>
        <w:tc>
          <w:tcPr>
            <w:tcW w:w="553" w:type="dxa"/>
          </w:tcPr>
          <w:p w14:paraId="4A766E63">
            <w:pPr>
              <w:spacing w:line="360" w:lineRule="auto"/>
              <w:rPr>
                <w:rFonts w:ascii="仿宋_GB2312" w:hAnsi="仿宋_GB2312" w:eastAsia="仿宋_GB2312" w:cs="仿宋_GB2312"/>
                <w:color w:val="auto"/>
                <w:sz w:val="24"/>
              </w:rPr>
            </w:pPr>
          </w:p>
        </w:tc>
        <w:tc>
          <w:tcPr>
            <w:tcW w:w="553" w:type="dxa"/>
          </w:tcPr>
          <w:p w14:paraId="28A374CD">
            <w:pPr>
              <w:spacing w:line="360" w:lineRule="auto"/>
              <w:rPr>
                <w:rFonts w:ascii="仿宋_GB2312" w:hAnsi="仿宋_GB2312" w:eastAsia="仿宋_GB2312" w:cs="仿宋_GB2312"/>
                <w:color w:val="auto"/>
                <w:sz w:val="24"/>
              </w:rPr>
            </w:pPr>
          </w:p>
        </w:tc>
        <w:tc>
          <w:tcPr>
            <w:tcW w:w="553" w:type="dxa"/>
          </w:tcPr>
          <w:p w14:paraId="65806A5F">
            <w:pPr>
              <w:spacing w:line="360" w:lineRule="auto"/>
              <w:rPr>
                <w:rFonts w:ascii="仿宋_GB2312" w:hAnsi="仿宋_GB2312" w:eastAsia="仿宋_GB2312" w:cs="仿宋_GB2312"/>
                <w:color w:val="auto"/>
                <w:sz w:val="24"/>
              </w:rPr>
            </w:pPr>
          </w:p>
        </w:tc>
        <w:tc>
          <w:tcPr>
            <w:tcW w:w="553" w:type="dxa"/>
          </w:tcPr>
          <w:p w14:paraId="626BB7EB">
            <w:pPr>
              <w:spacing w:line="360" w:lineRule="auto"/>
              <w:rPr>
                <w:rFonts w:ascii="仿宋_GB2312" w:hAnsi="仿宋_GB2312" w:eastAsia="仿宋_GB2312" w:cs="仿宋_GB2312"/>
                <w:color w:val="auto"/>
                <w:sz w:val="24"/>
              </w:rPr>
            </w:pPr>
          </w:p>
        </w:tc>
        <w:tc>
          <w:tcPr>
            <w:tcW w:w="553" w:type="dxa"/>
          </w:tcPr>
          <w:p w14:paraId="413DC1C8">
            <w:pPr>
              <w:spacing w:line="360" w:lineRule="auto"/>
              <w:rPr>
                <w:rFonts w:ascii="仿宋_GB2312" w:hAnsi="仿宋_GB2312" w:eastAsia="仿宋_GB2312" w:cs="仿宋_GB2312"/>
                <w:color w:val="auto"/>
                <w:sz w:val="24"/>
              </w:rPr>
            </w:pPr>
          </w:p>
        </w:tc>
        <w:tc>
          <w:tcPr>
            <w:tcW w:w="553" w:type="dxa"/>
          </w:tcPr>
          <w:p w14:paraId="78047CE4">
            <w:pPr>
              <w:spacing w:line="360" w:lineRule="auto"/>
              <w:rPr>
                <w:rFonts w:ascii="仿宋_GB2312" w:hAnsi="仿宋_GB2312" w:eastAsia="仿宋_GB2312" w:cs="仿宋_GB2312"/>
                <w:color w:val="auto"/>
                <w:sz w:val="24"/>
              </w:rPr>
            </w:pPr>
          </w:p>
        </w:tc>
        <w:tc>
          <w:tcPr>
            <w:tcW w:w="553" w:type="dxa"/>
          </w:tcPr>
          <w:p w14:paraId="537D6EAF">
            <w:pPr>
              <w:spacing w:line="360" w:lineRule="auto"/>
              <w:rPr>
                <w:rFonts w:ascii="仿宋_GB2312" w:hAnsi="仿宋_GB2312" w:eastAsia="仿宋_GB2312" w:cs="仿宋_GB2312"/>
                <w:color w:val="auto"/>
                <w:sz w:val="24"/>
              </w:rPr>
            </w:pPr>
          </w:p>
        </w:tc>
        <w:tc>
          <w:tcPr>
            <w:tcW w:w="553" w:type="dxa"/>
          </w:tcPr>
          <w:p w14:paraId="06B7476C">
            <w:pPr>
              <w:spacing w:line="360" w:lineRule="auto"/>
              <w:rPr>
                <w:rFonts w:ascii="仿宋_GB2312" w:hAnsi="仿宋_GB2312" w:eastAsia="仿宋_GB2312" w:cs="仿宋_GB2312"/>
                <w:color w:val="auto"/>
                <w:sz w:val="24"/>
              </w:rPr>
            </w:pPr>
          </w:p>
        </w:tc>
        <w:tc>
          <w:tcPr>
            <w:tcW w:w="553" w:type="dxa"/>
          </w:tcPr>
          <w:p w14:paraId="4B54FC10">
            <w:pPr>
              <w:spacing w:line="360" w:lineRule="auto"/>
              <w:rPr>
                <w:rFonts w:ascii="仿宋_GB2312" w:hAnsi="仿宋_GB2312" w:eastAsia="仿宋_GB2312" w:cs="仿宋_GB2312"/>
                <w:color w:val="auto"/>
                <w:sz w:val="24"/>
              </w:rPr>
            </w:pPr>
          </w:p>
        </w:tc>
        <w:tc>
          <w:tcPr>
            <w:tcW w:w="553" w:type="dxa"/>
          </w:tcPr>
          <w:p w14:paraId="7892D86A">
            <w:pPr>
              <w:spacing w:line="360" w:lineRule="auto"/>
              <w:rPr>
                <w:rFonts w:ascii="仿宋_GB2312" w:hAnsi="仿宋_GB2312" w:eastAsia="仿宋_GB2312" w:cs="仿宋_GB2312"/>
                <w:color w:val="auto"/>
                <w:sz w:val="24"/>
              </w:rPr>
            </w:pPr>
          </w:p>
        </w:tc>
      </w:tr>
    </w:tbl>
    <w:p w14:paraId="51B60F03">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A1E9FC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053030F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B6A666D">
      <w:pPr>
        <w:spacing w:line="360" w:lineRule="auto"/>
        <w:rPr>
          <w:rFonts w:ascii="仿宋_GB2312" w:hAnsi="仿宋_GB2312" w:eastAsia="仿宋_GB2312" w:cs="仿宋_GB2312"/>
          <w:color w:val="auto"/>
          <w:kern w:val="0"/>
          <w:sz w:val="24"/>
        </w:rPr>
      </w:pPr>
    </w:p>
    <w:p w14:paraId="06509781">
      <w:pPr>
        <w:spacing w:line="360" w:lineRule="auto"/>
        <w:jc w:val="center"/>
        <w:rPr>
          <w:rFonts w:ascii="仿宋_GB2312" w:hAnsi="仿宋_GB2312" w:eastAsia="仿宋_GB2312" w:cs="仿宋_GB2312"/>
          <w:b/>
          <w:bCs/>
          <w:color w:val="auto"/>
          <w:sz w:val="32"/>
          <w:szCs w:val="32"/>
        </w:rPr>
      </w:pPr>
    </w:p>
    <w:p w14:paraId="103F698C">
      <w:pPr>
        <w:spacing w:line="360" w:lineRule="auto"/>
        <w:rPr>
          <w:rFonts w:ascii="仿宋_GB2312" w:hAnsi="仿宋_GB2312" w:eastAsia="仿宋_GB2312" w:cs="仿宋_GB2312"/>
          <w:b/>
          <w:bCs/>
          <w:color w:val="auto"/>
          <w:sz w:val="32"/>
          <w:szCs w:val="32"/>
        </w:rPr>
      </w:pPr>
    </w:p>
    <w:p w14:paraId="0BC1E79D">
      <w:pPr>
        <w:spacing w:line="360" w:lineRule="auto"/>
        <w:rPr>
          <w:rFonts w:ascii="仿宋_GB2312" w:hAnsi="仿宋_GB2312" w:eastAsia="仿宋_GB2312" w:cs="仿宋_GB2312"/>
          <w:b/>
          <w:bCs/>
          <w:color w:val="auto"/>
          <w:sz w:val="32"/>
          <w:szCs w:val="32"/>
        </w:rPr>
      </w:pPr>
    </w:p>
    <w:p w14:paraId="0C249909">
      <w:pPr>
        <w:spacing w:line="360" w:lineRule="auto"/>
        <w:rPr>
          <w:rFonts w:ascii="仿宋_GB2312" w:hAnsi="仿宋_GB2312" w:eastAsia="仿宋_GB2312" w:cs="仿宋_GB2312"/>
          <w:b/>
          <w:bCs/>
          <w:color w:val="auto"/>
          <w:sz w:val="32"/>
          <w:szCs w:val="32"/>
        </w:rPr>
      </w:pPr>
    </w:p>
    <w:p w14:paraId="6682C59F">
      <w:pPr>
        <w:spacing w:line="360" w:lineRule="auto"/>
        <w:rPr>
          <w:rFonts w:ascii="仿宋_GB2312" w:hAnsi="仿宋_GB2312" w:eastAsia="仿宋_GB2312" w:cs="仿宋_GB2312"/>
          <w:b/>
          <w:bCs/>
          <w:color w:val="auto"/>
          <w:sz w:val="32"/>
          <w:szCs w:val="32"/>
        </w:rPr>
      </w:pPr>
    </w:p>
    <w:p w14:paraId="64BEA402">
      <w:pPr>
        <w:spacing w:line="360" w:lineRule="auto"/>
        <w:rPr>
          <w:rFonts w:ascii="仿宋_GB2312" w:hAnsi="仿宋_GB2312" w:eastAsia="仿宋_GB2312" w:cs="仿宋_GB2312"/>
          <w:b/>
          <w:bCs/>
          <w:color w:val="auto"/>
          <w:sz w:val="32"/>
          <w:szCs w:val="32"/>
        </w:rPr>
      </w:pPr>
    </w:p>
    <w:p w14:paraId="59CF9313">
      <w:pPr>
        <w:spacing w:line="360" w:lineRule="auto"/>
        <w:rPr>
          <w:rFonts w:ascii="仿宋_GB2312" w:hAnsi="仿宋_GB2312" w:eastAsia="仿宋_GB2312" w:cs="仿宋_GB2312"/>
          <w:b/>
          <w:bCs/>
          <w:color w:val="auto"/>
          <w:sz w:val="32"/>
          <w:szCs w:val="32"/>
        </w:rPr>
      </w:pPr>
    </w:p>
    <w:p w14:paraId="09475A6D">
      <w:pPr>
        <w:spacing w:line="360" w:lineRule="auto"/>
        <w:rPr>
          <w:rFonts w:ascii="仿宋_GB2312" w:hAnsi="仿宋_GB2312" w:eastAsia="仿宋_GB2312" w:cs="仿宋_GB2312"/>
          <w:b/>
          <w:bCs/>
          <w:color w:val="auto"/>
          <w:sz w:val="32"/>
          <w:szCs w:val="32"/>
        </w:rPr>
      </w:pPr>
    </w:p>
    <w:p w14:paraId="2B5BFC44">
      <w:pPr>
        <w:spacing w:line="360" w:lineRule="auto"/>
        <w:rPr>
          <w:rFonts w:ascii="仿宋_GB2312" w:hAnsi="仿宋_GB2312" w:eastAsia="仿宋_GB2312" w:cs="仿宋_GB2312"/>
          <w:b/>
          <w:bCs/>
          <w:color w:val="auto"/>
          <w:sz w:val="32"/>
          <w:szCs w:val="32"/>
        </w:rPr>
      </w:pPr>
    </w:p>
    <w:p w14:paraId="6918F0BA">
      <w:pPr>
        <w:spacing w:line="360" w:lineRule="auto"/>
        <w:rPr>
          <w:rFonts w:ascii="仿宋_GB2312" w:hAnsi="仿宋_GB2312" w:eastAsia="仿宋_GB2312" w:cs="仿宋_GB2312"/>
          <w:b/>
          <w:bCs/>
          <w:color w:val="auto"/>
          <w:sz w:val="32"/>
          <w:szCs w:val="32"/>
        </w:rPr>
      </w:pPr>
    </w:p>
    <w:p w14:paraId="75D89CF9">
      <w:pPr>
        <w:spacing w:line="360" w:lineRule="auto"/>
        <w:rPr>
          <w:rFonts w:ascii="仿宋_GB2312" w:hAnsi="仿宋_GB2312" w:eastAsia="仿宋_GB2312" w:cs="仿宋_GB2312"/>
          <w:b/>
          <w:bCs/>
          <w:color w:val="auto"/>
          <w:sz w:val="32"/>
          <w:szCs w:val="32"/>
        </w:rPr>
      </w:pPr>
    </w:p>
    <w:p w14:paraId="563AFBE0">
      <w:pPr>
        <w:spacing w:line="360" w:lineRule="auto"/>
        <w:rPr>
          <w:rFonts w:ascii="仿宋_GB2312" w:hAnsi="仿宋_GB2312" w:eastAsia="仿宋_GB2312" w:cs="仿宋_GB2312"/>
          <w:b/>
          <w:bCs/>
          <w:color w:val="auto"/>
          <w:sz w:val="32"/>
          <w:szCs w:val="32"/>
        </w:rPr>
      </w:pPr>
    </w:p>
    <w:p w14:paraId="0CB309E6">
      <w:pPr>
        <w:spacing w:line="360" w:lineRule="auto"/>
        <w:jc w:val="center"/>
        <w:rPr>
          <w:rFonts w:hint="eastAsia" w:ascii="仿宋_GB2312" w:hAnsi="仿宋_GB2312" w:eastAsia="仿宋_GB2312" w:cs="仿宋_GB2312"/>
          <w:b/>
          <w:bCs/>
          <w:color w:val="auto"/>
          <w:sz w:val="32"/>
          <w:szCs w:val="32"/>
          <w:lang w:eastAsia="zh-CN"/>
        </w:rPr>
      </w:pPr>
    </w:p>
    <w:p w14:paraId="5C490D7C">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w:t>
      </w:r>
      <w:r>
        <w:rPr>
          <w:rFonts w:hint="eastAsia" w:ascii="仿宋_GB2312" w:hAnsi="仿宋_GB2312" w:eastAsia="仿宋_GB2312" w:cs="仿宋_GB2312"/>
          <w:b/>
          <w:bCs/>
          <w:color w:val="auto"/>
          <w:sz w:val="32"/>
          <w:szCs w:val="32"/>
        </w:rPr>
        <w:t>、售后服务方案</w:t>
      </w:r>
    </w:p>
    <w:p w14:paraId="22E7997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A1D4660">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A3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451C71A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1519ACBB">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31993D0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4596E960">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78F62EF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1E74E1B3">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533E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EF1C43">
            <w:pPr>
              <w:autoSpaceDE w:val="0"/>
              <w:autoSpaceDN w:val="0"/>
              <w:spacing w:line="360" w:lineRule="auto"/>
              <w:jc w:val="center"/>
              <w:rPr>
                <w:rFonts w:ascii="仿宋_GB2312" w:hAnsi="仿宋_GB2312" w:eastAsia="仿宋_GB2312" w:cs="仿宋_GB2312"/>
                <w:color w:val="auto"/>
                <w:sz w:val="24"/>
              </w:rPr>
            </w:pPr>
          </w:p>
        </w:tc>
        <w:tc>
          <w:tcPr>
            <w:tcW w:w="2160" w:type="dxa"/>
          </w:tcPr>
          <w:p w14:paraId="6638CC1F">
            <w:pPr>
              <w:autoSpaceDE w:val="0"/>
              <w:autoSpaceDN w:val="0"/>
              <w:spacing w:line="360" w:lineRule="auto"/>
              <w:jc w:val="center"/>
              <w:rPr>
                <w:rFonts w:ascii="仿宋_GB2312" w:hAnsi="仿宋_GB2312" w:eastAsia="仿宋_GB2312" w:cs="仿宋_GB2312"/>
                <w:color w:val="auto"/>
                <w:sz w:val="24"/>
              </w:rPr>
            </w:pPr>
          </w:p>
        </w:tc>
        <w:tc>
          <w:tcPr>
            <w:tcW w:w="1620" w:type="dxa"/>
          </w:tcPr>
          <w:p w14:paraId="22F07149">
            <w:pPr>
              <w:autoSpaceDE w:val="0"/>
              <w:autoSpaceDN w:val="0"/>
              <w:spacing w:line="360" w:lineRule="auto"/>
              <w:jc w:val="center"/>
              <w:rPr>
                <w:rFonts w:ascii="仿宋_GB2312" w:hAnsi="仿宋_GB2312" w:eastAsia="仿宋_GB2312" w:cs="仿宋_GB2312"/>
                <w:color w:val="auto"/>
                <w:sz w:val="24"/>
              </w:rPr>
            </w:pPr>
          </w:p>
        </w:tc>
        <w:tc>
          <w:tcPr>
            <w:tcW w:w="1245" w:type="dxa"/>
          </w:tcPr>
          <w:p w14:paraId="3D4250A3">
            <w:pPr>
              <w:autoSpaceDE w:val="0"/>
              <w:autoSpaceDN w:val="0"/>
              <w:spacing w:line="360" w:lineRule="auto"/>
              <w:jc w:val="center"/>
              <w:rPr>
                <w:rFonts w:ascii="仿宋_GB2312" w:hAnsi="仿宋_GB2312" w:eastAsia="仿宋_GB2312" w:cs="仿宋_GB2312"/>
                <w:color w:val="auto"/>
                <w:sz w:val="24"/>
              </w:rPr>
            </w:pPr>
          </w:p>
        </w:tc>
        <w:tc>
          <w:tcPr>
            <w:tcW w:w="2175" w:type="dxa"/>
          </w:tcPr>
          <w:p w14:paraId="4FAFAFA0">
            <w:pPr>
              <w:autoSpaceDE w:val="0"/>
              <w:autoSpaceDN w:val="0"/>
              <w:spacing w:line="360" w:lineRule="auto"/>
              <w:jc w:val="center"/>
              <w:rPr>
                <w:rFonts w:ascii="仿宋_GB2312" w:hAnsi="仿宋_GB2312" w:eastAsia="仿宋_GB2312" w:cs="仿宋_GB2312"/>
                <w:color w:val="auto"/>
                <w:sz w:val="24"/>
              </w:rPr>
            </w:pPr>
          </w:p>
        </w:tc>
        <w:tc>
          <w:tcPr>
            <w:tcW w:w="1260" w:type="dxa"/>
          </w:tcPr>
          <w:p w14:paraId="787E9DCA">
            <w:pPr>
              <w:autoSpaceDE w:val="0"/>
              <w:autoSpaceDN w:val="0"/>
              <w:spacing w:line="360" w:lineRule="auto"/>
              <w:jc w:val="center"/>
              <w:rPr>
                <w:rFonts w:ascii="仿宋_GB2312" w:hAnsi="仿宋_GB2312" w:eastAsia="仿宋_GB2312" w:cs="仿宋_GB2312"/>
                <w:color w:val="auto"/>
                <w:sz w:val="24"/>
              </w:rPr>
            </w:pPr>
          </w:p>
        </w:tc>
      </w:tr>
      <w:tr w14:paraId="09F4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9A35C">
            <w:pPr>
              <w:autoSpaceDE w:val="0"/>
              <w:autoSpaceDN w:val="0"/>
              <w:spacing w:line="360" w:lineRule="auto"/>
              <w:jc w:val="center"/>
              <w:rPr>
                <w:rFonts w:ascii="仿宋_GB2312" w:hAnsi="仿宋_GB2312" w:eastAsia="仿宋_GB2312" w:cs="仿宋_GB2312"/>
                <w:color w:val="auto"/>
                <w:sz w:val="24"/>
              </w:rPr>
            </w:pPr>
          </w:p>
        </w:tc>
        <w:tc>
          <w:tcPr>
            <w:tcW w:w="2160" w:type="dxa"/>
          </w:tcPr>
          <w:p w14:paraId="1E7135ED">
            <w:pPr>
              <w:autoSpaceDE w:val="0"/>
              <w:autoSpaceDN w:val="0"/>
              <w:spacing w:line="360" w:lineRule="auto"/>
              <w:jc w:val="center"/>
              <w:rPr>
                <w:rFonts w:ascii="仿宋_GB2312" w:hAnsi="仿宋_GB2312" w:eastAsia="仿宋_GB2312" w:cs="仿宋_GB2312"/>
                <w:color w:val="auto"/>
                <w:sz w:val="24"/>
              </w:rPr>
            </w:pPr>
          </w:p>
        </w:tc>
        <w:tc>
          <w:tcPr>
            <w:tcW w:w="1620" w:type="dxa"/>
          </w:tcPr>
          <w:p w14:paraId="0E49D7AF">
            <w:pPr>
              <w:autoSpaceDE w:val="0"/>
              <w:autoSpaceDN w:val="0"/>
              <w:spacing w:line="360" w:lineRule="auto"/>
              <w:jc w:val="center"/>
              <w:rPr>
                <w:rFonts w:ascii="仿宋_GB2312" w:hAnsi="仿宋_GB2312" w:eastAsia="仿宋_GB2312" w:cs="仿宋_GB2312"/>
                <w:color w:val="auto"/>
                <w:sz w:val="24"/>
              </w:rPr>
            </w:pPr>
          </w:p>
        </w:tc>
        <w:tc>
          <w:tcPr>
            <w:tcW w:w="1245" w:type="dxa"/>
          </w:tcPr>
          <w:p w14:paraId="3E5CF59B">
            <w:pPr>
              <w:autoSpaceDE w:val="0"/>
              <w:autoSpaceDN w:val="0"/>
              <w:spacing w:line="360" w:lineRule="auto"/>
              <w:jc w:val="center"/>
              <w:rPr>
                <w:rFonts w:ascii="仿宋_GB2312" w:hAnsi="仿宋_GB2312" w:eastAsia="仿宋_GB2312" w:cs="仿宋_GB2312"/>
                <w:color w:val="auto"/>
                <w:sz w:val="24"/>
              </w:rPr>
            </w:pPr>
          </w:p>
        </w:tc>
        <w:tc>
          <w:tcPr>
            <w:tcW w:w="2175" w:type="dxa"/>
          </w:tcPr>
          <w:p w14:paraId="708FC595">
            <w:pPr>
              <w:autoSpaceDE w:val="0"/>
              <w:autoSpaceDN w:val="0"/>
              <w:spacing w:line="360" w:lineRule="auto"/>
              <w:jc w:val="center"/>
              <w:rPr>
                <w:rFonts w:ascii="仿宋_GB2312" w:hAnsi="仿宋_GB2312" w:eastAsia="仿宋_GB2312" w:cs="仿宋_GB2312"/>
                <w:color w:val="auto"/>
                <w:sz w:val="24"/>
              </w:rPr>
            </w:pPr>
          </w:p>
        </w:tc>
        <w:tc>
          <w:tcPr>
            <w:tcW w:w="1260" w:type="dxa"/>
          </w:tcPr>
          <w:p w14:paraId="68F4EC33">
            <w:pPr>
              <w:autoSpaceDE w:val="0"/>
              <w:autoSpaceDN w:val="0"/>
              <w:spacing w:line="360" w:lineRule="auto"/>
              <w:jc w:val="center"/>
              <w:rPr>
                <w:rFonts w:ascii="仿宋_GB2312" w:hAnsi="仿宋_GB2312" w:eastAsia="仿宋_GB2312" w:cs="仿宋_GB2312"/>
                <w:color w:val="auto"/>
                <w:sz w:val="24"/>
              </w:rPr>
            </w:pPr>
          </w:p>
        </w:tc>
      </w:tr>
      <w:tr w14:paraId="3ECF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D9E0D2">
            <w:pPr>
              <w:autoSpaceDE w:val="0"/>
              <w:autoSpaceDN w:val="0"/>
              <w:spacing w:line="360" w:lineRule="auto"/>
              <w:jc w:val="center"/>
              <w:rPr>
                <w:rFonts w:ascii="仿宋_GB2312" w:hAnsi="仿宋_GB2312" w:eastAsia="仿宋_GB2312" w:cs="仿宋_GB2312"/>
                <w:color w:val="auto"/>
                <w:sz w:val="24"/>
              </w:rPr>
            </w:pPr>
          </w:p>
        </w:tc>
        <w:tc>
          <w:tcPr>
            <w:tcW w:w="2160" w:type="dxa"/>
          </w:tcPr>
          <w:p w14:paraId="2748D68D">
            <w:pPr>
              <w:autoSpaceDE w:val="0"/>
              <w:autoSpaceDN w:val="0"/>
              <w:spacing w:line="360" w:lineRule="auto"/>
              <w:jc w:val="center"/>
              <w:rPr>
                <w:rFonts w:ascii="仿宋_GB2312" w:hAnsi="仿宋_GB2312" w:eastAsia="仿宋_GB2312" w:cs="仿宋_GB2312"/>
                <w:color w:val="auto"/>
                <w:sz w:val="24"/>
              </w:rPr>
            </w:pPr>
          </w:p>
        </w:tc>
        <w:tc>
          <w:tcPr>
            <w:tcW w:w="1620" w:type="dxa"/>
          </w:tcPr>
          <w:p w14:paraId="738A0266">
            <w:pPr>
              <w:autoSpaceDE w:val="0"/>
              <w:autoSpaceDN w:val="0"/>
              <w:spacing w:line="360" w:lineRule="auto"/>
              <w:jc w:val="center"/>
              <w:rPr>
                <w:rFonts w:ascii="仿宋_GB2312" w:hAnsi="仿宋_GB2312" w:eastAsia="仿宋_GB2312" w:cs="仿宋_GB2312"/>
                <w:color w:val="auto"/>
                <w:sz w:val="24"/>
              </w:rPr>
            </w:pPr>
          </w:p>
        </w:tc>
        <w:tc>
          <w:tcPr>
            <w:tcW w:w="1245" w:type="dxa"/>
          </w:tcPr>
          <w:p w14:paraId="3BD95F41">
            <w:pPr>
              <w:autoSpaceDE w:val="0"/>
              <w:autoSpaceDN w:val="0"/>
              <w:spacing w:line="360" w:lineRule="auto"/>
              <w:jc w:val="center"/>
              <w:rPr>
                <w:rFonts w:ascii="仿宋_GB2312" w:hAnsi="仿宋_GB2312" w:eastAsia="仿宋_GB2312" w:cs="仿宋_GB2312"/>
                <w:color w:val="auto"/>
                <w:sz w:val="24"/>
              </w:rPr>
            </w:pPr>
          </w:p>
        </w:tc>
        <w:tc>
          <w:tcPr>
            <w:tcW w:w="2175" w:type="dxa"/>
          </w:tcPr>
          <w:p w14:paraId="5DE955A1">
            <w:pPr>
              <w:autoSpaceDE w:val="0"/>
              <w:autoSpaceDN w:val="0"/>
              <w:spacing w:line="360" w:lineRule="auto"/>
              <w:jc w:val="center"/>
              <w:rPr>
                <w:rFonts w:ascii="仿宋_GB2312" w:hAnsi="仿宋_GB2312" w:eastAsia="仿宋_GB2312" w:cs="仿宋_GB2312"/>
                <w:color w:val="auto"/>
                <w:sz w:val="24"/>
              </w:rPr>
            </w:pPr>
          </w:p>
        </w:tc>
        <w:tc>
          <w:tcPr>
            <w:tcW w:w="1260" w:type="dxa"/>
          </w:tcPr>
          <w:p w14:paraId="6015875E">
            <w:pPr>
              <w:autoSpaceDE w:val="0"/>
              <w:autoSpaceDN w:val="0"/>
              <w:spacing w:line="360" w:lineRule="auto"/>
              <w:jc w:val="center"/>
              <w:rPr>
                <w:rFonts w:ascii="仿宋_GB2312" w:hAnsi="仿宋_GB2312" w:eastAsia="仿宋_GB2312" w:cs="仿宋_GB2312"/>
                <w:color w:val="auto"/>
                <w:sz w:val="24"/>
              </w:rPr>
            </w:pPr>
          </w:p>
        </w:tc>
      </w:tr>
    </w:tbl>
    <w:p w14:paraId="2A2EDA1E">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26DC0CB4">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AD69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10346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61B0E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0F1D0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D3179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DA81B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9AA344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68BD0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C86E09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99CA5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E743A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7EDC997">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2F2115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955535">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63E3DF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2635134">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559D60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D550DF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4E9F0E">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7A812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F45B70">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4114AD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1190BD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7DEB881">
            <w:pPr>
              <w:autoSpaceDE w:val="0"/>
              <w:autoSpaceDN w:val="0"/>
              <w:spacing w:line="240" w:lineRule="exact"/>
              <w:rPr>
                <w:rFonts w:ascii="仿宋_GB2312" w:hAnsi="仿宋_GB2312" w:eastAsia="仿宋_GB2312" w:cs="仿宋_GB2312"/>
                <w:color w:val="auto"/>
                <w:sz w:val="24"/>
              </w:rPr>
            </w:pPr>
          </w:p>
        </w:tc>
      </w:tr>
      <w:tr w14:paraId="1BDDEC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C7B80B">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88C50C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8CF90F7">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14A888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E57DE1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90AA2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9253E2">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89D3BEB">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C2C053B">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AAB3DF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C4F4813">
            <w:pPr>
              <w:autoSpaceDE w:val="0"/>
              <w:autoSpaceDN w:val="0"/>
              <w:spacing w:line="240" w:lineRule="exact"/>
              <w:rPr>
                <w:rFonts w:ascii="仿宋_GB2312" w:hAnsi="仿宋_GB2312" w:eastAsia="仿宋_GB2312" w:cs="仿宋_GB2312"/>
                <w:color w:val="auto"/>
                <w:sz w:val="24"/>
              </w:rPr>
            </w:pPr>
          </w:p>
        </w:tc>
      </w:tr>
      <w:tr w14:paraId="3EEB92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EB1B26">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CB7885B">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4147015">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3CAF2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3B1187D">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87221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8C9BA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887383">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4272EB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14BB804">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79CCDBC">
            <w:pPr>
              <w:autoSpaceDE w:val="0"/>
              <w:autoSpaceDN w:val="0"/>
              <w:spacing w:line="240" w:lineRule="exact"/>
              <w:rPr>
                <w:rFonts w:ascii="仿宋_GB2312" w:hAnsi="仿宋_GB2312" w:eastAsia="仿宋_GB2312" w:cs="仿宋_GB2312"/>
                <w:color w:val="auto"/>
                <w:sz w:val="24"/>
              </w:rPr>
            </w:pPr>
          </w:p>
        </w:tc>
      </w:tr>
    </w:tbl>
    <w:p w14:paraId="6D67241C">
      <w:pPr>
        <w:spacing w:line="360" w:lineRule="auto"/>
        <w:ind w:firstLine="480" w:firstLineChars="200"/>
        <w:rPr>
          <w:rFonts w:ascii="仿宋_GB2312" w:hAnsi="仿宋_GB2312" w:eastAsia="仿宋_GB2312" w:cs="仿宋_GB2312"/>
          <w:color w:val="auto"/>
          <w:sz w:val="24"/>
          <w:szCs w:val="20"/>
        </w:rPr>
      </w:pPr>
    </w:p>
    <w:p w14:paraId="5A2CD4F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483F48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483A29A">
      <w:pPr>
        <w:spacing w:line="360" w:lineRule="auto"/>
        <w:rPr>
          <w:rFonts w:hint="eastAsia" w:ascii="仿宋_GB2312" w:hAnsi="仿宋_GB2312" w:eastAsia="仿宋_GB2312" w:cs="仿宋_GB2312"/>
          <w:b/>
          <w:color w:val="auto"/>
          <w:sz w:val="30"/>
          <w:szCs w:val="30"/>
          <w:lang w:eastAsia="zh-CN"/>
        </w:rPr>
      </w:pPr>
    </w:p>
    <w:p w14:paraId="3958196C">
      <w:pPr>
        <w:spacing w:line="360" w:lineRule="auto"/>
        <w:jc w:val="center"/>
        <w:rPr>
          <w:rFonts w:hint="eastAsia" w:ascii="仿宋_GB2312" w:hAnsi="仿宋_GB2312" w:eastAsia="仿宋_GB2312" w:cs="仿宋_GB2312"/>
          <w:b/>
          <w:color w:val="auto"/>
          <w:sz w:val="30"/>
          <w:szCs w:val="30"/>
          <w:lang w:eastAsia="zh-CN"/>
        </w:rPr>
      </w:pPr>
    </w:p>
    <w:p w14:paraId="6BADAE4B">
      <w:pPr>
        <w:pStyle w:val="79"/>
        <w:rPr>
          <w:rFonts w:hint="eastAsia"/>
          <w:color w:val="auto"/>
          <w:lang w:eastAsia="zh-CN"/>
        </w:rPr>
      </w:pPr>
    </w:p>
    <w:p w14:paraId="72B83502">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lang w:eastAsia="zh-CN"/>
        </w:rPr>
        <w:t>十一</w:t>
      </w:r>
      <w:r>
        <w:rPr>
          <w:rFonts w:hint="eastAsia" w:ascii="仿宋_GB2312" w:hAnsi="仿宋_GB2312" w:eastAsia="仿宋_GB2312" w:cs="仿宋_GB2312"/>
          <w:b/>
          <w:color w:val="auto"/>
          <w:sz w:val="30"/>
          <w:szCs w:val="30"/>
        </w:rPr>
        <w:t>、</w:t>
      </w:r>
      <w:r>
        <w:rPr>
          <w:rFonts w:hint="eastAsia" w:ascii="仿宋_GB2312" w:hAnsi="仿宋_GB2312" w:eastAsia="仿宋_GB2312" w:cs="仿宋_GB2312"/>
          <w:b/>
          <w:color w:val="auto"/>
          <w:sz w:val="30"/>
          <w:szCs w:val="30"/>
          <w:lang w:eastAsia="zh-CN"/>
        </w:rPr>
        <w:t>投标人</w:t>
      </w:r>
      <w:r>
        <w:rPr>
          <w:rFonts w:hint="eastAsia" w:ascii="仿宋_GB2312" w:hAnsi="仿宋_GB2312" w:eastAsia="仿宋_GB2312" w:cs="仿宋_GB2312"/>
          <w:b/>
          <w:color w:val="auto"/>
          <w:sz w:val="30"/>
          <w:szCs w:val="30"/>
        </w:rPr>
        <w:t>售后服务能力证明材料</w:t>
      </w:r>
    </w:p>
    <w:p w14:paraId="32CE207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根据采购需求及磋商文件要求编制）</w:t>
      </w:r>
    </w:p>
    <w:p w14:paraId="1114613C">
      <w:pPr>
        <w:spacing w:line="336" w:lineRule="auto"/>
        <w:ind w:firstLine="3600" w:firstLineChars="1500"/>
        <w:rPr>
          <w:rFonts w:hint="eastAsia" w:ascii="仿宋" w:hAnsi="仿宋" w:eastAsia="仿宋" w:cs="仿宋"/>
          <w:color w:val="auto"/>
          <w:sz w:val="24"/>
        </w:rPr>
      </w:pPr>
    </w:p>
    <w:p w14:paraId="35B12B60">
      <w:pPr>
        <w:pStyle w:val="79"/>
        <w:rPr>
          <w:rFonts w:hint="eastAsia"/>
          <w:color w:val="auto"/>
        </w:rPr>
      </w:pPr>
    </w:p>
    <w:p w14:paraId="2FFA957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8DD5A6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E3DC981">
      <w:pPr>
        <w:pStyle w:val="79"/>
        <w:rPr>
          <w:color w:val="auto"/>
        </w:rPr>
      </w:pPr>
    </w:p>
    <w:p w14:paraId="578E1B49">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十二</w:t>
      </w:r>
      <w:r>
        <w:rPr>
          <w:rFonts w:hint="eastAsia" w:ascii="仿宋_GB2312" w:hAnsi="仿宋_GB2312" w:eastAsia="仿宋_GB2312" w:cs="仿宋_GB2312"/>
          <w:b/>
          <w:bCs/>
          <w:color w:val="auto"/>
          <w:sz w:val="32"/>
          <w:szCs w:val="32"/>
        </w:rPr>
        <w:t>、项目小组人员名单</w:t>
      </w:r>
    </w:p>
    <w:p w14:paraId="2F64AB87">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0A5DA986">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260739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BD92B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C91450">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924DA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BA2297">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7FC3097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D4E4F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04686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CA4B24">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BAA5110">
            <w:pPr>
              <w:autoSpaceDE w:val="0"/>
              <w:autoSpaceDN w:val="0"/>
              <w:spacing w:line="360" w:lineRule="auto"/>
              <w:jc w:val="center"/>
              <w:rPr>
                <w:rFonts w:ascii="仿宋_GB2312" w:hAnsi="仿宋_GB2312" w:eastAsia="仿宋_GB2312" w:cs="仿宋_GB2312"/>
                <w:color w:val="auto"/>
                <w:sz w:val="24"/>
              </w:rPr>
            </w:pPr>
          </w:p>
        </w:tc>
      </w:tr>
      <w:tr w14:paraId="6BECC64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E6527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7DA4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290A9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6CD92">
            <w:pPr>
              <w:autoSpaceDE w:val="0"/>
              <w:autoSpaceDN w:val="0"/>
              <w:spacing w:line="360" w:lineRule="auto"/>
              <w:jc w:val="center"/>
              <w:rPr>
                <w:rFonts w:ascii="仿宋_GB2312" w:hAnsi="仿宋_GB2312" w:eastAsia="仿宋_GB2312" w:cs="仿宋_GB2312"/>
                <w:color w:val="auto"/>
                <w:sz w:val="24"/>
              </w:rPr>
            </w:pPr>
          </w:p>
        </w:tc>
      </w:tr>
      <w:tr w14:paraId="6D58F1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4DC3D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2792E8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054BF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A3AC2C">
            <w:pPr>
              <w:autoSpaceDE w:val="0"/>
              <w:autoSpaceDN w:val="0"/>
              <w:spacing w:line="360" w:lineRule="auto"/>
              <w:jc w:val="center"/>
              <w:rPr>
                <w:rFonts w:ascii="仿宋_GB2312" w:hAnsi="仿宋_GB2312" w:eastAsia="仿宋_GB2312" w:cs="仿宋_GB2312"/>
                <w:color w:val="auto"/>
                <w:sz w:val="24"/>
              </w:rPr>
            </w:pPr>
          </w:p>
        </w:tc>
      </w:tr>
      <w:tr w14:paraId="258099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6312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DD074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585675">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887F92">
            <w:pPr>
              <w:autoSpaceDE w:val="0"/>
              <w:autoSpaceDN w:val="0"/>
              <w:spacing w:line="360" w:lineRule="auto"/>
              <w:jc w:val="center"/>
              <w:rPr>
                <w:rFonts w:ascii="仿宋_GB2312" w:hAnsi="仿宋_GB2312" w:eastAsia="仿宋_GB2312" w:cs="仿宋_GB2312"/>
                <w:color w:val="auto"/>
                <w:sz w:val="24"/>
              </w:rPr>
            </w:pPr>
          </w:p>
        </w:tc>
      </w:tr>
      <w:tr w14:paraId="6CC76C5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B974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4C4DC5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9681C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7C2B23">
            <w:pPr>
              <w:autoSpaceDE w:val="0"/>
              <w:autoSpaceDN w:val="0"/>
              <w:spacing w:line="360" w:lineRule="auto"/>
              <w:jc w:val="center"/>
              <w:rPr>
                <w:rFonts w:ascii="仿宋_GB2312" w:hAnsi="仿宋_GB2312" w:eastAsia="仿宋_GB2312" w:cs="仿宋_GB2312"/>
                <w:color w:val="auto"/>
                <w:sz w:val="24"/>
              </w:rPr>
            </w:pPr>
          </w:p>
        </w:tc>
      </w:tr>
      <w:tr w14:paraId="58D7EEF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CB4C8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6B4359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83AA2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DA8433">
            <w:pPr>
              <w:autoSpaceDE w:val="0"/>
              <w:autoSpaceDN w:val="0"/>
              <w:spacing w:line="360" w:lineRule="auto"/>
              <w:jc w:val="center"/>
              <w:rPr>
                <w:rFonts w:ascii="仿宋_GB2312" w:hAnsi="仿宋_GB2312" w:eastAsia="仿宋_GB2312" w:cs="仿宋_GB2312"/>
                <w:color w:val="auto"/>
                <w:sz w:val="24"/>
              </w:rPr>
            </w:pPr>
          </w:p>
        </w:tc>
      </w:tr>
      <w:tr w14:paraId="3D4C064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4C128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19938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46234E">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E7EC41">
            <w:pPr>
              <w:autoSpaceDE w:val="0"/>
              <w:autoSpaceDN w:val="0"/>
              <w:spacing w:line="360" w:lineRule="auto"/>
              <w:jc w:val="center"/>
              <w:rPr>
                <w:rFonts w:ascii="仿宋_GB2312" w:hAnsi="仿宋_GB2312" w:eastAsia="仿宋_GB2312" w:cs="仿宋_GB2312"/>
                <w:color w:val="auto"/>
                <w:sz w:val="24"/>
              </w:rPr>
            </w:pPr>
          </w:p>
        </w:tc>
      </w:tr>
      <w:tr w14:paraId="449B2B5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7E2B5C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9AA1C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7A3D3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20DCC">
            <w:pPr>
              <w:autoSpaceDE w:val="0"/>
              <w:autoSpaceDN w:val="0"/>
              <w:spacing w:line="360" w:lineRule="auto"/>
              <w:jc w:val="center"/>
              <w:rPr>
                <w:rFonts w:ascii="仿宋_GB2312" w:hAnsi="仿宋_GB2312" w:eastAsia="仿宋_GB2312" w:cs="仿宋_GB2312"/>
                <w:color w:val="auto"/>
                <w:sz w:val="24"/>
              </w:rPr>
            </w:pPr>
          </w:p>
        </w:tc>
      </w:tr>
      <w:tr w14:paraId="3AAA184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223A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182A1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F813E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8CCEE6">
            <w:pPr>
              <w:autoSpaceDE w:val="0"/>
              <w:autoSpaceDN w:val="0"/>
              <w:spacing w:line="360" w:lineRule="auto"/>
              <w:jc w:val="center"/>
              <w:rPr>
                <w:rFonts w:ascii="仿宋_GB2312" w:hAnsi="仿宋_GB2312" w:eastAsia="仿宋_GB2312" w:cs="仿宋_GB2312"/>
                <w:color w:val="auto"/>
                <w:sz w:val="24"/>
              </w:rPr>
            </w:pPr>
          </w:p>
        </w:tc>
      </w:tr>
    </w:tbl>
    <w:p w14:paraId="2528B63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2CC3B421">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8D59DE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F334B6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48CDE8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F9993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427A3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9D4F1D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6E3A7DC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E8D2E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279B425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37170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7E780D2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FA1131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4D9E1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61B2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0ADE3F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8FA8B8">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994AFFE">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945CDA8">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FF10F3D">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17A4DA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CC1968B">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9D36461">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82B2675">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7AE519D">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7657B31">
            <w:pPr>
              <w:autoSpaceDE w:val="0"/>
              <w:autoSpaceDN w:val="0"/>
              <w:spacing w:line="360" w:lineRule="auto"/>
              <w:rPr>
                <w:rFonts w:ascii="仿宋_GB2312" w:hAnsi="仿宋_GB2312" w:eastAsia="仿宋_GB2312" w:cs="仿宋_GB2312"/>
                <w:color w:val="auto"/>
                <w:sz w:val="24"/>
              </w:rPr>
            </w:pPr>
          </w:p>
        </w:tc>
      </w:tr>
      <w:tr w14:paraId="35CC80D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B3804F2">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26FE0DA">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F6795BD">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98D4618">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0F597B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EAF7CCF">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F511050">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09EC5A9">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D95911">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4072580">
            <w:pPr>
              <w:autoSpaceDE w:val="0"/>
              <w:autoSpaceDN w:val="0"/>
              <w:spacing w:line="360" w:lineRule="auto"/>
              <w:rPr>
                <w:rFonts w:ascii="仿宋_GB2312" w:hAnsi="仿宋_GB2312" w:eastAsia="仿宋_GB2312" w:cs="仿宋_GB2312"/>
                <w:color w:val="auto"/>
                <w:sz w:val="24"/>
              </w:rPr>
            </w:pPr>
          </w:p>
        </w:tc>
      </w:tr>
    </w:tbl>
    <w:p w14:paraId="59074B0A">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30173240">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1732A3DC">
      <w:pPr>
        <w:spacing w:line="360" w:lineRule="auto"/>
        <w:ind w:firstLine="480" w:firstLineChars="200"/>
        <w:rPr>
          <w:rFonts w:ascii="仿宋_GB2312" w:hAnsi="仿宋_GB2312" w:eastAsia="仿宋_GB2312" w:cs="仿宋_GB2312"/>
          <w:color w:val="auto"/>
          <w:sz w:val="24"/>
          <w:szCs w:val="20"/>
        </w:rPr>
      </w:pPr>
    </w:p>
    <w:p w14:paraId="512C95EC">
      <w:pPr>
        <w:spacing w:line="336" w:lineRule="auto"/>
        <w:jc w:val="center"/>
        <w:rPr>
          <w:rFonts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42B90DB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8598E13">
      <w:pPr>
        <w:snapToGrid w:val="0"/>
        <w:spacing w:line="360" w:lineRule="auto"/>
        <w:ind w:firstLine="6907" w:firstLineChars="2150"/>
        <w:rPr>
          <w:rFonts w:ascii="仿宋_GB2312" w:hAnsi="仿宋_GB2312" w:eastAsia="仿宋_GB2312" w:cs="仿宋_GB2312"/>
          <w:b/>
          <w:bCs/>
          <w:color w:val="auto"/>
          <w:sz w:val="32"/>
          <w:szCs w:val="32"/>
        </w:rPr>
      </w:pPr>
    </w:p>
    <w:p w14:paraId="26FF67A8">
      <w:pPr>
        <w:snapToGrid w:val="0"/>
        <w:spacing w:line="360" w:lineRule="auto"/>
        <w:ind w:right="960"/>
        <w:jc w:val="both"/>
        <w:rPr>
          <w:rFonts w:hint="eastAsia" w:ascii="仿宋_GB2312" w:hAnsi="仿宋_GB2312" w:eastAsia="仿宋_GB2312" w:cs="仿宋_GB2312"/>
          <w:color w:val="auto"/>
          <w:kern w:val="0"/>
          <w:sz w:val="24"/>
          <w:lang w:val="zh-CN"/>
        </w:rPr>
      </w:pPr>
    </w:p>
    <w:p w14:paraId="6912DFBA">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十三</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优惠条件及特殊承诺</w:t>
      </w:r>
    </w:p>
    <w:p w14:paraId="0A9C875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65EE408A">
      <w:pPr>
        <w:spacing w:line="360" w:lineRule="auto"/>
        <w:rPr>
          <w:rFonts w:ascii="仿宋_GB2312" w:hAnsi="仿宋_GB2312" w:eastAsia="仿宋_GB2312" w:cs="仿宋_GB2312"/>
          <w:color w:val="auto"/>
          <w:sz w:val="18"/>
          <w:szCs w:val="18"/>
        </w:rPr>
      </w:pPr>
    </w:p>
    <w:p w14:paraId="136B0B38">
      <w:pPr>
        <w:pStyle w:val="79"/>
        <w:rPr>
          <w:color w:val="auto"/>
        </w:rPr>
      </w:pPr>
    </w:p>
    <w:p w14:paraId="2D97C93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3CEC51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9EAC30E">
      <w:pPr>
        <w:spacing w:line="360" w:lineRule="auto"/>
        <w:rPr>
          <w:rFonts w:ascii="仿宋_GB2312" w:hAnsi="仿宋_GB2312" w:eastAsia="仿宋_GB2312" w:cs="仿宋_GB2312"/>
          <w:b/>
          <w:bCs/>
          <w:color w:val="auto"/>
          <w:sz w:val="18"/>
          <w:szCs w:val="18"/>
        </w:rPr>
      </w:pPr>
    </w:p>
    <w:p w14:paraId="50A471C4">
      <w:pPr>
        <w:spacing w:line="360" w:lineRule="auto"/>
        <w:rPr>
          <w:rFonts w:ascii="仿宋_GB2312" w:hAnsi="仿宋_GB2312" w:eastAsia="仿宋_GB2312" w:cs="仿宋_GB2312"/>
          <w:b/>
          <w:bCs/>
          <w:color w:val="auto"/>
          <w:sz w:val="32"/>
          <w:szCs w:val="32"/>
        </w:rPr>
      </w:pPr>
    </w:p>
    <w:p w14:paraId="30C47B75">
      <w:pPr>
        <w:spacing w:line="360" w:lineRule="auto"/>
        <w:rPr>
          <w:rFonts w:ascii="仿宋_GB2312" w:hAnsi="仿宋_GB2312" w:eastAsia="仿宋_GB2312" w:cs="仿宋_GB2312"/>
          <w:b/>
          <w:bCs/>
          <w:color w:val="auto"/>
          <w:sz w:val="32"/>
          <w:szCs w:val="32"/>
        </w:rPr>
      </w:pPr>
    </w:p>
    <w:p w14:paraId="15028C94">
      <w:pPr>
        <w:spacing w:line="360" w:lineRule="auto"/>
        <w:rPr>
          <w:rFonts w:ascii="仿宋_GB2312" w:hAnsi="仿宋_GB2312" w:eastAsia="仿宋_GB2312" w:cs="仿宋_GB2312"/>
          <w:b/>
          <w:bCs/>
          <w:color w:val="auto"/>
          <w:sz w:val="32"/>
          <w:szCs w:val="32"/>
        </w:rPr>
      </w:pPr>
    </w:p>
    <w:p w14:paraId="54154C93">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十四</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备品备件及供选择的配套零部件清单</w:t>
      </w:r>
    </w:p>
    <w:p w14:paraId="1791511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4921A3A7">
      <w:pPr>
        <w:snapToGrid w:val="0"/>
        <w:spacing w:line="360" w:lineRule="auto"/>
        <w:ind w:right="960"/>
        <w:jc w:val="right"/>
        <w:rPr>
          <w:rFonts w:ascii="仿宋_GB2312" w:hAnsi="仿宋_GB2312" w:eastAsia="仿宋_GB2312" w:cs="仿宋_GB2312"/>
          <w:color w:val="auto"/>
          <w:kern w:val="0"/>
          <w:sz w:val="24"/>
          <w:lang w:val="zh-CN"/>
        </w:rPr>
      </w:pPr>
    </w:p>
    <w:p w14:paraId="02316C8E">
      <w:pPr>
        <w:snapToGrid w:val="0"/>
        <w:spacing w:line="360" w:lineRule="auto"/>
        <w:ind w:right="960"/>
        <w:jc w:val="right"/>
        <w:rPr>
          <w:rFonts w:ascii="仿宋_GB2312" w:hAnsi="仿宋_GB2312" w:eastAsia="仿宋_GB2312" w:cs="仿宋_GB2312"/>
          <w:color w:val="auto"/>
          <w:kern w:val="0"/>
          <w:sz w:val="24"/>
          <w:lang w:val="zh-CN"/>
        </w:rPr>
      </w:pPr>
    </w:p>
    <w:p w14:paraId="530F304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35F74DE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EA13B81">
      <w:pPr>
        <w:spacing w:line="360" w:lineRule="auto"/>
        <w:rPr>
          <w:rFonts w:ascii="仿宋_GB2312" w:hAnsi="仿宋_GB2312" w:eastAsia="仿宋_GB2312" w:cs="仿宋_GB2312"/>
          <w:b/>
          <w:bCs/>
          <w:color w:val="auto"/>
          <w:sz w:val="32"/>
          <w:szCs w:val="32"/>
        </w:rPr>
      </w:pPr>
    </w:p>
    <w:p w14:paraId="1078802E">
      <w:pPr>
        <w:spacing w:line="360" w:lineRule="auto"/>
        <w:rPr>
          <w:rFonts w:ascii="仿宋_GB2312" w:hAnsi="仿宋_GB2312" w:eastAsia="仿宋_GB2312" w:cs="仿宋_GB2312"/>
          <w:b/>
          <w:bCs/>
          <w:color w:val="auto"/>
          <w:sz w:val="32"/>
          <w:szCs w:val="32"/>
        </w:rPr>
      </w:pPr>
    </w:p>
    <w:p w14:paraId="6CF9F385">
      <w:pPr>
        <w:spacing w:line="360" w:lineRule="auto"/>
        <w:rPr>
          <w:rFonts w:ascii="仿宋_GB2312" w:hAnsi="仿宋_GB2312" w:eastAsia="仿宋_GB2312" w:cs="仿宋_GB2312"/>
          <w:b/>
          <w:bCs/>
          <w:color w:val="auto"/>
          <w:sz w:val="32"/>
          <w:szCs w:val="32"/>
        </w:rPr>
      </w:pPr>
    </w:p>
    <w:p w14:paraId="729CA51B">
      <w:pPr>
        <w:spacing w:line="360" w:lineRule="auto"/>
        <w:rPr>
          <w:rFonts w:ascii="仿宋_GB2312" w:hAnsi="仿宋_GB2312" w:eastAsia="仿宋_GB2312" w:cs="仿宋_GB2312"/>
          <w:b/>
          <w:bCs/>
          <w:color w:val="auto"/>
          <w:sz w:val="32"/>
          <w:szCs w:val="32"/>
        </w:rPr>
      </w:pPr>
    </w:p>
    <w:p w14:paraId="7DAA00C6">
      <w:pPr>
        <w:spacing w:line="360" w:lineRule="auto"/>
        <w:jc w:val="center"/>
        <w:rPr>
          <w:rFonts w:hint="eastAsia" w:ascii="仿宋_GB2312" w:hAnsi="仿宋_GB2312" w:eastAsia="仿宋_GB2312" w:cs="仿宋_GB2312"/>
          <w:b/>
          <w:bCs/>
          <w:color w:val="auto"/>
          <w:sz w:val="32"/>
          <w:szCs w:val="32"/>
          <w:lang w:eastAsia="zh-CN"/>
        </w:rPr>
      </w:pPr>
    </w:p>
    <w:p w14:paraId="1CD2EAA9">
      <w:pPr>
        <w:spacing w:line="360" w:lineRule="auto"/>
        <w:jc w:val="center"/>
        <w:rPr>
          <w:rFonts w:hint="eastAsia" w:ascii="仿宋_GB2312" w:hAnsi="仿宋_GB2312" w:eastAsia="仿宋_GB2312" w:cs="仿宋_GB2312"/>
          <w:b/>
          <w:bCs/>
          <w:color w:val="auto"/>
          <w:sz w:val="32"/>
          <w:szCs w:val="32"/>
          <w:lang w:eastAsia="zh-CN"/>
        </w:rPr>
      </w:pPr>
    </w:p>
    <w:p w14:paraId="6DF617FF">
      <w:pPr>
        <w:spacing w:line="360" w:lineRule="auto"/>
        <w:jc w:val="center"/>
        <w:rPr>
          <w:rFonts w:hint="eastAsia" w:ascii="仿宋_GB2312" w:hAnsi="仿宋_GB2312" w:eastAsia="仿宋_GB2312" w:cs="仿宋_GB2312"/>
          <w:b/>
          <w:bCs/>
          <w:color w:val="auto"/>
          <w:sz w:val="32"/>
          <w:szCs w:val="32"/>
          <w:lang w:eastAsia="zh-CN"/>
        </w:rPr>
      </w:pPr>
    </w:p>
    <w:p w14:paraId="537BDD2E">
      <w:pPr>
        <w:spacing w:line="360" w:lineRule="auto"/>
        <w:jc w:val="center"/>
        <w:rPr>
          <w:rFonts w:hint="eastAsia" w:ascii="仿宋_GB2312" w:hAnsi="仿宋_GB2312" w:eastAsia="仿宋_GB2312" w:cs="仿宋_GB2312"/>
          <w:b/>
          <w:bCs/>
          <w:color w:val="auto"/>
          <w:sz w:val="32"/>
          <w:szCs w:val="32"/>
          <w:lang w:eastAsia="zh-CN"/>
        </w:rPr>
      </w:pPr>
    </w:p>
    <w:p w14:paraId="61878B96">
      <w:pPr>
        <w:spacing w:line="360" w:lineRule="auto"/>
        <w:jc w:val="center"/>
        <w:rPr>
          <w:rFonts w:hint="eastAsia" w:ascii="仿宋_GB2312" w:hAnsi="仿宋_GB2312" w:eastAsia="仿宋_GB2312" w:cs="仿宋_GB2312"/>
          <w:b/>
          <w:bCs/>
          <w:color w:val="auto"/>
          <w:sz w:val="32"/>
          <w:szCs w:val="32"/>
          <w:lang w:eastAsia="zh-CN"/>
        </w:rPr>
      </w:pPr>
    </w:p>
    <w:p w14:paraId="3344376C">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十五</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color w:val="auto"/>
          <w:kern w:val="0"/>
          <w:sz w:val="32"/>
          <w:szCs w:val="32"/>
          <w:lang w:val="zh-CN"/>
        </w:rPr>
        <w:t>培训计划</w:t>
      </w:r>
    </w:p>
    <w:p w14:paraId="5FC010E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0A236B1">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22F10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1453DD3">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87A6CA6">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293FF65">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A8E9D87">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F69B5CC">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79362E7">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A7E6177">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663683C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1D8C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575539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50084D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6FC729D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680ADDE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70C4D1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30E0561">
            <w:pPr>
              <w:suppressAutoHyphens/>
              <w:autoSpaceDE w:val="0"/>
              <w:autoSpaceDN w:val="0"/>
              <w:spacing w:line="360" w:lineRule="auto"/>
              <w:rPr>
                <w:rFonts w:ascii="仿宋_GB2312" w:hAnsi="仿宋_GB2312" w:eastAsia="仿宋_GB2312" w:cs="仿宋_GB2312"/>
                <w:color w:val="auto"/>
                <w:sz w:val="24"/>
              </w:rPr>
            </w:pPr>
          </w:p>
        </w:tc>
      </w:tr>
      <w:tr w14:paraId="5C4F752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1B6882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80219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1CE298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0E5A38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755E914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47171B4">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DD3ADB9">
            <w:pPr>
              <w:suppressAutoHyphens/>
              <w:autoSpaceDE w:val="0"/>
              <w:autoSpaceDN w:val="0"/>
              <w:spacing w:line="360" w:lineRule="auto"/>
              <w:rPr>
                <w:rFonts w:ascii="仿宋_GB2312" w:hAnsi="仿宋_GB2312" w:eastAsia="仿宋_GB2312" w:cs="仿宋_GB2312"/>
                <w:color w:val="auto"/>
                <w:sz w:val="24"/>
              </w:rPr>
            </w:pPr>
          </w:p>
        </w:tc>
      </w:tr>
    </w:tbl>
    <w:p w14:paraId="157DE6B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5A3E594D">
      <w:pPr>
        <w:numPr>
          <w:ilvl w:val="0"/>
          <w:numId w:val="4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1996C0F2">
      <w:pPr>
        <w:numPr>
          <w:ilvl w:val="0"/>
          <w:numId w:val="4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3899307E">
      <w:pPr>
        <w:numPr>
          <w:ilvl w:val="0"/>
          <w:numId w:val="4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240578ED">
      <w:pPr>
        <w:numPr>
          <w:ilvl w:val="0"/>
          <w:numId w:val="4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19AD00B9">
      <w:pPr>
        <w:numPr>
          <w:ilvl w:val="0"/>
          <w:numId w:val="4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6F254A29">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7D5C195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F5FA205">
      <w:pPr>
        <w:spacing w:line="360" w:lineRule="auto"/>
        <w:ind w:firstLine="480" w:firstLineChars="200"/>
        <w:rPr>
          <w:rFonts w:ascii="仿宋_GB2312" w:hAnsi="仿宋_GB2312" w:eastAsia="仿宋_GB2312" w:cs="仿宋_GB2312"/>
          <w:color w:val="auto"/>
          <w:sz w:val="24"/>
          <w:szCs w:val="20"/>
        </w:rPr>
      </w:pPr>
    </w:p>
    <w:p w14:paraId="16485FC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15C725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7CFAB0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eastAsia="zh-CN"/>
        </w:rPr>
        <w:t>十六</w:t>
      </w:r>
      <w:r>
        <w:rPr>
          <w:rFonts w:hint="eastAsia" w:ascii="仿宋_GB2312" w:hAnsi="仿宋_GB2312" w:eastAsia="仿宋_GB2312" w:cs="仿宋_GB2312"/>
          <w:b/>
          <w:bCs/>
          <w:color w:val="auto"/>
          <w:sz w:val="32"/>
          <w:szCs w:val="32"/>
        </w:rPr>
        <w:t>、验收方案</w:t>
      </w:r>
    </w:p>
    <w:p w14:paraId="76E02F1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7BDE9C9C">
      <w:pPr>
        <w:spacing w:line="360" w:lineRule="auto"/>
        <w:jc w:val="center"/>
        <w:rPr>
          <w:rFonts w:ascii="仿宋_GB2312" w:hAnsi="仿宋_GB2312" w:eastAsia="仿宋_GB2312" w:cs="仿宋_GB2312"/>
          <w:color w:val="auto"/>
          <w:sz w:val="24"/>
        </w:rPr>
      </w:pPr>
    </w:p>
    <w:p w14:paraId="01E6D0F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4643CA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E6E74A9">
      <w:pPr>
        <w:spacing w:line="360" w:lineRule="auto"/>
        <w:jc w:val="center"/>
        <w:rPr>
          <w:rFonts w:ascii="仿宋_GB2312" w:hAnsi="仿宋_GB2312" w:eastAsia="仿宋_GB2312" w:cs="仿宋_GB2312"/>
          <w:b/>
          <w:bCs/>
          <w:color w:val="auto"/>
          <w:sz w:val="30"/>
          <w:szCs w:val="30"/>
        </w:rPr>
      </w:pPr>
    </w:p>
    <w:p w14:paraId="3AF0DE9F">
      <w:pPr>
        <w:spacing w:line="360" w:lineRule="auto"/>
        <w:jc w:val="center"/>
        <w:rPr>
          <w:rFonts w:ascii="仿宋_GB2312" w:hAnsi="仿宋_GB2312" w:eastAsia="仿宋_GB2312" w:cs="仿宋_GB2312"/>
          <w:b/>
          <w:bCs/>
          <w:color w:val="auto"/>
          <w:sz w:val="30"/>
          <w:szCs w:val="30"/>
        </w:rPr>
      </w:pPr>
    </w:p>
    <w:p w14:paraId="6C089F90">
      <w:pPr>
        <w:spacing w:line="360" w:lineRule="auto"/>
        <w:jc w:val="center"/>
        <w:rPr>
          <w:rFonts w:ascii="仿宋_GB2312" w:hAnsi="仿宋_GB2312" w:eastAsia="仿宋_GB2312" w:cs="仿宋_GB2312"/>
          <w:b/>
          <w:bCs/>
          <w:color w:val="auto"/>
          <w:sz w:val="24"/>
        </w:rPr>
      </w:pPr>
    </w:p>
    <w:p w14:paraId="7238F674">
      <w:pPr>
        <w:spacing w:line="360" w:lineRule="auto"/>
        <w:jc w:val="center"/>
        <w:rPr>
          <w:rFonts w:ascii="仿宋_GB2312" w:hAnsi="仿宋_GB2312" w:eastAsia="仿宋_GB2312" w:cs="仿宋_GB2312"/>
          <w:b/>
          <w:bCs/>
          <w:color w:val="auto"/>
          <w:sz w:val="24"/>
        </w:rPr>
      </w:pPr>
    </w:p>
    <w:p w14:paraId="5C0B9C28">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lang w:eastAsia="zh-CN"/>
        </w:rPr>
        <w:t>十七</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14:paraId="2D3C541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w:t>
      </w:r>
      <w:r>
        <w:rPr>
          <w:rFonts w:hint="eastAsia" w:ascii="仿宋_GB2312" w:hAnsi="仿宋_GB2312" w:eastAsia="仿宋_GB2312" w:cs="仿宋_GB2312"/>
          <w:color w:val="auto"/>
          <w:sz w:val="24"/>
          <w:lang w:eastAsia="zh-CN"/>
        </w:rPr>
        <w:t>投标人</w:t>
      </w:r>
      <w:r>
        <w:rPr>
          <w:rFonts w:hint="eastAsia" w:ascii="仿宋_GB2312" w:hAnsi="仿宋_GB2312" w:eastAsia="仿宋_GB2312" w:cs="仿宋_GB2312"/>
          <w:color w:val="auto"/>
          <w:sz w:val="24"/>
        </w:rPr>
        <w:t>根据采购需求自行编制）</w:t>
      </w:r>
    </w:p>
    <w:p w14:paraId="00D1BE7A">
      <w:pPr>
        <w:spacing w:line="360" w:lineRule="auto"/>
        <w:rPr>
          <w:rFonts w:ascii="仿宋_GB2312" w:hAnsi="仿宋_GB2312" w:eastAsia="仿宋_GB2312" w:cs="仿宋_GB2312"/>
          <w:color w:val="auto"/>
          <w:sz w:val="24"/>
        </w:rPr>
      </w:pPr>
    </w:p>
    <w:p w14:paraId="10AB134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F2FC79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04943D1">
      <w:pPr>
        <w:pStyle w:val="80"/>
        <w:rPr>
          <w:rFonts w:hint="eastAsia"/>
          <w:color w:val="auto"/>
        </w:rPr>
        <w:sectPr>
          <w:headerReference r:id="rId8" w:type="first"/>
          <w:footerReference r:id="rId10" w:type="first"/>
          <w:headerReference r:id="rId7" w:type="default"/>
          <w:footerReference r:id="rId9" w:type="default"/>
          <w:pgSz w:w="11906" w:h="16838"/>
          <w:pgMar w:top="1474" w:right="1587" w:bottom="1474" w:left="1587" w:header="907" w:footer="992" w:gutter="0"/>
          <w:cols w:space="720" w:num="1"/>
          <w:titlePg/>
          <w:docGrid w:linePitch="312" w:charSpace="0"/>
        </w:sectPr>
      </w:pPr>
    </w:p>
    <w:p w14:paraId="73045769">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3336FA7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7018CFD">
      <w:pPr>
        <w:spacing w:line="360" w:lineRule="auto"/>
        <w:jc w:val="center"/>
        <w:outlineLvl w:val="0"/>
        <w:rPr>
          <w:rFonts w:hint="eastAsia" w:ascii="仿宋" w:hAnsi="仿宋" w:eastAsia="仿宋" w:cs="仿宋"/>
          <w:b/>
          <w:color w:val="auto"/>
          <w:kern w:val="0"/>
          <w:sz w:val="36"/>
          <w:szCs w:val="36"/>
        </w:rPr>
      </w:pPr>
    </w:p>
    <w:p w14:paraId="4F9C073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C78DBD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E6C5C8A">
      <w:pPr>
        <w:pStyle w:val="23"/>
        <w:numPr>
          <w:ilvl w:val="0"/>
          <w:numId w:val="0"/>
        </w:numPr>
        <w:snapToGrid w:val="0"/>
        <w:spacing w:line="360" w:lineRule="auto"/>
        <w:rPr>
          <w:rFonts w:hint="eastAsia" w:ascii="仿宋" w:hAnsi="仿宋" w:eastAsia="仿宋" w:cs="仿宋"/>
          <w:color w:val="auto"/>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58170ED">
      <w:pPr>
        <w:snapToGrid w:val="0"/>
        <w:spacing w:line="360" w:lineRule="auto"/>
        <w:ind w:right="480"/>
        <w:jc w:val="center"/>
        <w:rPr>
          <w:rFonts w:hint="eastAsia" w:ascii="仿宋" w:hAnsi="仿宋" w:eastAsia="仿宋" w:cs="仿宋"/>
          <w:b/>
          <w:color w:val="auto"/>
          <w:kern w:val="0"/>
          <w:sz w:val="32"/>
          <w:szCs w:val="32"/>
        </w:rPr>
      </w:pPr>
    </w:p>
    <w:p w14:paraId="54A470D4">
      <w:pPr>
        <w:snapToGrid w:val="0"/>
        <w:spacing w:line="360" w:lineRule="auto"/>
        <w:ind w:right="480"/>
        <w:jc w:val="center"/>
        <w:rPr>
          <w:rFonts w:hint="eastAsia" w:ascii="仿宋" w:hAnsi="仿宋" w:eastAsia="仿宋" w:cs="仿宋"/>
          <w:b/>
          <w:color w:val="auto"/>
          <w:kern w:val="0"/>
          <w:sz w:val="32"/>
          <w:szCs w:val="32"/>
        </w:rPr>
      </w:pPr>
    </w:p>
    <w:p w14:paraId="241562D5">
      <w:pPr>
        <w:snapToGrid w:val="0"/>
        <w:spacing w:line="360" w:lineRule="auto"/>
        <w:ind w:right="480"/>
        <w:jc w:val="center"/>
        <w:rPr>
          <w:rFonts w:hint="eastAsia" w:ascii="仿宋" w:hAnsi="仿宋" w:eastAsia="仿宋" w:cs="仿宋"/>
          <w:b/>
          <w:color w:val="auto"/>
          <w:kern w:val="0"/>
          <w:sz w:val="32"/>
          <w:szCs w:val="32"/>
        </w:rPr>
      </w:pPr>
    </w:p>
    <w:p w14:paraId="70EF54E3">
      <w:pPr>
        <w:snapToGrid w:val="0"/>
        <w:spacing w:line="360" w:lineRule="auto"/>
        <w:ind w:right="480"/>
        <w:jc w:val="center"/>
        <w:rPr>
          <w:rFonts w:hint="eastAsia" w:ascii="仿宋" w:hAnsi="仿宋" w:eastAsia="仿宋" w:cs="仿宋"/>
          <w:b/>
          <w:color w:val="auto"/>
          <w:kern w:val="0"/>
          <w:sz w:val="32"/>
          <w:szCs w:val="32"/>
        </w:rPr>
      </w:pPr>
    </w:p>
    <w:p w14:paraId="5F11BFAE">
      <w:pPr>
        <w:snapToGrid w:val="0"/>
        <w:spacing w:line="360" w:lineRule="auto"/>
        <w:ind w:right="480"/>
        <w:jc w:val="center"/>
        <w:rPr>
          <w:rFonts w:hint="eastAsia" w:ascii="仿宋" w:hAnsi="仿宋" w:eastAsia="仿宋" w:cs="仿宋"/>
          <w:b/>
          <w:color w:val="auto"/>
          <w:kern w:val="0"/>
          <w:sz w:val="32"/>
          <w:szCs w:val="32"/>
        </w:rPr>
      </w:pPr>
    </w:p>
    <w:p w14:paraId="39187BC6">
      <w:pPr>
        <w:snapToGrid w:val="0"/>
        <w:spacing w:line="360" w:lineRule="auto"/>
        <w:ind w:right="480"/>
        <w:jc w:val="center"/>
        <w:rPr>
          <w:rFonts w:hint="eastAsia" w:ascii="仿宋" w:hAnsi="仿宋" w:eastAsia="仿宋" w:cs="仿宋"/>
          <w:b/>
          <w:color w:val="auto"/>
          <w:kern w:val="0"/>
          <w:sz w:val="32"/>
          <w:szCs w:val="32"/>
        </w:rPr>
      </w:pPr>
    </w:p>
    <w:p w14:paraId="55AC237E">
      <w:pPr>
        <w:snapToGrid w:val="0"/>
        <w:spacing w:line="360" w:lineRule="auto"/>
        <w:ind w:right="480"/>
        <w:jc w:val="center"/>
        <w:rPr>
          <w:rFonts w:hint="eastAsia" w:ascii="仿宋" w:hAnsi="仿宋" w:eastAsia="仿宋" w:cs="仿宋"/>
          <w:b/>
          <w:color w:val="auto"/>
          <w:kern w:val="0"/>
          <w:sz w:val="32"/>
          <w:szCs w:val="32"/>
        </w:rPr>
      </w:pPr>
    </w:p>
    <w:p w14:paraId="081FD3D8">
      <w:pPr>
        <w:snapToGrid w:val="0"/>
        <w:spacing w:line="360" w:lineRule="auto"/>
        <w:ind w:right="480"/>
        <w:jc w:val="center"/>
        <w:rPr>
          <w:rFonts w:hint="eastAsia" w:ascii="仿宋" w:hAnsi="仿宋" w:eastAsia="仿宋" w:cs="仿宋"/>
          <w:b/>
          <w:color w:val="auto"/>
          <w:kern w:val="0"/>
          <w:sz w:val="32"/>
          <w:szCs w:val="32"/>
        </w:rPr>
      </w:pPr>
    </w:p>
    <w:p w14:paraId="19A87E57">
      <w:pPr>
        <w:snapToGrid w:val="0"/>
        <w:spacing w:line="360" w:lineRule="auto"/>
        <w:ind w:right="480"/>
        <w:jc w:val="center"/>
        <w:rPr>
          <w:rFonts w:hint="eastAsia" w:ascii="仿宋" w:hAnsi="仿宋" w:eastAsia="仿宋" w:cs="仿宋"/>
          <w:b/>
          <w:color w:val="auto"/>
          <w:kern w:val="0"/>
          <w:sz w:val="32"/>
          <w:szCs w:val="32"/>
        </w:rPr>
      </w:pPr>
    </w:p>
    <w:p w14:paraId="2730DCAC">
      <w:pPr>
        <w:snapToGrid w:val="0"/>
        <w:spacing w:line="360" w:lineRule="auto"/>
        <w:ind w:right="480"/>
        <w:jc w:val="center"/>
        <w:rPr>
          <w:rFonts w:hint="eastAsia" w:ascii="仿宋" w:hAnsi="仿宋" w:eastAsia="仿宋" w:cs="仿宋"/>
          <w:b/>
          <w:color w:val="auto"/>
          <w:kern w:val="0"/>
          <w:sz w:val="32"/>
          <w:szCs w:val="32"/>
        </w:rPr>
      </w:pPr>
    </w:p>
    <w:p w14:paraId="2171313C">
      <w:pPr>
        <w:snapToGrid w:val="0"/>
        <w:spacing w:line="360" w:lineRule="auto"/>
        <w:ind w:right="480"/>
        <w:jc w:val="center"/>
        <w:rPr>
          <w:rFonts w:hint="eastAsia" w:ascii="仿宋" w:hAnsi="仿宋" w:eastAsia="仿宋" w:cs="仿宋"/>
          <w:b/>
          <w:color w:val="auto"/>
          <w:kern w:val="0"/>
          <w:sz w:val="32"/>
          <w:szCs w:val="32"/>
        </w:rPr>
      </w:pPr>
    </w:p>
    <w:p w14:paraId="7693EFAF">
      <w:pPr>
        <w:snapToGrid w:val="0"/>
        <w:spacing w:line="360" w:lineRule="auto"/>
        <w:ind w:right="480"/>
        <w:jc w:val="center"/>
        <w:rPr>
          <w:rFonts w:hint="eastAsia" w:ascii="仿宋" w:hAnsi="仿宋" w:eastAsia="仿宋" w:cs="仿宋"/>
          <w:b/>
          <w:color w:val="auto"/>
          <w:kern w:val="0"/>
          <w:sz w:val="32"/>
          <w:szCs w:val="32"/>
        </w:rPr>
      </w:pPr>
    </w:p>
    <w:p w14:paraId="601A77A9">
      <w:pPr>
        <w:snapToGrid w:val="0"/>
        <w:spacing w:line="360" w:lineRule="auto"/>
        <w:ind w:right="480"/>
        <w:jc w:val="center"/>
        <w:rPr>
          <w:rFonts w:hint="eastAsia" w:ascii="仿宋" w:hAnsi="仿宋" w:eastAsia="仿宋" w:cs="仿宋"/>
          <w:b/>
          <w:color w:val="auto"/>
          <w:kern w:val="0"/>
          <w:sz w:val="32"/>
          <w:szCs w:val="32"/>
        </w:rPr>
      </w:pPr>
    </w:p>
    <w:p w14:paraId="3BEBD5FF">
      <w:pPr>
        <w:snapToGrid w:val="0"/>
        <w:spacing w:line="360" w:lineRule="auto"/>
        <w:ind w:right="480"/>
        <w:jc w:val="both"/>
        <w:rPr>
          <w:rFonts w:hint="eastAsia" w:ascii="仿宋" w:hAnsi="仿宋" w:eastAsia="仿宋" w:cs="仿宋"/>
          <w:b/>
          <w:color w:val="auto"/>
          <w:kern w:val="0"/>
          <w:sz w:val="32"/>
          <w:szCs w:val="32"/>
        </w:rPr>
      </w:pPr>
    </w:p>
    <w:p w14:paraId="4BF400B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640820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57E7F3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绍兴市人民医院、</w:t>
      </w:r>
      <w:r>
        <w:rPr>
          <w:rFonts w:hint="eastAsia" w:ascii="仿宋_GB2312" w:hAnsi="仿宋" w:eastAsia="仿宋_GB2312" w:cs="仿宋"/>
          <w:color w:val="auto"/>
          <w:kern w:val="0"/>
          <w:sz w:val="24"/>
          <w:lang w:val="zh-CN"/>
        </w:rPr>
        <w:t>浙江翔实建设项目管理有限公司</w:t>
      </w:r>
      <w:r>
        <w:rPr>
          <w:rFonts w:hint="eastAsia" w:ascii="仿宋" w:hAnsi="仿宋" w:eastAsia="仿宋" w:cs="仿宋"/>
          <w:color w:val="auto"/>
          <w:kern w:val="0"/>
          <w:sz w:val="24"/>
          <w:lang w:val="zh-CN"/>
        </w:rPr>
        <w:t>：</w:t>
      </w:r>
    </w:p>
    <w:p w14:paraId="24CE2886">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绍兴市人民医院病理信息管理系统一院两区建设项目</w:t>
      </w:r>
      <w:r>
        <w:rPr>
          <w:rFonts w:hint="eastAsia" w:ascii="仿宋" w:hAnsi="仿宋" w:eastAsia="仿宋" w:cs="仿宋"/>
          <w:color w:val="auto"/>
          <w:kern w:val="0"/>
          <w:sz w:val="24"/>
          <w:lang w:val="zh-CN"/>
        </w:rPr>
        <w:t>【招标编号：ZJXSC-2024-160</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521C5D70">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BAC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ADE820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4B2C15C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21B7D091">
            <w:pPr>
              <w:spacing w:line="360" w:lineRule="auto"/>
              <w:jc w:val="center"/>
              <w:rPr>
                <w:rFonts w:hint="eastAsia" w:ascii="仿宋" w:hAnsi="仿宋" w:eastAsia="仿宋" w:cs="仿宋"/>
                <w:b/>
                <w:color w:val="auto"/>
                <w:sz w:val="24"/>
              </w:rPr>
            </w:pPr>
          </w:p>
          <w:p w14:paraId="116A0AE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178296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22F675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14AA59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58EA7642">
            <w:pPr>
              <w:spacing w:line="360" w:lineRule="auto"/>
              <w:jc w:val="center"/>
              <w:rPr>
                <w:rFonts w:hint="eastAsia" w:ascii="仿宋" w:hAnsi="仿宋" w:eastAsia="仿宋" w:cs="仿宋"/>
                <w:b/>
                <w:color w:val="auto"/>
                <w:sz w:val="24"/>
              </w:rPr>
            </w:pPr>
          </w:p>
          <w:p w14:paraId="2A3D6A8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4B75EB60">
            <w:pPr>
              <w:spacing w:line="360" w:lineRule="auto"/>
              <w:jc w:val="center"/>
              <w:rPr>
                <w:rFonts w:hint="eastAsia" w:ascii="仿宋" w:hAnsi="仿宋" w:eastAsia="仿宋" w:cs="仿宋"/>
                <w:b/>
                <w:color w:val="auto"/>
                <w:sz w:val="24"/>
              </w:rPr>
            </w:pPr>
          </w:p>
          <w:p w14:paraId="1B64A29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1860702C">
            <w:pPr>
              <w:spacing w:line="360" w:lineRule="auto"/>
              <w:jc w:val="center"/>
              <w:rPr>
                <w:rFonts w:hint="eastAsia" w:ascii="仿宋" w:hAnsi="仿宋" w:eastAsia="仿宋" w:cs="仿宋"/>
                <w:b/>
                <w:color w:val="auto"/>
                <w:sz w:val="24"/>
              </w:rPr>
            </w:pPr>
          </w:p>
        </w:tc>
      </w:tr>
      <w:tr w14:paraId="46DB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22EB94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224218C0">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3A912D31">
            <w:pPr>
              <w:snapToGrid w:val="0"/>
              <w:spacing w:line="360" w:lineRule="auto"/>
              <w:jc w:val="center"/>
              <w:rPr>
                <w:rFonts w:hint="eastAsia" w:ascii="仿宋" w:hAnsi="仿宋" w:eastAsia="仿宋" w:cs="仿宋"/>
                <w:color w:val="auto"/>
                <w:sz w:val="24"/>
              </w:rPr>
            </w:pPr>
          </w:p>
        </w:tc>
        <w:tc>
          <w:tcPr>
            <w:tcW w:w="2410" w:type="dxa"/>
            <w:vAlign w:val="center"/>
          </w:tcPr>
          <w:p w14:paraId="6B470F00">
            <w:pPr>
              <w:snapToGrid w:val="0"/>
              <w:spacing w:line="360" w:lineRule="auto"/>
              <w:jc w:val="center"/>
              <w:rPr>
                <w:rFonts w:hint="eastAsia" w:ascii="仿宋" w:hAnsi="仿宋" w:eastAsia="仿宋" w:cs="仿宋"/>
                <w:color w:val="auto"/>
                <w:sz w:val="24"/>
              </w:rPr>
            </w:pPr>
          </w:p>
        </w:tc>
        <w:tc>
          <w:tcPr>
            <w:tcW w:w="2268" w:type="dxa"/>
            <w:vAlign w:val="center"/>
          </w:tcPr>
          <w:p w14:paraId="295128B6">
            <w:pPr>
              <w:snapToGrid w:val="0"/>
              <w:spacing w:line="360" w:lineRule="auto"/>
              <w:jc w:val="center"/>
              <w:rPr>
                <w:rFonts w:hint="eastAsia" w:ascii="仿宋" w:hAnsi="仿宋" w:eastAsia="仿宋" w:cs="仿宋"/>
                <w:color w:val="auto"/>
                <w:sz w:val="24"/>
              </w:rPr>
            </w:pPr>
          </w:p>
        </w:tc>
        <w:tc>
          <w:tcPr>
            <w:tcW w:w="2126" w:type="dxa"/>
            <w:vAlign w:val="center"/>
          </w:tcPr>
          <w:p w14:paraId="49A3DC04">
            <w:pPr>
              <w:spacing w:line="360" w:lineRule="auto"/>
              <w:jc w:val="center"/>
              <w:rPr>
                <w:rFonts w:hint="eastAsia" w:ascii="仿宋" w:hAnsi="仿宋" w:eastAsia="仿宋" w:cs="仿宋"/>
                <w:color w:val="auto"/>
                <w:sz w:val="24"/>
              </w:rPr>
            </w:pPr>
          </w:p>
        </w:tc>
        <w:tc>
          <w:tcPr>
            <w:tcW w:w="2127" w:type="dxa"/>
          </w:tcPr>
          <w:p w14:paraId="28EE7819">
            <w:pPr>
              <w:spacing w:line="360" w:lineRule="auto"/>
              <w:jc w:val="center"/>
              <w:rPr>
                <w:rFonts w:hint="eastAsia" w:ascii="仿宋" w:hAnsi="仿宋" w:eastAsia="仿宋" w:cs="仿宋"/>
                <w:color w:val="auto"/>
                <w:sz w:val="24"/>
              </w:rPr>
            </w:pPr>
          </w:p>
        </w:tc>
        <w:tc>
          <w:tcPr>
            <w:tcW w:w="2126" w:type="dxa"/>
            <w:vAlign w:val="center"/>
          </w:tcPr>
          <w:p w14:paraId="0FD7ECFA">
            <w:pPr>
              <w:spacing w:line="360" w:lineRule="auto"/>
              <w:jc w:val="center"/>
              <w:rPr>
                <w:rFonts w:hint="eastAsia" w:ascii="仿宋" w:hAnsi="仿宋" w:eastAsia="仿宋" w:cs="仿宋"/>
                <w:color w:val="auto"/>
                <w:sz w:val="24"/>
              </w:rPr>
            </w:pPr>
          </w:p>
        </w:tc>
      </w:tr>
      <w:tr w14:paraId="1628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0B645B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1A03FF27">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4D99009F">
            <w:pPr>
              <w:snapToGrid w:val="0"/>
              <w:spacing w:line="360" w:lineRule="auto"/>
              <w:jc w:val="center"/>
              <w:rPr>
                <w:rFonts w:hint="eastAsia" w:ascii="仿宋" w:hAnsi="仿宋" w:eastAsia="仿宋" w:cs="仿宋"/>
                <w:color w:val="auto"/>
                <w:sz w:val="24"/>
              </w:rPr>
            </w:pPr>
          </w:p>
        </w:tc>
        <w:tc>
          <w:tcPr>
            <w:tcW w:w="2410" w:type="dxa"/>
            <w:vAlign w:val="center"/>
          </w:tcPr>
          <w:p w14:paraId="009CA009">
            <w:pPr>
              <w:snapToGrid w:val="0"/>
              <w:spacing w:line="360" w:lineRule="auto"/>
              <w:jc w:val="center"/>
              <w:rPr>
                <w:rFonts w:hint="eastAsia" w:ascii="仿宋" w:hAnsi="仿宋" w:eastAsia="仿宋" w:cs="仿宋"/>
                <w:color w:val="auto"/>
                <w:sz w:val="24"/>
              </w:rPr>
            </w:pPr>
          </w:p>
        </w:tc>
        <w:tc>
          <w:tcPr>
            <w:tcW w:w="2268" w:type="dxa"/>
            <w:vAlign w:val="center"/>
          </w:tcPr>
          <w:p w14:paraId="19C0C8FC">
            <w:pPr>
              <w:snapToGrid w:val="0"/>
              <w:spacing w:line="360" w:lineRule="auto"/>
              <w:jc w:val="center"/>
              <w:rPr>
                <w:rFonts w:hint="eastAsia" w:ascii="仿宋" w:hAnsi="仿宋" w:eastAsia="仿宋" w:cs="仿宋"/>
                <w:color w:val="auto"/>
                <w:sz w:val="24"/>
              </w:rPr>
            </w:pPr>
          </w:p>
        </w:tc>
        <w:tc>
          <w:tcPr>
            <w:tcW w:w="2126" w:type="dxa"/>
            <w:vAlign w:val="center"/>
          </w:tcPr>
          <w:p w14:paraId="7FA80BEF">
            <w:pPr>
              <w:spacing w:line="360" w:lineRule="auto"/>
              <w:jc w:val="center"/>
              <w:rPr>
                <w:rFonts w:hint="eastAsia" w:ascii="仿宋" w:hAnsi="仿宋" w:eastAsia="仿宋" w:cs="仿宋"/>
                <w:color w:val="auto"/>
                <w:sz w:val="24"/>
              </w:rPr>
            </w:pPr>
          </w:p>
        </w:tc>
        <w:tc>
          <w:tcPr>
            <w:tcW w:w="2127" w:type="dxa"/>
          </w:tcPr>
          <w:p w14:paraId="732AC43B">
            <w:pPr>
              <w:spacing w:line="360" w:lineRule="auto"/>
              <w:jc w:val="center"/>
              <w:rPr>
                <w:rFonts w:hint="eastAsia" w:ascii="仿宋" w:hAnsi="仿宋" w:eastAsia="仿宋" w:cs="仿宋"/>
                <w:color w:val="auto"/>
                <w:sz w:val="24"/>
              </w:rPr>
            </w:pPr>
          </w:p>
        </w:tc>
        <w:tc>
          <w:tcPr>
            <w:tcW w:w="2126" w:type="dxa"/>
            <w:vAlign w:val="center"/>
          </w:tcPr>
          <w:p w14:paraId="366280FA">
            <w:pPr>
              <w:spacing w:line="360" w:lineRule="auto"/>
              <w:jc w:val="center"/>
              <w:rPr>
                <w:rFonts w:hint="eastAsia" w:ascii="仿宋" w:hAnsi="仿宋" w:eastAsia="仿宋" w:cs="仿宋"/>
                <w:color w:val="auto"/>
                <w:sz w:val="24"/>
              </w:rPr>
            </w:pPr>
          </w:p>
        </w:tc>
      </w:tr>
      <w:tr w14:paraId="6033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3C90CD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DCEFBFC">
            <w:pPr>
              <w:snapToGrid w:val="0"/>
              <w:spacing w:line="360" w:lineRule="auto"/>
              <w:jc w:val="center"/>
              <w:rPr>
                <w:rFonts w:hint="eastAsia" w:ascii="仿宋" w:hAnsi="仿宋" w:eastAsia="仿宋" w:cs="仿宋"/>
                <w:color w:val="auto"/>
                <w:sz w:val="24"/>
              </w:rPr>
            </w:pPr>
          </w:p>
        </w:tc>
        <w:tc>
          <w:tcPr>
            <w:tcW w:w="2268" w:type="dxa"/>
            <w:vAlign w:val="center"/>
          </w:tcPr>
          <w:p w14:paraId="5A67B991">
            <w:pPr>
              <w:snapToGrid w:val="0"/>
              <w:spacing w:line="360" w:lineRule="auto"/>
              <w:jc w:val="center"/>
              <w:rPr>
                <w:rFonts w:hint="eastAsia" w:ascii="仿宋" w:hAnsi="仿宋" w:eastAsia="仿宋" w:cs="仿宋"/>
                <w:color w:val="auto"/>
                <w:sz w:val="24"/>
              </w:rPr>
            </w:pPr>
          </w:p>
        </w:tc>
        <w:tc>
          <w:tcPr>
            <w:tcW w:w="2410" w:type="dxa"/>
            <w:vAlign w:val="center"/>
          </w:tcPr>
          <w:p w14:paraId="34C8292C">
            <w:pPr>
              <w:snapToGrid w:val="0"/>
              <w:spacing w:line="360" w:lineRule="auto"/>
              <w:jc w:val="center"/>
              <w:rPr>
                <w:rFonts w:hint="eastAsia" w:ascii="仿宋" w:hAnsi="仿宋" w:eastAsia="仿宋" w:cs="仿宋"/>
                <w:color w:val="auto"/>
                <w:sz w:val="24"/>
              </w:rPr>
            </w:pPr>
          </w:p>
        </w:tc>
        <w:tc>
          <w:tcPr>
            <w:tcW w:w="2268" w:type="dxa"/>
            <w:vAlign w:val="center"/>
          </w:tcPr>
          <w:p w14:paraId="5B572A44">
            <w:pPr>
              <w:snapToGrid w:val="0"/>
              <w:spacing w:line="360" w:lineRule="auto"/>
              <w:jc w:val="center"/>
              <w:rPr>
                <w:rFonts w:hint="eastAsia" w:ascii="仿宋" w:hAnsi="仿宋" w:eastAsia="仿宋" w:cs="仿宋"/>
                <w:color w:val="auto"/>
                <w:sz w:val="24"/>
              </w:rPr>
            </w:pPr>
          </w:p>
        </w:tc>
        <w:tc>
          <w:tcPr>
            <w:tcW w:w="2126" w:type="dxa"/>
            <w:vAlign w:val="center"/>
          </w:tcPr>
          <w:p w14:paraId="04FAF175">
            <w:pPr>
              <w:spacing w:line="360" w:lineRule="auto"/>
              <w:jc w:val="center"/>
              <w:rPr>
                <w:rFonts w:hint="eastAsia" w:ascii="仿宋" w:hAnsi="仿宋" w:eastAsia="仿宋" w:cs="仿宋"/>
                <w:color w:val="auto"/>
                <w:sz w:val="24"/>
              </w:rPr>
            </w:pPr>
          </w:p>
        </w:tc>
        <w:tc>
          <w:tcPr>
            <w:tcW w:w="2127" w:type="dxa"/>
          </w:tcPr>
          <w:p w14:paraId="07BBC4DE">
            <w:pPr>
              <w:spacing w:line="360" w:lineRule="auto"/>
              <w:jc w:val="center"/>
              <w:rPr>
                <w:rFonts w:hint="eastAsia" w:ascii="仿宋" w:hAnsi="仿宋" w:eastAsia="仿宋" w:cs="仿宋"/>
                <w:color w:val="auto"/>
                <w:sz w:val="24"/>
              </w:rPr>
            </w:pPr>
          </w:p>
        </w:tc>
        <w:tc>
          <w:tcPr>
            <w:tcW w:w="2126" w:type="dxa"/>
            <w:vAlign w:val="center"/>
          </w:tcPr>
          <w:p w14:paraId="39F797CA">
            <w:pPr>
              <w:spacing w:line="360" w:lineRule="auto"/>
              <w:jc w:val="center"/>
              <w:rPr>
                <w:rFonts w:hint="eastAsia" w:ascii="仿宋" w:hAnsi="仿宋" w:eastAsia="仿宋" w:cs="仿宋"/>
                <w:color w:val="auto"/>
                <w:sz w:val="24"/>
              </w:rPr>
            </w:pPr>
          </w:p>
        </w:tc>
      </w:tr>
      <w:tr w14:paraId="59CB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8B9B881">
            <w:pPr>
              <w:spacing w:line="360" w:lineRule="auto"/>
              <w:jc w:val="center"/>
              <w:rPr>
                <w:rFonts w:hint="eastAsia" w:ascii="仿宋" w:hAnsi="仿宋" w:eastAsia="仿宋" w:cs="仿宋"/>
                <w:color w:val="auto"/>
                <w:sz w:val="24"/>
              </w:rPr>
            </w:pPr>
          </w:p>
        </w:tc>
        <w:tc>
          <w:tcPr>
            <w:tcW w:w="992" w:type="dxa"/>
            <w:vAlign w:val="center"/>
          </w:tcPr>
          <w:p w14:paraId="7676C205">
            <w:pPr>
              <w:snapToGrid w:val="0"/>
              <w:spacing w:line="360" w:lineRule="auto"/>
              <w:jc w:val="center"/>
              <w:rPr>
                <w:rFonts w:hint="eastAsia" w:ascii="仿宋" w:hAnsi="仿宋" w:eastAsia="仿宋" w:cs="仿宋"/>
                <w:color w:val="auto"/>
                <w:sz w:val="24"/>
              </w:rPr>
            </w:pPr>
          </w:p>
        </w:tc>
        <w:tc>
          <w:tcPr>
            <w:tcW w:w="2268" w:type="dxa"/>
            <w:vAlign w:val="center"/>
          </w:tcPr>
          <w:p w14:paraId="1ED9F4E2">
            <w:pPr>
              <w:snapToGrid w:val="0"/>
              <w:spacing w:line="360" w:lineRule="auto"/>
              <w:jc w:val="center"/>
              <w:rPr>
                <w:rFonts w:hint="eastAsia" w:ascii="仿宋" w:hAnsi="仿宋" w:eastAsia="仿宋" w:cs="仿宋"/>
                <w:color w:val="auto"/>
                <w:sz w:val="24"/>
              </w:rPr>
            </w:pPr>
          </w:p>
        </w:tc>
        <w:tc>
          <w:tcPr>
            <w:tcW w:w="2410" w:type="dxa"/>
            <w:vAlign w:val="center"/>
          </w:tcPr>
          <w:p w14:paraId="007C736F">
            <w:pPr>
              <w:snapToGrid w:val="0"/>
              <w:spacing w:line="360" w:lineRule="auto"/>
              <w:jc w:val="center"/>
              <w:rPr>
                <w:rFonts w:hint="eastAsia" w:ascii="仿宋" w:hAnsi="仿宋" w:eastAsia="仿宋" w:cs="仿宋"/>
                <w:color w:val="auto"/>
                <w:sz w:val="24"/>
              </w:rPr>
            </w:pPr>
          </w:p>
        </w:tc>
        <w:tc>
          <w:tcPr>
            <w:tcW w:w="2268" w:type="dxa"/>
            <w:vAlign w:val="center"/>
          </w:tcPr>
          <w:p w14:paraId="0F3B10A7">
            <w:pPr>
              <w:snapToGrid w:val="0"/>
              <w:spacing w:line="360" w:lineRule="auto"/>
              <w:jc w:val="center"/>
              <w:rPr>
                <w:rFonts w:hint="eastAsia" w:ascii="仿宋" w:hAnsi="仿宋" w:eastAsia="仿宋" w:cs="仿宋"/>
                <w:color w:val="auto"/>
                <w:sz w:val="24"/>
              </w:rPr>
            </w:pPr>
          </w:p>
        </w:tc>
        <w:tc>
          <w:tcPr>
            <w:tcW w:w="2126" w:type="dxa"/>
            <w:vAlign w:val="center"/>
          </w:tcPr>
          <w:p w14:paraId="7FDD9482">
            <w:pPr>
              <w:spacing w:line="360" w:lineRule="auto"/>
              <w:jc w:val="center"/>
              <w:rPr>
                <w:rFonts w:hint="eastAsia" w:ascii="仿宋" w:hAnsi="仿宋" w:eastAsia="仿宋" w:cs="仿宋"/>
                <w:color w:val="auto"/>
                <w:sz w:val="24"/>
              </w:rPr>
            </w:pPr>
          </w:p>
        </w:tc>
        <w:tc>
          <w:tcPr>
            <w:tcW w:w="2127" w:type="dxa"/>
          </w:tcPr>
          <w:p w14:paraId="537456CF">
            <w:pPr>
              <w:spacing w:line="360" w:lineRule="auto"/>
              <w:jc w:val="center"/>
              <w:rPr>
                <w:rFonts w:hint="eastAsia" w:ascii="仿宋" w:hAnsi="仿宋" w:eastAsia="仿宋" w:cs="仿宋"/>
                <w:color w:val="auto"/>
                <w:sz w:val="24"/>
              </w:rPr>
            </w:pPr>
          </w:p>
        </w:tc>
        <w:tc>
          <w:tcPr>
            <w:tcW w:w="2126" w:type="dxa"/>
            <w:vAlign w:val="center"/>
          </w:tcPr>
          <w:p w14:paraId="3EA11450">
            <w:pPr>
              <w:spacing w:line="360" w:lineRule="auto"/>
              <w:jc w:val="center"/>
              <w:rPr>
                <w:rFonts w:hint="eastAsia" w:ascii="仿宋" w:hAnsi="仿宋" w:eastAsia="仿宋" w:cs="仿宋"/>
                <w:color w:val="auto"/>
                <w:sz w:val="24"/>
              </w:rPr>
            </w:pPr>
          </w:p>
        </w:tc>
      </w:tr>
      <w:tr w14:paraId="5FAC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E0837F">
            <w:pPr>
              <w:spacing w:line="360" w:lineRule="auto"/>
              <w:jc w:val="center"/>
              <w:rPr>
                <w:rFonts w:hint="eastAsia" w:ascii="仿宋" w:hAnsi="仿宋" w:eastAsia="仿宋" w:cs="仿宋"/>
                <w:color w:val="auto"/>
                <w:sz w:val="24"/>
              </w:rPr>
            </w:pPr>
          </w:p>
        </w:tc>
        <w:tc>
          <w:tcPr>
            <w:tcW w:w="992" w:type="dxa"/>
            <w:vAlign w:val="center"/>
          </w:tcPr>
          <w:p w14:paraId="27A766F4">
            <w:pPr>
              <w:snapToGrid w:val="0"/>
              <w:spacing w:line="360" w:lineRule="auto"/>
              <w:jc w:val="center"/>
              <w:rPr>
                <w:rFonts w:hint="eastAsia" w:ascii="仿宋" w:hAnsi="仿宋" w:eastAsia="仿宋" w:cs="仿宋"/>
                <w:color w:val="auto"/>
                <w:sz w:val="24"/>
              </w:rPr>
            </w:pPr>
          </w:p>
        </w:tc>
        <w:tc>
          <w:tcPr>
            <w:tcW w:w="2268" w:type="dxa"/>
            <w:vAlign w:val="center"/>
          </w:tcPr>
          <w:p w14:paraId="79DF806E">
            <w:pPr>
              <w:snapToGrid w:val="0"/>
              <w:spacing w:line="360" w:lineRule="auto"/>
              <w:jc w:val="center"/>
              <w:rPr>
                <w:rFonts w:hint="eastAsia" w:ascii="仿宋" w:hAnsi="仿宋" w:eastAsia="仿宋" w:cs="仿宋"/>
                <w:color w:val="auto"/>
                <w:sz w:val="24"/>
              </w:rPr>
            </w:pPr>
          </w:p>
        </w:tc>
        <w:tc>
          <w:tcPr>
            <w:tcW w:w="2410" w:type="dxa"/>
            <w:vAlign w:val="center"/>
          </w:tcPr>
          <w:p w14:paraId="25A690A1">
            <w:pPr>
              <w:snapToGrid w:val="0"/>
              <w:spacing w:line="360" w:lineRule="auto"/>
              <w:jc w:val="center"/>
              <w:rPr>
                <w:rFonts w:hint="eastAsia" w:ascii="仿宋" w:hAnsi="仿宋" w:eastAsia="仿宋" w:cs="仿宋"/>
                <w:color w:val="auto"/>
                <w:sz w:val="24"/>
              </w:rPr>
            </w:pPr>
          </w:p>
        </w:tc>
        <w:tc>
          <w:tcPr>
            <w:tcW w:w="2268" w:type="dxa"/>
            <w:vAlign w:val="center"/>
          </w:tcPr>
          <w:p w14:paraId="741A826D">
            <w:pPr>
              <w:snapToGrid w:val="0"/>
              <w:spacing w:line="360" w:lineRule="auto"/>
              <w:jc w:val="center"/>
              <w:rPr>
                <w:rFonts w:hint="eastAsia" w:ascii="仿宋" w:hAnsi="仿宋" w:eastAsia="仿宋" w:cs="仿宋"/>
                <w:color w:val="auto"/>
                <w:sz w:val="24"/>
              </w:rPr>
            </w:pPr>
          </w:p>
        </w:tc>
        <w:tc>
          <w:tcPr>
            <w:tcW w:w="2126" w:type="dxa"/>
            <w:vAlign w:val="center"/>
          </w:tcPr>
          <w:p w14:paraId="5ED75E97">
            <w:pPr>
              <w:spacing w:line="360" w:lineRule="auto"/>
              <w:jc w:val="center"/>
              <w:rPr>
                <w:rFonts w:hint="eastAsia" w:ascii="仿宋" w:hAnsi="仿宋" w:eastAsia="仿宋" w:cs="仿宋"/>
                <w:color w:val="auto"/>
                <w:sz w:val="24"/>
              </w:rPr>
            </w:pPr>
          </w:p>
        </w:tc>
        <w:tc>
          <w:tcPr>
            <w:tcW w:w="2127" w:type="dxa"/>
          </w:tcPr>
          <w:p w14:paraId="58425CE8">
            <w:pPr>
              <w:spacing w:line="360" w:lineRule="auto"/>
              <w:jc w:val="center"/>
              <w:rPr>
                <w:rFonts w:hint="eastAsia" w:ascii="仿宋" w:hAnsi="仿宋" w:eastAsia="仿宋" w:cs="仿宋"/>
                <w:color w:val="auto"/>
                <w:sz w:val="24"/>
              </w:rPr>
            </w:pPr>
          </w:p>
        </w:tc>
        <w:tc>
          <w:tcPr>
            <w:tcW w:w="2126" w:type="dxa"/>
            <w:vAlign w:val="center"/>
          </w:tcPr>
          <w:p w14:paraId="69E8DA16">
            <w:pPr>
              <w:spacing w:line="360" w:lineRule="auto"/>
              <w:jc w:val="center"/>
              <w:rPr>
                <w:rFonts w:hint="eastAsia" w:ascii="仿宋" w:hAnsi="仿宋" w:eastAsia="仿宋" w:cs="仿宋"/>
                <w:color w:val="auto"/>
                <w:sz w:val="24"/>
              </w:rPr>
            </w:pPr>
          </w:p>
        </w:tc>
      </w:tr>
      <w:tr w14:paraId="6537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726100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14:paraId="3ED42EB2">
            <w:pPr>
              <w:spacing w:line="360" w:lineRule="auto"/>
              <w:jc w:val="center"/>
              <w:rPr>
                <w:rFonts w:hint="eastAsia" w:ascii="仿宋" w:hAnsi="仿宋" w:eastAsia="仿宋" w:cs="仿宋"/>
                <w:color w:val="auto"/>
                <w:sz w:val="24"/>
              </w:rPr>
            </w:pPr>
          </w:p>
        </w:tc>
      </w:tr>
      <w:tr w14:paraId="346B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CA712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14:paraId="580BA3F3">
            <w:pPr>
              <w:spacing w:line="360" w:lineRule="auto"/>
              <w:jc w:val="center"/>
              <w:rPr>
                <w:rFonts w:hint="eastAsia" w:ascii="仿宋" w:hAnsi="仿宋" w:eastAsia="仿宋" w:cs="仿宋"/>
                <w:color w:val="auto"/>
                <w:sz w:val="24"/>
              </w:rPr>
            </w:pPr>
          </w:p>
        </w:tc>
      </w:tr>
    </w:tbl>
    <w:p w14:paraId="0822A26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62FDE732">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7593AD13">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68B819B">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197DA708">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65234B5">
      <w:pPr>
        <w:spacing w:line="360" w:lineRule="auto"/>
        <w:ind w:firstLine="482" w:firstLineChars="200"/>
        <w:rPr>
          <w:rFonts w:hint="eastAsia" w:ascii="仿宋" w:hAnsi="仿宋" w:eastAsia="仿宋" w:cs="仿宋"/>
          <w:b/>
          <w:color w:val="auto"/>
          <w:kern w:val="0"/>
          <w:sz w:val="24"/>
        </w:rPr>
      </w:pPr>
    </w:p>
    <w:p w14:paraId="0BF521D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3CA285B">
      <w:pPr>
        <w:spacing w:line="336" w:lineRule="auto"/>
        <w:ind w:firstLine="9120" w:firstLineChars="3800"/>
        <w:rPr>
          <w:rFonts w:ascii="仿宋" w:hAnsi="仿宋" w:eastAsia="仿宋" w:cs="仿宋"/>
          <w:b w:val="0"/>
          <w:bCs w:val="0"/>
          <w:color w:val="auto"/>
          <w:sz w:val="24"/>
        </w:rPr>
      </w:pPr>
      <w:r>
        <w:rPr>
          <w:rFonts w:hint="eastAsia" w:ascii="仿宋" w:hAnsi="仿宋" w:eastAsia="仿宋" w:cs="仿宋"/>
          <w:b w:val="0"/>
          <w:bCs w:val="0"/>
          <w:color w:val="auto"/>
          <w:sz w:val="24"/>
          <w:lang w:eastAsia="zh-CN"/>
        </w:rPr>
        <w:t>投标人</w:t>
      </w:r>
      <w:r>
        <w:rPr>
          <w:rFonts w:hint="eastAsia" w:ascii="仿宋" w:hAnsi="仿宋" w:eastAsia="仿宋" w:cs="仿宋"/>
          <w:b w:val="0"/>
          <w:bCs w:val="0"/>
          <w:color w:val="auto"/>
          <w:sz w:val="24"/>
        </w:rPr>
        <w:t xml:space="preserve">名称（电子签名）：                          </w:t>
      </w:r>
    </w:p>
    <w:p w14:paraId="0804F3DC">
      <w:pPr>
        <w:pStyle w:val="691"/>
        <w:keepNext w:val="0"/>
        <w:pageBreakBefore w:val="0"/>
        <w:tabs>
          <w:tab w:val="clear" w:pos="720"/>
        </w:tabs>
        <w:snapToGrid w:val="0"/>
        <w:spacing w:before="120" w:after="120"/>
        <w:ind w:firstLine="643"/>
        <w:outlineLvl w:val="9"/>
        <w:rPr>
          <w:rFonts w:hint="eastAsia" w:ascii="仿宋" w:hAnsi="仿宋" w:eastAsia="仿宋" w:cs="仿宋"/>
          <w:b w:val="0"/>
          <w:bCs w:val="0"/>
          <w:color w:val="auto"/>
          <w:kern w:val="2"/>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日期：  年   月   日</w:t>
      </w:r>
    </w:p>
    <w:p w14:paraId="76E6BAE0">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73C34804">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56CC82E">
      <w:pPr>
        <w:pStyle w:val="79"/>
        <w:rPr>
          <w:rFonts w:hint="eastAsia" w:ascii="仿宋" w:hAnsi="仿宋" w:eastAsia="仿宋" w:cs="仿宋"/>
          <w:b/>
          <w:color w:val="auto"/>
          <w:sz w:val="24"/>
        </w:rPr>
      </w:pPr>
    </w:p>
    <w:p w14:paraId="4C318831">
      <w:pPr>
        <w:pStyle w:val="80"/>
        <w:rPr>
          <w:rFonts w:hint="eastAsia" w:ascii="仿宋" w:hAnsi="仿宋" w:eastAsia="仿宋" w:cs="仿宋"/>
          <w:b/>
          <w:color w:val="auto"/>
          <w:sz w:val="24"/>
        </w:rPr>
      </w:pPr>
    </w:p>
    <w:p w14:paraId="5125E0E0">
      <w:pPr>
        <w:rPr>
          <w:rFonts w:hint="eastAsia" w:ascii="仿宋" w:hAnsi="仿宋" w:eastAsia="仿宋" w:cs="仿宋"/>
          <w:b/>
          <w:color w:val="auto"/>
          <w:sz w:val="24"/>
        </w:rPr>
      </w:pPr>
    </w:p>
    <w:p w14:paraId="63473D05">
      <w:pPr>
        <w:pStyle w:val="79"/>
        <w:rPr>
          <w:rFonts w:hint="eastAsia" w:ascii="仿宋" w:hAnsi="仿宋" w:eastAsia="仿宋" w:cs="仿宋"/>
          <w:b/>
          <w:color w:val="auto"/>
          <w:sz w:val="24"/>
        </w:rPr>
      </w:pPr>
    </w:p>
    <w:p w14:paraId="337F021B">
      <w:pPr>
        <w:pStyle w:val="80"/>
        <w:rPr>
          <w:rFonts w:hint="eastAsia" w:ascii="仿宋" w:hAnsi="仿宋" w:eastAsia="仿宋" w:cs="仿宋"/>
          <w:b/>
          <w:color w:val="auto"/>
          <w:sz w:val="24"/>
        </w:rPr>
      </w:pPr>
    </w:p>
    <w:p w14:paraId="119AB4D2">
      <w:pPr>
        <w:rPr>
          <w:rFonts w:hint="eastAsia"/>
          <w:color w:val="auto"/>
          <w:lang w:eastAsia="zh-CN"/>
        </w:rPr>
      </w:pPr>
    </w:p>
    <w:p w14:paraId="24FB730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4C1799D8">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34FE0BE5">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59253916">
      <w:pPr>
        <w:spacing w:line="360" w:lineRule="auto"/>
        <w:ind w:right="420" w:firstLine="3614" w:firstLineChars="1000"/>
        <w:rPr>
          <w:rFonts w:hint="eastAsia" w:ascii="仿宋" w:hAnsi="仿宋" w:eastAsia="仿宋" w:cs="仿宋"/>
          <w:b/>
          <w:color w:val="auto"/>
          <w:kern w:val="0"/>
          <w:sz w:val="36"/>
          <w:szCs w:val="36"/>
        </w:rPr>
      </w:pPr>
    </w:p>
    <w:p w14:paraId="367E95B6">
      <w:pPr>
        <w:spacing w:line="360" w:lineRule="auto"/>
        <w:ind w:right="420" w:firstLine="3614" w:firstLineChars="1000"/>
        <w:rPr>
          <w:rFonts w:hint="eastAsia" w:ascii="仿宋" w:hAnsi="仿宋" w:eastAsia="仿宋" w:cs="仿宋"/>
          <w:b/>
          <w:color w:val="auto"/>
          <w:kern w:val="0"/>
          <w:sz w:val="36"/>
          <w:szCs w:val="36"/>
        </w:rPr>
      </w:pPr>
    </w:p>
    <w:p w14:paraId="1F551707">
      <w:pPr>
        <w:spacing w:line="360" w:lineRule="auto"/>
        <w:ind w:right="420" w:firstLine="3614" w:firstLineChars="1000"/>
        <w:rPr>
          <w:rFonts w:hint="eastAsia" w:ascii="仿宋" w:hAnsi="仿宋" w:eastAsia="仿宋" w:cs="仿宋"/>
          <w:b/>
          <w:color w:val="auto"/>
          <w:kern w:val="0"/>
          <w:sz w:val="36"/>
          <w:szCs w:val="36"/>
        </w:rPr>
      </w:pPr>
    </w:p>
    <w:p w14:paraId="5E3CE92B">
      <w:pPr>
        <w:spacing w:line="360" w:lineRule="auto"/>
        <w:ind w:right="420" w:firstLine="3614" w:firstLineChars="1000"/>
        <w:rPr>
          <w:rFonts w:hint="eastAsia" w:ascii="仿宋" w:hAnsi="仿宋" w:eastAsia="仿宋" w:cs="仿宋"/>
          <w:b/>
          <w:color w:val="auto"/>
          <w:kern w:val="0"/>
          <w:sz w:val="36"/>
          <w:szCs w:val="36"/>
        </w:rPr>
      </w:pPr>
    </w:p>
    <w:p w14:paraId="1F10D054">
      <w:pPr>
        <w:spacing w:line="360" w:lineRule="auto"/>
        <w:ind w:right="420" w:firstLine="3614" w:firstLineChars="1000"/>
        <w:rPr>
          <w:rFonts w:hint="eastAsia" w:ascii="仿宋" w:hAnsi="仿宋" w:eastAsia="仿宋" w:cs="仿宋"/>
          <w:b/>
          <w:color w:val="auto"/>
          <w:kern w:val="0"/>
          <w:sz w:val="36"/>
          <w:szCs w:val="36"/>
        </w:rPr>
      </w:pPr>
    </w:p>
    <w:p w14:paraId="598C60BF">
      <w:pPr>
        <w:spacing w:line="360" w:lineRule="auto"/>
        <w:ind w:right="420" w:firstLine="3614" w:firstLineChars="1000"/>
        <w:rPr>
          <w:rFonts w:hint="eastAsia" w:ascii="仿宋" w:hAnsi="仿宋" w:eastAsia="仿宋" w:cs="仿宋"/>
          <w:b/>
          <w:color w:val="auto"/>
          <w:kern w:val="0"/>
          <w:sz w:val="36"/>
          <w:szCs w:val="36"/>
        </w:rPr>
      </w:pPr>
    </w:p>
    <w:p w14:paraId="0E738562">
      <w:pPr>
        <w:spacing w:line="360" w:lineRule="auto"/>
        <w:ind w:right="420" w:firstLine="3614" w:firstLineChars="1000"/>
        <w:rPr>
          <w:rFonts w:hint="eastAsia" w:ascii="仿宋" w:hAnsi="仿宋" w:eastAsia="仿宋" w:cs="仿宋"/>
          <w:b/>
          <w:color w:val="auto"/>
          <w:kern w:val="0"/>
          <w:sz w:val="36"/>
          <w:szCs w:val="36"/>
        </w:rPr>
      </w:pPr>
    </w:p>
    <w:p w14:paraId="69FE2028">
      <w:pPr>
        <w:spacing w:line="360" w:lineRule="auto"/>
        <w:ind w:right="420" w:firstLine="3614" w:firstLineChars="1000"/>
        <w:rPr>
          <w:rFonts w:hint="eastAsia" w:ascii="仿宋" w:hAnsi="仿宋" w:eastAsia="仿宋" w:cs="仿宋"/>
          <w:b/>
          <w:color w:val="auto"/>
          <w:kern w:val="0"/>
          <w:sz w:val="36"/>
          <w:szCs w:val="36"/>
        </w:rPr>
      </w:pPr>
    </w:p>
    <w:p w14:paraId="0D27F385">
      <w:pPr>
        <w:spacing w:line="360" w:lineRule="auto"/>
        <w:ind w:right="420" w:firstLine="3614" w:firstLineChars="1000"/>
        <w:rPr>
          <w:rFonts w:hint="eastAsia" w:ascii="仿宋" w:hAnsi="仿宋" w:eastAsia="仿宋" w:cs="仿宋"/>
          <w:b/>
          <w:color w:val="auto"/>
          <w:kern w:val="0"/>
          <w:sz w:val="36"/>
          <w:szCs w:val="36"/>
        </w:rPr>
      </w:pPr>
    </w:p>
    <w:p w14:paraId="74B915AC">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2C03D983">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4FDBE911">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E5DB13F">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6F8BB6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2DFB9B0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BBE531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AFBA6D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126FDB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43FF0E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1E29902">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29CC7F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6B05C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18873C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6A06F0D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9ADD436">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594D79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29EE025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1758768">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09F1AF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04C07B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4C00D0E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2D4673F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576323B2">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0B44C6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79E0F4D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49263CD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81E8FEB">
      <w:pPr>
        <w:spacing w:line="360" w:lineRule="auto"/>
        <w:jc w:val="center"/>
        <w:rPr>
          <w:rFonts w:hint="eastAsia" w:ascii="仿宋" w:hAnsi="仿宋" w:eastAsia="仿宋" w:cs="仿宋"/>
          <w:b/>
          <w:bCs/>
          <w:color w:val="auto"/>
          <w:sz w:val="24"/>
        </w:rPr>
      </w:pPr>
    </w:p>
    <w:p w14:paraId="53C703D7">
      <w:pPr>
        <w:spacing w:line="360" w:lineRule="auto"/>
        <w:rPr>
          <w:rFonts w:hint="eastAsia" w:ascii="仿宋" w:hAnsi="仿宋" w:eastAsia="仿宋" w:cs="仿宋"/>
          <w:b/>
          <w:color w:val="auto"/>
          <w:sz w:val="24"/>
        </w:rPr>
      </w:pPr>
    </w:p>
    <w:p w14:paraId="17100518">
      <w:pPr>
        <w:spacing w:line="360" w:lineRule="auto"/>
        <w:rPr>
          <w:rFonts w:hint="eastAsia" w:ascii="仿宋" w:hAnsi="仿宋" w:eastAsia="仿宋" w:cs="仿宋"/>
          <w:b/>
          <w:color w:val="auto"/>
          <w:sz w:val="24"/>
        </w:rPr>
      </w:pPr>
    </w:p>
    <w:p w14:paraId="4810C2C3">
      <w:pPr>
        <w:spacing w:line="360" w:lineRule="auto"/>
        <w:rPr>
          <w:rFonts w:hint="eastAsia" w:ascii="仿宋" w:hAnsi="仿宋" w:eastAsia="仿宋" w:cs="仿宋"/>
          <w:b/>
          <w:color w:val="auto"/>
          <w:sz w:val="24"/>
        </w:rPr>
      </w:pPr>
    </w:p>
    <w:p w14:paraId="2B8A1F2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4CE7CF2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43316E7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C6FEEC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868E24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3654C16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1C4E8D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02564649">
      <w:pPr>
        <w:widowControl/>
        <w:spacing w:line="360" w:lineRule="auto"/>
        <w:ind w:firstLine="600" w:firstLineChars="200"/>
        <w:jc w:val="left"/>
        <w:rPr>
          <w:rFonts w:hint="eastAsia" w:ascii="仿宋" w:hAnsi="仿宋" w:eastAsia="仿宋" w:cs="仿宋"/>
          <w:color w:val="auto"/>
          <w:sz w:val="30"/>
          <w:szCs w:val="30"/>
        </w:rPr>
      </w:pPr>
    </w:p>
    <w:p w14:paraId="7BDEFD29">
      <w:pPr>
        <w:spacing w:line="360" w:lineRule="auto"/>
        <w:jc w:val="center"/>
        <w:rPr>
          <w:rFonts w:hint="eastAsia" w:ascii="仿宋" w:hAnsi="仿宋" w:eastAsia="仿宋" w:cs="仿宋"/>
          <w:b/>
          <w:color w:val="auto"/>
          <w:spacing w:val="6"/>
          <w:sz w:val="32"/>
          <w:szCs w:val="32"/>
        </w:rPr>
      </w:pPr>
    </w:p>
    <w:p w14:paraId="22E23103">
      <w:pPr>
        <w:spacing w:line="360" w:lineRule="auto"/>
        <w:jc w:val="center"/>
        <w:rPr>
          <w:rFonts w:hint="eastAsia" w:ascii="仿宋" w:hAnsi="仿宋" w:eastAsia="仿宋" w:cs="仿宋"/>
          <w:b/>
          <w:color w:val="auto"/>
          <w:spacing w:val="6"/>
          <w:sz w:val="32"/>
          <w:szCs w:val="32"/>
        </w:rPr>
      </w:pPr>
    </w:p>
    <w:p w14:paraId="2F6E23DF">
      <w:pPr>
        <w:spacing w:line="360" w:lineRule="auto"/>
        <w:jc w:val="center"/>
        <w:rPr>
          <w:rFonts w:hint="eastAsia" w:ascii="仿宋" w:hAnsi="仿宋" w:eastAsia="仿宋" w:cs="仿宋"/>
          <w:b/>
          <w:color w:val="auto"/>
          <w:spacing w:val="6"/>
          <w:sz w:val="32"/>
          <w:szCs w:val="32"/>
        </w:rPr>
      </w:pPr>
    </w:p>
    <w:p w14:paraId="64BB34F9">
      <w:pPr>
        <w:spacing w:line="360" w:lineRule="auto"/>
        <w:jc w:val="center"/>
        <w:rPr>
          <w:rFonts w:hint="eastAsia" w:ascii="仿宋" w:hAnsi="仿宋" w:eastAsia="仿宋" w:cs="仿宋"/>
          <w:b/>
          <w:color w:val="auto"/>
          <w:spacing w:val="6"/>
          <w:sz w:val="32"/>
          <w:szCs w:val="32"/>
        </w:rPr>
      </w:pPr>
    </w:p>
    <w:p w14:paraId="388EA83D">
      <w:pPr>
        <w:spacing w:line="360" w:lineRule="auto"/>
        <w:jc w:val="center"/>
        <w:rPr>
          <w:rFonts w:hint="eastAsia" w:ascii="仿宋" w:hAnsi="仿宋" w:eastAsia="仿宋" w:cs="仿宋"/>
          <w:b/>
          <w:color w:val="auto"/>
          <w:spacing w:val="6"/>
          <w:sz w:val="32"/>
          <w:szCs w:val="32"/>
        </w:rPr>
      </w:pPr>
    </w:p>
    <w:p w14:paraId="6FBAC81B">
      <w:pPr>
        <w:spacing w:line="360" w:lineRule="auto"/>
        <w:jc w:val="center"/>
        <w:rPr>
          <w:rFonts w:hint="eastAsia" w:ascii="仿宋" w:hAnsi="仿宋" w:eastAsia="仿宋" w:cs="仿宋"/>
          <w:b/>
          <w:color w:val="auto"/>
          <w:spacing w:val="6"/>
          <w:sz w:val="32"/>
          <w:szCs w:val="32"/>
        </w:rPr>
      </w:pPr>
    </w:p>
    <w:p w14:paraId="5E71A4D8">
      <w:pPr>
        <w:spacing w:line="360" w:lineRule="auto"/>
        <w:jc w:val="center"/>
        <w:rPr>
          <w:rFonts w:hint="eastAsia" w:ascii="仿宋" w:hAnsi="仿宋" w:eastAsia="仿宋" w:cs="仿宋"/>
          <w:b/>
          <w:color w:val="auto"/>
          <w:spacing w:val="6"/>
          <w:sz w:val="32"/>
          <w:szCs w:val="32"/>
        </w:rPr>
      </w:pPr>
    </w:p>
    <w:p w14:paraId="78617882">
      <w:pPr>
        <w:spacing w:line="360" w:lineRule="auto"/>
        <w:jc w:val="left"/>
        <w:rPr>
          <w:rFonts w:hint="eastAsia" w:ascii="仿宋" w:hAnsi="仿宋" w:eastAsia="仿宋" w:cs="仿宋"/>
          <w:b/>
          <w:color w:val="auto"/>
          <w:spacing w:val="6"/>
          <w:sz w:val="32"/>
          <w:szCs w:val="32"/>
        </w:rPr>
      </w:pPr>
    </w:p>
    <w:p w14:paraId="7AD70C06">
      <w:pPr>
        <w:spacing w:line="360" w:lineRule="auto"/>
        <w:jc w:val="left"/>
        <w:rPr>
          <w:rFonts w:hint="eastAsia" w:ascii="仿宋" w:hAnsi="仿宋" w:eastAsia="仿宋" w:cs="仿宋"/>
          <w:b/>
          <w:color w:val="auto"/>
          <w:spacing w:val="6"/>
          <w:sz w:val="32"/>
          <w:szCs w:val="32"/>
        </w:rPr>
      </w:pPr>
    </w:p>
    <w:p w14:paraId="270526DC">
      <w:pPr>
        <w:spacing w:line="360" w:lineRule="auto"/>
        <w:jc w:val="left"/>
        <w:rPr>
          <w:rFonts w:hint="eastAsia" w:ascii="仿宋" w:hAnsi="仿宋" w:eastAsia="仿宋" w:cs="仿宋"/>
          <w:b/>
          <w:color w:val="auto"/>
          <w:spacing w:val="6"/>
          <w:sz w:val="32"/>
          <w:szCs w:val="32"/>
        </w:rPr>
      </w:pPr>
    </w:p>
    <w:p w14:paraId="1C4A7925">
      <w:pPr>
        <w:spacing w:line="360" w:lineRule="auto"/>
        <w:jc w:val="left"/>
        <w:rPr>
          <w:rFonts w:hint="eastAsia" w:ascii="仿宋" w:hAnsi="仿宋" w:eastAsia="仿宋" w:cs="仿宋"/>
          <w:b/>
          <w:color w:val="auto"/>
          <w:spacing w:val="6"/>
          <w:sz w:val="32"/>
          <w:szCs w:val="32"/>
        </w:rPr>
      </w:pPr>
    </w:p>
    <w:p w14:paraId="3C934106">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7C83CB4B">
      <w:pPr>
        <w:spacing w:line="360" w:lineRule="auto"/>
        <w:jc w:val="center"/>
        <w:rPr>
          <w:rFonts w:hint="eastAsia" w:ascii="仿宋" w:hAnsi="仿宋" w:eastAsia="仿宋" w:cs="仿宋"/>
          <w:b/>
          <w:color w:val="auto"/>
          <w:sz w:val="24"/>
        </w:rPr>
      </w:pPr>
    </w:p>
    <w:p w14:paraId="0526E9EA">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6F1444AA">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5640362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5C19F85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CDD28BB">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5A87B2C">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016D24D">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D79E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47C8ADF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6E15A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398809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C1C684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34491A5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1A8D12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ED9EF9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1FFC45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0702DDB">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3BFD5B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6ED26F9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042D3B92">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9093D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0584D4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CD087F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001CB4B">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6BD4BD41">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4B2F4FE7">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FEEA771">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4CFC1A3D">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045BBA1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745290F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245F7F1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6BCE2A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F687002">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44DF2E1">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33BBC2E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668DDF0E">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04D91D04">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3B04F1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383B88D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2862405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E9B6DD7">
      <w:pPr>
        <w:spacing w:line="360" w:lineRule="auto"/>
        <w:rPr>
          <w:rFonts w:hint="eastAsia" w:ascii="仿宋" w:hAnsi="仿宋" w:eastAsia="仿宋" w:cs="仿宋"/>
          <w:b/>
          <w:color w:val="auto"/>
          <w:sz w:val="24"/>
        </w:rPr>
      </w:pPr>
    </w:p>
    <w:p w14:paraId="2EA72956">
      <w:pPr>
        <w:spacing w:line="360" w:lineRule="auto"/>
        <w:rPr>
          <w:rFonts w:hint="eastAsia" w:ascii="仿宋" w:hAnsi="仿宋" w:eastAsia="仿宋" w:cs="仿宋"/>
          <w:b/>
          <w:color w:val="auto"/>
          <w:sz w:val="24"/>
        </w:rPr>
      </w:pPr>
    </w:p>
    <w:p w14:paraId="4B147B6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66E9A5E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9146CA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25B0C8B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62656B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72E1B4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5BAEA5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22DFDE9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25D5131">
      <w:pPr>
        <w:spacing w:line="360" w:lineRule="auto"/>
        <w:rPr>
          <w:rFonts w:hint="eastAsia" w:ascii="仿宋" w:hAnsi="仿宋" w:eastAsia="仿宋" w:cs="仿宋"/>
          <w:b/>
          <w:color w:val="auto"/>
          <w:sz w:val="24"/>
        </w:rPr>
      </w:pPr>
    </w:p>
    <w:p w14:paraId="13BBD005">
      <w:pPr>
        <w:autoSpaceDE w:val="0"/>
        <w:autoSpaceDN w:val="0"/>
        <w:jc w:val="center"/>
        <w:rPr>
          <w:rFonts w:hint="eastAsia" w:ascii="仿宋" w:hAnsi="仿宋" w:eastAsia="仿宋" w:cs="仿宋"/>
          <w:b/>
          <w:color w:val="auto"/>
          <w:spacing w:val="6"/>
          <w:sz w:val="32"/>
          <w:szCs w:val="32"/>
        </w:rPr>
      </w:pPr>
    </w:p>
    <w:p w14:paraId="274C0349">
      <w:pPr>
        <w:autoSpaceDE w:val="0"/>
        <w:autoSpaceDN w:val="0"/>
        <w:jc w:val="center"/>
        <w:rPr>
          <w:rFonts w:hint="eastAsia" w:ascii="仿宋" w:hAnsi="仿宋" w:eastAsia="仿宋" w:cs="仿宋"/>
          <w:b/>
          <w:color w:val="auto"/>
          <w:spacing w:val="6"/>
          <w:sz w:val="32"/>
          <w:szCs w:val="32"/>
        </w:rPr>
      </w:pPr>
    </w:p>
    <w:p w14:paraId="0581D375">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27EF0C2">
      <w:pPr>
        <w:spacing w:line="360" w:lineRule="auto"/>
        <w:rPr>
          <w:rFonts w:hint="eastAsia" w:ascii="仿宋" w:hAnsi="仿宋" w:eastAsia="仿宋" w:cs="仿宋"/>
          <w:color w:val="auto"/>
          <w:sz w:val="24"/>
          <w:u w:val="single"/>
        </w:rPr>
      </w:pPr>
    </w:p>
    <w:p w14:paraId="5BE596D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2CF6239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B85B09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4812BC9C">
      <w:pPr>
        <w:spacing w:line="360" w:lineRule="auto"/>
        <w:ind w:firstLine="494"/>
        <w:rPr>
          <w:rFonts w:hint="eastAsia" w:ascii="仿宋" w:hAnsi="仿宋" w:eastAsia="仿宋" w:cs="仿宋"/>
          <w:color w:val="auto"/>
          <w:sz w:val="24"/>
        </w:rPr>
      </w:pPr>
    </w:p>
    <w:p w14:paraId="4C7A6670">
      <w:pPr>
        <w:spacing w:line="360" w:lineRule="auto"/>
        <w:ind w:firstLine="494"/>
        <w:rPr>
          <w:rFonts w:hint="eastAsia" w:ascii="仿宋" w:hAnsi="仿宋" w:eastAsia="仿宋" w:cs="仿宋"/>
          <w:color w:val="auto"/>
          <w:sz w:val="24"/>
        </w:rPr>
      </w:pPr>
    </w:p>
    <w:p w14:paraId="2C527263">
      <w:pPr>
        <w:spacing w:line="360" w:lineRule="auto"/>
        <w:ind w:firstLine="494"/>
        <w:rPr>
          <w:rFonts w:hint="eastAsia" w:ascii="仿宋" w:hAnsi="仿宋" w:eastAsia="仿宋" w:cs="仿宋"/>
          <w:color w:val="auto"/>
          <w:sz w:val="24"/>
        </w:rPr>
      </w:pPr>
    </w:p>
    <w:p w14:paraId="74D8F695">
      <w:pPr>
        <w:spacing w:line="360" w:lineRule="auto"/>
        <w:ind w:firstLine="494"/>
        <w:rPr>
          <w:rFonts w:hint="eastAsia" w:ascii="仿宋" w:hAnsi="仿宋" w:eastAsia="仿宋" w:cs="仿宋"/>
          <w:color w:val="auto"/>
          <w:sz w:val="24"/>
        </w:rPr>
      </w:pPr>
    </w:p>
    <w:p w14:paraId="083DB48C">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1EB257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4C471AC">
      <w:pPr>
        <w:rPr>
          <w:rFonts w:hint="eastAsia" w:ascii="仿宋" w:hAnsi="仿宋" w:eastAsia="仿宋" w:cs="仿宋"/>
          <w:color w:val="auto"/>
          <w:sz w:val="24"/>
        </w:rPr>
      </w:pPr>
      <w:r>
        <w:rPr>
          <w:rFonts w:hint="eastAsia" w:ascii="仿宋" w:hAnsi="仿宋" w:eastAsia="仿宋" w:cs="仿宋"/>
          <w:b/>
          <w:bCs/>
          <w:color w:val="auto"/>
          <w:sz w:val="24"/>
        </w:rPr>
        <w:t>附：</w:t>
      </w:r>
    </w:p>
    <w:p w14:paraId="164335B0">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7FE53EB">
      <w:pPr>
        <w:autoSpaceDE w:val="0"/>
        <w:autoSpaceDN w:val="0"/>
        <w:jc w:val="center"/>
        <w:rPr>
          <w:rFonts w:hint="eastAsia" w:ascii="仿宋" w:hAnsi="仿宋" w:eastAsia="仿宋" w:cs="仿宋"/>
          <w:b/>
          <w:color w:val="auto"/>
          <w:spacing w:val="6"/>
          <w:sz w:val="32"/>
          <w:szCs w:val="32"/>
        </w:rPr>
      </w:pPr>
    </w:p>
    <w:p w14:paraId="581C8AAA">
      <w:pPr>
        <w:autoSpaceDE w:val="0"/>
        <w:autoSpaceDN w:val="0"/>
        <w:jc w:val="center"/>
        <w:rPr>
          <w:rFonts w:hint="eastAsia" w:ascii="仿宋" w:hAnsi="仿宋" w:eastAsia="仿宋" w:cs="仿宋"/>
          <w:b/>
          <w:color w:val="auto"/>
          <w:spacing w:val="6"/>
          <w:sz w:val="32"/>
          <w:szCs w:val="32"/>
        </w:rPr>
      </w:pPr>
    </w:p>
    <w:p w14:paraId="55FA7C1B">
      <w:pPr>
        <w:autoSpaceDE w:val="0"/>
        <w:autoSpaceDN w:val="0"/>
        <w:jc w:val="center"/>
        <w:rPr>
          <w:rFonts w:hint="eastAsia" w:ascii="仿宋" w:hAnsi="仿宋" w:eastAsia="仿宋" w:cs="仿宋"/>
          <w:b/>
          <w:color w:val="auto"/>
          <w:spacing w:val="6"/>
          <w:sz w:val="32"/>
          <w:szCs w:val="32"/>
        </w:rPr>
      </w:pPr>
    </w:p>
    <w:p w14:paraId="782FDAED">
      <w:pPr>
        <w:autoSpaceDE w:val="0"/>
        <w:autoSpaceDN w:val="0"/>
        <w:jc w:val="center"/>
        <w:rPr>
          <w:rFonts w:hint="eastAsia" w:ascii="仿宋" w:hAnsi="仿宋" w:eastAsia="仿宋" w:cs="仿宋"/>
          <w:b/>
          <w:color w:val="auto"/>
          <w:spacing w:val="6"/>
          <w:sz w:val="32"/>
          <w:szCs w:val="32"/>
        </w:rPr>
      </w:pPr>
    </w:p>
    <w:p w14:paraId="6C86A062">
      <w:pPr>
        <w:autoSpaceDE w:val="0"/>
        <w:autoSpaceDN w:val="0"/>
        <w:jc w:val="center"/>
        <w:rPr>
          <w:rFonts w:hint="eastAsia" w:ascii="仿宋" w:hAnsi="仿宋" w:eastAsia="仿宋" w:cs="仿宋"/>
          <w:b/>
          <w:color w:val="auto"/>
          <w:spacing w:val="6"/>
          <w:sz w:val="32"/>
          <w:szCs w:val="32"/>
        </w:rPr>
      </w:pPr>
    </w:p>
    <w:p w14:paraId="70AA4231">
      <w:pPr>
        <w:autoSpaceDE w:val="0"/>
        <w:autoSpaceDN w:val="0"/>
        <w:jc w:val="center"/>
        <w:rPr>
          <w:rFonts w:hint="eastAsia" w:ascii="仿宋" w:hAnsi="仿宋" w:eastAsia="仿宋" w:cs="仿宋"/>
          <w:b/>
          <w:color w:val="auto"/>
          <w:spacing w:val="6"/>
          <w:sz w:val="32"/>
          <w:szCs w:val="32"/>
        </w:rPr>
      </w:pPr>
    </w:p>
    <w:p w14:paraId="400031FC">
      <w:pPr>
        <w:autoSpaceDE w:val="0"/>
        <w:autoSpaceDN w:val="0"/>
        <w:jc w:val="center"/>
        <w:rPr>
          <w:rFonts w:hint="eastAsia" w:ascii="仿宋" w:hAnsi="仿宋" w:eastAsia="仿宋" w:cs="仿宋"/>
          <w:b/>
          <w:color w:val="auto"/>
          <w:spacing w:val="6"/>
          <w:sz w:val="32"/>
          <w:szCs w:val="32"/>
        </w:rPr>
      </w:pPr>
    </w:p>
    <w:p w14:paraId="266B0319">
      <w:pPr>
        <w:autoSpaceDE w:val="0"/>
        <w:autoSpaceDN w:val="0"/>
        <w:jc w:val="center"/>
        <w:rPr>
          <w:rFonts w:hint="eastAsia" w:ascii="仿宋" w:hAnsi="仿宋" w:eastAsia="仿宋" w:cs="仿宋"/>
          <w:b/>
          <w:color w:val="auto"/>
          <w:spacing w:val="6"/>
          <w:sz w:val="32"/>
          <w:szCs w:val="32"/>
        </w:rPr>
      </w:pPr>
    </w:p>
    <w:p w14:paraId="01DC86A3">
      <w:pPr>
        <w:autoSpaceDE w:val="0"/>
        <w:autoSpaceDN w:val="0"/>
        <w:jc w:val="center"/>
        <w:rPr>
          <w:rFonts w:hint="eastAsia" w:ascii="仿宋" w:hAnsi="仿宋" w:eastAsia="仿宋" w:cs="仿宋"/>
          <w:b/>
          <w:color w:val="auto"/>
          <w:spacing w:val="6"/>
          <w:sz w:val="32"/>
          <w:szCs w:val="32"/>
        </w:rPr>
      </w:pPr>
    </w:p>
    <w:p w14:paraId="29BEF00A">
      <w:pPr>
        <w:autoSpaceDE w:val="0"/>
        <w:autoSpaceDN w:val="0"/>
        <w:jc w:val="center"/>
        <w:rPr>
          <w:rFonts w:hint="eastAsia" w:ascii="仿宋" w:hAnsi="仿宋" w:eastAsia="仿宋" w:cs="仿宋"/>
          <w:b/>
          <w:color w:val="auto"/>
          <w:spacing w:val="6"/>
          <w:sz w:val="32"/>
          <w:szCs w:val="32"/>
        </w:rPr>
      </w:pPr>
    </w:p>
    <w:p w14:paraId="43A1B37C">
      <w:pPr>
        <w:autoSpaceDE w:val="0"/>
        <w:autoSpaceDN w:val="0"/>
        <w:jc w:val="center"/>
        <w:rPr>
          <w:rFonts w:hint="eastAsia" w:ascii="仿宋" w:hAnsi="仿宋" w:eastAsia="仿宋" w:cs="仿宋"/>
          <w:b/>
          <w:color w:val="auto"/>
          <w:spacing w:val="6"/>
          <w:sz w:val="32"/>
          <w:szCs w:val="32"/>
        </w:rPr>
      </w:pPr>
    </w:p>
    <w:p w14:paraId="368A0091">
      <w:pPr>
        <w:autoSpaceDE w:val="0"/>
        <w:autoSpaceDN w:val="0"/>
        <w:jc w:val="center"/>
        <w:rPr>
          <w:rFonts w:hint="eastAsia" w:ascii="仿宋" w:hAnsi="仿宋" w:eastAsia="仿宋" w:cs="仿宋"/>
          <w:b/>
          <w:color w:val="auto"/>
          <w:spacing w:val="6"/>
          <w:sz w:val="32"/>
          <w:szCs w:val="32"/>
        </w:rPr>
      </w:pPr>
    </w:p>
    <w:p w14:paraId="4CA9AD7E">
      <w:pPr>
        <w:autoSpaceDE w:val="0"/>
        <w:autoSpaceDN w:val="0"/>
        <w:jc w:val="center"/>
        <w:rPr>
          <w:rFonts w:hint="eastAsia" w:ascii="仿宋" w:hAnsi="仿宋" w:eastAsia="仿宋" w:cs="仿宋"/>
          <w:b/>
          <w:color w:val="auto"/>
          <w:spacing w:val="6"/>
          <w:sz w:val="32"/>
          <w:szCs w:val="32"/>
        </w:rPr>
      </w:pPr>
    </w:p>
    <w:p w14:paraId="319316A2">
      <w:pPr>
        <w:autoSpaceDE w:val="0"/>
        <w:autoSpaceDN w:val="0"/>
        <w:jc w:val="center"/>
        <w:rPr>
          <w:rFonts w:hint="eastAsia" w:ascii="仿宋" w:hAnsi="仿宋" w:eastAsia="仿宋" w:cs="仿宋"/>
          <w:b/>
          <w:color w:val="auto"/>
          <w:spacing w:val="6"/>
          <w:sz w:val="32"/>
          <w:szCs w:val="32"/>
        </w:rPr>
      </w:pPr>
    </w:p>
    <w:p w14:paraId="13C63086">
      <w:pPr>
        <w:autoSpaceDE w:val="0"/>
        <w:autoSpaceDN w:val="0"/>
        <w:jc w:val="center"/>
        <w:rPr>
          <w:rFonts w:hint="eastAsia" w:ascii="仿宋" w:hAnsi="仿宋" w:eastAsia="仿宋" w:cs="仿宋"/>
          <w:b/>
          <w:color w:val="auto"/>
          <w:spacing w:val="6"/>
          <w:sz w:val="32"/>
          <w:szCs w:val="32"/>
        </w:rPr>
      </w:pPr>
    </w:p>
    <w:p w14:paraId="2B8198C9">
      <w:pPr>
        <w:autoSpaceDE w:val="0"/>
        <w:autoSpaceDN w:val="0"/>
        <w:jc w:val="center"/>
        <w:rPr>
          <w:rFonts w:hint="eastAsia" w:ascii="仿宋" w:hAnsi="仿宋" w:eastAsia="仿宋" w:cs="仿宋"/>
          <w:b/>
          <w:color w:val="auto"/>
          <w:spacing w:val="6"/>
          <w:sz w:val="32"/>
          <w:szCs w:val="32"/>
        </w:rPr>
      </w:pPr>
    </w:p>
    <w:p w14:paraId="6BA19E24">
      <w:pPr>
        <w:autoSpaceDE w:val="0"/>
        <w:autoSpaceDN w:val="0"/>
        <w:jc w:val="center"/>
        <w:rPr>
          <w:rFonts w:hint="eastAsia" w:ascii="仿宋" w:hAnsi="仿宋" w:eastAsia="仿宋" w:cs="仿宋"/>
          <w:b/>
          <w:color w:val="auto"/>
          <w:spacing w:val="6"/>
          <w:sz w:val="32"/>
          <w:szCs w:val="32"/>
        </w:rPr>
      </w:pPr>
    </w:p>
    <w:p w14:paraId="0A5219CD">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33E1CBF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900DC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49C179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70128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4396D9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EC827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BE84BD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0EE58C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2CA706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222E3CA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1" w:name="_Hlk101131882"/>
      <w:r>
        <w:rPr>
          <w:rFonts w:hint="eastAsia" w:ascii="仿宋" w:hAnsi="仿宋" w:eastAsia="仿宋" w:cs="仿宋"/>
          <w:color w:val="auto"/>
          <w:kern w:val="0"/>
          <w:sz w:val="24"/>
          <w:u w:val="single"/>
        </w:rPr>
        <w:t>联合体成员X,……</w:t>
      </w:r>
      <w:bookmarkEnd w:id="161"/>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2"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2"/>
      <w:r>
        <w:rPr>
          <w:rFonts w:hint="eastAsia" w:ascii="仿宋" w:hAnsi="仿宋" w:eastAsia="仿宋" w:cs="仿宋"/>
          <w:b/>
          <w:color w:val="auto"/>
          <w:kern w:val="0"/>
          <w:sz w:val="24"/>
          <w:lang w:val="zh-CN"/>
        </w:rPr>
        <w:t>）</w:t>
      </w:r>
    </w:p>
    <w:p w14:paraId="07599C7A">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3"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3"/>
    </w:p>
    <w:p w14:paraId="1D06E58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46B809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3B9A172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5506C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31523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4F78022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A539CA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ADB374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F3D9F6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33751B3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6ECEF9C">
      <w:pPr>
        <w:autoSpaceDE w:val="0"/>
        <w:autoSpaceDN w:val="0"/>
        <w:jc w:val="center"/>
        <w:rPr>
          <w:rFonts w:hint="eastAsia" w:ascii="仿宋" w:hAnsi="仿宋" w:eastAsia="仿宋" w:cs="仿宋"/>
          <w:b/>
          <w:color w:val="auto"/>
          <w:spacing w:val="6"/>
          <w:sz w:val="32"/>
          <w:szCs w:val="32"/>
        </w:rPr>
      </w:pPr>
    </w:p>
    <w:p w14:paraId="0F27F5CE">
      <w:pPr>
        <w:autoSpaceDE w:val="0"/>
        <w:autoSpaceDN w:val="0"/>
        <w:jc w:val="center"/>
        <w:rPr>
          <w:rFonts w:hint="eastAsia" w:ascii="仿宋" w:hAnsi="仿宋" w:eastAsia="仿宋" w:cs="仿宋"/>
          <w:b/>
          <w:color w:val="auto"/>
          <w:spacing w:val="6"/>
          <w:sz w:val="32"/>
          <w:szCs w:val="32"/>
        </w:rPr>
      </w:pPr>
    </w:p>
    <w:p w14:paraId="37C2FCAB">
      <w:pPr>
        <w:autoSpaceDE w:val="0"/>
        <w:autoSpaceDN w:val="0"/>
        <w:jc w:val="center"/>
        <w:rPr>
          <w:rFonts w:hint="eastAsia" w:ascii="仿宋" w:hAnsi="仿宋" w:eastAsia="仿宋" w:cs="仿宋"/>
          <w:b/>
          <w:color w:val="auto"/>
          <w:spacing w:val="6"/>
          <w:sz w:val="32"/>
          <w:szCs w:val="32"/>
        </w:rPr>
      </w:pPr>
    </w:p>
    <w:p w14:paraId="5F0C69AB">
      <w:pPr>
        <w:autoSpaceDE w:val="0"/>
        <w:autoSpaceDN w:val="0"/>
        <w:jc w:val="center"/>
        <w:rPr>
          <w:rFonts w:hint="eastAsia" w:ascii="仿宋" w:hAnsi="仿宋" w:eastAsia="仿宋" w:cs="仿宋"/>
          <w:b/>
          <w:color w:val="auto"/>
          <w:spacing w:val="6"/>
          <w:sz w:val="32"/>
          <w:szCs w:val="32"/>
        </w:rPr>
      </w:pPr>
    </w:p>
    <w:p w14:paraId="4E11D81D">
      <w:pPr>
        <w:autoSpaceDE w:val="0"/>
        <w:autoSpaceDN w:val="0"/>
        <w:jc w:val="center"/>
        <w:rPr>
          <w:rFonts w:hint="eastAsia" w:ascii="仿宋" w:hAnsi="仿宋" w:eastAsia="仿宋" w:cs="仿宋"/>
          <w:b/>
          <w:color w:val="auto"/>
          <w:spacing w:val="6"/>
          <w:sz w:val="32"/>
          <w:szCs w:val="32"/>
        </w:rPr>
      </w:pPr>
    </w:p>
    <w:p w14:paraId="220D4F61">
      <w:pPr>
        <w:autoSpaceDE w:val="0"/>
        <w:autoSpaceDN w:val="0"/>
        <w:jc w:val="center"/>
        <w:rPr>
          <w:rFonts w:hint="eastAsia" w:ascii="仿宋" w:hAnsi="仿宋" w:eastAsia="仿宋" w:cs="仿宋"/>
          <w:b/>
          <w:color w:val="auto"/>
          <w:spacing w:val="6"/>
          <w:sz w:val="32"/>
          <w:szCs w:val="32"/>
        </w:rPr>
      </w:pPr>
    </w:p>
    <w:p w14:paraId="7ABECFC6">
      <w:pPr>
        <w:autoSpaceDE w:val="0"/>
        <w:autoSpaceDN w:val="0"/>
        <w:jc w:val="center"/>
        <w:rPr>
          <w:rFonts w:hint="eastAsia" w:ascii="仿宋" w:hAnsi="仿宋" w:eastAsia="仿宋" w:cs="仿宋"/>
          <w:b/>
          <w:color w:val="auto"/>
          <w:spacing w:val="6"/>
          <w:sz w:val="32"/>
          <w:szCs w:val="32"/>
        </w:rPr>
      </w:pPr>
    </w:p>
    <w:p w14:paraId="2BD800C5">
      <w:pPr>
        <w:autoSpaceDE w:val="0"/>
        <w:autoSpaceDN w:val="0"/>
        <w:jc w:val="center"/>
        <w:rPr>
          <w:rFonts w:hint="eastAsia" w:ascii="仿宋" w:hAnsi="仿宋" w:eastAsia="仿宋" w:cs="仿宋"/>
          <w:b/>
          <w:color w:val="auto"/>
          <w:spacing w:val="6"/>
          <w:sz w:val="32"/>
          <w:szCs w:val="32"/>
        </w:rPr>
      </w:pPr>
    </w:p>
    <w:p w14:paraId="2DFEB8D9">
      <w:pPr>
        <w:autoSpaceDE w:val="0"/>
        <w:autoSpaceDN w:val="0"/>
        <w:jc w:val="center"/>
        <w:rPr>
          <w:rFonts w:hint="eastAsia" w:ascii="仿宋" w:hAnsi="仿宋" w:eastAsia="仿宋" w:cs="仿宋"/>
          <w:b/>
          <w:color w:val="auto"/>
          <w:spacing w:val="6"/>
          <w:sz w:val="32"/>
          <w:szCs w:val="32"/>
        </w:rPr>
      </w:pPr>
    </w:p>
    <w:p w14:paraId="60B2322B">
      <w:pPr>
        <w:autoSpaceDE w:val="0"/>
        <w:autoSpaceDN w:val="0"/>
        <w:jc w:val="center"/>
        <w:rPr>
          <w:rFonts w:hint="eastAsia" w:ascii="仿宋" w:hAnsi="仿宋" w:eastAsia="仿宋" w:cs="仿宋"/>
          <w:b/>
          <w:color w:val="auto"/>
          <w:spacing w:val="6"/>
          <w:sz w:val="32"/>
          <w:szCs w:val="32"/>
        </w:rPr>
      </w:pPr>
    </w:p>
    <w:p w14:paraId="27F99070">
      <w:pPr>
        <w:autoSpaceDE w:val="0"/>
        <w:autoSpaceDN w:val="0"/>
        <w:jc w:val="center"/>
        <w:rPr>
          <w:rFonts w:hint="eastAsia" w:ascii="仿宋" w:hAnsi="仿宋" w:eastAsia="仿宋" w:cs="仿宋"/>
          <w:b/>
          <w:color w:val="auto"/>
          <w:spacing w:val="6"/>
          <w:sz w:val="32"/>
          <w:szCs w:val="32"/>
        </w:rPr>
      </w:pPr>
    </w:p>
    <w:p w14:paraId="10BF1C78">
      <w:pPr>
        <w:autoSpaceDE w:val="0"/>
        <w:autoSpaceDN w:val="0"/>
        <w:jc w:val="center"/>
        <w:rPr>
          <w:rFonts w:hint="eastAsia" w:ascii="仿宋" w:hAnsi="仿宋" w:eastAsia="仿宋" w:cs="仿宋"/>
          <w:b/>
          <w:color w:val="auto"/>
          <w:spacing w:val="6"/>
          <w:sz w:val="32"/>
          <w:szCs w:val="32"/>
        </w:rPr>
      </w:pPr>
    </w:p>
    <w:p w14:paraId="4DD1C3C4">
      <w:pPr>
        <w:autoSpaceDE w:val="0"/>
        <w:autoSpaceDN w:val="0"/>
        <w:jc w:val="center"/>
        <w:rPr>
          <w:rFonts w:hint="eastAsia" w:ascii="仿宋" w:hAnsi="仿宋" w:eastAsia="仿宋" w:cs="仿宋"/>
          <w:b/>
          <w:color w:val="auto"/>
          <w:spacing w:val="6"/>
          <w:sz w:val="32"/>
          <w:szCs w:val="32"/>
        </w:rPr>
      </w:pPr>
    </w:p>
    <w:p w14:paraId="7744EF2C">
      <w:pPr>
        <w:autoSpaceDE w:val="0"/>
        <w:autoSpaceDN w:val="0"/>
        <w:jc w:val="center"/>
        <w:rPr>
          <w:rFonts w:hint="eastAsia" w:ascii="仿宋" w:hAnsi="仿宋" w:eastAsia="仿宋" w:cs="仿宋"/>
          <w:b/>
          <w:color w:val="auto"/>
          <w:spacing w:val="6"/>
          <w:sz w:val="32"/>
          <w:szCs w:val="32"/>
        </w:rPr>
      </w:pPr>
    </w:p>
    <w:p w14:paraId="6D9BCB4B">
      <w:pPr>
        <w:autoSpaceDE w:val="0"/>
        <w:autoSpaceDN w:val="0"/>
        <w:jc w:val="center"/>
        <w:rPr>
          <w:rFonts w:hint="eastAsia" w:ascii="仿宋" w:hAnsi="仿宋" w:eastAsia="仿宋" w:cs="仿宋"/>
          <w:b/>
          <w:color w:val="auto"/>
          <w:spacing w:val="6"/>
          <w:sz w:val="32"/>
          <w:szCs w:val="32"/>
        </w:rPr>
      </w:pPr>
    </w:p>
    <w:p w14:paraId="150A912B">
      <w:pPr>
        <w:autoSpaceDE w:val="0"/>
        <w:autoSpaceDN w:val="0"/>
        <w:jc w:val="center"/>
        <w:rPr>
          <w:rFonts w:hint="eastAsia" w:ascii="仿宋" w:hAnsi="仿宋" w:eastAsia="仿宋" w:cs="仿宋"/>
          <w:b/>
          <w:color w:val="auto"/>
          <w:spacing w:val="6"/>
          <w:sz w:val="32"/>
          <w:szCs w:val="32"/>
        </w:rPr>
      </w:pPr>
    </w:p>
    <w:p w14:paraId="28834DDC">
      <w:pPr>
        <w:autoSpaceDE w:val="0"/>
        <w:autoSpaceDN w:val="0"/>
        <w:jc w:val="center"/>
        <w:rPr>
          <w:rFonts w:hint="eastAsia" w:ascii="仿宋" w:hAnsi="仿宋" w:eastAsia="仿宋" w:cs="仿宋"/>
          <w:b/>
          <w:color w:val="auto"/>
          <w:spacing w:val="6"/>
          <w:sz w:val="32"/>
          <w:szCs w:val="32"/>
        </w:rPr>
      </w:pPr>
    </w:p>
    <w:p w14:paraId="6B5ECC62">
      <w:pPr>
        <w:autoSpaceDE w:val="0"/>
        <w:autoSpaceDN w:val="0"/>
        <w:jc w:val="center"/>
        <w:rPr>
          <w:rFonts w:hint="eastAsia" w:ascii="仿宋" w:hAnsi="仿宋" w:eastAsia="仿宋" w:cs="仿宋"/>
          <w:b/>
          <w:color w:val="auto"/>
          <w:spacing w:val="6"/>
          <w:sz w:val="32"/>
          <w:szCs w:val="32"/>
        </w:rPr>
      </w:pPr>
    </w:p>
    <w:p w14:paraId="27617D26">
      <w:pPr>
        <w:autoSpaceDE w:val="0"/>
        <w:autoSpaceDN w:val="0"/>
        <w:jc w:val="center"/>
        <w:rPr>
          <w:rFonts w:hint="eastAsia" w:ascii="仿宋" w:hAnsi="仿宋" w:eastAsia="仿宋" w:cs="仿宋"/>
          <w:b/>
          <w:color w:val="auto"/>
          <w:spacing w:val="6"/>
          <w:sz w:val="32"/>
          <w:szCs w:val="32"/>
        </w:rPr>
      </w:pPr>
    </w:p>
    <w:p w14:paraId="63D88841">
      <w:pPr>
        <w:autoSpaceDE w:val="0"/>
        <w:autoSpaceDN w:val="0"/>
        <w:jc w:val="center"/>
        <w:rPr>
          <w:rFonts w:hint="eastAsia" w:ascii="仿宋" w:hAnsi="仿宋" w:eastAsia="仿宋" w:cs="仿宋"/>
          <w:b/>
          <w:color w:val="auto"/>
          <w:spacing w:val="6"/>
          <w:sz w:val="32"/>
          <w:szCs w:val="32"/>
        </w:rPr>
      </w:pPr>
    </w:p>
    <w:p w14:paraId="2BCCAD8D">
      <w:pPr>
        <w:autoSpaceDE w:val="0"/>
        <w:autoSpaceDN w:val="0"/>
        <w:jc w:val="center"/>
        <w:rPr>
          <w:rFonts w:hint="eastAsia" w:ascii="仿宋" w:hAnsi="仿宋" w:eastAsia="仿宋" w:cs="仿宋"/>
          <w:b/>
          <w:color w:val="auto"/>
          <w:spacing w:val="6"/>
          <w:sz w:val="32"/>
          <w:szCs w:val="32"/>
        </w:rPr>
      </w:pPr>
    </w:p>
    <w:p w14:paraId="584B9DAE">
      <w:pPr>
        <w:autoSpaceDE w:val="0"/>
        <w:autoSpaceDN w:val="0"/>
        <w:jc w:val="center"/>
        <w:rPr>
          <w:rFonts w:hint="eastAsia" w:ascii="仿宋" w:hAnsi="仿宋" w:eastAsia="仿宋" w:cs="仿宋"/>
          <w:b/>
          <w:color w:val="auto"/>
          <w:spacing w:val="6"/>
          <w:sz w:val="32"/>
          <w:szCs w:val="32"/>
        </w:rPr>
      </w:pPr>
    </w:p>
    <w:p w14:paraId="1F193546">
      <w:pPr>
        <w:autoSpaceDE w:val="0"/>
        <w:autoSpaceDN w:val="0"/>
        <w:jc w:val="center"/>
        <w:rPr>
          <w:rFonts w:hint="eastAsia" w:ascii="仿宋" w:hAnsi="仿宋" w:eastAsia="仿宋" w:cs="仿宋"/>
          <w:b/>
          <w:color w:val="auto"/>
          <w:spacing w:val="6"/>
          <w:sz w:val="32"/>
          <w:szCs w:val="32"/>
        </w:rPr>
      </w:pPr>
    </w:p>
    <w:p w14:paraId="5DEC3778">
      <w:pPr>
        <w:snapToGrid w:val="0"/>
        <w:spacing w:line="360" w:lineRule="auto"/>
        <w:ind w:firstLine="3666" w:firstLineChars="1100"/>
        <w:rPr>
          <w:rFonts w:hint="eastAsia" w:ascii="仿宋" w:hAnsi="仿宋" w:eastAsia="仿宋" w:cs="仿宋"/>
          <w:b/>
          <w:color w:val="auto"/>
          <w:spacing w:val="6"/>
          <w:sz w:val="32"/>
          <w:szCs w:val="32"/>
        </w:rPr>
      </w:pPr>
    </w:p>
    <w:p w14:paraId="5138D636">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48EEBA86">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68FB516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C1B98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D07FA7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E648B0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541233D">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97A7A7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35EDAE6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433364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0042AE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552C4D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EF0ABC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750CEA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8AA183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6E612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7A9D86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EF0A084">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6CE600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B537E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742B3D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307E06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E1B8FF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5233784F">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7985447">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04F43857">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82645C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205FC6">
      <w:pPr>
        <w:autoSpaceDE w:val="0"/>
        <w:autoSpaceDN w:val="0"/>
        <w:jc w:val="center"/>
        <w:rPr>
          <w:rFonts w:hint="eastAsia" w:ascii="仿宋" w:hAnsi="仿宋" w:eastAsia="仿宋" w:cs="仿宋"/>
          <w:b/>
          <w:color w:val="auto"/>
          <w:spacing w:val="6"/>
          <w:sz w:val="32"/>
          <w:szCs w:val="32"/>
        </w:rPr>
      </w:pPr>
    </w:p>
    <w:p w14:paraId="7152F8F8">
      <w:pPr>
        <w:autoSpaceDE w:val="0"/>
        <w:autoSpaceDN w:val="0"/>
        <w:jc w:val="center"/>
        <w:rPr>
          <w:rFonts w:hint="eastAsia" w:ascii="仿宋" w:hAnsi="仿宋" w:eastAsia="仿宋" w:cs="仿宋"/>
          <w:b/>
          <w:color w:val="auto"/>
          <w:spacing w:val="6"/>
          <w:sz w:val="32"/>
          <w:szCs w:val="32"/>
        </w:rPr>
      </w:pPr>
    </w:p>
    <w:p w14:paraId="083B8C61">
      <w:pPr>
        <w:autoSpaceDE w:val="0"/>
        <w:autoSpaceDN w:val="0"/>
        <w:jc w:val="center"/>
        <w:rPr>
          <w:rFonts w:hint="eastAsia" w:ascii="仿宋" w:hAnsi="仿宋" w:eastAsia="仿宋" w:cs="仿宋"/>
          <w:b/>
          <w:color w:val="auto"/>
          <w:spacing w:val="6"/>
          <w:sz w:val="32"/>
          <w:szCs w:val="32"/>
        </w:rPr>
      </w:pPr>
    </w:p>
    <w:p w14:paraId="4D701A09">
      <w:pPr>
        <w:pStyle w:val="79"/>
        <w:rPr>
          <w:rFonts w:hint="eastAsia" w:ascii="仿宋" w:hAnsi="仿宋" w:eastAsia="仿宋" w:cs="仿宋"/>
          <w:b/>
          <w:color w:val="auto"/>
          <w:spacing w:val="6"/>
          <w:sz w:val="32"/>
          <w:szCs w:val="32"/>
        </w:rPr>
      </w:pPr>
    </w:p>
    <w:p w14:paraId="7766D1F8">
      <w:pPr>
        <w:pStyle w:val="80"/>
        <w:rPr>
          <w:rFonts w:hint="eastAsia" w:ascii="仿宋" w:hAnsi="仿宋" w:eastAsia="仿宋" w:cs="仿宋"/>
          <w:b/>
          <w:color w:val="auto"/>
          <w:spacing w:val="6"/>
          <w:sz w:val="32"/>
          <w:szCs w:val="32"/>
        </w:rPr>
      </w:pPr>
    </w:p>
    <w:p w14:paraId="4EFB7022">
      <w:pPr>
        <w:rPr>
          <w:rFonts w:hint="eastAsia" w:ascii="仿宋" w:hAnsi="仿宋" w:eastAsia="仿宋" w:cs="仿宋"/>
          <w:b/>
          <w:color w:val="auto"/>
          <w:spacing w:val="6"/>
          <w:sz w:val="32"/>
          <w:szCs w:val="32"/>
        </w:rPr>
      </w:pPr>
    </w:p>
    <w:p w14:paraId="7F51308F">
      <w:pPr>
        <w:pStyle w:val="79"/>
        <w:rPr>
          <w:rFonts w:hint="eastAsia" w:ascii="仿宋" w:hAnsi="仿宋" w:eastAsia="仿宋" w:cs="仿宋"/>
          <w:b/>
          <w:color w:val="auto"/>
          <w:spacing w:val="6"/>
          <w:sz w:val="32"/>
          <w:szCs w:val="32"/>
        </w:rPr>
      </w:pPr>
    </w:p>
    <w:p w14:paraId="7D4A635A">
      <w:pPr>
        <w:pStyle w:val="80"/>
        <w:rPr>
          <w:rFonts w:hint="eastAsia" w:ascii="仿宋" w:hAnsi="仿宋" w:eastAsia="仿宋" w:cs="仿宋"/>
          <w:b/>
          <w:color w:val="auto"/>
          <w:spacing w:val="6"/>
          <w:sz w:val="32"/>
          <w:szCs w:val="32"/>
        </w:rPr>
      </w:pPr>
    </w:p>
    <w:p w14:paraId="7A8CFF23">
      <w:pPr>
        <w:rPr>
          <w:rFonts w:hint="eastAsia" w:ascii="仿宋" w:hAnsi="仿宋" w:eastAsia="仿宋" w:cs="仿宋"/>
          <w:b/>
          <w:color w:val="auto"/>
          <w:spacing w:val="6"/>
          <w:sz w:val="32"/>
          <w:szCs w:val="32"/>
        </w:rPr>
      </w:pPr>
    </w:p>
    <w:p w14:paraId="74610B50">
      <w:pPr>
        <w:pStyle w:val="79"/>
        <w:rPr>
          <w:rFonts w:hint="eastAsia" w:ascii="仿宋" w:hAnsi="仿宋" w:eastAsia="仿宋" w:cs="仿宋"/>
          <w:b/>
          <w:color w:val="auto"/>
          <w:spacing w:val="6"/>
          <w:sz w:val="32"/>
          <w:szCs w:val="32"/>
        </w:rPr>
      </w:pPr>
    </w:p>
    <w:p w14:paraId="17AE89BA">
      <w:pPr>
        <w:pStyle w:val="80"/>
        <w:rPr>
          <w:rFonts w:hint="eastAsia" w:ascii="仿宋" w:hAnsi="仿宋" w:eastAsia="仿宋" w:cs="仿宋"/>
          <w:b/>
          <w:color w:val="auto"/>
          <w:spacing w:val="6"/>
          <w:sz w:val="32"/>
          <w:szCs w:val="32"/>
        </w:rPr>
      </w:pPr>
    </w:p>
    <w:p w14:paraId="3E76E9D5">
      <w:pPr>
        <w:rPr>
          <w:rFonts w:hint="eastAsia" w:ascii="仿宋" w:hAnsi="仿宋" w:eastAsia="仿宋" w:cs="仿宋"/>
          <w:b/>
          <w:color w:val="auto"/>
          <w:spacing w:val="6"/>
          <w:sz w:val="32"/>
          <w:szCs w:val="32"/>
        </w:rPr>
      </w:pPr>
    </w:p>
    <w:p w14:paraId="06855E96">
      <w:pPr>
        <w:pStyle w:val="79"/>
        <w:rPr>
          <w:rFonts w:hint="eastAsia" w:ascii="仿宋" w:hAnsi="仿宋" w:eastAsia="仿宋" w:cs="仿宋"/>
          <w:b/>
          <w:color w:val="auto"/>
          <w:spacing w:val="6"/>
          <w:sz w:val="32"/>
          <w:szCs w:val="32"/>
        </w:rPr>
      </w:pPr>
    </w:p>
    <w:p w14:paraId="7D61AE10">
      <w:pPr>
        <w:pStyle w:val="80"/>
        <w:rPr>
          <w:rFonts w:hint="eastAsia" w:ascii="仿宋" w:hAnsi="仿宋" w:eastAsia="仿宋" w:cs="仿宋"/>
          <w:b/>
          <w:color w:val="auto"/>
          <w:spacing w:val="6"/>
          <w:sz w:val="32"/>
          <w:szCs w:val="32"/>
        </w:rPr>
      </w:pPr>
    </w:p>
    <w:p w14:paraId="075F3AD9">
      <w:pPr>
        <w:rPr>
          <w:rFonts w:hint="eastAsia" w:ascii="仿宋" w:hAnsi="仿宋" w:eastAsia="仿宋" w:cs="仿宋"/>
          <w:b/>
          <w:color w:val="auto"/>
          <w:spacing w:val="6"/>
          <w:sz w:val="32"/>
          <w:szCs w:val="32"/>
        </w:rPr>
      </w:pPr>
    </w:p>
    <w:p w14:paraId="665ECEF5">
      <w:pPr>
        <w:pStyle w:val="79"/>
        <w:rPr>
          <w:rFonts w:hint="eastAsia" w:ascii="仿宋" w:hAnsi="仿宋" w:eastAsia="仿宋" w:cs="仿宋"/>
          <w:b/>
          <w:color w:val="auto"/>
          <w:spacing w:val="6"/>
          <w:sz w:val="32"/>
          <w:szCs w:val="32"/>
        </w:rPr>
      </w:pPr>
    </w:p>
    <w:p w14:paraId="763D146C">
      <w:pPr>
        <w:pStyle w:val="80"/>
        <w:rPr>
          <w:rFonts w:hint="eastAsia" w:ascii="仿宋" w:hAnsi="仿宋" w:eastAsia="仿宋" w:cs="仿宋"/>
          <w:b/>
          <w:color w:val="auto"/>
          <w:spacing w:val="6"/>
          <w:sz w:val="32"/>
          <w:szCs w:val="32"/>
        </w:rPr>
      </w:pPr>
    </w:p>
    <w:p w14:paraId="32B5512D">
      <w:pPr>
        <w:rPr>
          <w:rFonts w:hint="eastAsia" w:ascii="仿宋" w:hAnsi="仿宋" w:eastAsia="仿宋" w:cs="仿宋"/>
          <w:b/>
          <w:color w:val="auto"/>
          <w:spacing w:val="6"/>
          <w:sz w:val="32"/>
          <w:szCs w:val="32"/>
        </w:rPr>
      </w:pPr>
    </w:p>
    <w:p w14:paraId="64C7D4C7">
      <w:pPr>
        <w:pStyle w:val="79"/>
        <w:rPr>
          <w:rFonts w:hint="eastAsia" w:ascii="仿宋" w:hAnsi="仿宋" w:eastAsia="仿宋" w:cs="仿宋"/>
          <w:b/>
          <w:color w:val="auto"/>
          <w:spacing w:val="6"/>
          <w:sz w:val="32"/>
          <w:szCs w:val="32"/>
        </w:rPr>
      </w:pPr>
    </w:p>
    <w:p w14:paraId="487DA50C">
      <w:pPr>
        <w:pStyle w:val="80"/>
        <w:rPr>
          <w:rFonts w:hint="eastAsia" w:ascii="仿宋" w:hAnsi="仿宋" w:eastAsia="仿宋" w:cs="仿宋"/>
          <w:b/>
          <w:color w:val="auto"/>
          <w:spacing w:val="6"/>
          <w:sz w:val="32"/>
          <w:szCs w:val="32"/>
        </w:rPr>
      </w:pPr>
    </w:p>
    <w:p w14:paraId="65189659">
      <w:pPr>
        <w:rPr>
          <w:rFonts w:hint="eastAsia" w:ascii="仿宋" w:hAnsi="仿宋" w:eastAsia="仿宋" w:cs="仿宋"/>
          <w:b/>
          <w:color w:val="auto"/>
          <w:spacing w:val="6"/>
          <w:sz w:val="32"/>
          <w:szCs w:val="32"/>
        </w:rPr>
      </w:pPr>
    </w:p>
    <w:p w14:paraId="15264DD6">
      <w:pPr>
        <w:pStyle w:val="79"/>
        <w:rPr>
          <w:rFonts w:hint="eastAsia"/>
          <w:color w:val="auto"/>
        </w:rPr>
      </w:pPr>
    </w:p>
    <w:p w14:paraId="2B38AF49">
      <w:pPr>
        <w:autoSpaceDE w:val="0"/>
        <w:autoSpaceDN w:val="0"/>
        <w:jc w:val="center"/>
        <w:rPr>
          <w:rFonts w:hint="eastAsia" w:ascii="仿宋" w:hAnsi="仿宋" w:eastAsia="仿宋" w:cs="仿宋"/>
          <w:b/>
          <w:color w:val="auto"/>
          <w:spacing w:val="6"/>
          <w:sz w:val="32"/>
          <w:szCs w:val="32"/>
        </w:rPr>
      </w:pPr>
    </w:p>
    <w:p w14:paraId="6257DB81">
      <w:pPr>
        <w:autoSpaceDE w:val="0"/>
        <w:autoSpaceDN w:val="0"/>
        <w:jc w:val="center"/>
        <w:rPr>
          <w:rFonts w:hint="eastAsia" w:ascii="仿宋" w:hAnsi="仿宋" w:eastAsia="仿宋" w:cs="仿宋"/>
          <w:b/>
          <w:color w:val="auto"/>
          <w:spacing w:val="6"/>
          <w:sz w:val="32"/>
          <w:szCs w:val="32"/>
        </w:rPr>
      </w:pPr>
    </w:p>
    <w:p w14:paraId="69E1C5E4">
      <w:pPr>
        <w:autoSpaceDE w:val="0"/>
        <w:autoSpaceDN w:val="0"/>
        <w:jc w:val="center"/>
        <w:rPr>
          <w:rFonts w:hint="eastAsia" w:ascii="仿宋" w:hAnsi="仿宋" w:eastAsia="仿宋" w:cs="仿宋"/>
          <w:b/>
          <w:color w:val="auto"/>
          <w:spacing w:val="6"/>
          <w:sz w:val="32"/>
          <w:szCs w:val="32"/>
        </w:rPr>
      </w:pPr>
    </w:p>
    <w:p w14:paraId="1DC5716B">
      <w:pPr>
        <w:autoSpaceDE w:val="0"/>
        <w:autoSpaceDN w:val="0"/>
        <w:jc w:val="center"/>
        <w:rPr>
          <w:rFonts w:hint="eastAsia" w:ascii="仿宋" w:hAnsi="仿宋" w:eastAsia="仿宋" w:cs="仿宋"/>
          <w:b/>
          <w:color w:val="auto"/>
          <w:spacing w:val="6"/>
          <w:sz w:val="32"/>
          <w:szCs w:val="32"/>
        </w:rPr>
      </w:pPr>
    </w:p>
    <w:p w14:paraId="14E278EA">
      <w:pPr>
        <w:spacing w:line="360" w:lineRule="auto"/>
        <w:jc w:val="center"/>
        <w:rPr>
          <w:rFonts w:hint="eastAsia" w:ascii="仿宋" w:hAnsi="仿宋" w:eastAsia="仿宋" w:cs="仿宋"/>
          <w:b/>
          <w:color w:val="auto"/>
          <w:spacing w:val="6"/>
          <w:sz w:val="32"/>
          <w:szCs w:val="32"/>
        </w:rPr>
      </w:pPr>
    </w:p>
    <w:p w14:paraId="1BA8E057">
      <w:pPr>
        <w:spacing w:line="360" w:lineRule="auto"/>
        <w:jc w:val="center"/>
        <w:rPr>
          <w:rFonts w:hint="eastAsia" w:ascii="仿宋" w:hAnsi="仿宋" w:eastAsia="仿宋" w:cs="仿宋"/>
          <w:b/>
          <w:color w:val="auto"/>
          <w:spacing w:val="6"/>
          <w:sz w:val="32"/>
          <w:szCs w:val="32"/>
        </w:rPr>
      </w:pPr>
    </w:p>
    <w:p w14:paraId="2E54D5D2">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4" w:name="OLE_LINK13"/>
      <w:bookmarkStart w:id="165" w:name="OLE_LINK14"/>
      <w:r>
        <w:rPr>
          <w:rFonts w:hint="eastAsia" w:ascii="仿宋" w:hAnsi="仿宋" w:eastAsia="仿宋" w:cs="仿宋"/>
          <w:b/>
          <w:color w:val="auto"/>
          <w:spacing w:val="6"/>
          <w:sz w:val="32"/>
          <w:szCs w:val="32"/>
        </w:rPr>
        <w:t>残疾人福利性单位声明函</w:t>
      </w:r>
    </w:p>
    <w:bookmarkEnd w:id="164"/>
    <w:bookmarkEnd w:id="165"/>
    <w:p w14:paraId="68CD851B">
      <w:pPr>
        <w:spacing w:line="360" w:lineRule="auto"/>
        <w:rPr>
          <w:rFonts w:hint="eastAsia" w:ascii="仿宋" w:hAnsi="仿宋" w:eastAsia="仿宋" w:cs="仿宋"/>
          <w:b/>
          <w:color w:val="auto"/>
          <w:spacing w:val="6"/>
          <w:sz w:val="30"/>
          <w:szCs w:val="30"/>
        </w:rPr>
      </w:pPr>
    </w:p>
    <w:p w14:paraId="08C223D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38D0636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1673B28">
      <w:pPr>
        <w:spacing w:line="360" w:lineRule="auto"/>
        <w:ind w:firstLine="480" w:firstLineChars="200"/>
        <w:rPr>
          <w:rFonts w:hint="eastAsia" w:ascii="仿宋" w:hAnsi="仿宋" w:eastAsia="仿宋" w:cs="仿宋"/>
          <w:color w:val="auto"/>
          <w:sz w:val="24"/>
        </w:rPr>
      </w:pPr>
    </w:p>
    <w:p w14:paraId="0440636F">
      <w:pPr>
        <w:spacing w:line="360" w:lineRule="auto"/>
        <w:ind w:firstLine="480" w:firstLineChars="200"/>
        <w:rPr>
          <w:rFonts w:hint="eastAsia" w:ascii="仿宋" w:hAnsi="仿宋" w:eastAsia="仿宋" w:cs="仿宋"/>
          <w:color w:val="auto"/>
          <w:sz w:val="24"/>
        </w:rPr>
      </w:pPr>
    </w:p>
    <w:p w14:paraId="4413FAD1">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A77046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42E4E6D4">
      <w:pPr>
        <w:autoSpaceDE w:val="0"/>
        <w:autoSpaceDN w:val="0"/>
        <w:jc w:val="center"/>
        <w:rPr>
          <w:rFonts w:hint="eastAsia" w:ascii="仿宋" w:hAnsi="仿宋" w:eastAsia="仿宋" w:cs="仿宋"/>
          <w:b/>
          <w:color w:val="auto"/>
          <w:spacing w:val="6"/>
          <w:sz w:val="32"/>
          <w:szCs w:val="32"/>
        </w:rPr>
      </w:pPr>
    </w:p>
    <w:p w14:paraId="5DC3F1F0">
      <w:pPr>
        <w:autoSpaceDE w:val="0"/>
        <w:autoSpaceDN w:val="0"/>
        <w:jc w:val="center"/>
        <w:rPr>
          <w:rFonts w:hint="eastAsia" w:ascii="仿宋" w:hAnsi="仿宋" w:eastAsia="仿宋" w:cs="仿宋"/>
          <w:b/>
          <w:color w:val="auto"/>
          <w:spacing w:val="6"/>
          <w:sz w:val="32"/>
          <w:szCs w:val="32"/>
        </w:rPr>
      </w:pPr>
    </w:p>
    <w:p w14:paraId="2B914904">
      <w:pPr>
        <w:autoSpaceDE w:val="0"/>
        <w:autoSpaceDN w:val="0"/>
        <w:jc w:val="center"/>
        <w:rPr>
          <w:rFonts w:hint="eastAsia" w:ascii="仿宋" w:hAnsi="仿宋" w:eastAsia="仿宋" w:cs="仿宋"/>
          <w:b/>
          <w:color w:val="auto"/>
          <w:spacing w:val="6"/>
          <w:sz w:val="32"/>
          <w:szCs w:val="32"/>
        </w:rPr>
      </w:pPr>
    </w:p>
    <w:p w14:paraId="701CAE5D">
      <w:pPr>
        <w:autoSpaceDE w:val="0"/>
        <w:autoSpaceDN w:val="0"/>
        <w:jc w:val="center"/>
        <w:rPr>
          <w:rFonts w:hint="eastAsia" w:ascii="仿宋" w:hAnsi="仿宋" w:eastAsia="仿宋" w:cs="仿宋"/>
          <w:b/>
          <w:color w:val="auto"/>
          <w:spacing w:val="6"/>
          <w:sz w:val="32"/>
          <w:szCs w:val="32"/>
        </w:rPr>
      </w:pPr>
    </w:p>
    <w:p w14:paraId="0B147100">
      <w:pPr>
        <w:autoSpaceDE w:val="0"/>
        <w:autoSpaceDN w:val="0"/>
        <w:jc w:val="center"/>
        <w:rPr>
          <w:rFonts w:hint="eastAsia" w:ascii="仿宋" w:hAnsi="仿宋" w:eastAsia="仿宋" w:cs="仿宋"/>
          <w:b/>
          <w:color w:val="auto"/>
          <w:spacing w:val="6"/>
          <w:sz w:val="32"/>
          <w:szCs w:val="32"/>
        </w:rPr>
      </w:pPr>
    </w:p>
    <w:p w14:paraId="6DCEBD1C">
      <w:pPr>
        <w:autoSpaceDE w:val="0"/>
        <w:autoSpaceDN w:val="0"/>
        <w:jc w:val="center"/>
        <w:rPr>
          <w:rFonts w:hint="eastAsia" w:ascii="仿宋" w:hAnsi="仿宋" w:eastAsia="仿宋" w:cs="仿宋"/>
          <w:b/>
          <w:color w:val="auto"/>
          <w:spacing w:val="6"/>
          <w:sz w:val="32"/>
          <w:szCs w:val="32"/>
        </w:rPr>
      </w:pPr>
    </w:p>
    <w:p w14:paraId="75502519">
      <w:pPr>
        <w:autoSpaceDE w:val="0"/>
        <w:autoSpaceDN w:val="0"/>
        <w:jc w:val="center"/>
        <w:rPr>
          <w:rFonts w:hint="eastAsia" w:ascii="仿宋" w:hAnsi="仿宋" w:eastAsia="仿宋" w:cs="仿宋"/>
          <w:b/>
          <w:color w:val="auto"/>
          <w:spacing w:val="6"/>
          <w:sz w:val="32"/>
          <w:szCs w:val="32"/>
        </w:rPr>
      </w:pPr>
    </w:p>
    <w:p w14:paraId="3E74F84F">
      <w:pPr>
        <w:autoSpaceDE w:val="0"/>
        <w:autoSpaceDN w:val="0"/>
        <w:jc w:val="center"/>
        <w:rPr>
          <w:rFonts w:hint="eastAsia" w:ascii="仿宋" w:hAnsi="仿宋" w:eastAsia="仿宋" w:cs="仿宋"/>
          <w:b/>
          <w:color w:val="auto"/>
          <w:spacing w:val="6"/>
          <w:sz w:val="32"/>
          <w:szCs w:val="32"/>
        </w:rPr>
      </w:pPr>
    </w:p>
    <w:p w14:paraId="5F8CE4BF">
      <w:pPr>
        <w:autoSpaceDE w:val="0"/>
        <w:autoSpaceDN w:val="0"/>
        <w:jc w:val="center"/>
        <w:rPr>
          <w:rFonts w:hint="eastAsia" w:ascii="仿宋" w:hAnsi="仿宋" w:eastAsia="仿宋" w:cs="仿宋"/>
          <w:b/>
          <w:color w:val="auto"/>
          <w:spacing w:val="6"/>
          <w:sz w:val="32"/>
          <w:szCs w:val="32"/>
        </w:rPr>
      </w:pPr>
    </w:p>
    <w:p w14:paraId="37BB7A1B">
      <w:pPr>
        <w:autoSpaceDE w:val="0"/>
        <w:autoSpaceDN w:val="0"/>
        <w:jc w:val="center"/>
        <w:rPr>
          <w:rFonts w:hint="eastAsia" w:ascii="仿宋" w:hAnsi="仿宋" w:eastAsia="仿宋" w:cs="仿宋"/>
          <w:b/>
          <w:color w:val="auto"/>
          <w:spacing w:val="6"/>
          <w:sz w:val="32"/>
          <w:szCs w:val="32"/>
        </w:rPr>
      </w:pPr>
    </w:p>
    <w:p w14:paraId="02FB6B9D">
      <w:pPr>
        <w:autoSpaceDE w:val="0"/>
        <w:autoSpaceDN w:val="0"/>
        <w:jc w:val="center"/>
        <w:rPr>
          <w:rFonts w:hint="eastAsia" w:ascii="仿宋" w:hAnsi="仿宋" w:eastAsia="仿宋" w:cs="仿宋"/>
          <w:b/>
          <w:color w:val="auto"/>
          <w:spacing w:val="6"/>
          <w:sz w:val="32"/>
          <w:szCs w:val="32"/>
        </w:rPr>
      </w:pPr>
    </w:p>
    <w:p w14:paraId="17DD88FA">
      <w:pPr>
        <w:autoSpaceDE w:val="0"/>
        <w:autoSpaceDN w:val="0"/>
        <w:jc w:val="center"/>
        <w:rPr>
          <w:rFonts w:hint="eastAsia" w:ascii="仿宋" w:hAnsi="仿宋" w:eastAsia="仿宋" w:cs="仿宋"/>
          <w:b/>
          <w:color w:val="auto"/>
          <w:spacing w:val="6"/>
          <w:sz w:val="32"/>
          <w:szCs w:val="32"/>
        </w:rPr>
      </w:pPr>
    </w:p>
    <w:p w14:paraId="21235D9F">
      <w:pPr>
        <w:autoSpaceDE w:val="0"/>
        <w:autoSpaceDN w:val="0"/>
        <w:jc w:val="center"/>
        <w:rPr>
          <w:rFonts w:hint="eastAsia" w:ascii="仿宋" w:hAnsi="仿宋" w:eastAsia="仿宋" w:cs="仿宋"/>
          <w:b/>
          <w:color w:val="auto"/>
          <w:spacing w:val="6"/>
          <w:sz w:val="32"/>
          <w:szCs w:val="32"/>
        </w:rPr>
      </w:pPr>
    </w:p>
    <w:p w14:paraId="77FE1F50">
      <w:pPr>
        <w:autoSpaceDE w:val="0"/>
        <w:autoSpaceDN w:val="0"/>
        <w:jc w:val="center"/>
        <w:rPr>
          <w:rFonts w:hint="eastAsia" w:ascii="仿宋" w:hAnsi="仿宋" w:eastAsia="仿宋" w:cs="仿宋"/>
          <w:b/>
          <w:color w:val="auto"/>
          <w:spacing w:val="6"/>
          <w:sz w:val="32"/>
          <w:szCs w:val="32"/>
        </w:rPr>
      </w:pPr>
    </w:p>
    <w:p w14:paraId="116DCD00">
      <w:pPr>
        <w:autoSpaceDE w:val="0"/>
        <w:autoSpaceDN w:val="0"/>
        <w:jc w:val="center"/>
        <w:rPr>
          <w:rFonts w:hint="eastAsia" w:ascii="仿宋" w:hAnsi="仿宋" w:eastAsia="仿宋" w:cs="仿宋"/>
          <w:b/>
          <w:color w:val="auto"/>
          <w:spacing w:val="6"/>
          <w:sz w:val="32"/>
          <w:szCs w:val="32"/>
        </w:rPr>
      </w:pPr>
    </w:p>
    <w:p w14:paraId="5959472E">
      <w:pPr>
        <w:pStyle w:val="23"/>
        <w:rPr>
          <w:rFonts w:hint="eastAsia" w:ascii="仿宋" w:hAnsi="仿宋" w:eastAsia="仿宋" w:cs="仿宋"/>
          <w:color w:val="auto"/>
        </w:rPr>
      </w:pPr>
    </w:p>
    <w:p w14:paraId="7D027A76">
      <w:pPr>
        <w:snapToGrid w:val="0"/>
        <w:spacing w:line="360" w:lineRule="auto"/>
        <w:rPr>
          <w:rFonts w:hint="eastAsia" w:ascii="仿宋" w:hAnsi="仿宋" w:eastAsia="仿宋" w:cs="仿宋"/>
          <w:b/>
          <w:color w:val="auto"/>
          <w:kern w:val="0"/>
          <w:sz w:val="32"/>
          <w:szCs w:val="32"/>
        </w:rPr>
      </w:pPr>
    </w:p>
    <w:p w14:paraId="2FAE9D64">
      <w:pPr>
        <w:snapToGrid w:val="0"/>
        <w:spacing w:line="360" w:lineRule="auto"/>
        <w:rPr>
          <w:rFonts w:hint="eastAsia" w:ascii="仿宋" w:hAnsi="仿宋" w:eastAsia="仿宋" w:cs="仿宋"/>
          <w:b/>
          <w:color w:val="auto"/>
          <w:kern w:val="0"/>
          <w:sz w:val="32"/>
          <w:szCs w:val="32"/>
        </w:rPr>
      </w:pPr>
    </w:p>
    <w:p w14:paraId="61079FD9">
      <w:pPr>
        <w:snapToGrid w:val="0"/>
        <w:spacing w:line="360" w:lineRule="auto"/>
        <w:rPr>
          <w:rFonts w:hint="eastAsia" w:ascii="仿宋" w:hAnsi="仿宋" w:eastAsia="仿宋" w:cs="仿宋"/>
          <w:b/>
          <w:color w:val="auto"/>
          <w:kern w:val="0"/>
          <w:sz w:val="32"/>
          <w:szCs w:val="32"/>
        </w:rPr>
      </w:pPr>
    </w:p>
    <w:p w14:paraId="78AFE7BB">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1D16AAFD">
      <w:pPr>
        <w:spacing w:line="360" w:lineRule="auto"/>
        <w:jc w:val="center"/>
        <w:rPr>
          <w:rFonts w:hint="eastAsia" w:ascii="仿宋" w:hAnsi="仿宋" w:eastAsia="仿宋" w:cs="仿宋"/>
          <w:color w:val="auto"/>
          <w:sz w:val="24"/>
          <w:u w:val="single"/>
        </w:rPr>
      </w:pPr>
    </w:p>
    <w:p w14:paraId="41BA0C58">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707EC0EB">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4839E6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C46426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39A782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20190BB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23F06152">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3F8396E3">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7A3CC888">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2B9D99CB">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F641D15">
      <w:pPr>
        <w:spacing w:line="360" w:lineRule="auto"/>
        <w:ind w:right="420"/>
        <w:rPr>
          <w:rFonts w:hint="eastAsia" w:ascii="仿宋" w:hAnsi="仿宋" w:eastAsia="仿宋" w:cs="仿宋"/>
          <w:color w:val="auto"/>
          <w:sz w:val="24"/>
        </w:rPr>
      </w:pPr>
    </w:p>
    <w:p w14:paraId="5CFF9A49">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01A1D4EF">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F8CCB1">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F67CD4">
      <w:pPr>
        <w:pStyle w:val="3"/>
        <w:rPr>
          <w:rFonts w:hint="eastAsia" w:ascii="仿宋" w:hAnsi="仿宋" w:eastAsia="仿宋" w:cs="仿宋"/>
          <w:color w:val="auto"/>
          <w:lang w:val="en-US"/>
        </w:rPr>
      </w:pPr>
    </w:p>
    <w:p w14:paraId="0894A1A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B9576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7407C6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E7FFD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68CE41E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D5C5AF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555CE434">
      <w:pPr>
        <w:pStyle w:val="23"/>
        <w:rPr>
          <w:rFonts w:hint="eastAsia"/>
          <w:color w:val="auto"/>
          <w:lang w:val="en-US" w:eastAsia="zh-CN"/>
        </w:rPr>
      </w:pPr>
    </w:p>
    <w:p w14:paraId="09F00A8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553B636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A18A12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1DF016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E772B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C64CB5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5F28AE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50A5A3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9530069">
      <w:pPr>
        <w:widowControl/>
        <w:jc w:val="left"/>
        <w:rPr>
          <w:rFonts w:hint="eastAsia" w:ascii="仿宋" w:hAnsi="仿宋" w:eastAsia="仿宋" w:cs="仿宋"/>
          <w:color w:val="auto"/>
          <w:kern w:val="0"/>
          <w:sz w:val="24"/>
        </w:rPr>
      </w:pPr>
    </w:p>
    <w:p w14:paraId="226F4F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4E7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39432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0775FB5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78F25C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61263E9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D9EDE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4DEB8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117E9FF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2811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56A4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11704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20E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EAE9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86180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642A9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9AF9E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63767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027E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4BF405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0BA2D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C8EA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42911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F385B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FF726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B60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7D1E4">
            <w:pPr>
              <w:widowControl/>
              <w:jc w:val="left"/>
              <w:rPr>
                <w:rFonts w:hint="eastAsia" w:ascii="仿宋" w:hAnsi="仿宋" w:eastAsia="仿宋" w:cs="仿宋"/>
                <w:color w:val="auto"/>
                <w:kern w:val="0"/>
                <w:sz w:val="24"/>
              </w:rPr>
            </w:pPr>
          </w:p>
        </w:tc>
        <w:tc>
          <w:tcPr>
            <w:tcW w:w="1560" w:type="dxa"/>
            <w:vAlign w:val="center"/>
          </w:tcPr>
          <w:p w14:paraId="06B93B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5F6BA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BA5F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75CB4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8E43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9A91D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83FB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0CE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359910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0DB4D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AD71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57E698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7CB6B7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37A2F2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FB96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578F33">
            <w:pPr>
              <w:widowControl/>
              <w:jc w:val="left"/>
              <w:rPr>
                <w:rFonts w:hint="eastAsia" w:ascii="仿宋" w:hAnsi="仿宋" w:eastAsia="仿宋" w:cs="仿宋"/>
                <w:color w:val="auto"/>
                <w:kern w:val="0"/>
                <w:sz w:val="24"/>
              </w:rPr>
            </w:pPr>
          </w:p>
        </w:tc>
        <w:tc>
          <w:tcPr>
            <w:tcW w:w="1560" w:type="dxa"/>
            <w:vAlign w:val="center"/>
          </w:tcPr>
          <w:p w14:paraId="22EC9F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CD1ED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C76A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6954AC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F1122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0AF7F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1D842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975D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EE062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F1B37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2E745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BBBFE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A898C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2DE1A8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0FB5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5FBA1">
            <w:pPr>
              <w:widowControl/>
              <w:jc w:val="left"/>
              <w:rPr>
                <w:rFonts w:hint="eastAsia" w:ascii="仿宋" w:hAnsi="仿宋" w:eastAsia="仿宋" w:cs="仿宋"/>
                <w:color w:val="auto"/>
                <w:kern w:val="0"/>
                <w:sz w:val="24"/>
              </w:rPr>
            </w:pPr>
          </w:p>
        </w:tc>
        <w:tc>
          <w:tcPr>
            <w:tcW w:w="1560" w:type="dxa"/>
            <w:vAlign w:val="center"/>
          </w:tcPr>
          <w:p w14:paraId="08E46D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F174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24E0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A2A90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F1584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3EA5A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9FB1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23ED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60872E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D86C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A18B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5AE28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686F0E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079F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F3BD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952CD">
            <w:pPr>
              <w:widowControl/>
              <w:jc w:val="left"/>
              <w:rPr>
                <w:rFonts w:hint="eastAsia" w:ascii="仿宋" w:hAnsi="仿宋" w:eastAsia="仿宋" w:cs="仿宋"/>
                <w:color w:val="auto"/>
                <w:kern w:val="0"/>
                <w:sz w:val="24"/>
              </w:rPr>
            </w:pPr>
          </w:p>
        </w:tc>
        <w:tc>
          <w:tcPr>
            <w:tcW w:w="1560" w:type="dxa"/>
            <w:vAlign w:val="center"/>
          </w:tcPr>
          <w:p w14:paraId="26A281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6196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F5170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88892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26B17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33499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0B5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BF16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2E6105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03E2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D44F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14AF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0CA9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B97E7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E4A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C259AD">
            <w:pPr>
              <w:widowControl/>
              <w:jc w:val="left"/>
              <w:rPr>
                <w:rFonts w:hint="eastAsia" w:ascii="仿宋" w:hAnsi="仿宋" w:eastAsia="仿宋" w:cs="仿宋"/>
                <w:color w:val="auto"/>
                <w:kern w:val="0"/>
                <w:sz w:val="24"/>
              </w:rPr>
            </w:pPr>
          </w:p>
        </w:tc>
        <w:tc>
          <w:tcPr>
            <w:tcW w:w="1560" w:type="dxa"/>
            <w:vAlign w:val="center"/>
          </w:tcPr>
          <w:p w14:paraId="0197FE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55AC6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DF00E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8CF98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774A9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44CF4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78B8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6A0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BE3AA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8B3F1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3552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D2650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409D8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8D5E3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78A7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F9992C">
            <w:pPr>
              <w:widowControl/>
              <w:jc w:val="left"/>
              <w:rPr>
                <w:rFonts w:hint="eastAsia" w:ascii="仿宋" w:hAnsi="仿宋" w:eastAsia="仿宋" w:cs="仿宋"/>
                <w:color w:val="auto"/>
                <w:kern w:val="0"/>
                <w:sz w:val="24"/>
              </w:rPr>
            </w:pPr>
          </w:p>
        </w:tc>
        <w:tc>
          <w:tcPr>
            <w:tcW w:w="1560" w:type="dxa"/>
            <w:vAlign w:val="center"/>
          </w:tcPr>
          <w:p w14:paraId="6DAB1E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F536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42E28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FD6C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793066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E1355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3CA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506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2AC428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F1962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0ABC2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EAE91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8872A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17160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489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FF6CC3">
            <w:pPr>
              <w:widowControl/>
              <w:jc w:val="left"/>
              <w:rPr>
                <w:rFonts w:hint="eastAsia" w:ascii="仿宋" w:hAnsi="仿宋" w:eastAsia="仿宋" w:cs="仿宋"/>
                <w:color w:val="auto"/>
                <w:kern w:val="0"/>
                <w:sz w:val="24"/>
              </w:rPr>
            </w:pPr>
          </w:p>
        </w:tc>
        <w:tc>
          <w:tcPr>
            <w:tcW w:w="1560" w:type="dxa"/>
            <w:vAlign w:val="center"/>
          </w:tcPr>
          <w:p w14:paraId="046FA9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08B1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E5BD4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5E897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35B336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A0CEE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8F6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2FB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4EC65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335C6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A23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C218F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D00C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E141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5FE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65870">
            <w:pPr>
              <w:widowControl/>
              <w:jc w:val="left"/>
              <w:rPr>
                <w:rFonts w:hint="eastAsia" w:ascii="仿宋" w:hAnsi="仿宋" w:eastAsia="仿宋" w:cs="仿宋"/>
                <w:color w:val="auto"/>
                <w:kern w:val="0"/>
                <w:sz w:val="24"/>
              </w:rPr>
            </w:pPr>
          </w:p>
        </w:tc>
        <w:tc>
          <w:tcPr>
            <w:tcW w:w="1560" w:type="dxa"/>
            <w:vAlign w:val="center"/>
          </w:tcPr>
          <w:p w14:paraId="4BC215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6C3B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9C68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0895A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2733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9C25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9A9E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531A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60AF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2564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E987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FCC8D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8A9CB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C5CD6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92E9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881216">
            <w:pPr>
              <w:widowControl/>
              <w:jc w:val="left"/>
              <w:rPr>
                <w:rFonts w:hint="eastAsia" w:ascii="仿宋" w:hAnsi="仿宋" w:eastAsia="仿宋" w:cs="仿宋"/>
                <w:color w:val="auto"/>
                <w:kern w:val="0"/>
                <w:sz w:val="24"/>
              </w:rPr>
            </w:pPr>
          </w:p>
        </w:tc>
        <w:tc>
          <w:tcPr>
            <w:tcW w:w="1560" w:type="dxa"/>
            <w:vAlign w:val="center"/>
          </w:tcPr>
          <w:p w14:paraId="1F6CA4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DF8D2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4F5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3C85B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A755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5EB1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D37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CDA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FF3A7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68344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9C3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1915B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7DFBB0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38E95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3FF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3A87EC">
            <w:pPr>
              <w:widowControl/>
              <w:jc w:val="left"/>
              <w:rPr>
                <w:rFonts w:hint="eastAsia" w:ascii="仿宋" w:hAnsi="仿宋" w:eastAsia="仿宋" w:cs="仿宋"/>
                <w:color w:val="auto"/>
                <w:kern w:val="0"/>
                <w:sz w:val="24"/>
              </w:rPr>
            </w:pPr>
          </w:p>
        </w:tc>
        <w:tc>
          <w:tcPr>
            <w:tcW w:w="1560" w:type="dxa"/>
            <w:vAlign w:val="center"/>
          </w:tcPr>
          <w:p w14:paraId="6DC648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CBCA8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AF66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F6783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8CB1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B656D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461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B9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FA885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EC23A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0DBD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B7AD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B13B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82162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E8D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0A3D2">
            <w:pPr>
              <w:widowControl/>
              <w:jc w:val="left"/>
              <w:rPr>
                <w:rFonts w:hint="eastAsia" w:ascii="仿宋" w:hAnsi="仿宋" w:eastAsia="仿宋" w:cs="仿宋"/>
                <w:color w:val="auto"/>
                <w:kern w:val="0"/>
                <w:sz w:val="24"/>
              </w:rPr>
            </w:pPr>
          </w:p>
        </w:tc>
        <w:tc>
          <w:tcPr>
            <w:tcW w:w="1560" w:type="dxa"/>
            <w:vAlign w:val="center"/>
          </w:tcPr>
          <w:p w14:paraId="64B254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867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A9CB6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2ADEA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31E88D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5D0DEA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26543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AEE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43D42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997A1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103C9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C10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5FCA49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AF5F5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A4CF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1DD96">
            <w:pPr>
              <w:widowControl/>
              <w:jc w:val="left"/>
              <w:rPr>
                <w:rFonts w:hint="eastAsia" w:ascii="仿宋" w:hAnsi="仿宋" w:eastAsia="仿宋" w:cs="仿宋"/>
                <w:color w:val="auto"/>
                <w:kern w:val="0"/>
                <w:sz w:val="24"/>
              </w:rPr>
            </w:pPr>
          </w:p>
        </w:tc>
        <w:tc>
          <w:tcPr>
            <w:tcW w:w="1560" w:type="dxa"/>
            <w:vAlign w:val="center"/>
          </w:tcPr>
          <w:p w14:paraId="5A6959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829E6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1F9F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6CF10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234A3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BD450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0EF8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E5C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0B87AC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7080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45C47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2C772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FFC08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25F14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50CD5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28C785">
            <w:pPr>
              <w:widowControl/>
              <w:jc w:val="left"/>
              <w:rPr>
                <w:rFonts w:hint="eastAsia" w:ascii="仿宋" w:hAnsi="仿宋" w:eastAsia="仿宋" w:cs="仿宋"/>
                <w:color w:val="auto"/>
                <w:kern w:val="0"/>
                <w:sz w:val="24"/>
              </w:rPr>
            </w:pPr>
          </w:p>
        </w:tc>
        <w:tc>
          <w:tcPr>
            <w:tcW w:w="1560" w:type="dxa"/>
            <w:vAlign w:val="center"/>
          </w:tcPr>
          <w:p w14:paraId="62FE6C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0932E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BA91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476FBF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5F9386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63A63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3BA1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1D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3EED0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F1EF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C4876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4766C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449DF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52B68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1DA9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14957">
            <w:pPr>
              <w:widowControl/>
              <w:jc w:val="left"/>
              <w:rPr>
                <w:rFonts w:hint="eastAsia" w:ascii="仿宋" w:hAnsi="仿宋" w:eastAsia="仿宋" w:cs="仿宋"/>
                <w:color w:val="auto"/>
                <w:kern w:val="0"/>
                <w:sz w:val="24"/>
              </w:rPr>
            </w:pPr>
          </w:p>
        </w:tc>
        <w:tc>
          <w:tcPr>
            <w:tcW w:w="1560" w:type="dxa"/>
            <w:vAlign w:val="center"/>
          </w:tcPr>
          <w:p w14:paraId="5F02E6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86185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8C0A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587C6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6C45B2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C093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473B9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60B0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6266B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97F5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5987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F7A59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8871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CB866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E3757B6">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6B9EC37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245244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9DEE52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6550953">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649BB4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1EF9A4">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F4D0711">
      <w:pPr>
        <w:widowControl/>
        <w:shd w:val="clear"/>
        <w:jc w:val="left"/>
        <w:rPr>
          <w:rFonts w:hint="eastAsia" w:ascii="仿宋" w:hAnsi="仿宋" w:eastAsia="仿宋" w:cs="仿宋"/>
          <w:color w:val="auto"/>
          <w:kern w:val="0"/>
          <w:sz w:val="24"/>
        </w:rPr>
      </w:pPr>
    </w:p>
    <w:p w14:paraId="688953AF">
      <w:pPr>
        <w:widowControl/>
        <w:shd w:val="clear"/>
        <w:jc w:val="left"/>
        <w:rPr>
          <w:rFonts w:hint="eastAsia" w:ascii="仿宋" w:hAnsi="仿宋" w:eastAsia="仿宋" w:cs="仿宋"/>
          <w:color w:val="auto"/>
          <w:kern w:val="0"/>
          <w:sz w:val="24"/>
        </w:rPr>
      </w:pPr>
    </w:p>
    <w:p w14:paraId="0FECB0ED">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1BA950B4">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5FC3AD5">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ABEFB2D">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B7B7AF">
      <w:pPr>
        <w:widowControl/>
        <w:shd w:val="clear" w:color="auto"/>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54CD678">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210848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5308CC3C">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EA4BA99">
      <w:pPr>
        <w:widowControl/>
        <w:shd w:val="clear"/>
        <w:jc w:val="left"/>
        <w:rPr>
          <w:rFonts w:hint="eastAsia" w:ascii="仿宋" w:hAnsi="仿宋" w:eastAsia="仿宋" w:cs="仿宋"/>
          <w:color w:val="auto"/>
          <w:kern w:val="0"/>
          <w:sz w:val="18"/>
          <w:szCs w:val="18"/>
        </w:rPr>
      </w:pPr>
    </w:p>
    <w:p w14:paraId="1A332386">
      <w:pPr>
        <w:widowControl/>
        <w:shd w:val="clear"/>
        <w:jc w:val="left"/>
        <w:rPr>
          <w:rFonts w:hint="eastAsia" w:ascii="仿宋" w:hAnsi="仿宋" w:eastAsia="仿宋" w:cs="仿宋"/>
          <w:color w:val="auto"/>
          <w:kern w:val="0"/>
          <w:sz w:val="18"/>
          <w:szCs w:val="18"/>
        </w:rPr>
      </w:pPr>
    </w:p>
    <w:p w14:paraId="7C0CE2BE">
      <w:pPr>
        <w:widowControl/>
        <w:shd w:val="clear"/>
        <w:jc w:val="left"/>
        <w:rPr>
          <w:rFonts w:hint="eastAsia" w:ascii="仿宋" w:hAnsi="仿宋" w:eastAsia="仿宋" w:cs="仿宋"/>
          <w:color w:val="auto"/>
          <w:kern w:val="0"/>
          <w:sz w:val="18"/>
          <w:szCs w:val="18"/>
        </w:rPr>
      </w:pPr>
    </w:p>
    <w:p w14:paraId="4F53782B">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141A9D4">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674B1004">
      <w:pPr>
        <w:widowControl/>
        <w:shd w:val="clear" w:color="auto"/>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ACAADDE">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658F89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46CFBC7B">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75F6611">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4132446">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02E6A32">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13F0FEBA">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4CE6A1">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06A0C35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2D14665C">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3C95A28">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7A15D03">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D86D890">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53E33804">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66290B89">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4B544878">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1B807FE">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FCEF87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90865A">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3BB40EDF">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0C9AF0A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110F005B">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72618E07">
      <w:pPr>
        <w:widowControl/>
        <w:shd w:val="clear" w:color="auto"/>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4277752">
      <w:pPr>
        <w:widowControl/>
        <w:shd w:val="clear" w:color="auto"/>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1BB50409">
      <w:pPr>
        <w:widowControl/>
        <w:shd w:val="clear" w:color="auto"/>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B49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346723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1D7681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6C44FB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7BE6F5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6FDD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47BC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3745ED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9557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0B3FF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1376C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911A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BC3472">
            <w:pPr>
              <w:widowControl/>
              <w:jc w:val="left"/>
              <w:rPr>
                <w:rFonts w:hint="eastAsia" w:ascii="仿宋" w:hAnsi="仿宋" w:eastAsia="仿宋" w:cs="仿宋"/>
                <w:color w:val="auto"/>
                <w:kern w:val="0"/>
                <w:sz w:val="24"/>
              </w:rPr>
            </w:pPr>
          </w:p>
        </w:tc>
        <w:tc>
          <w:tcPr>
            <w:tcW w:w="1025" w:type="dxa"/>
            <w:vMerge w:val="continue"/>
            <w:vAlign w:val="center"/>
          </w:tcPr>
          <w:p w14:paraId="655C4107">
            <w:pPr>
              <w:widowControl/>
              <w:jc w:val="left"/>
              <w:rPr>
                <w:rFonts w:hint="eastAsia" w:ascii="仿宋" w:hAnsi="仿宋" w:eastAsia="仿宋" w:cs="仿宋"/>
                <w:color w:val="auto"/>
                <w:kern w:val="0"/>
                <w:sz w:val="24"/>
              </w:rPr>
            </w:pPr>
          </w:p>
        </w:tc>
        <w:tc>
          <w:tcPr>
            <w:tcW w:w="2836" w:type="dxa"/>
            <w:vMerge w:val="continue"/>
            <w:vAlign w:val="center"/>
          </w:tcPr>
          <w:p w14:paraId="09E977EB">
            <w:pPr>
              <w:widowControl/>
              <w:jc w:val="left"/>
              <w:rPr>
                <w:rFonts w:hint="eastAsia" w:ascii="仿宋" w:hAnsi="仿宋" w:eastAsia="仿宋" w:cs="仿宋"/>
                <w:color w:val="auto"/>
                <w:kern w:val="0"/>
                <w:sz w:val="24"/>
              </w:rPr>
            </w:pPr>
          </w:p>
        </w:tc>
        <w:tc>
          <w:tcPr>
            <w:tcW w:w="606" w:type="dxa"/>
            <w:vAlign w:val="center"/>
          </w:tcPr>
          <w:p w14:paraId="521A23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364F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8EF9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5DCEB">
            <w:pPr>
              <w:widowControl/>
              <w:jc w:val="left"/>
              <w:rPr>
                <w:rFonts w:hint="eastAsia" w:ascii="仿宋" w:hAnsi="仿宋" w:eastAsia="仿宋" w:cs="仿宋"/>
                <w:color w:val="auto"/>
                <w:kern w:val="0"/>
                <w:sz w:val="24"/>
              </w:rPr>
            </w:pPr>
          </w:p>
        </w:tc>
        <w:tc>
          <w:tcPr>
            <w:tcW w:w="1025" w:type="dxa"/>
            <w:vMerge w:val="continue"/>
            <w:vAlign w:val="center"/>
          </w:tcPr>
          <w:p w14:paraId="4A7CC4D8">
            <w:pPr>
              <w:widowControl/>
              <w:jc w:val="left"/>
              <w:rPr>
                <w:rFonts w:hint="eastAsia" w:ascii="仿宋" w:hAnsi="仿宋" w:eastAsia="仿宋" w:cs="仿宋"/>
                <w:color w:val="auto"/>
                <w:kern w:val="0"/>
                <w:sz w:val="24"/>
              </w:rPr>
            </w:pPr>
          </w:p>
        </w:tc>
        <w:tc>
          <w:tcPr>
            <w:tcW w:w="2836" w:type="dxa"/>
            <w:vMerge w:val="continue"/>
            <w:vAlign w:val="center"/>
          </w:tcPr>
          <w:p w14:paraId="58682293">
            <w:pPr>
              <w:widowControl/>
              <w:jc w:val="left"/>
              <w:rPr>
                <w:rFonts w:hint="eastAsia" w:ascii="仿宋" w:hAnsi="仿宋" w:eastAsia="仿宋" w:cs="仿宋"/>
                <w:color w:val="auto"/>
                <w:kern w:val="0"/>
                <w:sz w:val="24"/>
              </w:rPr>
            </w:pPr>
          </w:p>
        </w:tc>
        <w:tc>
          <w:tcPr>
            <w:tcW w:w="606" w:type="dxa"/>
            <w:vAlign w:val="center"/>
          </w:tcPr>
          <w:p w14:paraId="636C01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979F1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DA5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8FCC24">
            <w:pPr>
              <w:widowControl/>
              <w:jc w:val="left"/>
              <w:rPr>
                <w:rFonts w:hint="eastAsia" w:ascii="仿宋" w:hAnsi="仿宋" w:eastAsia="仿宋" w:cs="仿宋"/>
                <w:color w:val="auto"/>
                <w:kern w:val="0"/>
                <w:sz w:val="24"/>
              </w:rPr>
            </w:pPr>
          </w:p>
        </w:tc>
        <w:tc>
          <w:tcPr>
            <w:tcW w:w="1025" w:type="dxa"/>
            <w:vMerge w:val="restart"/>
            <w:vAlign w:val="center"/>
          </w:tcPr>
          <w:p w14:paraId="1AF76E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0DD105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6BFE83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2D803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A1A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9CD719">
            <w:pPr>
              <w:widowControl/>
              <w:jc w:val="left"/>
              <w:rPr>
                <w:rFonts w:hint="eastAsia" w:ascii="仿宋" w:hAnsi="仿宋" w:eastAsia="仿宋" w:cs="仿宋"/>
                <w:color w:val="auto"/>
                <w:kern w:val="0"/>
                <w:sz w:val="24"/>
              </w:rPr>
            </w:pPr>
          </w:p>
        </w:tc>
        <w:tc>
          <w:tcPr>
            <w:tcW w:w="1025" w:type="dxa"/>
            <w:vMerge w:val="continue"/>
            <w:vAlign w:val="center"/>
          </w:tcPr>
          <w:p w14:paraId="439ACF37">
            <w:pPr>
              <w:widowControl/>
              <w:jc w:val="left"/>
              <w:rPr>
                <w:rFonts w:hint="eastAsia" w:ascii="仿宋" w:hAnsi="仿宋" w:eastAsia="仿宋" w:cs="仿宋"/>
                <w:color w:val="auto"/>
                <w:kern w:val="0"/>
                <w:sz w:val="24"/>
              </w:rPr>
            </w:pPr>
          </w:p>
        </w:tc>
        <w:tc>
          <w:tcPr>
            <w:tcW w:w="2836" w:type="dxa"/>
            <w:vMerge w:val="continue"/>
            <w:vAlign w:val="center"/>
          </w:tcPr>
          <w:p w14:paraId="2A2A97E0">
            <w:pPr>
              <w:widowControl/>
              <w:jc w:val="left"/>
              <w:rPr>
                <w:rFonts w:hint="eastAsia" w:ascii="仿宋" w:hAnsi="仿宋" w:eastAsia="仿宋" w:cs="仿宋"/>
                <w:color w:val="auto"/>
                <w:kern w:val="0"/>
                <w:sz w:val="24"/>
              </w:rPr>
            </w:pPr>
          </w:p>
        </w:tc>
        <w:tc>
          <w:tcPr>
            <w:tcW w:w="606" w:type="dxa"/>
            <w:vAlign w:val="center"/>
          </w:tcPr>
          <w:p w14:paraId="2EE733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5A009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999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FDC40">
            <w:pPr>
              <w:widowControl/>
              <w:jc w:val="left"/>
              <w:rPr>
                <w:rFonts w:hint="eastAsia" w:ascii="仿宋" w:hAnsi="仿宋" w:eastAsia="仿宋" w:cs="仿宋"/>
                <w:color w:val="auto"/>
                <w:kern w:val="0"/>
                <w:sz w:val="24"/>
              </w:rPr>
            </w:pPr>
          </w:p>
        </w:tc>
        <w:tc>
          <w:tcPr>
            <w:tcW w:w="1025" w:type="dxa"/>
            <w:vMerge w:val="continue"/>
            <w:vAlign w:val="center"/>
          </w:tcPr>
          <w:p w14:paraId="1ACCE25F">
            <w:pPr>
              <w:widowControl/>
              <w:jc w:val="left"/>
              <w:rPr>
                <w:rFonts w:hint="eastAsia" w:ascii="仿宋" w:hAnsi="仿宋" w:eastAsia="仿宋" w:cs="仿宋"/>
                <w:color w:val="auto"/>
                <w:kern w:val="0"/>
                <w:sz w:val="24"/>
              </w:rPr>
            </w:pPr>
          </w:p>
        </w:tc>
        <w:tc>
          <w:tcPr>
            <w:tcW w:w="2836" w:type="dxa"/>
            <w:vMerge w:val="continue"/>
            <w:vAlign w:val="center"/>
          </w:tcPr>
          <w:p w14:paraId="26DC4B2B">
            <w:pPr>
              <w:widowControl/>
              <w:jc w:val="left"/>
              <w:rPr>
                <w:rFonts w:hint="eastAsia" w:ascii="仿宋" w:hAnsi="仿宋" w:eastAsia="仿宋" w:cs="仿宋"/>
                <w:color w:val="auto"/>
                <w:kern w:val="0"/>
                <w:sz w:val="24"/>
              </w:rPr>
            </w:pPr>
          </w:p>
        </w:tc>
        <w:tc>
          <w:tcPr>
            <w:tcW w:w="606" w:type="dxa"/>
            <w:vAlign w:val="center"/>
          </w:tcPr>
          <w:p w14:paraId="1105B1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164C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88E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06E34">
            <w:pPr>
              <w:widowControl/>
              <w:jc w:val="left"/>
              <w:rPr>
                <w:rFonts w:hint="eastAsia" w:ascii="仿宋" w:hAnsi="仿宋" w:eastAsia="仿宋" w:cs="仿宋"/>
                <w:color w:val="auto"/>
                <w:kern w:val="0"/>
                <w:sz w:val="24"/>
              </w:rPr>
            </w:pPr>
          </w:p>
        </w:tc>
        <w:tc>
          <w:tcPr>
            <w:tcW w:w="1025" w:type="dxa"/>
            <w:vMerge w:val="continue"/>
            <w:vAlign w:val="center"/>
          </w:tcPr>
          <w:p w14:paraId="50356B42">
            <w:pPr>
              <w:widowControl/>
              <w:jc w:val="left"/>
              <w:rPr>
                <w:rFonts w:hint="eastAsia" w:ascii="仿宋" w:hAnsi="仿宋" w:eastAsia="仿宋" w:cs="仿宋"/>
                <w:color w:val="auto"/>
                <w:kern w:val="0"/>
                <w:sz w:val="24"/>
              </w:rPr>
            </w:pPr>
          </w:p>
        </w:tc>
        <w:tc>
          <w:tcPr>
            <w:tcW w:w="2836" w:type="dxa"/>
            <w:vMerge w:val="restart"/>
            <w:vAlign w:val="center"/>
          </w:tcPr>
          <w:p w14:paraId="3E0664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73967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709BC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E922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147F81">
            <w:pPr>
              <w:widowControl/>
              <w:jc w:val="left"/>
              <w:rPr>
                <w:rFonts w:hint="eastAsia" w:ascii="仿宋" w:hAnsi="仿宋" w:eastAsia="仿宋" w:cs="仿宋"/>
                <w:color w:val="auto"/>
                <w:kern w:val="0"/>
                <w:sz w:val="24"/>
              </w:rPr>
            </w:pPr>
          </w:p>
        </w:tc>
        <w:tc>
          <w:tcPr>
            <w:tcW w:w="1025" w:type="dxa"/>
            <w:vMerge w:val="continue"/>
            <w:vAlign w:val="center"/>
          </w:tcPr>
          <w:p w14:paraId="5F4CF4FA">
            <w:pPr>
              <w:widowControl/>
              <w:jc w:val="left"/>
              <w:rPr>
                <w:rFonts w:hint="eastAsia" w:ascii="仿宋" w:hAnsi="仿宋" w:eastAsia="仿宋" w:cs="仿宋"/>
                <w:color w:val="auto"/>
                <w:kern w:val="0"/>
                <w:sz w:val="24"/>
              </w:rPr>
            </w:pPr>
          </w:p>
        </w:tc>
        <w:tc>
          <w:tcPr>
            <w:tcW w:w="2836" w:type="dxa"/>
            <w:vMerge w:val="continue"/>
            <w:vAlign w:val="center"/>
          </w:tcPr>
          <w:p w14:paraId="460EE770">
            <w:pPr>
              <w:widowControl/>
              <w:jc w:val="left"/>
              <w:rPr>
                <w:rFonts w:hint="eastAsia" w:ascii="仿宋" w:hAnsi="仿宋" w:eastAsia="仿宋" w:cs="仿宋"/>
                <w:color w:val="auto"/>
                <w:kern w:val="0"/>
                <w:sz w:val="24"/>
              </w:rPr>
            </w:pPr>
          </w:p>
        </w:tc>
        <w:tc>
          <w:tcPr>
            <w:tcW w:w="606" w:type="dxa"/>
            <w:vAlign w:val="center"/>
          </w:tcPr>
          <w:p w14:paraId="05639C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D4D12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DCE0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9E7AA">
            <w:pPr>
              <w:widowControl/>
              <w:jc w:val="left"/>
              <w:rPr>
                <w:rFonts w:hint="eastAsia" w:ascii="仿宋" w:hAnsi="仿宋" w:eastAsia="仿宋" w:cs="仿宋"/>
                <w:color w:val="auto"/>
                <w:kern w:val="0"/>
                <w:sz w:val="24"/>
              </w:rPr>
            </w:pPr>
          </w:p>
        </w:tc>
        <w:tc>
          <w:tcPr>
            <w:tcW w:w="1025" w:type="dxa"/>
            <w:vMerge w:val="continue"/>
            <w:vAlign w:val="center"/>
          </w:tcPr>
          <w:p w14:paraId="227CA789">
            <w:pPr>
              <w:widowControl/>
              <w:jc w:val="left"/>
              <w:rPr>
                <w:rFonts w:hint="eastAsia" w:ascii="仿宋" w:hAnsi="仿宋" w:eastAsia="仿宋" w:cs="仿宋"/>
                <w:color w:val="auto"/>
                <w:kern w:val="0"/>
                <w:sz w:val="24"/>
              </w:rPr>
            </w:pPr>
          </w:p>
        </w:tc>
        <w:tc>
          <w:tcPr>
            <w:tcW w:w="2836" w:type="dxa"/>
            <w:vMerge w:val="continue"/>
            <w:vAlign w:val="center"/>
          </w:tcPr>
          <w:p w14:paraId="06E2E553">
            <w:pPr>
              <w:widowControl/>
              <w:jc w:val="left"/>
              <w:rPr>
                <w:rFonts w:hint="eastAsia" w:ascii="仿宋" w:hAnsi="仿宋" w:eastAsia="仿宋" w:cs="仿宋"/>
                <w:color w:val="auto"/>
                <w:kern w:val="0"/>
                <w:sz w:val="24"/>
              </w:rPr>
            </w:pPr>
          </w:p>
        </w:tc>
        <w:tc>
          <w:tcPr>
            <w:tcW w:w="606" w:type="dxa"/>
            <w:vAlign w:val="center"/>
          </w:tcPr>
          <w:p w14:paraId="3493DE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19EC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67E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FE03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1F436F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25CB47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66E81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975C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050255">
            <w:pPr>
              <w:widowControl/>
              <w:jc w:val="left"/>
              <w:rPr>
                <w:rFonts w:hint="eastAsia" w:ascii="仿宋" w:hAnsi="仿宋" w:eastAsia="仿宋" w:cs="仿宋"/>
                <w:color w:val="auto"/>
                <w:kern w:val="0"/>
                <w:sz w:val="24"/>
              </w:rPr>
            </w:pPr>
          </w:p>
        </w:tc>
        <w:tc>
          <w:tcPr>
            <w:tcW w:w="2836" w:type="dxa"/>
            <w:vMerge w:val="continue"/>
            <w:vAlign w:val="center"/>
          </w:tcPr>
          <w:p w14:paraId="64D0900C">
            <w:pPr>
              <w:widowControl/>
              <w:jc w:val="left"/>
              <w:rPr>
                <w:rFonts w:hint="eastAsia" w:ascii="仿宋" w:hAnsi="仿宋" w:eastAsia="仿宋" w:cs="仿宋"/>
                <w:color w:val="auto"/>
                <w:kern w:val="0"/>
                <w:sz w:val="24"/>
              </w:rPr>
            </w:pPr>
          </w:p>
        </w:tc>
        <w:tc>
          <w:tcPr>
            <w:tcW w:w="606" w:type="dxa"/>
            <w:vAlign w:val="center"/>
          </w:tcPr>
          <w:p w14:paraId="01544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599E3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D3D9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339C8">
            <w:pPr>
              <w:widowControl/>
              <w:jc w:val="left"/>
              <w:rPr>
                <w:rFonts w:hint="eastAsia" w:ascii="仿宋" w:hAnsi="仿宋" w:eastAsia="仿宋" w:cs="仿宋"/>
                <w:color w:val="auto"/>
                <w:kern w:val="0"/>
                <w:sz w:val="24"/>
              </w:rPr>
            </w:pPr>
          </w:p>
        </w:tc>
        <w:tc>
          <w:tcPr>
            <w:tcW w:w="2836" w:type="dxa"/>
            <w:vMerge w:val="continue"/>
            <w:vAlign w:val="center"/>
          </w:tcPr>
          <w:p w14:paraId="6110DE88">
            <w:pPr>
              <w:widowControl/>
              <w:jc w:val="left"/>
              <w:rPr>
                <w:rFonts w:hint="eastAsia" w:ascii="仿宋" w:hAnsi="仿宋" w:eastAsia="仿宋" w:cs="仿宋"/>
                <w:color w:val="auto"/>
                <w:kern w:val="0"/>
                <w:sz w:val="24"/>
              </w:rPr>
            </w:pPr>
          </w:p>
        </w:tc>
        <w:tc>
          <w:tcPr>
            <w:tcW w:w="606" w:type="dxa"/>
            <w:vAlign w:val="center"/>
          </w:tcPr>
          <w:p w14:paraId="4438E3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972A3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399A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E1E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C4755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183C2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0BAD9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A9AA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1655AA">
            <w:pPr>
              <w:widowControl/>
              <w:jc w:val="left"/>
              <w:rPr>
                <w:rFonts w:hint="eastAsia" w:ascii="仿宋" w:hAnsi="仿宋" w:eastAsia="仿宋" w:cs="仿宋"/>
                <w:color w:val="auto"/>
                <w:kern w:val="0"/>
                <w:sz w:val="24"/>
              </w:rPr>
            </w:pPr>
          </w:p>
        </w:tc>
        <w:tc>
          <w:tcPr>
            <w:tcW w:w="2836" w:type="dxa"/>
            <w:vMerge w:val="continue"/>
            <w:vAlign w:val="center"/>
          </w:tcPr>
          <w:p w14:paraId="59628227">
            <w:pPr>
              <w:widowControl/>
              <w:jc w:val="left"/>
              <w:rPr>
                <w:rFonts w:hint="eastAsia" w:ascii="仿宋" w:hAnsi="仿宋" w:eastAsia="仿宋" w:cs="仿宋"/>
                <w:color w:val="auto"/>
                <w:kern w:val="0"/>
                <w:sz w:val="24"/>
              </w:rPr>
            </w:pPr>
          </w:p>
        </w:tc>
        <w:tc>
          <w:tcPr>
            <w:tcW w:w="606" w:type="dxa"/>
            <w:vAlign w:val="center"/>
          </w:tcPr>
          <w:p w14:paraId="7B6726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B2943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915B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B3F471">
            <w:pPr>
              <w:widowControl/>
              <w:jc w:val="left"/>
              <w:rPr>
                <w:rFonts w:hint="eastAsia" w:ascii="仿宋" w:hAnsi="仿宋" w:eastAsia="仿宋" w:cs="仿宋"/>
                <w:color w:val="auto"/>
                <w:kern w:val="0"/>
                <w:sz w:val="24"/>
              </w:rPr>
            </w:pPr>
          </w:p>
        </w:tc>
        <w:tc>
          <w:tcPr>
            <w:tcW w:w="2836" w:type="dxa"/>
            <w:vMerge w:val="continue"/>
            <w:vAlign w:val="center"/>
          </w:tcPr>
          <w:p w14:paraId="15E2DCB7">
            <w:pPr>
              <w:widowControl/>
              <w:jc w:val="left"/>
              <w:rPr>
                <w:rFonts w:hint="eastAsia" w:ascii="仿宋" w:hAnsi="仿宋" w:eastAsia="仿宋" w:cs="仿宋"/>
                <w:color w:val="auto"/>
                <w:kern w:val="0"/>
                <w:sz w:val="24"/>
              </w:rPr>
            </w:pPr>
          </w:p>
        </w:tc>
        <w:tc>
          <w:tcPr>
            <w:tcW w:w="606" w:type="dxa"/>
            <w:vAlign w:val="center"/>
          </w:tcPr>
          <w:p w14:paraId="3A6809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7A90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2269B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CF4B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08991F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2AF55F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A08E8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E3F8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7D5B2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7B1AE">
            <w:pPr>
              <w:widowControl/>
              <w:jc w:val="left"/>
              <w:rPr>
                <w:rFonts w:hint="eastAsia" w:ascii="仿宋" w:hAnsi="仿宋" w:eastAsia="仿宋" w:cs="仿宋"/>
                <w:color w:val="auto"/>
                <w:kern w:val="0"/>
                <w:sz w:val="24"/>
              </w:rPr>
            </w:pPr>
          </w:p>
        </w:tc>
        <w:tc>
          <w:tcPr>
            <w:tcW w:w="1025" w:type="dxa"/>
            <w:vMerge w:val="continue"/>
            <w:vAlign w:val="center"/>
          </w:tcPr>
          <w:p w14:paraId="74B26163">
            <w:pPr>
              <w:widowControl/>
              <w:jc w:val="left"/>
              <w:rPr>
                <w:rFonts w:hint="eastAsia" w:ascii="仿宋" w:hAnsi="仿宋" w:eastAsia="仿宋" w:cs="仿宋"/>
                <w:color w:val="auto"/>
                <w:kern w:val="0"/>
                <w:sz w:val="24"/>
              </w:rPr>
            </w:pPr>
          </w:p>
        </w:tc>
        <w:tc>
          <w:tcPr>
            <w:tcW w:w="2836" w:type="dxa"/>
            <w:vMerge w:val="continue"/>
            <w:vAlign w:val="center"/>
          </w:tcPr>
          <w:p w14:paraId="4442F042">
            <w:pPr>
              <w:widowControl/>
              <w:jc w:val="left"/>
              <w:rPr>
                <w:rFonts w:hint="eastAsia" w:ascii="仿宋" w:hAnsi="仿宋" w:eastAsia="仿宋" w:cs="仿宋"/>
                <w:color w:val="auto"/>
                <w:kern w:val="0"/>
                <w:sz w:val="24"/>
              </w:rPr>
            </w:pPr>
          </w:p>
        </w:tc>
        <w:tc>
          <w:tcPr>
            <w:tcW w:w="606" w:type="dxa"/>
            <w:vAlign w:val="center"/>
          </w:tcPr>
          <w:p w14:paraId="1A590D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01D94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380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0081F">
            <w:pPr>
              <w:widowControl/>
              <w:jc w:val="left"/>
              <w:rPr>
                <w:rFonts w:hint="eastAsia" w:ascii="仿宋" w:hAnsi="仿宋" w:eastAsia="仿宋" w:cs="仿宋"/>
                <w:color w:val="auto"/>
                <w:kern w:val="0"/>
                <w:sz w:val="24"/>
              </w:rPr>
            </w:pPr>
          </w:p>
        </w:tc>
        <w:tc>
          <w:tcPr>
            <w:tcW w:w="1025" w:type="dxa"/>
            <w:vMerge w:val="continue"/>
            <w:vAlign w:val="center"/>
          </w:tcPr>
          <w:p w14:paraId="37BF7B12">
            <w:pPr>
              <w:widowControl/>
              <w:jc w:val="left"/>
              <w:rPr>
                <w:rFonts w:hint="eastAsia" w:ascii="仿宋" w:hAnsi="仿宋" w:eastAsia="仿宋" w:cs="仿宋"/>
                <w:color w:val="auto"/>
                <w:kern w:val="0"/>
                <w:sz w:val="24"/>
              </w:rPr>
            </w:pPr>
          </w:p>
        </w:tc>
        <w:tc>
          <w:tcPr>
            <w:tcW w:w="2836" w:type="dxa"/>
            <w:vMerge w:val="continue"/>
            <w:vAlign w:val="center"/>
          </w:tcPr>
          <w:p w14:paraId="7C7C3828">
            <w:pPr>
              <w:widowControl/>
              <w:jc w:val="left"/>
              <w:rPr>
                <w:rFonts w:hint="eastAsia" w:ascii="仿宋" w:hAnsi="仿宋" w:eastAsia="仿宋" w:cs="仿宋"/>
                <w:color w:val="auto"/>
                <w:kern w:val="0"/>
                <w:sz w:val="24"/>
              </w:rPr>
            </w:pPr>
          </w:p>
        </w:tc>
        <w:tc>
          <w:tcPr>
            <w:tcW w:w="606" w:type="dxa"/>
            <w:vAlign w:val="center"/>
          </w:tcPr>
          <w:p w14:paraId="3DE61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643FC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337A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7C41C">
            <w:pPr>
              <w:widowControl/>
              <w:jc w:val="left"/>
              <w:rPr>
                <w:rFonts w:hint="eastAsia" w:ascii="仿宋" w:hAnsi="仿宋" w:eastAsia="仿宋" w:cs="仿宋"/>
                <w:color w:val="auto"/>
                <w:kern w:val="0"/>
                <w:sz w:val="24"/>
              </w:rPr>
            </w:pPr>
          </w:p>
        </w:tc>
        <w:tc>
          <w:tcPr>
            <w:tcW w:w="1025" w:type="dxa"/>
            <w:vMerge w:val="restart"/>
            <w:vAlign w:val="center"/>
          </w:tcPr>
          <w:p w14:paraId="69CAB0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23BFB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83CFE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2D5A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97DC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5DE2E">
            <w:pPr>
              <w:widowControl/>
              <w:jc w:val="left"/>
              <w:rPr>
                <w:rFonts w:hint="eastAsia" w:ascii="仿宋" w:hAnsi="仿宋" w:eastAsia="仿宋" w:cs="仿宋"/>
                <w:color w:val="auto"/>
                <w:kern w:val="0"/>
                <w:sz w:val="24"/>
              </w:rPr>
            </w:pPr>
          </w:p>
        </w:tc>
        <w:tc>
          <w:tcPr>
            <w:tcW w:w="1025" w:type="dxa"/>
            <w:vMerge w:val="continue"/>
            <w:vAlign w:val="center"/>
          </w:tcPr>
          <w:p w14:paraId="247CC7AF">
            <w:pPr>
              <w:widowControl/>
              <w:jc w:val="left"/>
              <w:rPr>
                <w:rFonts w:hint="eastAsia" w:ascii="仿宋" w:hAnsi="仿宋" w:eastAsia="仿宋" w:cs="仿宋"/>
                <w:color w:val="auto"/>
                <w:kern w:val="0"/>
                <w:sz w:val="24"/>
              </w:rPr>
            </w:pPr>
          </w:p>
        </w:tc>
        <w:tc>
          <w:tcPr>
            <w:tcW w:w="2836" w:type="dxa"/>
            <w:vMerge w:val="continue"/>
            <w:vAlign w:val="center"/>
          </w:tcPr>
          <w:p w14:paraId="3C509AFF">
            <w:pPr>
              <w:widowControl/>
              <w:jc w:val="left"/>
              <w:rPr>
                <w:rFonts w:hint="eastAsia" w:ascii="仿宋" w:hAnsi="仿宋" w:eastAsia="仿宋" w:cs="仿宋"/>
                <w:color w:val="auto"/>
                <w:kern w:val="0"/>
                <w:sz w:val="24"/>
              </w:rPr>
            </w:pPr>
          </w:p>
        </w:tc>
        <w:tc>
          <w:tcPr>
            <w:tcW w:w="606" w:type="dxa"/>
            <w:vAlign w:val="center"/>
          </w:tcPr>
          <w:p w14:paraId="139E1C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2D32B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0597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1BA3FC">
            <w:pPr>
              <w:widowControl/>
              <w:jc w:val="left"/>
              <w:rPr>
                <w:rFonts w:hint="eastAsia" w:ascii="仿宋" w:hAnsi="仿宋" w:eastAsia="仿宋" w:cs="仿宋"/>
                <w:color w:val="auto"/>
                <w:kern w:val="0"/>
                <w:sz w:val="24"/>
              </w:rPr>
            </w:pPr>
          </w:p>
        </w:tc>
        <w:tc>
          <w:tcPr>
            <w:tcW w:w="1025" w:type="dxa"/>
            <w:vMerge w:val="continue"/>
            <w:vAlign w:val="center"/>
          </w:tcPr>
          <w:p w14:paraId="235065A5">
            <w:pPr>
              <w:widowControl/>
              <w:jc w:val="left"/>
              <w:rPr>
                <w:rFonts w:hint="eastAsia" w:ascii="仿宋" w:hAnsi="仿宋" w:eastAsia="仿宋" w:cs="仿宋"/>
                <w:color w:val="auto"/>
                <w:kern w:val="0"/>
                <w:sz w:val="24"/>
              </w:rPr>
            </w:pPr>
          </w:p>
        </w:tc>
        <w:tc>
          <w:tcPr>
            <w:tcW w:w="2836" w:type="dxa"/>
            <w:vMerge w:val="continue"/>
            <w:vAlign w:val="center"/>
          </w:tcPr>
          <w:p w14:paraId="07CD685D">
            <w:pPr>
              <w:widowControl/>
              <w:jc w:val="left"/>
              <w:rPr>
                <w:rFonts w:hint="eastAsia" w:ascii="仿宋" w:hAnsi="仿宋" w:eastAsia="仿宋" w:cs="仿宋"/>
                <w:color w:val="auto"/>
                <w:kern w:val="0"/>
                <w:sz w:val="24"/>
              </w:rPr>
            </w:pPr>
          </w:p>
        </w:tc>
        <w:tc>
          <w:tcPr>
            <w:tcW w:w="606" w:type="dxa"/>
            <w:vAlign w:val="center"/>
          </w:tcPr>
          <w:p w14:paraId="1D5DF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8DC16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CC1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25C7E">
            <w:pPr>
              <w:widowControl/>
              <w:jc w:val="left"/>
              <w:rPr>
                <w:rFonts w:hint="eastAsia" w:ascii="仿宋" w:hAnsi="仿宋" w:eastAsia="仿宋" w:cs="仿宋"/>
                <w:color w:val="auto"/>
                <w:kern w:val="0"/>
                <w:sz w:val="24"/>
              </w:rPr>
            </w:pPr>
          </w:p>
        </w:tc>
        <w:tc>
          <w:tcPr>
            <w:tcW w:w="1025" w:type="dxa"/>
            <w:vMerge w:val="restart"/>
            <w:vAlign w:val="center"/>
          </w:tcPr>
          <w:p w14:paraId="03B8F2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92CA2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86ABB6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CBCAD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018E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4931B7">
            <w:pPr>
              <w:widowControl/>
              <w:jc w:val="left"/>
              <w:rPr>
                <w:rFonts w:hint="eastAsia" w:ascii="仿宋" w:hAnsi="仿宋" w:eastAsia="仿宋" w:cs="仿宋"/>
                <w:color w:val="auto"/>
                <w:kern w:val="0"/>
                <w:sz w:val="24"/>
              </w:rPr>
            </w:pPr>
          </w:p>
        </w:tc>
        <w:tc>
          <w:tcPr>
            <w:tcW w:w="1025" w:type="dxa"/>
            <w:vMerge w:val="continue"/>
            <w:vAlign w:val="center"/>
          </w:tcPr>
          <w:p w14:paraId="5EC6F100">
            <w:pPr>
              <w:widowControl/>
              <w:jc w:val="left"/>
              <w:rPr>
                <w:rFonts w:hint="eastAsia" w:ascii="仿宋" w:hAnsi="仿宋" w:eastAsia="仿宋" w:cs="仿宋"/>
                <w:color w:val="auto"/>
                <w:kern w:val="0"/>
                <w:sz w:val="24"/>
              </w:rPr>
            </w:pPr>
          </w:p>
        </w:tc>
        <w:tc>
          <w:tcPr>
            <w:tcW w:w="2836" w:type="dxa"/>
            <w:vMerge w:val="continue"/>
            <w:vAlign w:val="center"/>
          </w:tcPr>
          <w:p w14:paraId="0DE6CBDB">
            <w:pPr>
              <w:widowControl/>
              <w:jc w:val="left"/>
              <w:rPr>
                <w:rFonts w:hint="eastAsia" w:ascii="仿宋" w:hAnsi="仿宋" w:eastAsia="仿宋" w:cs="仿宋"/>
                <w:color w:val="auto"/>
                <w:kern w:val="0"/>
                <w:sz w:val="24"/>
              </w:rPr>
            </w:pPr>
          </w:p>
        </w:tc>
        <w:tc>
          <w:tcPr>
            <w:tcW w:w="606" w:type="dxa"/>
            <w:vAlign w:val="center"/>
          </w:tcPr>
          <w:p w14:paraId="2E3560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4AB62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0CD2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4683EB">
            <w:pPr>
              <w:widowControl/>
              <w:jc w:val="left"/>
              <w:rPr>
                <w:rFonts w:hint="eastAsia" w:ascii="仿宋" w:hAnsi="仿宋" w:eastAsia="仿宋" w:cs="仿宋"/>
                <w:color w:val="auto"/>
                <w:kern w:val="0"/>
                <w:sz w:val="24"/>
              </w:rPr>
            </w:pPr>
          </w:p>
        </w:tc>
        <w:tc>
          <w:tcPr>
            <w:tcW w:w="1025" w:type="dxa"/>
            <w:vMerge w:val="continue"/>
            <w:vAlign w:val="center"/>
          </w:tcPr>
          <w:p w14:paraId="2D62E127">
            <w:pPr>
              <w:widowControl/>
              <w:jc w:val="left"/>
              <w:rPr>
                <w:rFonts w:hint="eastAsia" w:ascii="仿宋" w:hAnsi="仿宋" w:eastAsia="仿宋" w:cs="仿宋"/>
                <w:color w:val="auto"/>
                <w:kern w:val="0"/>
                <w:sz w:val="24"/>
              </w:rPr>
            </w:pPr>
          </w:p>
        </w:tc>
        <w:tc>
          <w:tcPr>
            <w:tcW w:w="2836" w:type="dxa"/>
            <w:vMerge w:val="continue"/>
            <w:vAlign w:val="center"/>
          </w:tcPr>
          <w:p w14:paraId="3B9841A0">
            <w:pPr>
              <w:widowControl/>
              <w:jc w:val="left"/>
              <w:rPr>
                <w:rFonts w:hint="eastAsia" w:ascii="仿宋" w:hAnsi="仿宋" w:eastAsia="仿宋" w:cs="仿宋"/>
                <w:color w:val="auto"/>
                <w:kern w:val="0"/>
                <w:sz w:val="24"/>
              </w:rPr>
            </w:pPr>
          </w:p>
        </w:tc>
        <w:tc>
          <w:tcPr>
            <w:tcW w:w="606" w:type="dxa"/>
            <w:vAlign w:val="center"/>
          </w:tcPr>
          <w:p w14:paraId="0B2DF5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E809C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225950E1">
      <w:pPr>
        <w:rPr>
          <w:rFonts w:hint="eastAsia" w:ascii="仿宋" w:hAnsi="仿宋" w:eastAsia="仿宋" w:cs="仿宋"/>
          <w:color w:val="auto"/>
          <w:sz w:val="24"/>
        </w:rPr>
      </w:pPr>
    </w:p>
    <w:p w14:paraId="055327C1">
      <w:pPr>
        <w:ind w:firstLine="420" w:firstLineChars="200"/>
        <w:rPr>
          <w:rFonts w:hint="eastAsia" w:ascii="仿宋" w:hAnsi="仿宋" w:eastAsia="仿宋" w:cs="仿宋"/>
          <w:color w:val="auto"/>
        </w:rPr>
      </w:pPr>
    </w:p>
    <w:p w14:paraId="726F11B4">
      <w:pPr>
        <w:spacing w:line="360" w:lineRule="auto"/>
        <w:ind w:right="420"/>
        <w:rPr>
          <w:rFonts w:hint="eastAsia" w:ascii="仿宋" w:hAnsi="仿宋" w:eastAsia="仿宋" w:cs="仿宋"/>
          <w:color w:val="auto"/>
        </w:rPr>
      </w:pPr>
    </w:p>
    <w:p w14:paraId="24824568">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6A39">
    <w:pPr>
      <w:pStyle w:val="39"/>
      <w:framePr w:wrap="around" w:vAnchor="text" w:hAnchor="margin" w:xAlign="right" w:y="1"/>
      <w:rPr>
        <w:rStyle w:val="72"/>
      </w:rPr>
    </w:pPr>
    <w:r>
      <w:fldChar w:fldCharType="begin"/>
    </w:r>
    <w:r>
      <w:rPr>
        <w:rStyle w:val="72"/>
      </w:rPr>
      <w:instrText xml:space="preserve">PAGE  </w:instrText>
    </w:r>
    <w:r>
      <w:fldChar w:fldCharType="end"/>
    </w:r>
  </w:p>
  <w:p w14:paraId="0C078F8C">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8C1F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3F8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CD7B23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7C1E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C7F858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EF5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C08445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3BF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9CADFD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7A97">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4864">
    <w:pPr>
      <w:pStyle w:val="39"/>
      <w:framePr w:wrap="around" w:vAnchor="text" w:hAnchor="margin" w:xAlign="right" w:y="1"/>
      <w:rPr>
        <w:rStyle w:val="72"/>
      </w:rPr>
    </w:pPr>
    <w:r>
      <w:fldChar w:fldCharType="begin"/>
    </w:r>
    <w:r>
      <w:rPr>
        <w:rStyle w:val="72"/>
      </w:rPr>
      <w:instrText xml:space="preserve">PAGE  </w:instrText>
    </w:r>
    <w:r>
      <w:fldChar w:fldCharType="end"/>
    </w:r>
  </w:p>
  <w:p w14:paraId="591FBE5A">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A5CF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6" w:name="_Toc91899912"/>
    <w:bookmarkStart w:id="167" w:name="_Toc131845147"/>
    <w:bookmarkStart w:id="168" w:name="_Toc36110187"/>
    <w:bookmarkStart w:id="169" w:name="_Toc164085800"/>
    <w:r>
      <w:rPr>
        <w:rFonts w:hint="eastAsia" w:ascii="仿宋_GB2312" w:eastAsia="仿宋_GB2312"/>
        <w:kern w:val="0"/>
        <w:szCs w:val="21"/>
      </w:rPr>
      <w:t xml:space="preserve"> 页</w:t>
    </w:r>
    <w:bookmarkEnd w:id="166"/>
    <w:bookmarkEnd w:id="167"/>
    <w:bookmarkEnd w:id="168"/>
    <w:bookmarkEnd w:id="169"/>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5BCD7">
    <w:pPr>
      <w:pStyle w:val="40"/>
      <w:jc w:val="both"/>
      <w:rPr>
        <w:rFonts w:hint="eastAsia" w:eastAsia="仿宋"/>
        <w:lang w:val="en-US" w:eastAsia="zh-CN"/>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w:t>
    </w:r>
    <w:r>
      <w:rPr>
        <w:rFonts w:hint="eastAsia" w:ascii="仿宋" w:hAnsi="仿宋" w:eastAsia="仿宋" w:cs="仿宋"/>
        <w:lang w:eastAsia="zh-CN"/>
      </w:rPr>
      <w:t>ZJXSC-2024-160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B26F8">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28AB">
    <w:pPr>
      <w:pBdr>
        <w:bottom w:val="none" w:color="auto" w:sz="0" w:space="0"/>
      </w:pBdr>
      <w:rPr>
        <w:rFonts w:hint="eastAsia" w:ascii="仿宋_GB2312" w:eastAsia="仿宋"/>
        <w:b/>
        <w:i/>
        <w:sz w:val="18"/>
        <w:u w:val="single"/>
        <w:lang w:eastAsia="zh-CN"/>
      </w:rPr>
    </w:pPr>
    <w:r>
      <w:rPr>
        <w:rFonts w:hint="eastAsia" w:ascii="仿宋" w:hAnsi="仿宋" w:eastAsia="仿宋" w:cs="仿宋"/>
        <w:sz w:val="18"/>
        <w:szCs w:val="18"/>
        <w:u w:val="single"/>
        <w:lang w:val="en-US" w:eastAsia="zh-CN"/>
      </w:rPr>
      <w:t>浙江翔实建设项目管理有限公司                                              项目</w:t>
    </w:r>
    <w:r>
      <w:rPr>
        <w:rFonts w:hint="eastAsia" w:ascii="仿宋" w:hAnsi="仿宋" w:eastAsia="仿宋" w:cs="仿宋"/>
        <w:sz w:val="18"/>
        <w:szCs w:val="18"/>
        <w:u w:val="single"/>
      </w:rPr>
      <w:t>编号:</w:t>
    </w:r>
    <w:r>
      <w:rPr>
        <w:rFonts w:hint="eastAsia" w:ascii="仿宋" w:hAnsi="仿宋" w:eastAsia="仿宋" w:cs="仿宋"/>
        <w:sz w:val="18"/>
        <w:szCs w:val="18"/>
        <w:u w:val="single"/>
        <w:lang w:eastAsia="zh-CN"/>
      </w:rPr>
      <w:t>ZJXSC-2024-160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55C7E">
    <w:pPr>
      <w:pStyle w:val="40"/>
      <w:pBdr>
        <w:bottom w:val="none" w:color="auto" w:sz="0" w:space="1"/>
      </w:pBdr>
      <w:jc w:val="both"/>
      <w:rPr>
        <w:rFonts w:hint="eastAsia" w:eastAsia="仿宋"/>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ZJXSC-2024-160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A695">
    <w:pPr>
      <w:pStyle w:val="40"/>
      <w:jc w:val="left"/>
      <w:rPr>
        <w:rFonts w:hint="eastAsia" w:ascii="仿宋_GB2312" w:eastAsia="仿宋"/>
        <w:b/>
        <w:i/>
        <w:u w:val="none"/>
        <w:lang w:eastAsia="zh-CN"/>
      </w:rPr>
    </w:pPr>
    <w:r>
      <w:rPr>
        <w:rFonts w:hint="eastAsia" w:ascii="仿宋" w:hAnsi="仿宋" w:eastAsia="仿宋" w:cs="仿宋"/>
        <w:u w:val="none"/>
        <w:lang w:val="en-US" w:eastAsia="zh-CN"/>
      </w:rPr>
      <w:t>浙江翔实建设项目管理有限公司                                                 项目</w:t>
    </w:r>
    <w:r>
      <w:rPr>
        <w:rFonts w:hint="eastAsia" w:ascii="仿宋" w:hAnsi="仿宋" w:eastAsia="仿宋" w:cs="仿宋"/>
        <w:u w:val="none"/>
      </w:rPr>
      <w:t>编号:</w:t>
    </w:r>
    <w:r>
      <w:rPr>
        <w:rFonts w:hint="eastAsia" w:ascii="仿宋" w:hAnsi="仿宋" w:eastAsia="仿宋" w:cs="仿宋"/>
        <w:u w:val="none"/>
        <w:lang w:eastAsia="zh-CN"/>
      </w:rPr>
      <w:t>ZJXSC-2024-160</w:t>
    </w:r>
  </w:p>
  <w:p w14:paraId="54A6A02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0078">
    <w:pPr>
      <w:pStyle w:val="40"/>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ZJXSC-2024-160</w:t>
    </w:r>
    <w:r>
      <w:rPr>
        <w:rFonts w:hint="eastAsia"/>
        <w:u w:val="single"/>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5BEC">
    <w:pPr>
      <w:pStyle w:val="40"/>
      <w:pBdr>
        <w:bottom w:val="none" w:color="auto" w:sz="0" w:space="1"/>
      </w:pBdr>
      <w:jc w:val="both"/>
      <w:rPr>
        <w:rFonts w:hint="eastAsia" w:ascii="仿宋_GB2312" w:eastAsia="仿宋"/>
        <w:b/>
        <w:i/>
        <w:iCs/>
        <w:u w:val="single"/>
        <w:lang w:eastAsia="zh-CN"/>
      </w:rPr>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ZJXSC-2024-160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5D4EA">
    <w:pPr>
      <w:pStyle w:val="40"/>
      <w:pBdr>
        <w:bottom w:val="none" w:color="auto" w:sz="0" w:space="1"/>
      </w:pBdr>
      <w:jc w:val="both"/>
    </w:pPr>
    <w:r>
      <w:rPr>
        <w:rFonts w:hint="eastAsia" w:ascii="仿宋" w:hAnsi="仿宋" w:eastAsia="仿宋" w:cs="仿宋"/>
        <w:u w:val="single"/>
        <w:lang w:val="en-US" w:eastAsia="zh-CN"/>
      </w:rPr>
      <w:t>浙江翔实建设项目管理有限公司                                                 项目</w:t>
    </w:r>
    <w:r>
      <w:rPr>
        <w:rFonts w:hint="eastAsia" w:ascii="仿宋" w:hAnsi="仿宋" w:eastAsia="仿宋" w:cs="仿宋"/>
        <w:u w:val="single"/>
      </w:rPr>
      <w:t>编号:</w:t>
    </w:r>
    <w:r>
      <w:rPr>
        <w:rFonts w:hint="eastAsia" w:ascii="仿宋" w:hAnsi="仿宋" w:eastAsia="仿宋" w:cs="仿宋"/>
        <w:u w:val="single"/>
        <w:lang w:eastAsia="zh-CN"/>
      </w:rPr>
      <w:t>ZJXSC-2024-160</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17A82F"/>
    <w:multiLevelType w:val="singleLevel"/>
    <w:tmpl w:val="8D17A82F"/>
    <w:lvl w:ilvl="0" w:tentative="0">
      <w:start w:val="1"/>
      <w:numFmt w:val="decimal"/>
      <w:suff w:val="nothing"/>
      <w:lvlText w:val="%1."/>
      <w:lvlJc w:val="left"/>
      <w:pPr>
        <w:ind w:left="425" w:hanging="425"/>
      </w:pPr>
      <w:rPr>
        <w:rFonts w:hint="default"/>
      </w:rPr>
    </w:lvl>
  </w:abstractNum>
  <w:abstractNum w:abstractNumId="1">
    <w:nsid w:val="943B8B56"/>
    <w:multiLevelType w:val="singleLevel"/>
    <w:tmpl w:val="943B8B56"/>
    <w:lvl w:ilvl="0" w:tentative="0">
      <w:start w:val="1"/>
      <w:numFmt w:val="decimal"/>
      <w:suff w:val="nothing"/>
      <w:lvlText w:val="%1."/>
      <w:lvlJc w:val="left"/>
      <w:pPr>
        <w:ind w:left="425" w:hanging="425"/>
      </w:pPr>
      <w:rPr>
        <w:rFonts w:hint="default"/>
        <w:b w:val="0"/>
        <w:bCs w:val="0"/>
      </w:rPr>
    </w:lvl>
  </w:abstractNum>
  <w:abstractNum w:abstractNumId="2">
    <w:nsid w:val="982DB36A"/>
    <w:multiLevelType w:val="singleLevel"/>
    <w:tmpl w:val="982DB36A"/>
    <w:lvl w:ilvl="0" w:tentative="0">
      <w:start w:val="1"/>
      <w:numFmt w:val="decimal"/>
      <w:suff w:val="nothing"/>
      <w:lvlText w:val="%1."/>
      <w:lvlJc w:val="left"/>
      <w:pPr>
        <w:ind w:left="425" w:hanging="425"/>
      </w:pPr>
      <w:rPr>
        <w:rFonts w:hint="default"/>
      </w:rPr>
    </w:lvl>
  </w:abstractNum>
  <w:abstractNum w:abstractNumId="3">
    <w:nsid w:val="98D7C53A"/>
    <w:multiLevelType w:val="singleLevel"/>
    <w:tmpl w:val="98D7C53A"/>
    <w:lvl w:ilvl="0" w:tentative="0">
      <w:start w:val="1"/>
      <w:numFmt w:val="decimal"/>
      <w:suff w:val="nothing"/>
      <w:lvlText w:val="%1."/>
      <w:lvlJc w:val="left"/>
      <w:pPr>
        <w:ind w:left="425" w:hanging="425"/>
      </w:pPr>
      <w:rPr>
        <w:rFonts w:hint="default"/>
      </w:rPr>
    </w:lvl>
  </w:abstractNum>
  <w:abstractNum w:abstractNumId="4">
    <w:nsid w:val="AB0903DD"/>
    <w:multiLevelType w:val="multilevel"/>
    <w:tmpl w:val="AB0903DD"/>
    <w:lvl w:ilvl="0" w:tentative="0">
      <w:start w:val="1"/>
      <w:numFmt w:val="decimal"/>
      <w:suff w:val="nothing"/>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5">
    <w:nsid w:val="AE007A0D"/>
    <w:multiLevelType w:val="multilevel"/>
    <w:tmpl w:val="AE007A0D"/>
    <w:lvl w:ilvl="0" w:tentative="0">
      <w:start w:val="1"/>
      <w:numFmt w:val="decimal"/>
      <w:suff w:val="nothing"/>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6">
    <w:nsid w:val="B6E49243"/>
    <w:multiLevelType w:val="singleLevel"/>
    <w:tmpl w:val="B6E49243"/>
    <w:lvl w:ilvl="0" w:tentative="0">
      <w:start w:val="1"/>
      <w:numFmt w:val="decimal"/>
      <w:suff w:val="nothing"/>
      <w:lvlText w:val="%1."/>
      <w:lvlJc w:val="left"/>
      <w:pPr>
        <w:ind w:left="425" w:hanging="425"/>
      </w:pPr>
      <w:rPr>
        <w:rFonts w:hint="default"/>
      </w:rPr>
    </w:lvl>
  </w:abstractNum>
  <w:abstractNum w:abstractNumId="7">
    <w:nsid w:val="C673067A"/>
    <w:multiLevelType w:val="singleLevel"/>
    <w:tmpl w:val="C673067A"/>
    <w:lvl w:ilvl="0" w:tentative="0">
      <w:start w:val="1"/>
      <w:numFmt w:val="decimal"/>
      <w:suff w:val="nothing"/>
      <w:lvlText w:val="%1."/>
      <w:lvlJc w:val="left"/>
      <w:pPr>
        <w:ind w:left="425" w:hanging="425"/>
      </w:pPr>
      <w:rPr>
        <w:rFonts w:hint="default"/>
      </w:rPr>
    </w:lvl>
  </w:abstractNum>
  <w:abstractNum w:abstractNumId="8">
    <w:nsid w:val="C825FEA3"/>
    <w:multiLevelType w:val="multilevel"/>
    <w:tmpl w:val="C825FEA3"/>
    <w:lvl w:ilvl="0" w:tentative="0">
      <w:start w:val="1"/>
      <w:numFmt w:val="decimal"/>
      <w:suff w:val="nothing"/>
      <w:lvlText w:val="%1."/>
      <w:lvlJc w:val="left"/>
      <w:pPr>
        <w:ind w:left="336" w:hanging="336"/>
      </w:pPr>
    </w:lvl>
    <w:lvl w:ilvl="1" w:tentative="0">
      <w:start w:val="1"/>
      <w:numFmt w:val="lowerLetter"/>
      <w:lvlText w:val="%2."/>
      <w:lvlJc w:val="left"/>
      <w:pPr>
        <w:ind w:left="776" w:hanging="336"/>
      </w:pPr>
    </w:lvl>
    <w:lvl w:ilvl="2" w:tentative="0">
      <w:start w:val="1"/>
      <w:numFmt w:val="lowerRoman"/>
      <w:lvlText w:val="%3."/>
      <w:lvlJc w:val="left"/>
      <w:pPr>
        <w:ind w:left="1216" w:hanging="336"/>
      </w:pPr>
    </w:lvl>
    <w:lvl w:ilvl="3" w:tentative="0">
      <w:start w:val="1"/>
      <w:numFmt w:val="decimal"/>
      <w:lvlText w:val="%4."/>
      <w:lvlJc w:val="left"/>
      <w:pPr>
        <w:ind w:left="1656" w:hanging="336"/>
      </w:pPr>
    </w:lvl>
    <w:lvl w:ilvl="4" w:tentative="0">
      <w:start w:val="1"/>
      <w:numFmt w:val="lowerLetter"/>
      <w:lvlText w:val="%5."/>
      <w:lvlJc w:val="left"/>
      <w:pPr>
        <w:ind w:left="2096" w:hanging="336"/>
      </w:pPr>
    </w:lvl>
    <w:lvl w:ilvl="5" w:tentative="0">
      <w:start w:val="1"/>
      <w:numFmt w:val="lowerRoman"/>
      <w:lvlText w:val="%6."/>
      <w:lvlJc w:val="left"/>
      <w:pPr>
        <w:ind w:left="2536" w:hanging="336"/>
      </w:pPr>
    </w:lvl>
    <w:lvl w:ilvl="6" w:tentative="0">
      <w:start w:val="1"/>
      <w:numFmt w:val="decimal"/>
      <w:lvlText w:val="%7."/>
      <w:lvlJc w:val="left"/>
      <w:pPr>
        <w:ind w:left="2976" w:hanging="336"/>
      </w:pPr>
    </w:lvl>
    <w:lvl w:ilvl="7" w:tentative="0">
      <w:start w:val="1"/>
      <w:numFmt w:val="lowerLetter"/>
      <w:lvlText w:val="%8."/>
      <w:lvlJc w:val="left"/>
      <w:pPr>
        <w:ind w:left="3416" w:hanging="336"/>
      </w:pPr>
    </w:lvl>
    <w:lvl w:ilvl="8" w:tentative="0">
      <w:start w:val="1"/>
      <w:numFmt w:val="lowerRoman"/>
      <w:lvlText w:val="%9."/>
      <w:lvlJc w:val="left"/>
      <w:pPr>
        <w:ind w:left="3856" w:hanging="336"/>
      </w:pPr>
    </w:lvl>
  </w:abstractNum>
  <w:abstractNum w:abstractNumId="9">
    <w:nsid w:val="DD292348"/>
    <w:multiLevelType w:val="singleLevel"/>
    <w:tmpl w:val="DD292348"/>
    <w:lvl w:ilvl="0" w:tentative="0">
      <w:start w:val="1"/>
      <w:numFmt w:val="decimal"/>
      <w:suff w:val="nothing"/>
      <w:lvlText w:val="%1."/>
      <w:lvlJc w:val="left"/>
      <w:pPr>
        <w:ind w:left="425" w:hanging="425"/>
      </w:pPr>
      <w:rPr>
        <w:rFonts w:hint="default"/>
      </w:rPr>
    </w:lvl>
  </w:abstractNum>
  <w:abstractNum w:abstractNumId="10">
    <w:nsid w:val="DDF6E159"/>
    <w:multiLevelType w:val="singleLevel"/>
    <w:tmpl w:val="DDF6E159"/>
    <w:lvl w:ilvl="0" w:tentative="0">
      <w:start w:val="1"/>
      <w:numFmt w:val="chineseCounting"/>
      <w:suff w:val="nothing"/>
      <w:lvlText w:val="%1、"/>
      <w:lvlJc w:val="left"/>
      <w:rPr>
        <w:rFonts w:hint="eastAsia"/>
      </w:rPr>
    </w:lvl>
  </w:abstractNum>
  <w:abstractNum w:abstractNumId="11">
    <w:nsid w:val="DE2BA0ED"/>
    <w:multiLevelType w:val="singleLevel"/>
    <w:tmpl w:val="DE2BA0ED"/>
    <w:lvl w:ilvl="0" w:tentative="0">
      <w:start w:val="1"/>
      <w:numFmt w:val="decimal"/>
      <w:suff w:val="nothing"/>
      <w:lvlText w:val="%1."/>
      <w:lvlJc w:val="left"/>
      <w:pPr>
        <w:ind w:left="425" w:hanging="425"/>
      </w:pPr>
      <w:rPr>
        <w:rFonts w:hint="default"/>
      </w:rPr>
    </w:lvl>
  </w:abstractNum>
  <w:abstractNum w:abstractNumId="12">
    <w:nsid w:val="E687FB9E"/>
    <w:multiLevelType w:val="singleLevel"/>
    <w:tmpl w:val="E687FB9E"/>
    <w:lvl w:ilvl="0" w:tentative="0">
      <w:start w:val="1"/>
      <w:numFmt w:val="decimal"/>
      <w:suff w:val="nothing"/>
      <w:lvlText w:val="%1."/>
      <w:lvlJc w:val="left"/>
      <w:pPr>
        <w:ind w:left="425" w:hanging="425"/>
      </w:pPr>
      <w:rPr>
        <w:rFonts w:hint="default"/>
      </w:rPr>
    </w:lvl>
  </w:abstractNum>
  <w:abstractNum w:abstractNumId="13">
    <w:nsid w:val="EF8E0A10"/>
    <w:multiLevelType w:val="singleLevel"/>
    <w:tmpl w:val="EF8E0A10"/>
    <w:lvl w:ilvl="0" w:tentative="0">
      <w:start w:val="1"/>
      <w:numFmt w:val="decimal"/>
      <w:suff w:val="nothing"/>
      <w:lvlText w:val="%1．"/>
      <w:lvlJc w:val="left"/>
      <w:pPr>
        <w:ind w:left="0" w:firstLine="400"/>
      </w:pPr>
      <w:rPr>
        <w:rFonts w:hint="default"/>
      </w:rPr>
    </w:lvl>
  </w:abstractNum>
  <w:abstractNum w:abstractNumId="14">
    <w:nsid w:val="F3A25BF1"/>
    <w:multiLevelType w:val="singleLevel"/>
    <w:tmpl w:val="F3A25BF1"/>
    <w:lvl w:ilvl="0" w:tentative="0">
      <w:start w:val="1"/>
      <w:numFmt w:val="decimal"/>
      <w:suff w:val="nothing"/>
      <w:lvlText w:val="%1."/>
      <w:lvlJc w:val="left"/>
      <w:pPr>
        <w:ind w:left="425" w:hanging="425"/>
      </w:pPr>
      <w:rPr>
        <w:rFonts w:hint="default"/>
        <w:b w:val="0"/>
        <w:bCs w:val="0"/>
      </w:rPr>
    </w:lvl>
  </w:abstractNum>
  <w:abstractNum w:abstractNumId="15">
    <w:nsid w:val="F3B10A01"/>
    <w:multiLevelType w:val="singleLevel"/>
    <w:tmpl w:val="F3B10A01"/>
    <w:lvl w:ilvl="0" w:tentative="0">
      <w:start w:val="1"/>
      <w:numFmt w:val="decimal"/>
      <w:suff w:val="nothing"/>
      <w:lvlText w:val="%1."/>
      <w:lvlJc w:val="left"/>
      <w:pPr>
        <w:ind w:left="425" w:hanging="425"/>
      </w:pPr>
      <w:rPr>
        <w:rFonts w:hint="default"/>
        <w:b w:val="0"/>
        <w:bCs w:val="0"/>
      </w:rPr>
    </w:lvl>
  </w:abstractNum>
  <w:abstractNum w:abstractNumId="16">
    <w:nsid w:val="F4385997"/>
    <w:multiLevelType w:val="singleLevel"/>
    <w:tmpl w:val="F4385997"/>
    <w:lvl w:ilvl="0" w:tentative="0">
      <w:start w:val="1"/>
      <w:numFmt w:val="decimal"/>
      <w:suff w:val="nothing"/>
      <w:lvlText w:val="%1."/>
      <w:lvlJc w:val="left"/>
      <w:pPr>
        <w:ind w:left="425" w:hanging="425"/>
      </w:pPr>
      <w:rPr>
        <w:rFonts w:hint="default"/>
      </w:rPr>
    </w:lvl>
  </w:abstractNum>
  <w:abstractNum w:abstractNumId="17">
    <w:nsid w:val="F7309B99"/>
    <w:multiLevelType w:val="singleLevel"/>
    <w:tmpl w:val="F7309B99"/>
    <w:lvl w:ilvl="0" w:tentative="0">
      <w:start w:val="1"/>
      <w:numFmt w:val="decimal"/>
      <w:suff w:val="nothing"/>
      <w:lvlText w:val="%1."/>
      <w:lvlJc w:val="left"/>
      <w:pPr>
        <w:ind w:left="425" w:hanging="425"/>
      </w:pPr>
      <w:rPr>
        <w:rFonts w:hint="default"/>
      </w:rPr>
    </w:lvl>
  </w:abstractNum>
  <w:abstractNum w:abstractNumId="18">
    <w:nsid w:val="00000000"/>
    <w:multiLevelType w:val="singleLevel"/>
    <w:tmpl w:val="00000000"/>
    <w:lvl w:ilvl="0" w:tentative="0">
      <w:start w:val="1"/>
      <w:numFmt w:val="decimal"/>
      <w:suff w:val="nothing"/>
      <w:lvlText w:val="（%1）"/>
      <w:lvlJc w:val="left"/>
    </w:lvl>
  </w:abstractNum>
  <w:abstractNum w:abstractNumId="1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0">
    <w:nsid w:val="00E34BF9"/>
    <w:multiLevelType w:val="singleLevel"/>
    <w:tmpl w:val="00E34BF9"/>
    <w:lvl w:ilvl="0" w:tentative="0">
      <w:start w:val="1"/>
      <w:numFmt w:val="decimal"/>
      <w:suff w:val="nothing"/>
      <w:lvlText w:val="%1."/>
      <w:lvlJc w:val="left"/>
      <w:pPr>
        <w:ind w:left="425" w:hanging="425"/>
      </w:pPr>
      <w:rPr>
        <w:rFonts w:hint="default"/>
      </w:rPr>
    </w:lvl>
  </w:abstractNum>
  <w:abstractNum w:abstractNumId="21">
    <w:nsid w:val="02078B7C"/>
    <w:multiLevelType w:val="singleLevel"/>
    <w:tmpl w:val="02078B7C"/>
    <w:lvl w:ilvl="0" w:tentative="0">
      <w:start w:val="1"/>
      <w:numFmt w:val="decimal"/>
      <w:suff w:val="nothing"/>
      <w:lvlText w:val="%1."/>
      <w:lvlJc w:val="left"/>
      <w:pPr>
        <w:ind w:left="425" w:hanging="425"/>
      </w:pPr>
      <w:rPr>
        <w:rFonts w:hint="default"/>
      </w:rPr>
    </w:lvl>
  </w:abstractNum>
  <w:abstractNum w:abstractNumId="22">
    <w:nsid w:val="0A52635D"/>
    <w:multiLevelType w:val="singleLevel"/>
    <w:tmpl w:val="0A52635D"/>
    <w:lvl w:ilvl="0" w:tentative="0">
      <w:start w:val="1"/>
      <w:numFmt w:val="decimal"/>
      <w:suff w:val="nothing"/>
      <w:lvlText w:val="%1."/>
      <w:lvlJc w:val="left"/>
      <w:pPr>
        <w:ind w:left="425" w:hanging="425"/>
      </w:pPr>
      <w:rPr>
        <w:rFonts w:hint="default"/>
      </w:rPr>
    </w:lvl>
  </w:abstractNum>
  <w:abstractNum w:abstractNumId="23">
    <w:nsid w:val="163A49ED"/>
    <w:multiLevelType w:val="singleLevel"/>
    <w:tmpl w:val="163A49ED"/>
    <w:lvl w:ilvl="0" w:tentative="0">
      <w:start w:val="1"/>
      <w:numFmt w:val="decimal"/>
      <w:suff w:val="nothing"/>
      <w:lvlText w:val="%1."/>
      <w:lvlJc w:val="left"/>
      <w:pPr>
        <w:ind w:left="425" w:hanging="425"/>
      </w:pPr>
      <w:rPr>
        <w:rFonts w:hint="default"/>
      </w:rPr>
    </w:lvl>
  </w:abstractNum>
  <w:abstractNum w:abstractNumId="24">
    <w:nsid w:val="1B97FD88"/>
    <w:multiLevelType w:val="singleLevel"/>
    <w:tmpl w:val="1B97FD88"/>
    <w:lvl w:ilvl="0" w:tentative="0">
      <w:start w:val="1"/>
      <w:numFmt w:val="decimal"/>
      <w:suff w:val="nothing"/>
      <w:lvlText w:val="%1."/>
      <w:lvlJc w:val="left"/>
      <w:pPr>
        <w:ind w:left="425" w:hanging="425"/>
      </w:pPr>
      <w:rPr>
        <w:rFonts w:hint="default"/>
      </w:rPr>
    </w:lvl>
  </w:abstractNum>
  <w:abstractNum w:abstractNumId="25">
    <w:nsid w:val="2D3FF7E6"/>
    <w:multiLevelType w:val="singleLevel"/>
    <w:tmpl w:val="2D3FF7E6"/>
    <w:lvl w:ilvl="0" w:tentative="0">
      <w:start w:val="1"/>
      <w:numFmt w:val="decimal"/>
      <w:suff w:val="nothing"/>
      <w:lvlText w:val="%1."/>
      <w:lvlJc w:val="left"/>
      <w:pPr>
        <w:ind w:left="425" w:hanging="425"/>
      </w:pPr>
      <w:rPr>
        <w:rFonts w:hint="default"/>
      </w:rPr>
    </w:lvl>
  </w:abstractNum>
  <w:abstractNum w:abstractNumId="26">
    <w:nsid w:val="314D6F0F"/>
    <w:multiLevelType w:val="singleLevel"/>
    <w:tmpl w:val="314D6F0F"/>
    <w:lvl w:ilvl="0" w:tentative="0">
      <w:start w:val="1"/>
      <w:numFmt w:val="decimal"/>
      <w:lvlText w:val="%1."/>
      <w:lvlJc w:val="left"/>
      <w:pPr>
        <w:ind w:left="425" w:hanging="425"/>
      </w:pPr>
      <w:rPr>
        <w:rFonts w:hint="default"/>
      </w:rPr>
    </w:lvl>
  </w:abstractNum>
  <w:abstractNum w:abstractNumId="27">
    <w:nsid w:val="35AC6516"/>
    <w:multiLevelType w:val="singleLevel"/>
    <w:tmpl w:val="35AC6516"/>
    <w:lvl w:ilvl="0" w:tentative="0">
      <w:start w:val="1"/>
      <w:numFmt w:val="decimal"/>
      <w:suff w:val="nothing"/>
      <w:lvlText w:val="%1."/>
      <w:lvlJc w:val="left"/>
      <w:pPr>
        <w:ind w:left="425" w:hanging="425"/>
      </w:pPr>
      <w:rPr>
        <w:rFonts w:hint="default"/>
      </w:rPr>
    </w:lvl>
  </w:abstractNum>
  <w:abstractNum w:abstractNumId="28">
    <w:nsid w:val="39115181"/>
    <w:multiLevelType w:val="singleLevel"/>
    <w:tmpl w:val="39115181"/>
    <w:lvl w:ilvl="0" w:tentative="0">
      <w:start w:val="1"/>
      <w:numFmt w:val="decimal"/>
      <w:suff w:val="nothing"/>
      <w:lvlText w:val="%1."/>
      <w:lvlJc w:val="left"/>
      <w:pPr>
        <w:ind w:left="425" w:hanging="425"/>
      </w:pPr>
      <w:rPr>
        <w:rFonts w:hint="default"/>
      </w:rPr>
    </w:lvl>
  </w:abstractNum>
  <w:abstractNum w:abstractNumId="29">
    <w:nsid w:val="3C87F4ED"/>
    <w:multiLevelType w:val="singleLevel"/>
    <w:tmpl w:val="3C87F4ED"/>
    <w:lvl w:ilvl="0" w:tentative="0">
      <w:start w:val="1"/>
      <w:numFmt w:val="decimal"/>
      <w:suff w:val="nothing"/>
      <w:lvlText w:val="%1."/>
      <w:lvlJc w:val="left"/>
      <w:pPr>
        <w:ind w:left="425" w:hanging="425"/>
      </w:pPr>
      <w:rPr>
        <w:rFonts w:hint="default"/>
      </w:rPr>
    </w:lvl>
  </w:abstractNum>
  <w:abstractNum w:abstractNumId="30">
    <w:nsid w:val="3CB3E66D"/>
    <w:multiLevelType w:val="singleLevel"/>
    <w:tmpl w:val="3CB3E66D"/>
    <w:lvl w:ilvl="0" w:tentative="0">
      <w:start w:val="1"/>
      <w:numFmt w:val="decimal"/>
      <w:suff w:val="nothing"/>
      <w:lvlText w:val="%1."/>
      <w:lvlJc w:val="left"/>
      <w:pPr>
        <w:ind w:left="425" w:hanging="425"/>
      </w:pPr>
      <w:rPr>
        <w:rFonts w:hint="default"/>
      </w:rPr>
    </w:lvl>
  </w:abstractNum>
  <w:abstractNum w:abstractNumId="31">
    <w:nsid w:val="3DECBD43"/>
    <w:multiLevelType w:val="singleLevel"/>
    <w:tmpl w:val="3DECBD43"/>
    <w:lvl w:ilvl="0" w:tentative="0">
      <w:start w:val="1"/>
      <w:numFmt w:val="decimal"/>
      <w:suff w:val="nothing"/>
      <w:lvlText w:val="%1."/>
      <w:lvlJc w:val="left"/>
      <w:pPr>
        <w:ind w:left="425" w:hanging="425"/>
      </w:pPr>
      <w:rPr>
        <w:rFonts w:hint="default"/>
      </w:rPr>
    </w:lvl>
  </w:abstractNum>
  <w:abstractNum w:abstractNumId="32">
    <w:nsid w:val="3E8E1D24"/>
    <w:multiLevelType w:val="singleLevel"/>
    <w:tmpl w:val="3E8E1D24"/>
    <w:lvl w:ilvl="0" w:tentative="0">
      <w:start w:val="1"/>
      <w:numFmt w:val="decimal"/>
      <w:suff w:val="nothing"/>
      <w:lvlText w:val="%1."/>
      <w:lvlJc w:val="left"/>
      <w:pPr>
        <w:ind w:left="425" w:hanging="425"/>
      </w:pPr>
      <w:rPr>
        <w:rFonts w:hint="default"/>
      </w:rPr>
    </w:lvl>
  </w:abstractNum>
  <w:abstractNum w:abstractNumId="33">
    <w:nsid w:val="3EC4EA06"/>
    <w:multiLevelType w:val="singleLevel"/>
    <w:tmpl w:val="3EC4EA06"/>
    <w:lvl w:ilvl="0" w:tentative="0">
      <w:start w:val="1"/>
      <w:numFmt w:val="decimal"/>
      <w:suff w:val="nothing"/>
      <w:lvlText w:val="%1．"/>
      <w:lvlJc w:val="left"/>
      <w:pPr>
        <w:ind w:left="0" w:firstLine="0"/>
      </w:pPr>
      <w:rPr>
        <w:rFonts w:hint="default"/>
      </w:rPr>
    </w:lvl>
  </w:abstractNum>
  <w:abstractNum w:abstractNumId="34">
    <w:nsid w:val="51A5E780"/>
    <w:multiLevelType w:val="singleLevel"/>
    <w:tmpl w:val="51A5E780"/>
    <w:lvl w:ilvl="0" w:tentative="0">
      <w:start w:val="1"/>
      <w:numFmt w:val="decimal"/>
      <w:suff w:val="nothing"/>
      <w:lvlText w:val="%1."/>
      <w:lvlJc w:val="left"/>
      <w:pPr>
        <w:ind w:left="425" w:hanging="425"/>
      </w:pPr>
      <w:rPr>
        <w:rFonts w:hint="default"/>
      </w:rPr>
    </w:lvl>
  </w:abstractNum>
  <w:abstractNum w:abstractNumId="35">
    <w:nsid w:val="51CE1EF6"/>
    <w:multiLevelType w:val="singleLevel"/>
    <w:tmpl w:val="51CE1EF6"/>
    <w:lvl w:ilvl="0" w:tentative="0">
      <w:start w:val="1"/>
      <w:numFmt w:val="decimal"/>
      <w:suff w:val="nothing"/>
      <w:lvlText w:val="%1．"/>
      <w:lvlJc w:val="left"/>
      <w:pPr>
        <w:ind w:left="0" w:firstLine="0"/>
      </w:pPr>
      <w:rPr>
        <w:rFonts w:hint="default"/>
      </w:rPr>
    </w:lvl>
  </w:abstractNum>
  <w:abstractNum w:abstractNumId="36">
    <w:nsid w:val="60763F4D"/>
    <w:multiLevelType w:val="singleLevel"/>
    <w:tmpl w:val="60763F4D"/>
    <w:lvl w:ilvl="0" w:tentative="0">
      <w:start w:val="1"/>
      <w:numFmt w:val="decimal"/>
      <w:suff w:val="nothing"/>
      <w:lvlText w:val="%1."/>
      <w:lvlJc w:val="left"/>
      <w:pPr>
        <w:ind w:left="425" w:hanging="425"/>
      </w:pPr>
      <w:rPr>
        <w:rFonts w:hint="default"/>
      </w:rPr>
    </w:lvl>
  </w:abstractNum>
  <w:abstractNum w:abstractNumId="37">
    <w:nsid w:val="64DBE333"/>
    <w:multiLevelType w:val="singleLevel"/>
    <w:tmpl w:val="64DBE333"/>
    <w:lvl w:ilvl="0" w:tentative="0">
      <w:start w:val="1"/>
      <w:numFmt w:val="decimal"/>
      <w:suff w:val="nothing"/>
      <w:lvlText w:val="%1．"/>
      <w:lvlJc w:val="left"/>
      <w:pPr>
        <w:ind w:left="0" w:firstLine="0"/>
      </w:pPr>
      <w:rPr>
        <w:rFonts w:hint="default"/>
      </w:rPr>
    </w:lvl>
  </w:abstractNum>
  <w:abstractNum w:abstractNumId="38">
    <w:nsid w:val="686A48C9"/>
    <w:multiLevelType w:val="singleLevel"/>
    <w:tmpl w:val="686A48C9"/>
    <w:lvl w:ilvl="0" w:tentative="0">
      <w:start w:val="1"/>
      <w:numFmt w:val="decimal"/>
      <w:suff w:val="nothing"/>
      <w:lvlText w:val="%1."/>
      <w:lvlJc w:val="left"/>
      <w:pPr>
        <w:ind w:left="425" w:hanging="425"/>
      </w:pPr>
      <w:rPr>
        <w:rFonts w:hint="default"/>
      </w:rPr>
    </w:lvl>
  </w:abstractNum>
  <w:abstractNum w:abstractNumId="39">
    <w:nsid w:val="71F2C559"/>
    <w:multiLevelType w:val="multilevel"/>
    <w:tmpl w:val="71F2C559"/>
    <w:lvl w:ilvl="0" w:tentative="0">
      <w:start w:val="1"/>
      <w:numFmt w:val="decimal"/>
      <w:suff w:val="nothing"/>
      <w:lvlText w:val="%1."/>
      <w:lvlJc w:val="left"/>
      <w:pPr>
        <w:ind w:left="425" w:hanging="425"/>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0"/>
  </w:num>
  <w:num w:numId="2">
    <w:abstractNumId w:val="33"/>
  </w:num>
  <w:num w:numId="3">
    <w:abstractNumId w:val="35"/>
  </w:num>
  <w:num w:numId="4">
    <w:abstractNumId w:val="17"/>
  </w:num>
  <w:num w:numId="5">
    <w:abstractNumId w:val="22"/>
  </w:num>
  <w:num w:numId="6">
    <w:abstractNumId w:val="36"/>
  </w:num>
  <w:num w:numId="7">
    <w:abstractNumId w:val="6"/>
  </w:num>
  <w:num w:numId="8">
    <w:abstractNumId w:val="29"/>
  </w:num>
  <w:num w:numId="9">
    <w:abstractNumId w:val="21"/>
  </w:num>
  <w:num w:numId="10">
    <w:abstractNumId w:val="27"/>
  </w:num>
  <w:num w:numId="11">
    <w:abstractNumId w:val="16"/>
  </w:num>
  <w:num w:numId="12">
    <w:abstractNumId w:val="30"/>
  </w:num>
  <w:num w:numId="13">
    <w:abstractNumId w:val="23"/>
  </w:num>
  <w:num w:numId="14">
    <w:abstractNumId w:val="31"/>
  </w:num>
  <w:num w:numId="15">
    <w:abstractNumId w:val="24"/>
  </w:num>
  <w:num w:numId="16">
    <w:abstractNumId w:val="20"/>
  </w:num>
  <w:num w:numId="17">
    <w:abstractNumId w:val="0"/>
  </w:num>
  <w:num w:numId="18">
    <w:abstractNumId w:val="39"/>
  </w:num>
  <w:num w:numId="19">
    <w:abstractNumId w:val="26"/>
  </w:num>
  <w:num w:numId="20">
    <w:abstractNumId w:val="28"/>
  </w:num>
  <w:num w:numId="21">
    <w:abstractNumId w:val="13"/>
  </w:num>
  <w:num w:numId="22">
    <w:abstractNumId w:val="2"/>
  </w:num>
  <w:num w:numId="23">
    <w:abstractNumId w:val="7"/>
  </w:num>
  <w:num w:numId="24">
    <w:abstractNumId w:val="9"/>
  </w:num>
  <w:num w:numId="25">
    <w:abstractNumId w:val="15"/>
  </w:num>
  <w:num w:numId="26">
    <w:abstractNumId w:val="8"/>
  </w:num>
  <w:num w:numId="27">
    <w:abstractNumId w:val="25"/>
  </w:num>
  <w:num w:numId="28">
    <w:abstractNumId w:val="12"/>
  </w:num>
  <w:num w:numId="29">
    <w:abstractNumId w:val="34"/>
  </w:num>
  <w:num w:numId="30">
    <w:abstractNumId w:val="5"/>
  </w:num>
  <w:num w:numId="31">
    <w:abstractNumId w:val="4"/>
  </w:num>
  <w:num w:numId="32">
    <w:abstractNumId w:val="1"/>
  </w:num>
  <w:num w:numId="33">
    <w:abstractNumId w:val="14"/>
  </w:num>
  <w:num w:numId="34">
    <w:abstractNumId w:val="3"/>
  </w:num>
  <w:num w:numId="35">
    <w:abstractNumId w:val="38"/>
  </w:num>
  <w:num w:numId="36">
    <w:abstractNumId w:val="32"/>
  </w:num>
  <w:num w:numId="37">
    <w:abstractNumId w:val="11"/>
  </w:num>
  <w:num w:numId="38">
    <w:abstractNumId w:val="37"/>
  </w:num>
  <w:num w:numId="39">
    <w:abstractNumId w:val="18"/>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172A27"/>
    <w:rsid w:val="00B34AC1"/>
    <w:rsid w:val="01017684"/>
    <w:rsid w:val="01A00C4B"/>
    <w:rsid w:val="02E1151B"/>
    <w:rsid w:val="04AC4C15"/>
    <w:rsid w:val="08B60D54"/>
    <w:rsid w:val="09143080"/>
    <w:rsid w:val="0B1B773F"/>
    <w:rsid w:val="0C965124"/>
    <w:rsid w:val="0F096B8F"/>
    <w:rsid w:val="0F24457D"/>
    <w:rsid w:val="0F63063F"/>
    <w:rsid w:val="10BF1428"/>
    <w:rsid w:val="132035CA"/>
    <w:rsid w:val="133D09EF"/>
    <w:rsid w:val="136F08DA"/>
    <w:rsid w:val="13712752"/>
    <w:rsid w:val="18E60774"/>
    <w:rsid w:val="19BC1F42"/>
    <w:rsid w:val="1A330E88"/>
    <w:rsid w:val="1AB8700D"/>
    <w:rsid w:val="1AD62C95"/>
    <w:rsid w:val="1AFD1CF3"/>
    <w:rsid w:val="1CBF7284"/>
    <w:rsid w:val="1D2F1C3B"/>
    <w:rsid w:val="1EDF295B"/>
    <w:rsid w:val="1F20662D"/>
    <w:rsid w:val="211F1734"/>
    <w:rsid w:val="22A10FEA"/>
    <w:rsid w:val="2423310F"/>
    <w:rsid w:val="24935B6C"/>
    <w:rsid w:val="25826DDE"/>
    <w:rsid w:val="25DA106E"/>
    <w:rsid w:val="28B37938"/>
    <w:rsid w:val="30CD01D9"/>
    <w:rsid w:val="37FB525C"/>
    <w:rsid w:val="398114C3"/>
    <w:rsid w:val="39B14DE8"/>
    <w:rsid w:val="3B8A7538"/>
    <w:rsid w:val="3CF87EEE"/>
    <w:rsid w:val="3E88226F"/>
    <w:rsid w:val="3FB928FC"/>
    <w:rsid w:val="427E60E8"/>
    <w:rsid w:val="48466007"/>
    <w:rsid w:val="4B0704B6"/>
    <w:rsid w:val="4CA30BBC"/>
    <w:rsid w:val="4E9E41C0"/>
    <w:rsid w:val="4F4B3D85"/>
    <w:rsid w:val="53B55B42"/>
    <w:rsid w:val="544B2528"/>
    <w:rsid w:val="557F38FE"/>
    <w:rsid w:val="57A81B4D"/>
    <w:rsid w:val="5CDD394D"/>
    <w:rsid w:val="5D6D4D07"/>
    <w:rsid w:val="5EFF1C82"/>
    <w:rsid w:val="5F561B6F"/>
    <w:rsid w:val="5F57E5CA"/>
    <w:rsid w:val="5FF13CC0"/>
    <w:rsid w:val="62902E24"/>
    <w:rsid w:val="63302D52"/>
    <w:rsid w:val="650D3347"/>
    <w:rsid w:val="669C35D3"/>
    <w:rsid w:val="6719300D"/>
    <w:rsid w:val="69D658CA"/>
    <w:rsid w:val="6DF729CD"/>
    <w:rsid w:val="6FC37AD4"/>
    <w:rsid w:val="729A01E8"/>
    <w:rsid w:val="736366E2"/>
    <w:rsid w:val="779E1864"/>
    <w:rsid w:val="77A04158"/>
    <w:rsid w:val="78AD1F79"/>
    <w:rsid w:val="79E9637C"/>
    <w:rsid w:val="7A485F52"/>
    <w:rsid w:val="7A986FD5"/>
    <w:rsid w:val="7DFF3A1B"/>
    <w:rsid w:val="7FCE9F2A"/>
    <w:rsid w:val="7FD0428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114</Pages>
  <Words>59025</Words>
  <Characters>62163</Characters>
  <Paragraphs>1943</Paragraphs>
  <TotalTime>2</TotalTime>
  <ScaleCrop>false</ScaleCrop>
  <LinksUpToDate>false</LinksUpToDate>
  <CharactersWithSpaces>69891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595zzz_</cp:lastModifiedBy>
  <cp:lastPrinted>2024-07-19T08:24:00Z</cp:lastPrinted>
  <dcterms:modified xsi:type="dcterms:W3CDTF">2024-07-23T09:27:47Z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E248EB9FC481455D86697BD519989C1F_13</vt:lpwstr>
  </property>
</Properties>
</file>