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B9FAB2">
      <w:pPr>
        <w:pStyle w:val="2"/>
      </w:pPr>
    </w:p>
    <w:p w14:paraId="58CB8845">
      <w:pPr>
        <w:pStyle w:val="34"/>
        <w:ind w:firstLine="210"/>
        <w:jc w:val="center"/>
        <w:rPr>
          <w:b/>
          <w:bCs w:val="0"/>
          <w:sz w:val="44"/>
          <w:szCs w:val="48"/>
        </w:rPr>
      </w:pPr>
      <w:r>
        <w:rPr>
          <w:rFonts w:hint="eastAsia" w:ascii="宋体" w:hAnsi="宋体" w:cs="宋体"/>
          <w:b/>
          <w:bCs w:val="0"/>
          <w:sz w:val="56"/>
          <w:szCs w:val="240"/>
          <w:lang w:val="en-US" w:eastAsia="zh-CN"/>
        </w:rPr>
        <w:t>舟山医院奥林巴斯内窥镜维保服务项目</w:t>
      </w:r>
    </w:p>
    <w:p w14:paraId="451EF529">
      <w:pPr>
        <w:pStyle w:val="34"/>
        <w:ind w:firstLine="210"/>
        <w:rPr>
          <w:rFonts w:ascii="宋体" w:hAnsi="宋体" w:cs="宋体"/>
        </w:rPr>
      </w:pPr>
    </w:p>
    <w:p w14:paraId="7BDDF129">
      <w:pPr>
        <w:pStyle w:val="27"/>
      </w:pPr>
    </w:p>
    <w:p w14:paraId="29BF9552"/>
    <w:p w14:paraId="0AA4F176">
      <w:pPr>
        <w:pStyle w:val="2"/>
      </w:pPr>
    </w:p>
    <w:p w14:paraId="4A0D3FE9">
      <w:pPr>
        <w:spacing w:beforeLines="50"/>
        <w:jc w:val="center"/>
        <w:outlineLvl w:val="0"/>
        <w:rPr>
          <w:rFonts w:ascii="宋体" w:hAnsi="宋体" w:cs="宋体"/>
          <w:b/>
          <w:sz w:val="52"/>
          <w:szCs w:val="52"/>
        </w:rPr>
      </w:pPr>
      <w:r>
        <w:rPr>
          <w:rFonts w:hint="eastAsia" w:ascii="宋体" w:hAnsi="宋体" w:cs="宋体"/>
          <w:b/>
          <w:sz w:val="52"/>
          <w:szCs w:val="52"/>
        </w:rPr>
        <w:t>竞争性磋商文件</w:t>
      </w:r>
    </w:p>
    <w:p w14:paraId="33A56CD7">
      <w:pPr>
        <w:snapToGrid w:val="0"/>
        <w:spacing w:line="480" w:lineRule="auto"/>
        <w:ind w:firstLine="900" w:firstLineChars="300"/>
        <w:rPr>
          <w:rFonts w:ascii="宋体" w:hAnsi="宋体" w:cs="宋体"/>
          <w:bCs/>
          <w:sz w:val="30"/>
          <w:szCs w:val="72"/>
        </w:rPr>
      </w:pPr>
    </w:p>
    <w:p w14:paraId="4FD12F5A">
      <w:pPr>
        <w:snapToGrid w:val="0"/>
        <w:spacing w:line="480" w:lineRule="auto"/>
        <w:ind w:firstLine="900" w:firstLineChars="300"/>
        <w:rPr>
          <w:rFonts w:ascii="宋体" w:hAnsi="宋体" w:cs="宋体"/>
          <w:bCs/>
          <w:sz w:val="30"/>
          <w:szCs w:val="72"/>
        </w:rPr>
      </w:pPr>
    </w:p>
    <w:p w14:paraId="4786C08A">
      <w:pPr>
        <w:pStyle w:val="2"/>
        <w:rPr>
          <w:rFonts w:ascii="宋体" w:hAnsi="宋体" w:cs="宋体"/>
        </w:rPr>
      </w:pPr>
    </w:p>
    <w:p w14:paraId="3B2DCE65">
      <w:pPr>
        <w:snapToGrid w:val="0"/>
        <w:spacing w:line="480" w:lineRule="auto"/>
        <w:rPr>
          <w:rFonts w:ascii="宋体" w:hAnsi="宋体" w:cs="宋体"/>
          <w:bCs/>
          <w:sz w:val="30"/>
          <w:szCs w:val="72"/>
        </w:rPr>
      </w:pPr>
    </w:p>
    <w:p w14:paraId="01978790">
      <w:pPr>
        <w:pStyle w:val="2"/>
        <w:rPr>
          <w:rFonts w:ascii="宋体" w:hAnsi="宋体" w:cs="宋体"/>
        </w:rPr>
      </w:pPr>
    </w:p>
    <w:p w14:paraId="690563F6">
      <w:pPr>
        <w:snapToGrid w:val="0"/>
        <w:spacing w:line="480" w:lineRule="auto"/>
        <w:ind w:firstLine="600" w:firstLineChars="200"/>
        <w:rPr>
          <w:rFonts w:hint="eastAsia" w:ascii="宋体" w:hAnsi="宋体" w:eastAsia="宋体" w:cs="宋体"/>
          <w:bCs/>
          <w:color w:val="auto"/>
          <w:sz w:val="30"/>
          <w:szCs w:val="72"/>
          <w:lang w:eastAsia="zh-CN"/>
        </w:rPr>
      </w:pPr>
      <w:r>
        <w:rPr>
          <w:rFonts w:hint="eastAsia" w:ascii="宋体" w:hAnsi="宋体" w:cs="宋体"/>
          <w:bCs/>
          <w:sz w:val="30"/>
          <w:szCs w:val="72"/>
        </w:rPr>
        <w:t>项目编号：</w:t>
      </w:r>
      <w:r>
        <w:rPr>
          <w:rFonts w:hint="eastAsia" w:ascii="宋体" w:hAnsi="宋体" w:cs="宋体"/>
          <w:bCs/>
          <w:color w:val="auto"/>
          <w:sz w:val="30"/>
          <w:szCs w:val="72"/>
          <w:lang w:eastAsia="zh-CN"/>
        </w:rPr>
        <w:t>ZHZS（采）-2025-009</w:t>
      </w:r>
    </w:p>
    <w:p w14:paraId="4FD7CDD5">
      <w:pPr>
        <w:snapToGrid w:val="0"/>
        <w:spacing w:line="480" w:lineRule="auto"/>
        <w:ind w:firstLine="600" w:firstLineChars="200"/>
        <w:rPr>
          <w:rFonts w:ascii="宋体" w:hAnsi="宋体" w:cs="宋体"/>
          <w:bCs/>
          <w:sz w:val="30"/>
          <w:szCs w:val="72"/>
        </w:rPr>
      </w:pPr>
      <w:r>
        <w:rPr>
          <w:rFonts w:hint="eastAsia" w:ascii="宋体" w:hAnsi="宋体" w:cs="宋体"/>
          <w:bCs/>
          <w:sz w:val="30"/>
          <w:szCs w:val="72"/>
        </w:rPr>
        <w:t>项目名称：</w:t>
      </w:r>
      <w:r>
        <w:rPr>
          <w:rFonts w:hint="eastAsia" w:ascii="宋体" w:hAnsi="宋体" w:cs="宋体"/>
          <w:bCs/>
          <w:sz w:val="30"/>
          <w:szCs w:val="72"/>
          <w:lang w:val="en-US" w:eastAsia="zh-CN"/>
        </w:rPr>
        <w:t>舟山医院奥林巴斯内窥镜维保服务项目</w:t>
      </w:r>
    </w:p>
    <w:p w14:paraId="15331CFE">
      <w:pPr>
        <w:snapToGrid w:val="0"/>
        <w:spacing w:line="480" w:lineRule="auto"/>
        <w:ind w:firstLine="600" w:firstLineChars="200"/>
        <w:rPr>
          <w:rFonts w:hint="eastAsia" w:ascii="宋体" w:hAnsi="宋体" w:eastAsia="宋体" w:cs="宋体"/>
          <w:bCs/>
          <w:sz w:val="30"/>
          <w:szCs w:val="72"/>
          <w:lang w:eastAsia="zh-CN"/>
        </w:rPr>
      </w:pPr>
      <w:r>
        <w:rPr>
          <w:rFonts w:hint="eastAsia" w:ascii="宋体" w:hAnsi="宋体" w:cs="宋体"/>
          <w:bCs/>
          <w:sz w:val="30"/>
          <w:szCs w:val="72"/>
        </w:rPr>
        <w:t>采购单位：</w:t>
      </w:r>
      <w:r>
        <w:rPr>
          <w:rFonts w:hint="eastAsia" w:ascii="宋体" w:hAnsi="宋体" w:cs="宋体"/>
          <w:bCs/>
          <w:sz w:val="30"/>
          <w:szCs w:val="72"/>
          <w:lang w:eastAsia="zh-CN"/>
        </w:rPr>
        <w:t>舟山医院</w:t>
      </w:r>
    </w:p>
    <w:p w14:paraId="39813DAD">
      <w:pPr>
        <w:snapToGrid w:val="0"/>
        <w:spacing w:line="480" w:lineRule="auto"/>
        <w:ind w:firstLine="600" w:firstLineChars="200"/>
        <w:rPr>
          <w:rFonts w:hint="eastAsia" w:ascii="宋体" w:hAnsi="宋体" w:eastAsia="宋体" w:cs="宋体"/>
          <w:bCs/>
          <w:sz w:val="30"/>
          <w:szCs w:val="72"/>
          <w:highlight w:val="yellow"/>
          <w:lang w:eastAsia="zh-CN"/>
        </w:rPr>
      </w:pPr>
      <w:r>
        <w:rPr>
          <w:rFonts w:hint="eastAsia" w:ascii="宋体" w:hAnsi="宋体" w:cs="宋体"/>
          <w:bCs/>
          <w:sz w:val="30"/>
          <w:szCs w:val="72"/>
        </w:rPr>
        <w:t>采购代理机构：</w:t>
      </w:r>
      <w:r>
        <w:rPr>
          <w:rFonts w:hint="eastAsia" w:ascii="宋体" w:hAnsi="宋体" w:cs="宋体"/>
          <w:bCs/>
          <w:sz w:val="30"/>
          <w:szCs w:val="72"/>
          <w:lang w:eastAsia="zh-CN"/>
        </w:rPr>
        <w:t>浙江卓宏建设项目管理有限公司</w:t>
      </w:r>
    </w:p>
    <w:p w14:paraId="66015F37">
      <w:pPr>
        <w:pStyle w:val="2"/>
        <w:spacing w:after="0" w:line="480" w:lineRule="auto"/>
        <w:ind w:firstLine="600" w:firstLineChars="200"/>
        <w:rPr>
          <w:rFonts w:hAnsi="宋体" w:cs="宋体"/>
          <w:sz w:val="44"/>
          <w:szCs w:val="44"/>
        </w:rPr>
        <w:sectPr>
          <w:footerReference r:id="rId5" w:type="default"/>
          <w:pgSz w:w="11906" w:h="16838"/>
          <w:pgMar w:top="1417" w:right="1247" w:bottom="1417" w:left="1247" w:header="851" w:footer="850" w:gutter="340"/>
          <w:pgNumType w:start="1"/>
          <w:cols w:space="0" w:num="1"/>
          <w:docGrid w:linePitch="381" w:charSpace="0"/>
        </w:sectPr>
      </w:pPr>
      <w:r>
        <w:rPr>
          <w:rFonts w:hint="eastAsia" w:ascii="宋体" w:hAnsi="宋体" w:cs="宋体"/>
          <w:bCs/>
          <w:sz w:val="30"/>
          <w:szCs w:val="72"/>
        </w:rPr>
        <w:t>日     期：</w:t>
      </w:r>
      <w:r>
        <w:rPr>
          <w:rFonts w:hint="eastAsia" w:ascii="宋体" w:hAnsi="宋体" w:cs="宋体"/>
          <w:bCs/>
          <w:kern w:val="2"/>
          <w:sz w:val="30"/>
          <w:szCs w:val="72"/>
        </w:rPr>
        <w:t>202</w:t>
      </w:r>
      <w:r>
        <w:rPr>
          <w:rFonts w:hint="eastAsia" w:ascii="宋体" w:hAnsi="宋体" w:cs="宋体"/>
          <w:bCs/>
          <w:kern w:val="2"/>
          <w:sz w:val="30"/>
          <w:szCs w:val="72"/>
          <w:lang w:val="en-US" w:eastAsia="zh-CN"/>
        </w:rPr>
        <w:t>5</w:t>
      </w:r>
      <w:r>
        <w:rPr>
          <w:rFonts w:hint="eastAsia" w:ascii="宋体" w:hAnsi="宋体" w:cs="宋体"/>
          <w:bCs/>
          <w:kern w:val="2"/>
          <w:sz w:val="30"/>
          <w:szCs w:val="72"/>
        </w:rPr>
        <w:t>年</w:t>
      </w:r>
      <w:r>
        <w:rPr>
          <w:rFonts w:hint="eastAsia" w:ascii="宋体" w:hAnsi="宋体" w:cs="宋体"/>
          <w:bCs/>
          <w:kern w:val="2"/>
          <w:sz w:val="30"/>
          <w:szCs w:val="72"/>
          <w:lang w:val="en-US" w:eastAsia="zh-CN"/>
        </w:rPr>
        <w:t>3</w:t>
      </w:r>
      <w:r>
        <w:rPr>
          <w:rFonts w:hint="eastAsia" w:ascii="宋体" w:hAnsi="宋体" w:cs="宋体"/>
          <w:bCs/>
          <w:kern w:val="2"/>
          <w:sz w:val="30"/>
          <w:szCs w:val="72"/>
        </w:rPr>
        <w:t>月</w:t>
      </w:r>
    </w:p>
    <w:p w14:paraId="79BD8191">
      <w:pPr>
        <w:pStyle w:val="19"/>
        <w:spacing w:line="360" w:lineRule="auto"/>
        <w:ind w:firstLine="3534" w:firstLineChars="1100"/>
        <w:outlineLvl w:val="0"/>
        <w:rPr>
          <w:rFonts w:hAnsi="宋体" w:eastAsia="宋体" w:cs="宋体"/>
          <w:b/>
          <w:sz w:val="32"/>
          <w:szCs w:val="32"/>
        </w:rPr>
      </w:pPr>
      <w:r>
        <w:rPr>
          <w:rFonts w:hint="eastAsia" w:hAnsi="宋体" w:eastAsia="宋体" w:cs="宋体"/>
          <w:b/>
          <w:sz w:val="32"/>
          <w:szCs w:val="32"/>
        </w:rPr>
        <w:t>目    录</w:t>
      </w:r>
    </w:p>
    <w:p w14:paraId="21B7A11B">
      <w:pPr>
        <w:spacing w:line="360" w:lineRule="auto"/>
        <w:outlineLvl w:val="0"/>
        <w:rPr>
          <w:rFonts w:ascii="宋体" w:hAnsi="宋体" w:cs="宋体"/>
          <w:sz w:val="28"/>
          <w:szCs w:val="28"/>
        </w:rPr>
      </w:pPr>
      <w:r>
        <w:rPr>
          <w:rFonts w:hint="eastAsia" w:ascii="宋体" w:hAnsi="宋体" w:cs="宋体"/>
          <w:sz w:val="28"/>
          <w:szCs w:val="28"/>
        </w:rPr>
        <w:t>第一章  竞争性磋商公告</w:t>
      </w:r>
    </w:p>
    <w:p w14:paraId="6AC4D806">
      <w:pPr>
        <w:spacing w:line="360" w:lineRule="auto"/>
        <w:outlineLvl w:val="0"/>
        <w:rPr>
          <w:rFonts w:ascii="宋体" w:hAnsi="宋体" w:cs="宋体"/>
          <w:sz w:val="28"/>
          <w:szCs w:val="28"/>
        </w:rPr>
      </w:pPr>
      <w:r>
        <w:rPr>
          <w:rFonts w:hint="eastAsia" w:ascii="宋体" w:hAnsi="宋体" w:cs="宋体"/>
          <w:sz w:val="28"/>
          <w:szCs w:val="28"/>
        </w:rPr>
        <w:t>第二章  采购需求</w:t>
      </w:r>
    </w:p>
    <w:p w14:paraId="69452FE8">
      <w:pPr>
        <w:spacing w:line="360" w:lineRule="auto"/>
        <w:outlineLvl w:val="0"/>
        <w:rPr>
          <w:rFonts w:ascii="宋体" w:hAnsi="宋体" w:cs="宋体"/>
          <w:sz w:val="28"/>
          <w:szCs w:val="28"/>
        </w:rPr>
      </w:pPr>
      <w:r>
        <w:rPr>
          <w:rFonts w:hint="eastAsia" w:ascii="宋体" w:hAnsi="宋体" w:cs="宋体"/>
          <w:sz w:val="28"/>
          <w:szCs w:val="28"/>
        </w:rPr>
        <w:t>第三章  供应商须知</w:t>
      </w:r>
    </w:p>
    <w:p w14:paraId="266764D8">
      <w:pPr>
        <w:spacing w:line="360" w:lineRule="auto"/>
        <w:ind w:firstLine="1120" w:firstLineChars="400"/>
        <w:rPr>
          <w:rFonts w:ascii="宋体" w:hAnsi="宋体" w:cs="宋体"/>
          <w:sz w:val="28"/>
          <w:szCs w:val="28"/>
        </w:rPr>
      </w:pPr>
      <w:r>
        <w:rPr>
          <w:rFonts w:hint="eastAsia" w:ascii="宋体" w:hAnsi="宋体" w:cs="宋体"/>
          <w:sz w:val="28"/>
          <w:szCs w:val="28"/>
        </w:rPr>
        <w:t>前附表</w:t>
      </w:r>
    </w:p>
    <w:p w14:paraId="607822A9">
      <w:pPr>
        <w:spacing w:line="360" w:lineRule="auto"/>
        <w:ind w:firstLine="560" w:firstLineChars="200"/>
        <w:rPr>
          <w:rFonts w:ascii="宋体" w:hAnsi="宋体" w:cs="宋体"/>
          <w:sz w:val="28"/>
          <w:szCs w:val="28"/>
        </w:rPr>
      </w:pPr>
      <w:r>
        <w:rPr>
          <w:rFonts w:hint="eastAsia" w:ascii="宋体" w:hAnsi="宋体" w:cs="宋体"/>
          <w:sz w:val="28"/>
          <w:szCs w:val="28"/>
        </w:rPr>
        <w:t>一、总 则</w:t>
      </w:r>
    </w:p>
    <w:p w14:paraId="5C4EEE70">
      <w:pPr>
        <w:spacing w:line="360" w:lineRule="auto"/>
        <w:ind w:firstLine="560" w:firstLineChars="200"/>
        <w:rPr>
          <w:rFonts w:ascii="宋体" w:hAnsi="宋体" w:cs="宋体"/>
          <w:sz w:val="28"/>
          <w:szCs w:val="28"/>
        </w:rPr>
      </w:pPr>
      <w:r>
        <w:rPr>
          <w:rFonts w:hint="eastAsia" w:ascii="宋体" w:hAnsi="宋体" w:cs="宋体"/>
          <w:sz w:val="28"/>
          <w:szCs w:val="28"/>
        </w:rPr>
        <w:t>二、磋商文件</w:t>
      </w:r>
    </w:p>
    <w:p w14:paraId="06FBB484">
      <w:pPr>
        <w:spacing w:line="360" w:lineRule="auto"/>
        <w:ind w:firstLine="560" w:firstLineChars="200"/>
        <w:rPr>
          <w:rFonts w:ascii="宋体" w:hAnsi="宋体" w:cs="宋体"/>
          <w:sz w:val="28"/>
          <w:szCs w:val="28"/>
        </w:rPr>
      </w:pPr>
      <w:r>
        <w:rPr>
          <w:rFonts w:hint="eastAsia" w:ascii="宋体" w:hAnsi="宋体" w:cs="宋体"/>
          <w:sz w:val="28"/>
          <w:szCs w:val="28"/>
        </w:rPr>
        <w:t>三、磋商响应文件的编制</w:t>
      </w:r>
    </w:p>
    <w:p w14:paraId="69704E0D">
      <w:pPr>
        <w:spacing w:line="360" w:lineRule="auto"/>
        <w:ind w:firstLine="560" w:firstLineChars="200"/>
        <w:rPr>
          <w:rFonts w:ascii="宋体" w:hAnsi="宋体" w:cs="宋体"/>
          <w:sz w:val="28"/>
          <w:szCs w:val="28"/>
        </w:rPr>
      </w:pPr>
      <w:r>
        <w:rPr>
          <w:rFonts w:hint="eastAsia" w:ascii="宋体" w:hAnsi="宋体" w:cs="宋体"/>
          <w:sz w:val="28"/>
          <w:szCs w:val="28"/>
        </w:rPr>
        <w:t>四、磋商</w:t>
      </w:r>
    </w:p>
    <w:p w14:paraId="02FA63D5">
      <w:pPr>
        <w:spacing w:line="360" w:lineRule="auto"/>
        <w:ind w:firstLine="560" w:firstLineChars="200"/>
        <w:rPr>
          <w:rFonts w:ascii="宋体" w:hAnsi="宋体" w:cs="宋体"/>
          <w:sz w:val="28"/>
          <w:szCs w:val="28"/>
        </w:rPr>
      </w:pPr>
      <w:r>
        <w:rPr>
          <w:rFonts w:hint="eastAsia" w:ascii="宋体" w:hAnsi="宋体" w:cs="宋体"/>
          <w:sz w:val="28"/>
          <w:szCs w:val="28"/>
        </w:rPr>
        <w:t>五、响应文件评审</w:t>
      </w:r>
    </w:p>
    <w:p w14:paraId="530093EB">
      <w:pPr>
        <w:pStyle w:val="2"/>
        <w:spacing w:after="0" w:line="360" w:lineRule="auto"/>
        <w:ind w:firstLine="560" w:firstLineChars="200"/>
        <w:rPr>
          <w:rFonts w:ascii="宋体" w:hAnsi="宋体" w:cs="宋体"/>
          <w:kern w:val="2"/>
          <w:sz w:val="28"/>
          <w:szCs w:val="28"/>
        </w:rPr>
      </w:pPr>
      <w:r>
        <w:rPr>
          <w:rFonts w:hint="eastAsia" w:ascii="宋体" w:hAnsi="宋体" w:cs="宋体"/>
          <w:kern w:val="2"/>
          <w:sz w:val="28"/>
          <w:szCs w:val="28"/>
        </w:rPr>
        <w:t>六、废标</w:t>
      </w:r>
    </w:p>
    <w:p w14:paraId="7F729A5C">
      <w:pPr>
        <w:spacing w:line="360" w:lineRule="auto"/>
        <w:ind w:firstLine="560" w:firstLineChars="200"/>
        <w:rPr>
          <w:rFonts w:ascii="宋体" w:hAnsi="宋体" w:cs="宋体"/>
          <w:sz w:val="28"/>
          <w:szCs w:val="28"/>
        </w:rPr>
      </w:pPr>
      <w:r>
        <w:rPr>
          <w:rFonts w:hint="eastAsia" w:ascii="宋体" w:hAnsi="宋体" w:cs="宋体"/>
          <w:sz w:val="28"/>
          <w:szCs w:val="28"/>
        </w:rPr>
        <w:t>七、定标</w:t>
      </w:r>
    </w:p>
    <w:p w14:paraId="34853BE1">
      <w:pPr>
        <w:spacing w:line="360" w:lineRule="auto"/>
        <w:ind w:firstLine="560" w:firstLineChars="200"/>
        <w:rPr>
          <w:rFonts w:ascii="宋体" w:hAnsi="宋体" w:cs="宋体"/>
          <w:sz w:val="28"/>
          <w:szCs w:val="28"/>
        </w:rPr>
      </w:pPr>
      <w:r>
        <w:rPr>
          <w:rFonts w:hint="eastAsia" w:ascii="宋体" w:hAnsi="宋体" w:cs="宋体"/>
          <w:sz w:val="28"/>
          <w:szCs w:val="28"/>
        </w:rPr>
        <w:t>八、合同授予</w:t>
      </w:r>
    </w:p>
    <w:p w14:paraId="40CE715C">
      <w:pPr>
        <w:pStyle w:val="16"/>
        <w:snapToGrid w:val="0"/>
        <w:spacing w:line="360" w:lineRule="auto"/>
        <w:ind w:firstLine="588" w:firstLineChars="210"/>
        <w:outlineLvl w:val="1"/>
        <w:rPr>
          <w:rFonts w:hAnsi="宋体" w:cs="宋体"/>
          <w:spacing w:val="0"/>
          <w:sz w:val="28"/>
          <w:szCs w:val="28"/>
        </w:rPr>
      </w:pPr>
      <w:r>
        <w:rPr>
          <w:rFonts w:hint="eastAsia" w:hAnsi="宋体" w:cs="宋体"/>
          <w:spacing w:val="0"/>
          <w:sz w:val="28"/>
          <w:szCs w:val="28"/>
        </w:rPr>
        <w:t>九、政府采购政策</w:t>
      </w:r>
    </w:p>
    <w:p w14:paraId="4E0DAFB5">
      <w:pPr>
        <w:pStyle w:val="16"/>
        <w:snapToGrid w:val="0"/>
        <w:spacing w:line="360" w:lineRule="auto"/>
        <w:ind w:firstLine="588" w:firstLineChars="210"/>
        <w:outlineLvl w:val="1"/>
        <w:rPr>
          <w:rFonts w:hAnsi="宋体" w:cs="宋体"/>
          <w:spacing w:val="0"/>
          <w:sz w:val="28"/>
          <w:szCs w:val="28"/>
        </w:rPr>
      </w:pPr>
      <w:r>
        <w:rPr>
          <w:rFonts w:hint="eastAsia" w:hAnsi="宋体" w:cs="宋体"/>
          <w:spacing w:val="0"/>
          <w:sz w:val="28"/>
          <w:szCs w:val="28"/>
        </w:rPr>
        <w:t>十、解释权</w:t>
      </w:r>
    </w:p>
    <w:p w14:paraId="268785D7">
      <w:pPr>
        <w:spacing w:line="360" w:lineRule="auto"/>
        <w:outlineLvl w:val="0"/>
        <w:rPr>
          <w:rFonts w:ascii="宋体" w:hAnsi="宋体" w:cs="宋体"/>
          <w:sz w:val="28"/>
          <w:szCs w:val="28"/>
        </w:rPr>
      </w:pPr>
      <w:r>
        <w:rPr>
          <w:rFonts w:hint="eastAsia" w:ascii="宋体" w:hAnsi="宋体" w:cs="宋体"/>
          <w:sz w:val="28"/>
          <w:szCs w:val="28"/>
        </w:rPr>
        <w:t>第四章  磋商办法及标准</w:t>
      </w:r>
    </w:p>
    <w:p w14:paraId="3EF5C277">
      <w:pPr>
        <w:spacing w:line="360" w:lineRule="auto"/>
        <w:outlineLvl w:val="0"/>
        <w:rPr>
          <w:rFonts w:ascii="宋体" w:hAnsi="宋体" w:cs="宋体"/>
          <w:sz w:val="28"/>
          <w:szCs w:val="28"/>
        </w:rPr>
      </w:pPr>
      <w:r>
        <w:rPr>
          <w:rFonts w:hint="eastAsia" w:ascii="宋体" w:hAnsi="宋体" w:cs="宋体"/>
          <w:sz w:val="28"/>
          <w:szCs w:val="28"/>
        </w:rPr>
        <w:t>第五章  合同主要条款</w:t>
      </w:r>
    </w:p>
    <w:p w14:paraId="4C7F853B">
      <w:pPr>
        <w:spacing w:line="360" w:lineRule="auto"/>
        <w:outlineLvl w:val="0"/>
        <w:rPr>
          <w:rFonts w:ascii="宋体" w:hAnsi="宋体" w:cs="宋体"/>
          <w:sz w:val="28"/>
          <w:szCs w:val="28"/>
        </w:rPr>
      </w:pPr>
      <w:r>
        <w:rPr>
          <w:rFonts w:hint="eastAsia" w:ascii="宋体" w:hAnsi="宋体" w:cs="宋体"/>
          <w:sz w:val="28"/>
          <w:szCs w:val="28"/>
        </w:rPr>
        <w:t>第六章  磋商响应文件格式</w:t>
      </w:r>
    </w:p>
    <w:p w14:paraId="6298F853">
      <w:pPr>
        <w:pStyle w:val="19"/>
        <w:snapToGrid w:val="0"/>
        <w:spacing w:before="120" w:after="120" w:line="360" w:lineRule="auto"/>
        <w:ind w:firstLine="600" w:firstLineChars="200"/>
        <w:jc w:val="center"/>
        <w:outlineLvl w:val="0"/>
        <w:rPr>
          <w:rFonts w:hAnsi="宋体" w:eastAsia="宋体" w:cs="宋体"/>
          <w:b/>
          <w:sz w:val="24"/>
        </w:rPr>
      </w:pPr>
      <w:r>
        <w:rPr>
          <w:rFonts w:hint="eastAsia" w:hAnsi="宋体" w:eastAsia="宋体" w:cs="宋体"/>
        </w:rPr>
        <w:br w:type="page"/>
      </w:r>
      <w:r>
        <w:rPr>
          <w:rFonts w:hint="eastAsia" w:hAnsi="宋体" w:eastAsia="宋体" w:cs="宋体"/>
          <w:b/>
          <w:szCs w:val="30"/>
        </w:rPr>
        <w:t>第一章  竞争性磋商公告</w:t>
      </w:r>
    </w:p>
    <w:tbl>
      <w:tblPr>
        <w:tblStyle w:val="37"/>
        <w:tblpPr w:leftFromText="180" w:rightFromText="180" w:vertAnchor="text" w:horzAnchor="page" w:tblpX="2044" w:tblpY="17"/>
        <w:tblOverlap w:val="never"/>
        <w:tblW w:w="87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2"/>
      </w:tblGrid>
      <w:tr w14:paraId="6F960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8752" w:type="dxa"/>
          </w:tcPr>
          <w:p w14:paraId="3E346928">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eastAsia="宋体" w:cs="宋体"/>
                <w:sz w:val="21"/>
                <w:szCs w:val="21"/>
                <w:lang w:eastAsia="zh-CN"/>
              </w:rPr>
            </w:pPr>
            <w:r>
              <w:rPr>
                <w:rFonts w:hint="eastAsia" w:ascii="宋体" w:hAnsi="宋体" w:cs="宋体"/>
                <w:sz w:val="21"/>
                <w:szCs w:val="21"/>
              </w:rPr>
              <w:t>项目概况</w:t>
            </w:r>
            <w:r>
              <w:rPr>
                <w:rFonts w:hint="eastAsia" w:ascii="宋体" w:hAnsi="宋体" w:cs="宋体"/>
                <w:sz w:val="21"/>
                <w:szCs w:val="21"/>
                <w:lang w:eastAsia="zh-CN"/>
              </w:rPr>
              <w:t>：</w:t>
            </w:r>
          </w:p>
          <w:p w14:paraId="67DC10E7">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ascii="宋体" w:hAnsi="宋体" w:cs="宋体"/>
                <w:sz w:val="21"/>
                <w:szCs w:val="21"/>
              </w:rPr>
            </w:pPr>
            <w:r>
              <w:rPr>
                <w:rFonts w:hint="eastAsia" w:ascii="宋体" w:hAnsi="宋体" w:cs="宋体"/>
                <w:sz w:val="21"/>
                <w:szCs w:val="21"/>
              </w:rPr>
              <w:t>舟山医院奥林巴斯内窥镜维保服务项目采购项目的潜在供应商应在政采云平台线上获取获取（下载）采购文件，并于2025年04月11日 09:30（北京时间）前提交（上传）响应文件。  </w:t>
            </w:r>
            <w:r>
              <w:rPr>
                <w:rFonts w:hint="eastAsia" w:ascii="微软雅黑" w:hAnsi="微软雅黑" w:eastAsia="微软雅黑" w:cs="微软雅黑"/>
                <w:i w:val="0"/>
                <w:iCs w:val="0"/>
                <w:caps w:val="0"/>
                <w:color w:val="000000"/>
                <w:spacing w:val="0"/>
                <w:sz w:val="24"/>
                <w:szCs w:val="24"/>
              </w:rPr>
              <w:t xml:space="preserve">  </w:t>
            </w:r>
          </w:p>
        </w:tc>
      </w:tr>
    </w:tbl>
    <w:p w14:paraId="76260D78">
      <w:pPr>
        <w:pStyle w:val="31"/>
        <w:keepNext w:val="0"/>
        <w:keepLines w:val="0"/>
        <w:widowControl/>
        <w:suppressLineNumbers w:val="0"/>
        <w:spacing w:before="300" w:beforeAutospacing="0" w:after="0" w:afterAutospacing="0"/>
        <w:ind w:left="0" w:right="0"/>
        <w:rPr>
          <w:b/>
          <w:bCs/>
          <w:sz w:val="24"/>
          <w:szCs w:val="24"/>
        </w:rPr>
      </w:pPr>
      <w:r>
        <w:rPr>
          <w:rFonts w:ascii="微软雅黑" w:hAnsi="微软雅黑" w:eastAsia="微软雅黑" w:cs="微软雅黑"/>
          <w:b/>
          <w:bCs/>
          <w:i w:val="0"/>
          <w:iCs w:val="0"/>
          <w:caps w:val="0"/>
          <w:color w:val="000000"/>
          <w:spacing w:val="0"/>
          <w:sz w:val="24"/>
          <w:szCs w:val="24"/>
        </w:rPr>
        <w:t>一、项目基本情况</w:t>
      </w:r>
    </w:p>
    <w:p w14:paraId="05A10B9B">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项目编号：ZHZS（采）-2025-009      </w:t>
      </w:r>
    </w:p>
    <w:p w14:paraId="72B38FDE">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项目名称：舟山医院奥林巴斯内窥镜维保服务项目      </w:t>
      </w:r>
    </w:p>
    <w:p w14:paraId="2506E536">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采购方式：竞争性磋商      </w:t>
      </w:r>
    </w:p>
    <w:p w14:paraId="7875400B">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预算金额（元）：2670000      </w:t>
      </w:r>
    </w:p>
    <w:p w14:paraId="6CC94580">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最高限价（元）：2500000      </w:t>
      </w:r>
    </w:p>
    <w:p w14:paraId="53A1179E">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lang w:val="en-US" w:eastAsia="zh-CN"/>
        </w:rPr>
        <w:t>采购需求：        </w:t>
      </w:r>
    </w:p>
    <w:p w14:paraId="6AF863DF">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数量：不限          </w:t>
      </w:r>
    </w:p>
    <w:p w14:paraId="4312654B">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预算金额（元）：2670000          </w:t>
      </w:r>
    </w:p>
    <w:p w14:paraId="501E8EEA">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单位：年          </w:t>
      </w:r>
    </w:p>
    <w:p w14:paraId="203D94B3">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简要规格描述：详见采购文件          </w:t>
      </w:r>
    </w:p>
    <w:p w14:paraId="5FC795A0">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备注：          </w:t>
      </w:r>
    </w:p>
    <w:p w14:paraId="6A748556">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合同履约期限：标项 1，保修服务期限为3年。      </w:t>
      </w:r>
    </w:p>
    <w:p w14:paraId="7D369073">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pPr>
      <w:r>
        <w:rPr>
          <w:rFonts w:hint="eastAsia" w:ascii="宋体" w:hAnsi="宋体" w:cs="宋体"/>
          <w:sz w:val="21"/>
          <w:szCs w:val="21"/>
        </w:rPr>
        <w:t>本项目（否）接受联合体投标。      </w:t>
      </w:r>
    </w:p>
    <w:p w14:paraId="2113F550">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二、申请人的资格要求：</w:t>
      </w:r>
    </w:p>
    <w:p w14:paraId="6F6CCDBD">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1.满足《中华人民共和国政府采购法》第二十二条规定；未被“信用中国”（www.creditchina.gov.cn)、中国政府采购网（www.ccgp.gov.cn）列入失信被执行人、重大税收违法失信主体、政府采购严重违法失信行为记录名单。      </w:t>
      </w:r>
    </w:p>
    <w:p w14:paraId="53B58985">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2.落实政府采购政策需满足的资格要求：标项1：本项目专门面向中小企业采购，供应商应为中小企业（监狱企业、残疾人福利性单位视同小型、微型企业）      </w:t>
      </w:r>
    </w:p>
    <w:p w14:paraId="2981DAFC">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3.本项目的特定资格要求：无      </w:t>
      </w:r>
    </w:p>
    <w:p w14:paraId="6E1F2867">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三、获取（下载）采购文件</w:t>
      </w:r>
    </w:p>
    <w:p w14:paraId="4316A9C4">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时间：/至2025年04月11日，每天上午00:00至12:00，下午12:00至23:59（北京时间，线上获取法定节假日均可，线下获取文件法定节假日除外）      </w:t>
      </w:r>
    </w:p>
    <w:p w14:paraId="7E04CF13">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地点（网址）：政采云平台线上获取      </w:t>
      </w:r>
    </w:p>
    <w:p w14:paraId="68426C26">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方式：供应商登录政采云平台https://www.zcygov.cn/在线申请获取采购文件（进入“项目采购”应用，在获取采购文件菜单中选择项目，申请获取采购文件）      </w:t>
      </w:r>
    </w:p>
    <w:p w14:paraId="5E6DF7A7">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pPr>
      <w:r>
        <w:rPr>
          <w:rFonts w:hint="eastAsia" w:ascii="宋体" w:hAnsi="宋体" w:cs="宋体"/>
          <w:sz w:val="21"/>
          <w:szCs w:val="21"/>
        </w:rPr>
        <w:t xml:space="preserve">售价（元）：0   </w:t>
      </w:r>
      <w:r>
        <w:rPr>
          <w:rFonts w:hint="eastAsia" w:ascii="微软雅黑" w:hAnsi="微软雅黑" w:eastAsia="微软雅黑" w:cs="微软雅黑"/>
          <w:i w:val="0"/>
          <w:iCs w:val="0"/>
          <w:caps w:val="0"/>
          <w:color w:val="000000"/>
          <w:spacing w:val="0"/>
          <w:sz w:val="24"/>
          <w:szCs w:val="24"/>
        </w:rPr>
        <w:t>   </w:t>
      </w:r>
    </w:p>
    <w:p w14:paraId="550F62FA">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四、响应文件提交（上传）</w:t>
      </w:r>
    </w:p>
    <w:p w14:paraId="1339A9D4">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截止时间：2025年04月11日 09:30（北京时间）</w:t>
      </w:r>
    </w:p>
    <w:p w14:paraId="575CA2D2">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pPr>
      <w:r>
        <w:rPr>
          <w:rFonts w:hint="eastAsia" w:ascii="宋体" w:hAnsi="宋体" w:cs="宋体"/>
          <w:sz w:val="21"/>
          <w:szCs w:val="21"/>
        </w:rPr>
        <w:t xml:space="preserve">地点（网址）：请登录政采云投标客户端投标   </w:t>
      </w:r>
      <w:r>
        <w:rPr>
          <w:rFonts w:hint="eastAsia" w:ascii="微软雅黑" w:hAnsi="微软雅黑" w:eastAsia="微软雅黑" w:cs="微软雅黑"/>
          <w:i w:val="0"/>
          <w:iCs w:val="0"/>
          <w:caps w:val="0"/>
          <w:color w:val="000000"/>
          <w:spacing w:val="0"/>
          <w:sz w:val="24"/>
          <w:szCs w:val="24"/>
        </w:rPr>
        <w:t>   </w:t>
      </w:r>
    </w:p>
    <w:p w14:paraId="4E7DA7B7">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五、响应文件开启</w:t>
      </w:r>
    </w:p>
    <w:p w14:paraId="2386FA2E">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开启时间： 2025年04月11日 09:30（北京时间）</w:t>
      </w:r>
    </w:p>
    <w:p w14:paraId="7BF79E4B">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pPr>
      <w:r>
        <w:rPr>
          <w:rFonts w:hint="eastAsia" w:ascii="宋体" w:hAnsi="宋体" w:cs="宋体"/>
          <w:sz w:val="21"/>
          <w:szCs w:val="21"/>
        </w:rPr>
        <w:t xml:space="preserve">地点（网址）：政采云   </w:t>
      </w:r>
      <w:r>
        <w:rPr>
          <w:rFonts w:hint="eastAsia" w:ascii="微软雅黑" w:hAnsi="微软雅黑" w:eastAsia="微软雅黑" w:cs="微软雅黑"/>
          <w:i w:val="0"/>
          <w:iCs w:val="0"/>
          <w:caps w:val="0"/>
          <w:color w:val="000000"/>
          <w:spacing w:val="0"/>
          <w:sz w:val="24"/>
          <w:szCs w:val="24"/>
        </w:rPr>
        <w:t>   </w:t>
      </w:r>
    </w:p>
    <w:p w14:paraId="13B56131">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六、公告期限</w:t>
      </w:r>
    </w:p>
    <w:p w14:paraId="0D037A62">
      <w:pPr>
        <w:pStyle w:val="31"/>
        <w:keepNext w:val="0"/>
        <w:keepLines w:val="0"/>
        <w:widowControl/>
        <w:suppressLineNumbers w:val="0"/>
        <w:spacing w:before="0" w:beforeAutospacing="0" w:after="0" w:afterAutospacing="0"/>
        <w:ind w:left="0" w:right="0" w:firstLine="420"/>
      </w:pPr>
      <w:r>
        <w:rPr>
          <w:rFonts w:hint="eastAsia" w:ascii="宋体" w:hAnsi="宋体" w:cs="宋体"/>
          <w:sz w:val="21"/>
          <w:szCs w:val="21"/>
        </w:rPr>
        <w:t xml:space="preserve">自本公告发布之日起3个工作日。 </w:t>
      </w:r>
      <w:r>
        <w:rPr>
          <w:rFonts w:hint="eastAsia" w:ascii="微软雅黑" w:hAnsi="微软雅黑" w:eastAsia="微软雅黑" w:cs="微软雅黑"/>
          <w:i w:val="0"/>
          <w:iCs w:val="0"/>
          <w:caps w:val="0"/>
          <w:color w:val="000000"/>
          <w:spacing w:val="0"/>
          <w:sz w:val="24"/>
          <w:szCs w:val="24"/>
        </w:rPr>
        <w:t>     </w:t>
      </w:r>
    </w:p>
    <w:p w14:paraId="3F31E672">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七、其他补充事宜</w:t>
      </w:r>
    </w:p>
    <w:p w14:paraId="0EDCEE45">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354EFEEE">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66BB5F28">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4A21C6C8">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4.其他事项：（1）单位负责人为同一人或者存在直接控股、管理关系的不同供应商，不得同时参加同一合同项下的投标。（2）为项目提供整体设计、规范编制或者项目管理、监理、检测等服务的供应商，不得再参加该采购项目的其他采购活动。（3）本项目执行促进中小企业发展（监狱企业、残疾人福利性单位视同小型、微型企业）、优先采购节能产品、优先采购环境标志产品政策。（4）为支持和促进中小企业发展，舟山市财政局出台了政府采购信用融资政策，具体详见采购文件。      </w:t>
      </w:r>
    </w:p>
    <w:p w14:paraId="1AEE58E6">
      <w:pPr>
        <w:pStyle w:val="31"/>
        <w:keepNext w:val="0"/>
        <w:keepLines w:val="0"/>
        <w:widowControl/>
        <w:suppressLineNumbers w:val="0"/>
        <w:spacing w:before="300" w:beforeAutospacing="0" w:after="0" w:afterAutospacing="0"/>
        <w:ind w:left="0" w:right="0"/>
        <w:rPr>
          <w:b/>
          <w:bCs/>
          <w:sz w:val="24"/>
          <w:szCs w:val="24"/>
        </w:rPr>
      </w:pPr>
      <w:r>
        <w:rPr>
          <w:rFonts w:hint="eastAsia" w:ascii="微软雅黑" w:hAnsi="微软雅黑" w:eastAsia="微软雅黑" w:cs="微软雅黑"/>
          <w:b/>
          <w:bCs/>
          <w:i w:val="0"/>
          <w:iCs w:val="0"/>
          <w:caps w:val="0"/>
          <w:color w:val="000000"/>
          <w:spacing w:val="0"/>
          <w:sz w:val="24"/>
          <w:szCs w:val="24"/>
        </w:rPr>
        <w:t>八、凡对本次招标提出询问、质疑、投诉，请按以下方式联系</w:t>
      </w:r>
    </w:p>
    <w:p w14:paraId="35148B6F">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1.采购人信息        </w:t>
      </w:r>
    </w:p>
    <w:p w14:paraId="3F24F0B9">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名    称：舟山医院        </w:t>
      </w:r>
    </w:p>
    <w:p w14:paraId="6630EE87">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地    址：舟山市定海区定沈路739号        </w:t>
      </w:r>
    </w:p>
    <w:p w14:paraId="4A89F40F">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传    真：        </w:t>
      </w:r>
    </w:p>
    <w:p w14:paraId="3BDDF81F">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项目联系人（询问）：周雷        </w:t>
      </w:r>
    </w:p>
    <w:p w14:paraId="20EBC9F4">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项目联系方式（询问）：0580-2292560        </w:t>
      </w:r>
    </w:p>
    <w:p w14:paraId="7314B815">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质疑联系人：徐海红        </w:t>
      </w:r>
    </w:p>
    <w:p w14:paraId="1420798E">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质疑联系方式：13857235252        </w:t>
      </w:r>
    </w:p>
    <w:p w14:paraId="202A5A21">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2.采购代理机构信息        </w:t>
      </w:r>
    </w:p>
    <w:p w14:paraId="27E2F809">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名    称：浙江卓宏建设项目管理有限公司        </w:t>
      </w:r>
    </w:p>
    <w:p w14:paraId="3B169CD2">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地    址：舟山市临城千岛路中浪国际A座6楼        </w:t>
      </w:r>
    </w:p>
    <w:p w14:paraId="5BFD9DAF">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传    真：        </w:t>
      </w:r>
    </w:p>
    <w:p w14:paraId="7065BC68">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项目联系人（询问）：陈怡轩        </w:t>
      </w:r>
    </w:p>
    <w:p w14:paraId="69E2DB82">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项目联系方式（询问）：0580-2027712        </w:t>
      </w:r>
    </w:p>
    <w:p w14:paraId="4EBF30FA">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质疑联系人：刘珍珍        </w:t>
      </w:r>
    </w:p>
    <w:p w14:paraId="0063363B">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质疑联系方式：0580-2027712        </w:t>
      </w:r>
    </w:p>
    <w:p w14:paraId="724004E1">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3.同级政府采购监督管理部门</w:t>
      </w:r>
    </w:p>
    <w:p w14:paraId="703249AA">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名    称：舟山市财政局政府采购监管处</w:t>
      </w:r>
    </w:p>
    <w:p w14:paraId="0615B6E0">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地    址：舟山市财政局</w:t>
      </w:r>
    </w:p>
    <w:p w14:paraId="03F7FC59">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传    真：0580-2282591</w:t>
      </w:r>
    </w:p>
    <w:p w14:paraId="2577EC3C">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联 系 人：王女士</w:t>
      </w:r>
    </w:p>
    <w:p w14:paraId="1E359988">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监督投诉电话：0580-2282591</w:t>
      </w:r>
    </w:p>
    <w:p w14:paraId="343E058D">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lang w:val="en-US" w:eastAsia="zh-CN"/>
        </w:rPr>
        <w:t>       </w:t>
      </w:r>
    </w:p>
    <w:p w14:paraId="5F8F0B4A">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若对项目采购电子交易系统操作有疑问，可登录政采云（https://www.zcygov.cn/），点击右侧咨询小采，获取采小蜜智能服务管家帮助，或拨打政采云服务热线95763获取热线服务帮助。</w:t>
      </w:r>
    </w:p>
    <w:p w14:paraId="6C7647A4">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cs="宋体"/>
          <w:sz w:val="21"/>
          <w:szCs w:val="21"/>
        </w:rPr>
      </w:pPr>
      <w:r>
        <w:rPr>
          <w:rFonts w:hint="eastAsia" w:ascii="宋体" w:hAnsi="宋体" w:cs="宋体"/>
          <w:sz w:val="21"/>
          <w:szCs w:val="21"/>
        </w:rPr>
        <w:t>CA问题联系电话（人工）：汇信CA 400-888-4636；天谷CA 400-087-8198。</w:t>
      </w:r>
    </w:p>
    <w:p w14:paraId="167673BD">
      <w:pPr>
        <w:pStyle w:val="31"/>
        <w:widowControl/>
        <w:spacing w:before="50" w:beforeAutospacing="0" w:after="50" w:afterAutospacing="0" w:line="240" w:lineRule="auto"/>
        <w:rPr>
          <w:rFonts w:hint="eastAsia" w:ascii="宋体" w:hAnsi="宋体" w:cs="宋体"/>
          <w:color w:val="000000"/>
        </w:rPr>
      </w:pPr>
    </w:p>
    <w:p w14:paraId="1CD95C00">
      <w:pPr>
        <w:pStyle w:val="31"/>
        <w:widowControl/>
        <w:spacing w:before="50" w:beforeAutospacing="0" w:after="50" w:afterAutospacing="0" w:line="240" w:lineRule="auto"/>
        <w:rPr>
          <w:rFonts w:hint="eastAsia" w:ascii="宋体" w:hAnsi="宋体" w:cs="宋体"/>
          <w:color w:val="000000"/>
        </w:rPr>
      </w:pPr>
    </w:p>
    <w:p w14:paraId="74796412">
      <w:pPr>
        <w:pStyle w:val="31"/>
        <w:widowControl/>
        <w:spacing w:before="50" w:beforeAutospacing="0" w:after="50" w:afterAutospacing="0" w:line="240" w:lineRule="auto"/>
        <w:rPr>
          <w:rFonts w:hint="eastAsia" w:ascii="宋体" w:hAnsi="宋体" w:cs="宋体"/>
          <w:color w:val="000000"/>
        </w:rPr>
      </w:pPr>
    </w:p>
    <w:p w14:paraId="7E9F425D">
      <w:pPr>
        <w:pStyle w:val="3"/>
        <w:spacing w:line="240" w:lineRule="auto"/>
        <w:jc w:val="both"/>
        <w:rPr>
          <w:rFonts w:hint="eastAsia" w:ascii="宋体" w:hAnsi="宋体" w:cs="宋体"/>
          <w:bCs w:val="0"/>
          <w:kern w:val="2"/>
          <w:sz w:val="30"/>
          <w:szCs w:val="30"/>
        </w:rPr>
      </w:pPr>
    </w:p>
    <w:p w14:paraId="2AF28D1B">
      <w:pPr>
        <w:pStyle w:val="3"/>
        <w:spacing w:line="240" w:lineRule="auto"/>
        <w:rPr>
          <w:rFonts w:hint="eastAsia" w:ascii="宋体" w:hAnsi="宋体" w:cs="宋体"/>
          <w:bCs w:val="0"/>
          <w:kern w:val="2"/>
          <w:sz w:val="30"/>
          <w:szCs w:val="30"/>
        </w:rPr>
      </w:pPr>
    </w:p>
    <w:p w14:paraId="480D462E">
      <w:pPr>
        <w:pStyle w:val="3"/>
        <w:spacing w:line="240" w:lineRule="auto"/>
        <w:jc w:val="both"/>
        <w:rPr>
          <w:rFonts w:hint="eastAsia" w:ascii="宋体" w:hAnsi="宋体" w:cs="宋体"/>
          <w:bCs w:val="0"/>
          <w:kern w:val="2"/>
          <w:sz w:val="30"/>
          <w:szCs w:val="30"/>
        </w:rPr>
      </w:pPr>
    </w:p>
    <w:p w14:paraId="50B8A21F">
      <w:pPr>
        <w:rPr>
          <w:rFonts w:hint="eastAsia"/>
        </w:rPr>
      </w:pPr>
    </w:p>
    <w:p w14:paraId="6D2AA76C">
      <w:pPr>
        <w:pStyle w:val="4"/>
        <w:rPr>
          <w:rFonts w:hint="eastAsia"/>
        </w:rPr>
      </w:pPr>
    </w:p>
    <w:p w14:paraId="52717FDD">
      <w:pPr>
        <w:rPr>
          <w:rFonts w:hint="eastAsia"/>
        </w:rPr>
      </w:pPr>
    </w:p>
    <w:p w14:paraId="0197E360">
      <w:pPr>
        <w:pStyle w:val="2"/>
        <w:rPr>
          <w:rFonts w:hint="eastAsia"/>
        </w:rPr>
      </w:pPr>
    </w:p>
    <w:p w14:paraId="5166C1E0">
      <w:pPr>
        <w:pStyle w:val="2"/>
        <w:rPr>
          <w:rFonts w:hint="eastAsia"/>
        </w:rPr>
      </w:pPr>
    </w:p>
    <w:p w14:paraId="71D51446">
      <w:pPr>
        <w:pStyle w:val="2"/>
        <w:rPr>
          <w:rFonts w:hint="eastAsia"/>
        </w:rPr>
      </w:pPr>
    </w:p>
    <w:p w14:paraId="4BC585DD">
      <w:pPr>
        <w:pStyle w:val="2"/>
        <w:rPr>
          <w:rFonts w:hint="eastAsia"/>
        </w:rPr>
      </w:pPr>
    </w:p>
    <w:p w14:paraId="2D486EC2">
      <w:pPr>
        <w:pStyle w:val="2"/>
        <w:rPr>
          <w:rFonts w:hint="eastAsia"/>
        </w:rPr>
      </w:pPr>
    </w:p>
    <w:p w14:paraId="6DBA53C5">
      <w:pPr>
        <w:pStyle w:val="2"/>
        <w:rPr>
          <w:rFonts w:hint="eastAsia"/>
        </w:rPr>
      </w:pPr>
    </w:p>
    <w:p w14:paraId="4B7B199A">
      <w:pPr>
        <w:pStyle w:val="2"/>
        <w:rPr>
          <w:rFonts w:hint="eastAsia"/>
        </w:rPr>
      </w:pPr>
    </w:p>
    <w:p w14:paraId="03A93C32">
      <w:pPr>
        <w:pStyle w:val="2"/>
        <w:rPr>
          <w:rFonts w:hint="eastAsia"/>
        </w:rPr>
      </w:pPr>
    </w:p>
    <w:p w14:paraId="63D891BD">
      <w:pPr>
        <w:pStyle w:val="2"/>
        <w:rPr>
          <w:rFonts w:hint="eastAsia"/>
        </w:rPr>
      </w:pPr>
      <w:bookmarkStart w:id="5" w:name="_GoBack"/>
      <w:bookmarkEnd w:id="5"/>
    </w:p>
    <w:p w14:paraId="072516F3">
      <w:pPr>
        <w:rPr>
          <w:rFonts w:hint="eastAsia"/>
        </w:rPr>
      </w:pPr>
    </w:p>
    <w:p w14:paraId="16B3F43D">
      <w:pPr>
        <w:pStyle w:val="3"/>
        <w:numPr>
          <w:ilvl w:val="0"/>
          <w:numId w:val="4"/>
        </w:numPr>
        <w:spacing w:line="240" w:lineRule="auto"/>
        <w:ind w:firstLine="2711" w:firstLineChars="900"/>
        <w:jc w:val="both"/>
        <w:rPr>
          <w:rFonts w:hint="eastAsia" w:ascii="宋体" w:hAnsi="宋体" w:cs="宋体"/>
          <w:bCs w:val="0"/>
          <w:kern w:val="2"/>
          <w:sz w:val="30"/>
          <w:szCs w:val="30"/>
        </w:rPr>
      </w:pPr>
      <w:r>
        <w:rPr>
          <w:rFonts w:hint="eastAsia" w:ascii="宋体" w:hAnsi="宋体" w:cs="宋体"/>
          <w:bCs w:val="0"/>
          <w:kern w:val="2"/>
          <w:sz w:val="30"/>
          <w:szCs w:val="30"/>
        </w:rPr>
        <w:t xml:space="preserve"> 采购需求</w:t>
      </w:r>
    </w:p>
    <w:p w14:paraId="5F102DE3">
      <w:pPr>
        <w:numPr>
          <w:ilvl w:val="0"/>
          <w:numId w:val="0"/>
        </w:numPr>
        <w:rPr>
          <w:rFonts w:hint="default" w:eastAsia="宋体"/>
          <w:b/>
          <w:bCs/>
          <w:lang w:val="en-US" w:eastAsia="zh-CN"/>
        </w:rPr>
      </w:pPr>
      <w:r>
        <w:rPr>
          <w:rFonts w:hint="eastAsia"/>
          <w:b/>
          <w:bCs/>
          <w:lang w:val="en-US" w:eastAsia="zh-CN"/>
        </w:rPr>
        <w:t>一、项目服务需求：</w:t>
      </w:r>
    </w:p>
    <w:tbl>
      <w:tblPr>
        <w:tblStyle w:val="36"/>
        <w:tblW w:w="0" w:type="auto"/>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886"/>
        <w:gridCol w:w="7870"/>
      </w:tblGrid>
      <w:tr w14:paraId="4B3F470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49C34E9C">
            <w:pPr>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7870" w:type="dxa"/>
            <w:noWrap w:val="0"/>
            <w:vAlign w:val="center"/>
          </w:tcPr>
          <w:p w14:paraId="08C51158">
            <w:pPr>
              <w:jc w:val="center"/>
              <w:rPr>
                <w:rFonts w:hint="eastAsia" w:ascii="宋体" w:hAnsi="宋体" w:eastAsia="宋体" w:cs="宋体"/>
                <w:b/>
                <w:bCs/>
                <w:sz w:val="21"/>
                <w:szCs w:val="21"/>
              </w:rPr>
            </w:pPr>
            <w:r>
              <w:rPr>
                <w:rFonts w:hint="eastAsia" w:ascii="宋体" w:hAnsi="宋体" w:eastAsia="宋体" w:cs="宋体"/>
                <w:b/>
                <w:bCs/>
                <w:sz w:val="21"/>
                <w:szCs w:val="21"/>
              </w:rPr>
              <w:t>详细服务需求</w:t>
            </w:r>
          </w:p>
        </w:tc>
      </w:tr>
      <w:tr w14:paraId="7E33677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54964DAB">
            <w:pPr>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一</w:t>
            </w:r>
          </w:p>
        </w:tc>
        <w:tc>
          <w:tcPr>
            <w:tcW w:w="7870" w:type="dxa"/>
            <w:noWrap w:val="0"/>
            <w:vAlign w:val="center"/>
          </w:tcPr>
          <w:p w14:paraId="3084D0E0">
            <w:pP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服务内容</w:t>
            </w:r>
          </w:p>
        </w:tc>
      </w:tr>
      <w:tr w14:paraId="768F10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00943042">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★1.1</w:t>
            </w:r>
          </w:p>
        </w:tc>
        <w:tc>
          <w:tcPr>
            <w:tcW w:w="7870" w:type="dxa"/>
            <w:noWrap w:val="0"/>
            <w:vAlign w:val="center"/>
          </w:tcPr>
          <w:p w14:paraId="2FC96AFE">
            <w:pPr>
              <w:rPr>
                <w:rFonts w:hint="eastAsia" w:ascii="宋体" w:hAnsi="宋体" w:eastAsia="宋体" w:cs="宋体"/>
                <w:color w:val="000000"/>
                <w:sz w:val="21"/>
                <w:szCs w:val="21"/>
              </w:rPr>
            </w:pPr>
            <w:r>
              <w:rPr>
                <w:rFonts w:hint="eastAsia" w:ascii="宋体" w:hAnsi="宋体" w:eastAsia="宋体" w:cs="宋体"/>
                <w:color w:val="000000"/>
                <w:sz w:val="21"/>
                <w:szCs w:val="21"/>
              </w:rPr>
              <w:t>保修设备：奥林巴斯内窥镜，详见清单。</w:t>
            </w:r>
          </w:p>
        </w:tc>
      </w:tr>
      <w:tr w14:paraId="720EE97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731030CE">
            <w:pPr>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二</w:t>
            </w:r>
          </w:p>
        </w:tc>
        <w:tc>
          <w:tcPr>
            <w:tcW w:w="7870" w:type="dxa"/>
            <w:noWrap w:val="0"/>
            <w:vAlign w:val="center"/>
          </w:tcPr>
          <w:p w14:paraId="5538CF1C">
            <w:pP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服务期限</w:t>
            </w:r>
          </w:p>
        </w:tc>
      </w:tr>
      <w:tr w14:paraId="69609C1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243DA9B6">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★2.1</w:t>
            </w:r>
          </w:p>
        </w:tc>
        <w:tc>
          <w:tcPr>
            <w:tcW w:w="7870" w:type="dxa"/>
            <w:noWrap w:val="0"/>
            <w:vAlign w:val="center"/>
          </w:tcPr>
          <w:p w14:paraId="3F577238">
            <w:pPr>
              <w:rPr>
                <w:rFonts w:hint="eastAsia" w:ascii="宋体" w:hAnsi="宋体" w:eastAsia="宋体" w:cs="宋体"/>
                <w:color w:val="000000"/>
                <w:sz w:val="21"/>
                <w:szCs w:val="21"/>
              </w:rPr>
            </w:pPr>
            <w:r>
              <w:rPr>
                <w:rFonts w:hint="eastAsia" w:ascii="宋体" w:hAnsi="宋体" w:eastAsia="宋体" w:cs="宋体"/>
                <w:color w:val="000000"/>
                <w:sz w:val="21"/>
                <w:szCs w:val="21"/>
              </w:rPr>
              <w:t>保修服务期限为3年。</w:t>
            </w:r>
          </w:p>
        </w:tc>
      </w:tr>
      <w:tr w14:paraId="0C60CA5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66B668A8">
            <w:pPr>
              <w:jc w:val="center"/>
              <w:rPr>
                <w:rFonts w:hint="eastAsia" w:ascii="宋体" w:hAnsi="宋体" w:eastAsia="宋体" w:cs="宋体"/>
                <w:b/>
                <w:bCs/>
                <w:sz w:val="21"/>
                <w:szCs w:val="21"/>
              </w:rPr>
            </w:pPr>
            <w:r>
              <w:rPr>
                <w:rFonts w:hint="eastAsia" w:ascii="宋体" w:hAnsi="宋体" w:eastAsia="宋体" w:cs="宋体"/>
                <w:b/>
                <w:bCs/>
                <w:sz w:val="21"/>
                <w:szCs w:val="21"/>
              </w:rPr>
              <w:t>三</w:t>
            </w:r>
          </w:p>
        </w:tc>
        <w:tc>
          <w:tcPr>
            <w:tcW w:w="7870" w:type="dxa"/>
            <w:noWrap w:val="0"/>
            <w:vAlign w:val="center"/>
          </w:tcPr>
          <w:p w14:paraId="22DC1C5B">
            <w:pP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详细服务需求</w:t>
            </w:r>
          </w:p>
        </w:tc>
      </w:tr>
      <w:tr w14:paraId="7C61C94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7E645B5E">
            <w:pPr>
              <w:ind w:firstLine="105" w:firstLineChars="50"/>
              <w:rPr>
                <w:rFonts w:hint="eastAsia" w:ascii="宋体" w:hAnsi="宋体" w:eastAsia="宋体" w:cs="宋体"/>
                <w:color w:val="000000"/>
                <w:sz w:val="21"/>
                <w:szCs w:val="21"/>
              </w:rPr>
            </w:pPr>
            <w:r>
              <w:rPr>
                <w:rFonts w:hint="eastAsia" w:ascii="宋体" w:hAnsi="宋体" w:eastAsia="宋体" w:cs="宋体"/>
                <w:color w:val="000000"/>
                <w:sz w:val="21"/>
                <w:szCs w:val="21"/>
              </w:rPr>
              <w:t>3.1</w:t>
            </w:r>
          </w:p>
        </w:tc>
        <w:tc>
          <w:tcPr>
            <w:tcW w:w="7870" w:type="dxa"/>
            <w:noWrap w:val="0"/>
            <w:vAlign w:val="center"/>
          </w:tcPr>
          <w:p w14:paraId="774A7D16">
            <w:pPr>
              <w:rPr>
                <w:rFonts w:hint="eastAsia" w:ascii="宋体" w:hAnsi="宋体" w:eastAsia="宋体" w:cs="宋体"/>
                <w:color w:val="000000"/>
                <w:sz w:val="21"/>
                <w:szCs w:val="21"/>
              </w:rPr>
            </w:pPr>
            <w:r>
              <w:rPr>
                <w:rFonts w:hint="eastAsia" w:ascii="宋体" w:hAnsi="宋体" w:eastAsia="宋体" w:cs="宋体"/>
                <w:bCs/>
                <w:color w:val="000000"/>
                <w:sz w:val="21"/>
                <w:szCs w:val="21"/>
              </w:rPr>
              <w:t>验收约定责任履行：按照《舟山市政府采购履约验收管理暂行办法》做好验收相关工作。详见附件1《履约验收通知书》、附件2《政府采购履约验收书》。</w:t>
            </w:r>
          </w:p>
        </w:tc>
      </w:tr>
      <w:tr w14:paraId="2AC371D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60" w:hRule="atLeast"/>
          <w:jc w:val="center"/>
        </w:trPr>
        <w:tc>
          <w:tcPr>
            <w:tcW w:w="886" w:type="dxa"/>
            <w:noWrap w:val="0"/>
            <w:vAlign w:val="center"/>
          </w:tcPr>
          <w:p w14:paraId="5C90DDCE">
            <w:pPr>
              <w:jc w:val="center"/>
              <w:rPr>
                <w:rFonts w:hint="eastAsia" w:ascii="宋体" w:hAnsi="宋体" w:eastAsia="宋体" w:cs="宋体"/>
                <w:sz w:val="21"/>
                <w:szCs w:val="21"/>
              </w:rPr>
            </w:pPr>
            <w:r>
              <w:rPr>
                <w:rFonts w:hint="eastAsia" w:ascii="宋体" w:hAnsi="宋体" w:eastAsia="宋体" w:cs="宋体"/>
                <w:color w:val="000000"/>
                <w:sz w:val="21"/>
                <w:szCs w:val="21"/>
              </w:rPr>
              <w:t>★</w:t>
            </w:r>
            <w:r>
              <w:rPr>
                <w:rFonts w:hint="eastAsia" w:ascii="宋体" w:hAnsi="宋体" w:eastAsia="宋体" w:cs="宋体"/>
                <w:sz w:val="21"/>
                <w:szCs w:val="21"/>
              </w:rPr>
              <w:t>3.2</w:t>
            </w:r>
          </w:p>
        </w:tc>
        <w:tc>
          <w:tcPr>
            <w:tcW w:w="7870" w:type="dxa"/>
            <w:noWrap w:val="0"/>
            <w:vAlign w:val="center"/>
          </w:tcPr>
          <w:p w14:paraId="21A8E14E">
            <w:pPr>
              <w:rPr>
                <w:rFonts w:hint="eastAsia" w:ascii="宋体" w:hAnsi="宋体" w:eastAsia="宋体" w:cs="宋体"/>
                <w:color w:val="000000"/>
                <w:sz w:val="21"/>
                <w:szCs w:val="21"/>
              </w:rPr>
            </w:pPr>
            <w:r>
              <w:rPr>
                <w:rFonts w:hint="eastAsia" w:ascii="宋体" w:hAnsi="宋体" w:eastAsia="宋体" w:cs="宋体"/>
                <w:color w:val="000000"/>
                <w:sz w:val="21"/>
                <w:szCs w:val="21"/>
              </w:rPr>
              <w:t>投标人承担</w:t>
            </w:r>
            <w:r>
              <w:rPr>
                <w:rFonts w:hint="eastAsia" w:ascii="宋体" w:hAnsi="宋体" w:cs="宋体"/>
                <w:color w:val="000000"/>
                <w:sz w:val="21"/>
                <w:szCs w:val="21"/>
                <w:lang w:val="en-US" w:eastAsia="zh-CN"/>
              </w:rPr>
              <w:t>维保</w:t>
            </w:r>
            <w:r>
              <w:rPr>
                <w:rFonts w:hint="eastAsia" w:ascii="宋体" w:hAnsi="宋体" w:eastAsia="宋体" w:cs="宋体"/>
                <w:color w:val="000000"/>
                <w:sz w:val="21"/>
                <w:szCs w:val="21"/>
              </w:rPr>
              <w:t>维修相关所有的费用，包括人工费、差旅费、搬运费等费用。</w:t>
            </w:r>
          </w:p>
        </w:tc>
      </w:tr>
      <w:tr w14:paraId="6BE202E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22950B70">
            <w:pPr>
              <w:jc w:val="center"/>
              <w:rPr>
                <w:rFonts w:hint="eastAsia" w:ascii="宋体" w:hAnsi="宋体" w:eastAsia="宋体" w:cs="宋体"/>
                <w:sz w:val="21"/>
                <w:szCs w:val="21"/>
              </w:rPr>
            </w:pPr>
            <w:r>
              <w:rPr>
                <w:rFonts w:hint="eastAsia" w:ascii="宋体" w:hAnsi="宋体" w:eastAsia="宋体" w:cs="宋体"/>
                <w:sz w:val="21"/>
                <w:szCs w:val="21"/>
              </w:rPr>
              <w:t>3.3</w:t>
            </w:r>
          </w:p>
        </w:tc>
        <w:tc>
          <w:tcPr>
            <w:tcW w:w="7870" w:type="dxa"/>
            <w:noWrap w:val="0"/>
            <w:vAlign w:val="center"/>
          </w:tcPr>
          <w:p w14:paraId="678A0589">
            <w:pPr>
              <w:rPr>
                <w:rFonts w:hint="eastAsia" w:ascii="宋体" w:hAnsi="宋体" w:eastAsia="宋体" w:cs="宋体"/>
                <w:color w:val="000000"/>
                <w:sz w:val="21"/>
                <w:szCs w:val="21"/>
              </w:rPr>
            </w:pPr>
            <w:r>
              <w:rPr>
                <w:rFonts w:hint="eastAsia" w:ascii="宋体" w:hAnsi="宋体" w:eastAsia="宋体" w:cs="宋体"/>
                <w:color w:val="000000"/>
                <w:sz w:val="21"/>
                <w:szCs w:val="21"/>
              </w:rPr>
              <w:t>项目必须投标人自行完成，不进行转包、分包或由组织外散在的无约束保障的人员参与。</w:t>
            </w:r>
          </w:p>
        </w:tc>
      </w:tr>
      <w:tr w14:paraId="08192D6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35217ACA">
            <w:pPr>
              <w:jc w:val="center"/>
              <w:rPr>
                <w:rFonts w:hint="eastAsia" w:ascii="宋体" w:hAnsi="宋体" w:eastAsia="宋体" w:cs="宋体"/>
                <w:sz w:val="21"/>
                <w:szCs w:val="21"/>
                <w:lang w:eastAsia="zh-CN"/>
              </w:rPr>
            </w:pPr>
            <w:r>
              <w:rPr>
                <w:rFonts w:hint="eastAsia" w:ascii="宋体" w:hAnsi="宋体" w:eastAsia="宋体" w:cs="宋体"/>
                <w:sz w:val="21"/>
                <w:szCs w:val="21"/>
              </w:rPr>
              <w:t>▲3.</w:t>
            </w:r>
            <w:r>
              <w:rPr>
                <w:rFonts w:hint="eastAsia" w:ascii="宋体" w:hAnsi="宋体" w:eastAsia="宋体" w:cs="宋体"/>
                <w:sz w:val="21"/>
                <w:szCs w:val="21"/>
                <w:lang w:val="en-US" w:eastAsia="zh-CN"/>
              </w:rPr>
              <w:t>4</w:t>
            </w:r>
          </w:p>
        </w:tc>
        <w:tc>
          <w:tcPr>
            <w:tcW w:w="7870" w:type="dxa"/>
            <w:noWrap w:val="0"/>
            <w:vAlign w:val="center"/>
          </w:tcPr>
          <w:p w14:paraId="4B97E964">
            <w:pPr>
              <w:rPr>
                <w:rFonts w:hint="eastAsia" w:ascii="宋体" w:hAnsi="宋体" w:eastAsia="宋体" w:cs="宋体"/>
                <w:color w:val="000000"/>
                <w:sz w:val="21"/>
                <w:szCs w:val="21"/>
              </w:rPr>
            </w:pPr>
            <w:r>
              <w:rPr>
                <w:rFonts w:hint="eastAsia" w:ascii="宋体" w:hAnsi="宋体" w:eastAsia="宋体" w:cs="宋体"/>
                <w:color w:val="000000"/>
                <w:sz w:val="21"/>
                <w:szCs w:val="21"/>
              </w:rPr>
              <w:t>服务工程师</w:t>
            </w:r>
            <w:r>
              <w:rPr>
                <w:rFonts w:hint="eastAsia" w:ascii="宋体" w:hAnsi="宋体" w:eastAsia="宋体" w:cs="宋体"/>
                <w:color w:val="000000"/>
                <w:sz w:val="21"/>
                <w:szCs w:val="21"/>
                <w:lang w:val="en-US" w:eastAsia="zh-CN"/>
              </w:rPr>
              <w:t>至少有一名</w:t>
            </w:r>
            <w:r>
              <w:rPr>
                <w:rFonts w:hint="eastAsia" w:ascii="宋体" w:hAnsi="宋体" w:eastAsia="宋体" w:cs="宋体"/>
                <w:color w:val="000000"/>
                <w:sz w:val="21"/>
                <w:szCs w:val="21"/>
              </w:rPr>
              <w:t>为原厂培训合格取得相关服务资格的人员（提供服务工程师</w:t>
            </w:r>
            <w:r>
              <w:rPr>
                <w:rFonts w:hint="eastAsia" w:ascii="宋体" w:hAnsi="宋体" w:eastAsia="宋体" w:cs="宋体"/>
                <w:color w:val="000000"/>
                <w:sz w:val="21"/>
                <w:szCs w:val="21"/>
                <w:lang w:val="en-US" w:eastAsia="zh-CN"/>
              </w:rPr>
              <w:t>关于奥林巴斯内窥镜维修</w:t>
            </w:r>
            <w:r>
              <w:rPr>
                <w:rFonts w:hint="eastAsia" w:ascii="宋体" w:hAnsi="宋体" w:eastAsia="宋体" w:cs="宋体"/>
                <w:color w:val="000000"/>
                <w:sz w:val="21"/>
                <w:szCs w:val="21"/>
              </w:rPr>
              <w:t>资格证明）。维修前应将用户相关数据等备份，维修结束后恢复原状。</w:t>
            </w:r>
          </w:p>
        </w:tc>
      </w:tr>
      <w:tr w14:paraId="6290FCD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5CA3749F">
            <w:pPr>
              <w:jc w:val="center"/>
              <w:rPr>
                <w:rFonts w:hint="eastAsia" w:ascii="宋体" w:hAnsi="宋体" w:eastAsia="宋体" w:cs="宋体"/>
                <w:sz w:val="21"/>
                <w:szCs w:val="21"/>
                <w:lang w:eastAsia="zh-CN"/>
              </w:rPr>
            </w:pPr>
            <w:r>
              <w:rPr>
                <w:rFonts w:hint="eastAsia" w:ascii="宋体" w:hAnsi="宋体" w:eastAsia="宋体" w:cs="宋体"/>
                <w:sz w:val="21"/>
                <w:szCs w:val="21"/>
              </w:rPr>
              <w:t>3.</w:t>
            </w:r>
            <w:r>
              <w:rPr>
                <w:rFonts w:hint="eastAsia" w:ascii="宋体" w:hAnsi="宋体" w:eastAsia="宋体" w:cs="宋体"/>
                <w:sz w:val="21"/>
                <w:szCs w:val="21"/>
                <w:lang w:val="en-US" w:eastAsia="zh-CN"/>
              </w:rPr>
              <w:t>5</w:t>
            </w:r>
          </w:p>
        </w:tc>
        <w:tc>
          <w:tcPr>
            <w:tcW w:w="7870" w:type="dxa"/>
            <w:noWrap w:val="0"/>
            <w:vAlign w:val="center"/>
          </w:tcPr>
          <w:p w14:paraId="187D9DF9">
            <w:pPr>
              <w:rPr>
                <w:rFonts w:hint="default" w:ascii="宋体" w:hAnsi="宋体" w:eastAsia="宋体" w:cs="宋体"/>
                <w:sz w:val="21"/>
                <w:szCs w:val="21"/>
                <w:lang w:val="en-US" w:eastAsia="zh-CN"/>
              </w:rPr>
            </w:pPr>
            <w:r>
              <w:rPr>
                <w:rFonts w:hint="eastAsia" w:ascii="宋体" w:hAnsi="宋体" w:cs="宋体"/>
                <w:sz w:val="21"/>
                <w:szCs w:val="21"/>
                <w:lang w:val="en-US" w:eastAsia="zh-CN"/>
              </w:rPr>
              <w:t>维保服务方案需求</w:t>
            </w:r>
          </w:p>
          <w:p w14:paraId="21CE57E1">
            <w:pPr>
              <w:rPr>
                <w:rFonts w:hint="eastAsia" w:ascii="宋体" w:hAnsi="宋体" w:eastAsia="宋体" w:cs="宋体"/>
                <w:sz w:val="21"/>
                <w:szCs w:val="21"/>
              </w:rPr>
            </w:pPr>
            <w:r>
              <w:rPr>
                <w:rFonts w:hint="eastAsia" w:ascii="宋体" w:hAnsi="宋体" w:eastAsia="宋体" w:cs="宋体"/>
                <w:sz w:val="21"/>
                <w:szCs w:val="21"/>
              </w:rPr>
              <w:t>1、保修期内故障报修响应时间≤1小时。</w:t>
            </w:r>
          </w:p>
          <w:p w14:paraId="6D4748B5">
            <w:pPr>
              <w:pStyle w:val="4"/>
              <w:tabs>
                <w:tab w:val="left" w:pos="420"/>
                <w:tab w:val="left" w:pos="1320"/>
              </w:tabs>
              <w:ind w:leftChars="0"/>
              <w:rPr>
                <w:rFonts w:hint="eastAsia" w:ascii="宋体" w:hAnsi="宋体" w:eastAsia="宋体" w:cs="宋体"/>
                <w:b w:val="0"/>
                <w:bCs w:val="0"/>
                <w:sz w:val="21"/>
                <w:szCs w:val="21"/>
              </w:rPr>
            </w:pPr>
            <w:r>
              <w:rPr>
                <w:rFonts w:hint="eastAsia" w:ascii="宋体" w:hAnsi="宋体" w:eastAsia="宋体" w:cs="宋体"/>
                <w:b w:val="0"/>
                <w:bCs w:val="0"/>
                <w:sz w:val="21"/>
                <w:szCs w:val="21"/>
              </w:rPr>
              <w:t>2、提供保修服务期内24小时技术电话支持（24×365天）。</w:t>
            </w:r>
          </w:p>
          <w:p w14:paraId="7D6A7436">
            <w:pPr>
              <w:rPr>
                <w:rFonts w:hint="eastAsia" w:ascii="宋体" w:hAnsi="宋体" w:eastAsia="宋体" w:cs="宋体"/>
                <w:sz w:val="21"/>
                <w:szCs w:val="21"/>
                <w:lang w:eastAsia="zh-CN"/>
              </w:rPr>
            </w:pPr>
            <w:r>
              <w:rPr>
                <w:rFonts w:hint="eastAsia" w:ascii="宋体" w:hAnsi="宋体" w:eastAsia="宋体" w:cs="宋体"/>
                <w:sz w:val="21"/>
                <w:szCs w:val="21"/>
                <w:lang w:val="en-US" w:eastAsia="zh-CN"/>
              </w:rPr>
              <w:t>▲</w:t>
            </w:r>
            <w:r>
              <w:rPr>
                <w:rFonts w:hint="eastAsia" w:ascii="宋体" w:hAnsi="宋体" w:eastAsia="宋体" w:cs="宋体"/>
                <w:sz w:val="21"/>
                <w:szCs w:val="21"/>
              </w:rPr>
              <w:t>3、保修服务期内，厂方接到保修电话后，在</w:t>
            </w:r>
            <w:r>
              <w:rPr>
                <w:rFonts w:hint="eastAsia" w:ascii="宋体" w:hAnsi="宋体" w:cs="宋体"/>
                <w:sz w:val="21"/>
                <w:szCs w:val="21"/>
                <w:lang w:val="en-US" w:eastAsia="zh-CN"/>
              </w:rPr>
              <w:t>12</w:t>
            </w:r>
            <w:r>
              <w:rPr>
                <w:rFonts w:hint="eastAsia" w:ascii="宋体" w:hAnsi="宋体" w:eastAsia="宋体" w:cs="宋体"/>
                <w:sz w:val="21"/>
                <w:szCs w:val="21"/>
              </w:rPr>
              <w:t>小时内派工程师到现场实施维修，不涉及零配件更换的在</w:t>
            </w:r>
            <w:r>
              <w:rPr>
                <w:rFonts w:hint="eastAsia" w:ascii="宋体" w:hAnsi="宋体" w:cs="宋体"/>
                <w:sz w:val="21"/>
                <w:szCs w:val="21"/>
                <w:lang w:val="en-US" w:eastAsia="zh-CN"/>
              </w:rPr>
              <w:t>24</w:t>
            </w:r>
            <w:r>
              <w:rPr>
                <w:rFonts w:hint="eastAsia" w:ascii="宋体" w:hAnsi="宋体" w:eastAsia="宋体" w:cs="宋体"/>
                <w:sz w:val="21"/>
                <w:szCs w:val="21"/>
              </w:rPr>
              <w:t>小时内修复完毕；需要维修配件的，在确认后</w:t>
            </w:r>
            <w:r>
              <w:rPr>
                <w:rFonts w:hint="eastAsia" w:ascii="宋体" w:hAnsi="宋体" w:cs="宋体"/>
                <w:sz w:val="21"/>
                <w:szCs w:val="21"/>
                <w:lang w:val="en-US" w:eastAsia="zh-CN"/>
              </w:rPr>
              <w:t>48</w:t>
            </w:r>
            <w:r>
              <w:rPr>
                <w:rFonts w:hint="eastAsia" w:ascii="宋体" w:hAnsi="宋体" w:eastAsia="宋体" w:cs="宋体"/>
                <w:sz w:val="21"/>
                <w:szCs w:val="21"/>
              </w:rPr>
              <w:t>小时内送达维修现场，到货后</w:t>
            </w:r>
            <w:r>
              <w:rPr>
                <w:rFonts w:hint="eastAsia" w:ascii="宋体" w:hAnsi="宋体" w:cs="宋体"/>
                <w:sz w:val="21"/>
                <w:szCs w:val="21"/>
                <w:lang w:val="en-US" w:eastAsia="zh-CN"/>
              </w:rPr>
              <w:t>48</w:t>
            </w:r>
            <w:r>
              <w:rPr>
                <w:rFonts w:hint="eastAsia" w:ascii="宋体" w:hAnsi="宋体" w:eastAsia="宋体" w:cs="宋体"/>
                <w:sz w:val="21"/>
                <w:szCs w:val="21"/>
              </w:rPr>
              <w:t>小时内修复完毕。</w:t>
            </w:r>
            <w:r>
              <w:rPr>
                <w:rFonts w:hint="eastAsia" w:ascii="宋体" w:hAnsi="宋体" w:cs="宋体"/>
                <w:sz w:val="21"/>
                <w:szCs w:val="21"/>
                <w:lang w:eastAsia="zh-CN"/>
              </w:rPr>
              <w:t>（</w:t>
            </w:r>
            <w:r>
              <w:rPr>
                <w:rFonts w:hint="eastAsia" w:ascii="宋体" w:hAnsi="宋体" w:cs="宋体"/>
                <w:sz w:val="21"/>
                <w:szCs w:val="21"/>
                <w:lang w:val="en-US" w:eastAsia="zh-CN"/>
              </w:rPr>
              <w:t>要求提供就近服务点的地址和联系方式，保证服务工程师在承诺时间内可以到达</w:t>
            </w:r>
            <w:r>
              <w:rPr>
                <w:rFonts w:hint="eastAsia" w:ascii="宋体" w:hAnsi="宋体" w:cs="宋体"/>
                <w:sz w:val="21"/>
                <w:szCs w:val="21"/>
                <w:lang w:eastAsia="zh-CN"/>
              </w:rPr>
              <w:t>）</w:t>
            </w:r>
          </w:p>
          <w:p w14:paraId="266ADDE3">
            <w:pPr>
              <w:pStyle w:val="2"/>
              <w:rPr>
                <w:rFonts w:hint="eastAsia" w:ascii="宋体" w:hAnsi="宋体" w:eastAsia="宋体" w:cs="宋体"/>
                <w:color w:val="000000"/>
                <w:sz w:val="21"/>
                <w:szCs w:val="21"/>
              </w:rPr>
            </w:pPr>
            <w:r>
              <w:rPr>
                <w:rFonts w:hint="eastAsia" w:ascii="宋体" w:hAnsi="宋体" w:eastAsia="宋体" w:cs="宋体"/>
                <w:sz w:val="21"/>
                <w:szCs w:val="21"/>
                <w:lang w:val="en-US" w:eastAsia="zh-CN"/>
              </w:rPr>
              <w:t>4、</w:t>
            </w:r>
            <w:r>
              <w:rPr>
                <w:rFonts w:hint="eastAsia" w:ascii="宋体" w:hAnsi="宋体" w:eastAsia="宋体" w:cs="宋体"/>
                <w:color w:val="000000"/>
                <w:sz w:val="21"/>
                <w:szCs w:val="21"/>
              </w:rPr>
              <w:t>提供每年两次的详细设备预防性维护保养计划（保养内容需列出清单必须包含但不限于：维保项目、维保标准、维保日期），根据计划在保修服务期内定期做预防性维护保养，并提供详细记录报告。</w:t>
            </w:r>
          </w:p>
          <w:p w14:paraId="07040BA3">
            <w:pPr>
              <w:pStyle w:val="2"/>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rPr>
              <w:t>投标商需提供整体培训计划，培训计划应包含：培训次数、培训时间安排、培训方式、培训地点（院内或院外）、培训内容罗列等。服务期内至少为院内医技人员或设备操作人员提供一次设备保养及故障报错排除相关培训。中标人承担对用户的维修人员进行培训的相关费用，培训后使其能对设备进行日常的维护保养及能对一般故障进行维修，并向培训人员提供详细的技术维修及调试参数资料。</w:t>
            </w:r>
          </w:p>
          <w:p w14:paraId="7F403B32">
            <w:pPr>
              <w:pStyle w:val="2"/>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6、</w:t>
            </w:r>
            <w:r>
              <w:rPr>
                <w:rFonts w:hint="eastAsia" w:ascii="宋体" w:hAnsi="宋体" w:eastAsia="宋体" w:cs="宋体"/>
                <w:color w:val="000000"/>
                <w:sz w:val="21"/>
                <w:szCs w:val="21"/>
              </w:rPr>
              <w:t>每年提供年度的服务记录，包括维修次数，保养次数，维修报告。</w:t>
            </w:r>
          </w:p>
          <w:p w14:paraId="418B2DCE">
            <w:pPr>
              <w:pStyle w:val="2"/>
              <w:rPr>
                <w:rFonts w:hint="default" w:ascii="宋体" w:hAnsi="宋体" w:eastAsia="宋体" w:cs="宋体"/>
                <w:color w:val="000000"/>
                <w:sz w:val="21"/>
                <w:szCs w:val="21"/>
                <w:lang w:val="en-US" w:eastAsia="zh-CN"/>
              </w:rPr>
            </w:pPr>
            <w:r>
              <w:rPr>
                <w:rFonts w:hint="eastAsia" w:cs="宋体"/>
                <w:color w:val="000000"/>
                <w:sz w:val="21"/>
                <w:szCs w:val="21"/>
                <w:lang w:val="en-US" w:eastAsia="zh-CN"/>
              </w:rPr>
              <w:t>7、投标人提供的维修服务符合《医用内窥镜维修服务规范》T/ZAMEI0001—2023要求。</w:t>
            </w:r>
          </w:p>
          <w:p w14:paraId="288F26FB">
            <w:pPr>
              <w:pStyle w:val="2"/>
              <w:rPr>
                <w:rFonts w:hint="eastAsia" w:ascii="宋体" w:hAnsi="宋体" w:eastAsia="宋体" w:cs="宋体"/>
                <w:sz w:val="21"/>
                <w:szCs w:val="21"/>
              </w:rPr>
            </w:pPr>
          </w:p>
        </w:tc>
      </w:tr>
      <w:tr w14:paraId="6EFAE54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jc w:val="center"/>
        </w:trPr>
        <w:tc>
          <w:tcPr>
            <w:tcW w:w="886" w:type="dxa"/>
            <w:noWrap w:val="0"/>
            <w:vAlign w:val="center"/>
          </w:tcPr>
          <w:p w14:paraId="0911C529">
            <w:pPr>
              <w:jc w:val="center"/>
              <w:rPr>
                <w:rFonts w:hint="eastAsia" w:ascii="宋体" w:hAnsi="宋体" w:eastAsia="宋体" w:cs="宋体"/>
                <w:sz w:val="21"/>
                <w:szCs w:val="21"/>
                <w:lang w:eastAsia="zh-CN"/>
              </w:rPr>
            </w:pPr>
            <w:r>
              <w:rPr>
                <w:rFonts w:hint="eastAsia" w:ascii="宋体" w:hAnsi="宋体" w:eastAsia="宋体" w:cs="宋体"/>
                <w:sz w:val="21"/>
                <w:szCs w:val="21"/>
              </w:rPr>
              <w:t>★3.</w:t>
            </w:r>
            <w:r>
              <w:rPr>
                <w:rFonts w:hint="eastAsia" w:ascii="宋体" w:hAnsi="宋体" w:eastAsia="宋体" w:cs="宋体"/>
                <w:sz w:val="21"/>
                <w:szCs w:val="21"/>
                <w:lang w:val="en-US" w:eastAsia="zh-CN"/>
              </w:rPr>
              <w:t>6</w:t>
            </w:r>
          </w:p>
        </w:tc>
        <w:tc>
          <w:tcPr>
            <w:tcW w:w="7870" w:type="dxa"/>
            <w:noWrap w:val="0"/>
            <w:vAlign w:val="center"/>
          </w:tcPr>
          <w:p w14:paraId="12E186FB">
            <w:pPr>
              <w:rPr>
                <w:rFonts w:hint="eastAsia" w:ascii="宋体" w:hAnsi="宋体" w:eastAsia="宋体" w:cs="宋体"/>
                <w:color w:val="000000"/>
                <w:sz w:val="21"/>
                <w:szCs w:val="21"/>
              </w:rPr>
            </w:pPr>
            <w:r>
              <w:rPr>
                <w:rFonts w:hint="eastAsia" w:ascii="宋体" w:hAnsi="宋体" w:eastAsia="宋体" w:cs="宋体"/>
                <w:color w:val="000000"/>
                <w:sz w:val="21"/>
                <w:szCs w:val="21"/>
              </w:rPr>
              <w:t>投标</w:t>
            </w:r>
            <w:r>
              <w:rPr>
                <w:rFonts w:hint="eastAsia" w:ascii="宋体" w:hAnsi="宋体" w:eastAsia="宋体" w:cs="宋体"/>
                <w:sz w:val="21"/>
                <w:szCs w:val="21"/>
              </w:rPr>
              <w:t>在国内有至少</w:t>
            </w:r>
            <w:r>
              <w:rPr>
                <w:rFonts w:hint="eastAsia" w:ascii="宋体" w:hAnsi="宋体" w:eastAsia="宋体" w:cs="宋体"/>
                <w:sz w:val="21"/>
                <w:szCs w:val="21"/>
                <w:lang w:val="en-US" w:eastAsia="zh-CN"/>
              </w:rPr>
              <w:t>1</w:t>
            </w:r>
            <w:r>
              <w:rPr>
                <w:rFonts w:hint="eastAsia" w:ascii="宋体" w:hAnsi="宋体" w:eastAsia="宋体" w:cs="宋体"/>
                <w:sz w:val="21"/>
                <w:szCs w:val="21"/>
              </w:rPr>
              <w:t>处配件备件库以确保能提供充足备件</w:t>
            </w:r>
            <w:r>
              <w:rPr>
                <w:rFonts w:hint="eastAsia" w:ascii="宋体" w:hAnsi="宋体" w:cs="宋体"/>
                <w:sz w:val="21"/>
                <w:szCs w:val="21"/>
                <w:lang w:eastAsia="zh-CN"/>
              </w:rPr>
              <w:t>，</w:t>
            </w:r>
            <w:r>
              <w:rPr>
                <w:rFonts w:hint="eastAsia"/>
                <w:lang w:val="en-US" w:eastAsia="zh-CN"/>
              </w:rPr>
              <w:t>“涵盖医院所需内窥镜型号关键备件”（如易损的灯泡、导光束等）</w:t>
            </w:r>
            <w:r>
              <w:rPr>
                <w:rFonts w:hint="eastAsia" w:ascii="宋体" w:hAnsi="宋体" w:eastAsia="宋体" w:cs="宋体"/>
                <w:sz w:val="21"/>
                <w:szCs w:val="21"/>
              </w:rPr>
              <w:t>。提供备货库地址及联系电话。</w:t>
            </w:r>
          </w:p>
        </w:tc>
      </w:tr>
      <w:tr w14:paraId="37A61A3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507A0D5C">
            <w:pPr>
              <w:jc w:val="center"/>
              <w:rPr>
                <w:rFonts w:hint="eastAsia" w:ascii="宋体" w:hAnsi="宋体" w:eastAsia="宋体" w:cs="宋体"/>
                <w:sz w:val="21"/>
                <w:szCs w:val="21"/>
                <w:lang w:eastAsia="zh-CN"/>
              </w:rPr>
            </w:pPr>
            <w:r>
              <w:rPr>
                <w:rFonts w:hint="eastAsia" w:ascii="宋体" w:hAnsi="宋体" w:eastAsia="宋体" w:cs="宋体"/>
                <w:sz w:val="21"/>
                <w:szCs w:val="21"/>
              </w:rPr>
              <w:t>★3.</w:t>
            </w:r>
            <w:r>
              <w:rPr>
                <w:rFonts w:hint="eastAsia" w:ascii="宋体" w:hAnsi="宋体" w:eastAsia="宋体" w:cs="宋体"/>
                <w:sz w:val="21"/>
                <w:szCs w:val="21"/>
                <w:lang w:val="en-US" w:eastAsia="zh-CN"/>
              </w:rPr>
              <w:t>7</w:t>
            </w:r>
          </w:p>
        </w:tc>
        <w:tc>
          <w:tcPr>
            <w:tcW w:w="7870" w:type="dxa"/>
            <w:noWrap w:val="0"/>
            <w:vAlign w:val="center"/>
          </w:tcPr>
          <w:p w14:paraId="51699803">
            <w:pPr>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保修期内更换的配件及提供的易耗部件均为原厂全新配件，每次维修需提供维修配件清单及相关原厂配件证明</w:t>
            </w:r>
            <w:r>
              <w:rPr>
                <w:rFonts w:hint="eastAsia" w:ascii="宋体" w:hAnsi="宋体" w:eastAsia="宋体" w:cs="宋体"/>
                <w:color w:val="000000"/>
                <w:sz w:val="21"/>
                <w:szCs w:val="21"/>
                <w:lang w:eastAsia="zh-CN"/>
              </w:rPr>
              <w:t>。</w:t>
            </w:r>
          </w:p>
        </w:tc>
      </w:tr>
      <w:tr w14:paraId="000A25E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3DB41483">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3.8</w:t>
            </w:r>
          </w:p>
        </w:tc>
        <w:tc>
          <w:tcPr>
            <w:tcW w:w="7870" w:type="dxa"/>
            <w:noWrap w:val="0"/>
            <w:vAlign w:val="center"/>
          </w:tcPr>
          <w:p w14:paraId="104F1F37">
            <w:pPr>
              <w:rPr>
                <w:rFonts w:hint="eastAsia" w:ascii="宋体" w:hAnsi="宋体" w:eastAsia="宋体" w:cs="宋体"/>
                <w:color w:val="000000"/>
                <w:sz w:val="21"/>
                <w:szCs w:val="21"/>
              </w:rPr>
            </w:pPr>
            <w:r>
              <w:rPr>
                <w:rFonts w:hint="eastAsia" w:ascii="宋体" w:hAnsi="宋体" w:eastAsia="宋体" w:cs="宋体"/>
                <w:color w:val="000000"/>
                <w:sz w:val="21"/>
                <w:szCs w:val="21"/>
              </w:rPr>
              <w:t>年开机率大于等于95%（365天计）。即每年停机时间累计小于18天，每超过1天，合同顺延3天。单次停机时间不得超过1周，超过维修时间需提供备机服务。</w:t>
            </w:r>
          </w:p>
        </w:tc>
      </w:tr>
      <w:tr w14:paraId="00E0F4C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4398C4A7">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3.9</w:t>
            </w:r>
          </w:p>
        </w:tc>
        <w:tc>
          <w:tcPr>
            <w:tcW w:w="7870" w:type="dxa"/>
            <w:noWrap w:val="0"/>
            <w:vAlign w:val="center"/>
          </w:tcPr>
          <w:p w14:paraId="0B312C7F">
            <w:pPr>
              <w:rPr>
                <w:rFonts w:hint="eastAsia" w:ascii="宋体" w:hAnsi="宋体" w:eastAsia="宋体" w:cs="宋体"/>
                <w:color w:val="000000"/>
                <w:sz w:val="21"/>
                <w:szCs w:val="21"/>
              </w:rPr>
            </w:pPr>
            <w:r>
              <w:rPr>
                <w:rFonts w:hint="eastAsia" w:ascii="宋体" w:hAnsi="宋体" w:eastAsia="宋体" w:cs="宋体"/>
                <w:color w:val="000000"/>
                <w:sz w:val="21"/>
                <w:szCs w:val="21"/>
              </w:rPr>
              <w:t>维修时间超过7</w:t>
            </w:r>
            <w:r>
              <w:rPr>
                <w:rFonts w:hint="eastAsia" w:ascii="宋体" w:hAnsi="宋体" w:cs="宋体"/>
                <w:color w:val="000000"/>
                <w:sz w:val="21"/>
                <w:szCs w:val="21"/>
                <w:lang w:val="en-US" w:eastAsia="zh-CN"/>
              </w:rPr>
              <w:t>天</w:t>
            </w:r>
            <w:r>
              <w:rPr>
                <w:rFonts w:hint="eastAsia" w:ascii="宋体" w:hAnsi="宋体" w:eastAsia="宋体" w:cs="宋体"/>
                <w:color w:val="000000"/>
                <w:sz w:val="21"/>
                <w:szCs w:val="21"/>
              </w:rPr>
              <w:t>，应</w:t>
            </w:r>
            <w:r>
              <w:rPr>
                <w:rFonts w:hint="eastAsia" w:ascii="宋体" w:hAnsi="宋体" w:eastAsia="宋体" w:cs="宋体"/>
                <w:color w:val="000000"/>
                <w:sz w:val="21"/>
                <w:szCs w:val="21"/>
                <w:lang w:val="en-US" w:eastAsia="zh-CN"/>
              </w:rPr>
              <w:t>采购人</w:t>
            </w:r>
            <w:r>
              <w:rPr>
                <w:rFonts w:hint="eastAsia" w:ascii="宋体" w:hAnsi="宋体" w:eastAsia="宋体" w:cs="宋体"/>
                <w:color w:val="000000"/>
                <w:sz w:val="21"/>
                <w:szCs w:val="21"/>
              </w:rPr>
              <w:t>要求，在2天内提供同品牌性能不低于待修设备的备用镜。</w:t>
            </w:r>
          </w:p>
        </w:tc>
      </w:tr>
      <w:tr w14:paraId="46CB43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7733B1F5">
            <w:pPr>
              <w:jc w:val="center"/>
              <w:rPr>
                <w:rFonts w:hint="eastAsia" w:ascii="宋体" w:hAnsi="宋体" w:eastAsia="宋体" w:cs="宋体"/>
                <w:sz w:val="21"/>
                <w:szCs w:val="21"/>
                <w:lang w:val="en-US" w:eastAsia="zh-CN"/>
              </w:rPr>
            </w:pPr>
            <w:r>
              <w:rPr>
                <w:rFonts w:hint="eastAsia" w:ascii="微软雅黑" w:hAnsi="微软雅黑" w:eastAsia="微软雅黑" w:cs="微软雅黑"/>
                <w:sz w:val="21"/>
                <w:szCs w:val="21"/>
                <w:lang w:val="en-US" w:eastAsia="zh-CN"/>
              </w:rPr>
              <w:t>★</w:t>
            </w:r>
            <w:r>
              <w:rPr>
                <w:rFonts w:hint="eastAsia" w:ascii="宋体" w:hAnsi="宋体" w:eastAsia="宋体" w:cs="宋体"/>
                <w:sz w:val="21"/>
                <w:szCs w:val="21"/>
                <w:lang w:val="en-US" w:eastAsia="zh-CN"/>
              </w:rPr>
              <w:t>3.10</w:t>
            </w:r>
          </w:p>
        </w:tc>
        <w:tc>
          <w:tcPr>
            <w:tcW w:w="7870" w:type="dxa"/>
            <w:noWrap w:val="0"/>
            <w:vAlign w:val="center"/>
          </w:tcPr>
          <w:p w14:paraId="3EDD2743">
            <w:pPr>
              <w:rPr>
                <w:rFonts w:hint="eastAsia" w:ascii="宋体" w:hAnsi="宋体" w:eastAsia="宋体" w:cs="宋体"/>
                <w:color w:val="000000"/>
                <w:sz w:val="21"/>
                <w:szCs w:val="21"/>
              </w:rPr>
            </w:pPr>
            <w:r>
              <w:rPr>
                <w:rFonts w:hint="eastAsia" w:ascii="宋体" w:hAnsi="宋体" w:eastAsia="宋体" w:cs="宋体"/>
                <w:sz w:val="21"/>
                <w:szCs w:val="21"/>
              </w:rPr>
              <w:t>维保期内，除院方人为因素外，投标人对该设备的质量及安全负全部责任，若因该设备本身质量问题引起的纠纷由投标人承担。</w:t>
            </w:r>
          </w:p>
        </w:tc>
      </w:tr>
      <w:tr w14:paraId="16982D6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754E4A57">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3.11</w:t>
            </w:r>
          </w:p>
        </w:tc>
        <w:tc>
          <w:tcPr>
            <w:tcW w:w="7870" w:type="dxa"/>
            <w:noWrap w:val="0"/>
            <w:vAlign w:val="center"/>
          </w:tcPr>
          <w:p w14:paraId="5FFD50B2">
            <w:pPr>
              <w:rPr>
                <w:rFonts w:hint="eastAsia" w:ascii="宋体" w:hAnsi="宋体" w:eastAsia="宋体" w:cs="宋体"/>
                <w:color w:val="000000"/>
                <w:sz w:val="21"/>
                <w:szCs w:val="21"/>
              </w:rPr>
            </w:pPr>
            <w:r>
              <w:rPr>
                <w:rFonts w:hint="eastAsia" w:ascii="宋体" w:hAnsi="宋体" w:eastAsia="宋体" w:cs="宋体"/>
                <w:color w:val="000000"/>
                <w:sz w:val="21"/>
                <w:szCs w:val="21"/>
              </w:rPr>
              <w:t>投标人应对招标、实施、运行、维护等过程中数据和信息安全负保密责任，并在信息系统中采取保密措施，因此造成的不良影响和损失，应承担相应责任。</w:t>
            </w:r>
          </w:p>
        </w:tc>
      </w:tr>
      <w:tr w14:paraId="4E605DA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11309EED">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▲3.12</w:t>
            </w:r>
          </w:p>
        </w:tc>
        <w:tc>
          <w:tcPr>
            <w:tcW w:w="7870" w:type="dxa"/>
            <w:noWrap w:val="0"/>
            <w:vAlign w:val="center"/>
          </w:tcPr>
          <w:p w14:paraId="0700D45E">
            <w:pPr>
              <w:rPr>
                <w:rFonts w:hint="eastAsia" w:ascii="宋体" w:hAnsi="宋体" w:eastAsia="宋体" w:cs="宋体"/>
                <w:color w:val="000000"/>
                <w:sz w:val="21"/>
                <w:szCs w:val="21"/>
              </w:rPr>
            </w:pPr>
            <w:r>
              <w:rPr>
                <w:rFonts w:hint="eastAsia" w:ascii="宋体" w:hAnsi="宋体" w:eastAsia="宋体" w:cs="宋体"/>
                <w:color w:val="000000"/>
                <w:sz w:val="21"/>
                <w:szCs w:val="21"/>
              </w:rPr>
              <w:t>配合</w:t>
            </w:r>
            <w:r>
              <w:rPr>
                <w:rFonts w:hint="eastAsia" w:ascii="宋体" w:hAnsi="宋体" w:eastAsia="宋体" w:cs="宋体"/>
                <w:color w:val="000000"/>
                <w:sz w:val="21"/>
                <w:szCs w:val="21"/>
                <w:lang w:val="en-US" w:eastAsia="zh-CN"/>
              </w:rPr>
              <w:t>采购人</w:t>
            </w:r>
            <w:r>
              <w:rPr>
                <w:rFonts w:hint="eastAsia" w:ascii="宋体" w:hAnsi="宋体" w:eastAsia="宋体" w:cs="宋体"/>
                <w:color w:val="000000"/>
                <w:sz w:val="21"/>
                <w:szCs w:val="21"/>
              </w:rPr>
              <w:t>完成维保设备的相关质检工作，使设备各项技术指标符合质检要求。</w:t>
            </w:r>
          </w:p>
        </w:tc>
      </w:tr>
      <w:tr w14:paraId="177FDC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53F3E886">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3.13</w:t>
            </w:r>
          </w:p>
        </w:tc>
        <w:tc>
          <w:tcPr>
            <w:tcW w:w="7870" w:type="dxa"/>
            <w:noWrap w:val="0"/>
            <w:vAlign w:val="center"/>
          </w:tcPr>
          <w:p w14:paraId="40EE83C4">
            <w:pPr>
              <w:spacing w:line="360" w:lineRule="auto"/>
              <w:rPr>
                <w:rFonts w:hint="eastAsia" w:ascii="宋体" w:hAnsi="宋体" w:eastAsia="宋体" w:cs="宋体"/>
                <w:sz w:val="21"/>
                <w:szCs w:val="21"/>
                <w:lang w:val="en-US" w:eastAsia="zh-CN"/>
              </w:rPr>
            </w:pPr>
            <w:r>
              <w:rPr>
                <w:rFonts w:hint="eastAsia" w:ascii="宋体" w:hAnsi="宋体" w:eastAsia="宋体" w:cs="宋体"/>
                <w:color w:val="000000"/>
                <w:sz w:val="21"/>
                <w:szCs w:val="21"/>
              </w:rPr>
              <w:t>付款方式：合同签订</w:t>
            </w:r>
            <w:r>
              <w:rPr>
                <w:rFonts w:hint="eastAsia" w:ascii="宋体" w:hAnsi="宋体" w:eastAsia="宋体" w:cs="宋体"/>
                <w:color w:val="000000"/>
                <w:sz w:val="21"/>
                <w:szCs w:val="21"/>
                <w:lang w:val="en-US" w:eastAsia="zh-CN"/>
              </w:rPr>
              <w:t>7个工作日内</w:t>
            </w:r>
            <w:r>
              <w:rPr>
                <w:rFonts w:hint="eastAsia" w:ascii="宋体" w:hAnsi="宋体" w:eastAsia="宋体" w:cs="宋体"/>
                <w:color w:val="000000"/>
                <w:sz w:val="21"/>
                <w:szCs w:val="21"/>
              </w:rPr>
              <w:t>支付维保款</w:t>
            </w:r>
            <w:r>
              <w:rPr>
                <w:rFonts w:hint="eastAsia" w:ascii="宋体" w:hAnsi="宋体" w:cs="宋体"/>
                <w:color w:val="000000"/>
                <w:sz w:val="21"/>
                <w:szCs w:val="21"/>
                <w:lang w:val="en-US" w:eastAsia="zh-CN"/>
              </w:rPr>
              <w:t>2</w:t>
            </w:r>
            <w:r>
              <w:rPr>
                <w:rFonts w:hint="eastAsia" w:ascii="宋体" w:hAnsi="宋体" w:eastAsia="宋体" w:cs="宋体"/>
                <w:color w:val="000000"/>
                <w:sz w:val="21"/>
                <w:szCs w:val="21"/>
              </w:rPr>
              <w:t>0%；合同执行一年后，三个月内支付维保款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%；合同执行二年后，三个月内支付维保款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%；合同到期后1月内支付余额维保款。</w:t>
            </w:r>
          </w:p>
        </w:tc>
      </w:tr>
      <w:tr w14:paraId="498EC90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7345C7C3">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▲3.14</w:t>
            </w:r>
          </w:p>
        </w:tc>
        <w:tc>
          <w:tcPr>
            <w:tcW w:w="7870" w:type="dxa"/>
            <w:noWrap w:val="0"/>
            <w:vAlign w:val="center"/>
          </w:tcPr>
          <w:p w14:paraId="4EA3FFED">
            <w:pPr>
              <w:spacing w:line="360" w:lineRule="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由临床使用科室和设备管理中心根据招标文件的服务需求进行年度服务考核；若考核不通过，招标方有权延迟付款，责令改正，直至终止合同。附</w:t>
            </w:r>
            <w:r>
              <w:rPr>
                <w:rFonts w:hint="eastAsia" w:ascii="宋体" w:hAnsi="宋体" w:eastAsia="宋体" w:cs="宋体"/>
                <w:color w:val="000000"/>
                <w:sz w:val="21"/>
                <w:szCs w:val="21"/>
                <w:lang w:val="en-US" w:eastAsia="zh-CN"/>
              </w:rPr>
              <w:t>服务</w:t>
            </w:r>
            <w:r>
              <w:rPr>
                <w:rFonts w:hint="eastAsia" w:ascii="宋体" w:hAnsi="宋体" w:eastAsia="宋体" w:cs="宋体"/>
                <w:color w:val="000000"/>
                <w:sz w:val="21"/>
                <w:szCs w:val="21"/>
                <w:lang w:eastAsia="zh-CN"/>
              </w:rPr>
              <w:t>考核表。</w:t>
            </w:r>
          </w:p>
          <w:p w14:paraId="6D98A2C0">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90</w:t>
            </w:r>
            <w:r>
              <w:rPr>
                <w:rFonts w:hint="eastAsia" w:ascii="宋体" w:hAnsi="宋体" w:eastAsia="宋体" w:cs="宋体"/>
                <w:color w:val="000000"/>
                <w:sz w:val="21"/>
                <w:szCs w:val="21"/>
                <w:lang w:val="en-US" w:eastAsia="zh-CN"/>
              </w:rPr>
              <w:t>分及</w:t>
            </w:r>
            <w:r>
              <w:rPr>
                <w:rFonts w:hint="eastAsia" w:ascii="宋体" w:hAnsi="宋体" w:eastAsia="宋体" w:cs="宋体"/>
                <w:color w:val="000000"/>
                <w:sz w:val="21"/>
                <w:szCs w:val="21"/>
                <w:lang w:eastAsia="zh-CN"/>
              </w:rPr>
              <w:t>以上为</w:t>
            </w:r>
            <w:r>
              <w:rPr>
                <w:rFonts w:hint="eastAsia" w:ascii="宋体" w:hAnsi="宋体" w:eastAsia="宋体" w:cs="宋体"/>
                <w:color w:val="000000"/>
                <w:sz w:val="21"/>
                <w:szCs w:val="21"/>
                <w:lang w:val="en-US" w:eastAsia="zh-CN"/>
              </w:rPr>
              <w:t>优秀</w:t>
            </w:r>
            <w:r>
              <w:rPr>
                <w:rFonts w:hint="eastAsia" w:ascii="宋体" w:hAnsi="宋体" w:eastAsia="宋体" w:cs="宋体"/>
                <w:color w:val="000000"/>
                <w:sz w:val="21"/>
                <w:szCs w:val="21"/>
                <w:lang w:eastAsia="zh-CN"/>
              </w:rPr>
              <w:t>；80-</w:t>
            </w:r>
            <w:r>
              <w:rPr>
                <w:rFonts w:hint="eastAsia" w:ascii="宋体" w:hAnsi="宋体" w:eastAsia="宋体" w:cs="宋体"/>
                <w:color w:val="000000"/>
                <w:sz w:val="21"/>
                <w:szCs w:val="21"/>
                <w:lang w:val="en-US" w:eastAsia="zh-CN"/>
              </w:rPr>
              <w:t>89</w:t>
            </w:r>
            <w:r>
              <w:rPr>
                <w:rFonts w:hint="eastAsia" w:ascii="宋体" w:hAnsi="宋体" w:eastAsia="宋体" w:cs="宋体"/>
                <w:color w:val="000000"/>
                <w:sz w:val="21"/>
                <w:szCs w:val="21"/>
                <w:lang w:eastAsia="zh-CN"/>
              </w:rPr>
              <w:t>分为服务良好；</w:t>
            </w:r>
            <w:r>
              <w:rPr>
                <w:rFonts w:hint="eastAsia" w:ascii="宋体" w:hAnsi="宋体" w:eastAsia="宋体" w:cs="宋体"/>
                <w:color w:val="000000"/>
                <w:sz w:val="21"/>
                <w:szCs w:val="21"/>
                <w:lang w:val="en-US" w:eastAsia="zh-CN"/>
              </w:rPr>
              <w:t>70-79分为合格</w:t>
            </w:r>
            <w:r>
              <w:rPr>
                <w:rFonts w:hint="eastAsia" w:ascii="宋体" w:hAnsi="宋体" w:eastAsia="宋体" w:cs="宋体"/>
                <w:color w:val="000000"/>
                <w:sz w:val="21"/>
                <w:szCs w:val="21"/>
                <w:lang w:eastAsia="zh-CN"/>
              </w:rPr>
              <w:t>；60-</w:t>
            </w:r>
            <w:r>
              <w:rPr>
                <w:rFonts w:hint="eastAsia" w:ascii="宋体" w:hAnsi="宋体" w:eastAsia="宋体" w:cs="宋体"/>
                <w:color w:val="000000"/>
                <w:sz w:val="21"/>
                <w:szCs w:val="21"/>
                <w:lang w:val="en-US" w:eastAsia="zh-CN"/>
              </w:rPr>
              <w:t>69</w:t>
            </w:r>
            <w:r>
              <w:rPr>
                <w:rFonts w:hint="eastAsia" w:ascii="宋体" w:hAnsi="宋体" w:eastAsia="宋体" w:cs="宋体"/>
                <w:color w:val="000000"/>
                <w:sz w:val="21"/>
                <w:szCs w:val="21"/>
                <w:lang w:eastAsia="zh-CN"/>
              </w:rPr>
              <w:t>分为</w:t>
            </w:r>
            <w:r>
              <w:rPr>
                <w:rFonts w:hint="eastAsia" w:ascii="宋体" w:hAnsi="宋体" w:eastAsia="宋体" w:cs="宋体"/>
                <w:color w:val="000000"/>
                <w:sz w:val="21"/>
                <w:szCs w:val="21"/>
                <w:lang w:val="en-US" w:eastAsia="zh-CN"/>
              </w:rPr>
              <w:t>不</w:t>
            </w:r>
            <w:r>
              <w:rPr>
                <w:rFonts w:hint="eastAsia" w:ascii="宋体" w:hAnsi="宋体" w:eastAsia="宋体" w:cs="宋体"/>
                <w:color w:val="000000"/>
                <w:sz w:val="21"/>
                <w:szCs w:val="21"/>
                <w:lang w:eastAsia="zh-CN"/>
              </w:rPr>
              <w:t>合格，</w:t>
            </w:r>
            <w:r>
              <w:rPr>
                <w:rFonts w:hint="eastAsia" w:ascii="宋体" w:hAnsi="宋体" w:eastAsia="宋体" w:cs="宋体"/>
                <w:color w:val="000000"/>
                <w:sz w:val="21"/>
                <w:szCs w:val="21"/>
                <w:lang w:val="en-US" w:eastAsia="zh-CN"/>
              </w:rPr>
              <w:t>书面通知整改，限期5个工作日内完成，否则</w:t>
            </w:r>
            <w:r>
              <w:rPr>
                <w:rFonts w:hint="eastAsia" w:ascii="宋体" w:hAnsi="宋体" w:eastAsia="宋体" w:cs="宋体"/>
                <w:color w:val="000000"/>
                <w:sz w:val="21"/>
                <w:szCs w:val="21"/>
                <w:lang w:eastAsia="zh-CN"/>
              </w:rPr>
              <w:t>扣</w:t>
            </w:r>
            <w:r>
              <w:rPr>
                <w:rFonts w:hint="eastAsia" w:ascii="宋体" w:hAnsi="宋体" w:eastAsia="宋体" w:cs="宋体"/>
                <w:color w:val="000000"/>
                <w:sz w:val="21"/>
                <w:szCs w:val="21"/>
                <w:lang w:val="en-US" w:eastAsia="zh-CN"/>
              </w:rPr>
              <w:t>一</w:t>
            </w:r>
            <w:r>
              <w:rPr>
                <w:rFonts w:hint="eastAsia" w:ascii="宋体" w:hAnsi="宋体" w:eastAsia="宋体" w:cs="宋体"/>
                <w:color w:val="000000"/>
                <w:sz w:val="21"/>
                <w:szCs w:val="21"/>
                <w:lang w:eastAsia="zh-CN"/>
              </w:rPr>
              <w:t>个月的月服务费；少于60分，</w:t>
            </w:r>
            <w:r>
              <w:rPr>
                <w:rFonts w:hint="eastAsia" w:ascii="宋体" w:hAnsi="宋体" w:eastAsia="宋体" w:cs="宋体"/>
                <w:color w:val="000000"/>
                <w:sz w:val="21"/>
                <w:szCs w:val="21"/>
                <w:lang w:val="en-US" w:eastAsia="zh-CN"/>
              </w:rPr>
              <w:t>扣除一个月服务费并书面通知整改，限期5个工作日内完成，否则扣除剩余30%</w:t>
            </w:r>
            <w:r>
              <w:rPr>
                <w:rFonts w:hint="eastAsia" w:ascii="宋体" w:hAnsi="宋体" w:eastAsia="宋体" w:cs="宋体"/>
                <w:color w:val="000000"/>
                <w:sz w:val="21"/>
                <w:szCs w:val="21"/>
                <w:lang w:eastAsia="zh-CN"/>
              </w:rPr>
              <w:t>服务费并终止合同。</w:t>
            </w:r>
          </w:p>
        </w:tc>
      </w:tr>
      <w:tr w14:paraId="5F22302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1D09FDE8">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3.15</w:t>
            </w:r>
          </w:p>
        </w:tc>
        <w:tc>
          <w:tcPr>
            <w:tcW w:w="7870" w:type="dxa"/>
            <w:noWrap w:val="0"/>
            <w:vAlign w:val="center"/>
          </w:tcPr>
          <w:p w14:paraId="3D1E94CD">
            <w:pPr>
              <w:rPr>
                <w:rFonts w:hint="eastAsia" w:ascii="宋体" w:hAnsi="宋体" w:eastAsia="宋体" w:cs="宋体"/>
                <w:sz w:val="21"/>
                <w:szCs w:val="21"/>
              </w:rPr>
            </w:pPr>
            <w:r>
              <w:rPr>
                <w:rFonts w:hint="eastAsia" w:ascii="宋体" w:hAnsi="宋体" w:eastAsia="宋体" w:cs="宋体"/>
                <w:sz w:val="21"/>
                <w:szCs w:val="21"/>
              </w:rPr>
              <w:t>若在保修期内机器发生了无法维修的故障，必须强制报废，则对该台机器的保修服务自动终止；单台维保金额=中标金额*实际维保天数/365天，合同金额按实际保修情况调整。</w:t>
            </w:r>
          </w:p>
        </w:tc>
      </w:tr>
      <w:tr w14:paraId="57BE3BF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886" w:type="dxa"/>
            <w:noWrap w:val="0"/>
            <w:vAlign w:val="center"/>
          </w:tcPr>
          <w:p w14:paraId="3AA92143">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3.16</w:t>
            </w:r>
          </w:p>
        </w:tc>
        <w:tc>
          <w:tcPr>
            <w:tcW w:w="7870" w:type="dxa"/>
            <w:noWrap w:val="0"/>
            <w:vAlign w:val="center"/>
          </w:tcPr>
          <w:p w14:paraId="1F43734A">
            <w:pPr>
              <w:rPr>
                <w:rFonts w:hint="eastAsia" w:ascii="宋体" w:hAnsi="宋体" w:eastAsia="宋体" w:cs="宋体"/>
                <w:sz w:val="21"/>
                <w:szCs w:val="21"/>
              </w:rPr>
            </w:pPr>
            <w:r>
              <w:rPr>
                <w:rFonts w:hint="eastAsia" w:ascii="宋体" w:hAnsi="宋体" w:eastAsia="宋体" w:cs="宋体"/>
                <w:sz w:val="21"/>
                <w:szCs w:val="21"/>
              </w:rPr>
              <w:t>投标方投标时附报价明细表(每个产品维保报价及总价</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在报价文件内</w:t>
            </w:r>
            <w:r>
              <w:rPr>
                <w:rFonts w:hint="eastAsia" w:ascii="宋体" w:hAnsi="宋体" w:eastAsia="宋体" w:cs="宋体"/>
                <w:sz w:val="21"/>
                <w:szCs w:val="21"/>
              </w:rPr>
              <w:t>）</w:t>
            </w:r>
          </w:p>
        </w:tc>
      </w:tr>
    </w:tbl>
    <w:p w14:paraId="1BB7A7E8">
      <w:pPr>
        <w:pStyle w:val="4"/>
        <w:numPr>
          <w:ilvl w:val="0"/>
          <w:numId w:val="5"/>
        </w:num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服务设备清单：</w:t>
      </w:r>
    </w:p>
    <w:tbl>
      <w:tblPr>
        <w:tblStyle w:val="36"/>
        <w:tblW w:w="852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25"/>
        <w:gridCol w:w="4575"/>
        <w:gridCol w:w="1746"/>
        <w:gridCol w:w="1680"/>
      </w:tblGrid>
      <w:tr w14:paraId="3843A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F7628">
            <w:pPr>
              <w:rPr>
                <w:rFonts w:hint="eastAsia" w:ascii="宋体" w:hAnsi="宋体" w:eastAsia="宋体" w:cs="宋体"/>
                <w:sz w:val="21"/>
                <w:szCs w:val="21"/>
              </w:rPr>
            </w:pPr>
            <w:r>
              <w:rPr>
                <w:rFonts w:hint="eastAsia" w:ascii="宋体" w:hAnsi="宋体" w:eastAsia="宋体" w:cs="宋体"/>
                <w:sz w:val="21"/>
                <w:szCs w:val="21"/>
                <w:lang w:val="en-US" w:eastAsia="zh-CN"/>
              </w:rPr>
              <w:t>序号</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4CCA3">
            <w:pPr>
              <w:rPr>
                <w:rFonts w:hint="eastAsia" w:ascii="宋体" w:hAnsi="宋体" w:eastAsia="宋体" w:cs="宋体"/>
                <w:sz w:val="21"/>
                <w:szCs w:val="21"/>
              </w:rPr>
            </w:pPr>
            <w:r>
              <w:rPr>
                <w:rFonts w:hint="eastAsia" w:ascii="宋体" w:hAnsi="宋体" w:eastAsia="宋体" w:cs="宋体"/>
                <w:sz w:val="21"/>
                <w:szCs w:val="21"/>
                <w:lang w:val="en-US" w:eastAsia="zh-CN"/>
              </w:rPr>
              <w:t>型号</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DA69E">
            <w:pPr>
              <w:rPr>
                <w:rFonts w:hint="eastAsia" w:ascii="宋体" w:hAnsi="宋体" w:eastAsia="宋体" w:cs="宋体"/>
                <w:sz w:val="21"/>
                <w:szCs w:val="21"/>
              </w:rPr>
            </w:pPr>
            <w:r>
              <w:rPr>
                <w:rFonts w:hint="eastAsia" w:ascii="宋体" w:hAnsi="宋体" w:eastAsia="宋体" w:cs="宋体"/>
                <w:sz w:val="21"/>
                <w:szCs w:val="21"/>
                <w:lang w:val="en-US" w:eastAsia="zh-CN"/>
              </w:rPr>
              <w:t>机身号</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2553">
            <w:pPr>
              <w:rPr>
                <w:rFonts w:hint="eastAsia" w:ascii="宋体" w:hAnsi="宋体" w:eastAsia="宋体" w:cs="宋体"/>
                <w:sz w:val="21"/>
                <w:szCs w:val="21"/>
              </w:rPr>
            </w:pPr>
            <w:r>
              <w:rPr>
                <w:rFonts w:hint="eastAsia" w:ascii="宋体" w:hAnsi="宋体" w:eastAsia="宋体" w:cs="宋体"/>
                <w:sz w:val="21"/>
                <w:szCs w:val="21"/>
                <w:lang w:val="en-US" w:eastAsia="zh-CN"/>
              </w:rPr>
              <w:t>装机日期</w:t>
            </w:r>
          </w:p>
        </w:tc>
      </w:tr>
      <w:tr w14:paraId="40030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5178E">
            <w:pPr>
              <w:rPr>
                <w:rFonts w:hint="eastAsia" w:ascii="宋体" w:hAnsi="宋体" w:eastAsia="宋体" w:cs="宋体"/>
                <w:sz w:val="21"/>
                <w:szCs w:val="21"/>
              </w:rPr>
            </w:pPr>
            <w:r>
              <w:rPr>
                <w:rFonts w:hint="default" w:ascii="宋体" w:hAnsi="宋体" w:eastAsia="宋体" w:cs="宋体"/>
                <w:sz w:val="21"/>
                <w:szCs w:val="21"/>
                <w:lang w:val="en-US" w:eastAsia="zh-CN"/>
              </w:rPr>
              <w:t>1</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F3791">
            <w:pPr>
              <w:rPr>
                <w:rFonts w:hint="default" w:ascii="宋体" w:hAnsi="宋体" w:eastAsia="宋体" w:cs="宋体"/>
                <w:sz w:val="21"/>
                <w:szCs w:val="21"/>
              </w:rPr>
            </w:pPr>
            <w:r>
              <w:rPr>
                <w:rFonts w:hint="default" w:ascii="宋体" w:hAnsi="宋体" w:eastAsia="宋体" w:cs="宋体"/>
                <w:sz w:val="21"/>
                <w:szCs w:val="21"/>
                <w:lang w:val="en-US" w:eastAsia="zh-CN"/>
              </w:rPr>
              <w:t>BF-UC260FW:</w:t>
            </w:r>
            <w:r>
              <w:rPr>
                <w:rFonts w:hint="eastAsia" w:ascii="宋体" w:hAnsi="宋体" w:eastAsia="宋体" w:cs="宋体"/>
                <w:sz w:val="21"/>
                <w:szCs w:val="21"/>
                <w:lang w:val="en-US" w:eastAsia="zh-CN"/>
              </w:rPr>
              <w:t>超声光纤电子支气管镜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45E5B">
            <w:pPr>
              <w:rPr>
                <w:rFonts w:hint="default" w:ascii="宋体" w:hAnsi="宋体" w:eastAsia="宋体" w:cs="宋体"/>
                <w:sz w:val="21"/>
                <w:szCs w:val="21"/>
              </w:rPr>
            </w:pPr>
            <w:r>
              <w:rPr>
                <w:rFonts w:hint="default" w:ascii="宋体" w:hAnsi="宋体" w:eastAsia="宋体" w:cs="宋体"/>
                <w:sz w:val="21"/>
                <w:szCs w:val="21"/>
                <w:lang w:val="en-US" w:eastAsia="zh-CN"/>
              </w:rPr>
              <w:t>1510810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F0038">
            <w:pPr>
              <w:rPr>
                <w:rFonts w:hint="default" w:ascii="宋体" w:hAnsi="宋体" w:eastAsia="宋体" w:cs="宋体"/>
                <w:sz w:val="21"/>
                <w:szCs w:val="21"/>
              </w:rPr>
            </w:pPr>
            <w:r>
              <w:rPr>
                <w:rFonts w:hint="default" w:ascii="宋体" w:hAnsi="宋体" w:eastAsia="宋体" w:cs="宋体"/>
                <w:sz w:val="21"/>
                <w:szCs w:val="21"/>
                <w:lang w:val="en-US" w:eastAsia="zh-CN"/>
              </w:rPr>
              <w:t>2015/11/18</w:t>
            </w:r>
          </w:p>
        </w:tc>
      </w:tr>
      <w:tr w14:paraId="4DD13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38324">
            <w:pPr>
              <w:rPr>
                <w:rFonts w:hint="default" w:ascii="宋体" w:hAnsi="宋体" w:eastAsia="宋体" w:cs="宋体"/>
                <w:sz w:val="21"/>
                <w:szCs w:val="21"/>
              </w:rPr>
            </w:pPr>
            <w:r>
              <w:rPr>
                <w:rFonts w:hint="default" w:ascii="宋体" w:hAnsi="宋体" w:eastAsia="宋体" w:cs="宋体"/>
                <w:sz w:val="21"/>
                <w:szCs w:val="21"/>
                <w:lang w:val="en-US" w:eastAsia="zh-CN"/>
              </w:rPr>
              <w:t>2</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92EC6">
            <w:pPr>
              <w:rPr>
                <w:rFonts w:hint="default" w:ascii="宋体" w:hAnsi="宋体" w:eastAsia="宋体" w:cs="宋体"/>
                <w:sz w:val="21"/>
                <w:szCs w:val="21"/>
              </w:rPr>
            </w:pPr>
            <w:r>
              <w:rPr>
                <w:rFonts w:hint="default" w:ascii="宋体" w:hAnsi="宋体" w:eastAsia="宋体" w:cs="宋体"/>
                <w:sz w:val="21"/>
                <w:szCs w:val="21"/>
                <w:lang w:val="en-US" w:eastAsia="zh-CN"/>
              </w:rPr>
              <w:t>GIF TYPE Q260J:</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6DAD4">
            <w:pPr>
              <w:rPr>
                <w:rFonts w:hint="default" w:ascii="宋体" w:hAnsi="宋体" w:eastAsia="宋体" w:cs="宋体"/>
                <w:sz w:val="21"/>
                <w:szCs w:val="21"/>
              </w:rPr>
            </w:pPr>
            <w:r>
              <w:rPr>
                <w:rFonts w:hint="default" w:ascii="宋体" w:hAnsi="宋体" w:eastAsia="宋体" w:cs="宋体"/>
                <w:sz w:val="21"/>
                <w:szCs w:val="21"/>
                <w:lang w:val="en-US" w:eastAsia="zh-CN"/>
              </w:rPr>
              <w:t>2102281</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076DE">
            <w:pPr>
              <w:rPr>
                <w:rFonts w:hint="default" w:ascii="宋体" w:hAnsi="宋体" w:eastAsia="宋体" w:cs="宋体"/>
                <w:sz w:val="21"/>
                <w:szCs w:val="21"/>
              </w:rPr>
            </w:pPr>
            <w:r>
              <w:rPr>
                <w:rFonts w:hint="default" w:ascii="宋体" w:hAnsi="宋体" w:eastAsia="宋体" w:cs="宋体"/>
                <w:sz w:val="21"/>
                <w:szCs w:val="21"/>
                <w:lang w:val="en-US" w:eastAsia="zh-CN"/>
              </w:rPr>
              <w:t>2011/11/2</w:t>
            </w:r>
          </w:p>
        </w:tc>
      </w:tr>
      <w:tr w14:paraId="7A161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948E3">
            <w:pPr>
              <w:rPr>
                <w:rFonts w:hint="default" w:ascii="宋体" w:hAnsi="宋体" w:eastAsia="宋体" w:cs="宋体"/>
                <w:sz w:val="21"/>
                <w:szCs w:val="21"/>
              </w:rPr>
            </w:pPr>
            <w:r>
              <w:rPr>
                <w:rFonts w:hint="default" w:ascii="宋体" w:hAnsi="宋体" w:eastAsia="宋体" w:cs="宋体"/>
                <w:sz w:val="21"/>
                <w:szCs w:val="21"/>
                <w:lang w:val="en-US" w:eastAsia="zh-CN"/>
              </w:rPr>
              <w:t>3</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EFC16">
            <w:pPr>
              <w:rPr>
                <w:rFonts w:hint="default" w:ascii="宋体" w:hAnsi="宋体" w:eastAsia="宋体" w:cs="宋体"/>
                <w:sz w:val="21"/>
                <w:szCs w:val="21"/>
              </w:rPr>
            </w:pPr>
            <w:r>
              <w:rPr>
                <w:rFonts w:hint="default" w:ascii="宋体" w:hAnsi="宋体" w:eastAsia="宋体" w:cs="宋体"/>
                <w:sz w:val="21"/>
                <w:szCs w:val="21"/>
                <w:lang w:val="en-US" w:eastAsia="zh-CN"/>
              </w:rPr>
              <w:t>GIF TYPE Q260J:</w:t>
            </w:r>
            <w:r>
              <w:rPr>
                <w:rFonts w:hint="eastAsia" w:ascii="宋体" w:hAnsi="宋体" w:eastAsia="宋体" w:cs="宋体"/>
                <w:sz w:val="21"/>
                <w:szCs w:val="21"/>
                <w:lang w:val="en-US" w:eastAsia="zh-CN"/>
              </w:rPr>
              <w:t>电子上消化道内窥镜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8152D">
            <w:pPr>
              <w:rPr>
                <w:rFonts w:hint="default" w:ascii="宋体" w:hAnsi="宋体" w:eastAsia="宋体" w:cs="宋体"/>
                <w:sz w:val="21"/>
                <w:szCs w:val="21"/>
              </w:rPr>
            </w:pPr>
            <w:r>
              <w:rPr>
                <w:rFonts w:hint="default" w:ascii="宋体" w:hAnsi="宋体" w:eastAsia="宋体" w:cs="宋体"/>
                <w:sz w:val="21"/>
                <w:szCs w:val="21"/>
                <w:lang w:val="en-US" w:eastAsia="zh-CN"/>
              </w:rPr>
              <w:t>2028314</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B874F">
            <w:pPr>
              <w:rPr>
                <w:rFonts w:hint="default" w:ascii="宋体" w:hAnsi="宋体" w:eastAsia="宋体" w:cs="宋体"/>
                <w:sz w:val="21"/>
                <w:szCs w:val="21"/>
              </w:rPr>
            </w:pPr>
            <w:r>
              <w:rPr>
                <w:rFonts w:hint="default" w:ascii="宋体" w:hAnsi="宋体" w:eastAsia="宋体" w:cs="宋体"/>
                <w:sz w:val="21"/>
                <w:szCs w:val="21"/>
                <w:lang w:val="en-US" w:eastAsia="zh-CN"/>
              </w:rPr>
              <w:t>2020/11/12</w:t>
            </w:r>
          </w:p>
        </w:tc>
      </w:tr>
      <w:tr w14:paraId="4D5F3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6D4DD">
            <w:pPr>
              <w:rPr>
                <w:rFonts w:hint="default" w:ascii="宋体" w:hAnsi="宋体" w:eastAsia="宋体" w:cs="宋体"/>
                <w:sz w:val="21"/>
                <w:szCs w:val="21"/>
              </w:rPr>
            </w:pPr>
            <w:r>
              <w:rPr>
                <w:rFonts w:hint="default" w:ascii="宋体" w:hAnsi="宋体" w:eastAsia="宋体" w:cs="宋体"/>
                <w:sz w:val="21"/>
                <w:szCs w:val="21"/>
                <w:lang w:val="en-US" w:eastAsia="zh-CN"/>
              </w:rPr>
              <w:t>4</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2946A">
            <w:pPr>
              <w:rPr>
                <w:rFonts w:hint="default" w:ascii="宋体" w:hAnsi="宋体" w:eastAsia="宋体" w:cs="宋体"/>
                <w:sz w:val="21"/>
                <w:szCs w:val="21"/>
              </w:rPr>
            </w:pPr>
            <w:r>
              <w:rPr>
                <w:rFonts w:hint="default" w:ascii="宋体" w:hAnsi="宋体" w:eastAsia="宋体" w:cs="宋体"/>
                <w:sz w:val="21"/>
                <w:szCs w:val="21"/>
                <w:lang w:val="en-US" w:eastAsia="zh-CN"/>
              </w:rPr>
              <w:t xml:space="preserve">GIF-H260 : </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E457F">
            <w:pPr>
              <w:rPr>
                <w:rFonts w:hint="default" w:ascii="宋体" w:hAnsi="宋体" w:eastAsia="宋体" w:cs="宋体"/>
                <w:sz w:val="21"/>
                <w:szCs w:val="21"/>
              </w:rPr>
            </w:pPr>
            <w:r>
              <w:rPr>
                <w:rFonts w:hint="default" w:ascii="宋体" w:hAnsi="宋体" w:eastAsia="宋体" w:cs="宋体"/>
                <w:sz w:val="21"/>
                <w:szCs w:val="21"/>
                <w:lang w:val="en-US" w:eastAsia="zh-CN"/>
              </w:rPr>
              <w:t>2243720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C3114">
            <w:pPr>
              <w:rPr>
                <w:rFonts w:hint="default" w:ascii="宋体" w:hAnsi="宋体" w:eastAsia="宋体" w:cs="宋体"/>
                <w:sz w:val="21"/>
                <w:szCs w:val="21"/>
              </w:rPr>
            </w:pPr>
            <w:r>
              <w:rPr>
                <w:rFonts w:hint="default" w:ascii="宋体" w:hAnsi="宋体" w:eastAsia="宋体" w:cs="宋体"/>
                <w:sz w:val="21"/>
                <w:szCs w:val="21"/>
                <w:lang w:val="en-US" w:eastAsia="zh-CN"/>
              </w:rPr>
              <w:t>2012/12/6</w:t>
            </w:r>
          </w:p>
        </w:tc>
      </w:tr>
      <w:tr w14:paraId="537D5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4FF3B">
            <w:pPr>
              <w:rPr>
                <w:rFonts w:hint="default" w:ascii="宋体" w:hAnsi="宋体" w:eastAsia="宋体" w:cs="宋体"/>
                <w:sz w:val="21"/>
                <w:szCs w:val="21"/>
              </w:rPr>
            </w:pPr>
            <w:r>
              <w:rPr>
                <w:rFonts w:hint="default" w:ascii="宋体" w:hAnsi="宋体" w:eastAsia="宋体" w:cs="宋体"/>
                <w:sz w:val="21"/>
                <w:szCs w:val="21"/>
                <w:lang w:val="en-US" w:eastAsia="zh-CN"/>
              </w:rPr>
              <w:t>5</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B9393">
            <w:pPr>
              <w:rPr>
                <w:rFonts w:hint="default" w:ascii="宋体" w:hAnsi="宋体" w:eastAsia="宋体" w:cs="宋体"/>
                <w:sz w:val="21"/>
                <w:szCs w:val="21"/>
              </w:rPr>
            </w:pPr>
            <w:r>
              <w:rPr>
                <w:rFonts w:hint="default" w:ascii="宋体" w:hAnsi="宋体" w:eastAsia="宋体" w:cs="宋体"/>
                <w:sz w:val="21"/>
                <w:szCs w:val="21"/>
                <w:lang w:val="en-US" w:eastAsia="zh-CN"/>
              </w:rPr>
              <w:t>GIF-H260:</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DA610">
            <w:pPr>
              <w:rPr>
                <w:rFonts w:hint="default" w:ascii="宋体" w:hAnsi="宋体" w:eastAsia="宋体" w:cs="宋体"/>
                <w:sz w:val="21"/>
                <w:szCs w:val="21"/>
              </w:rPr>
            </w:pPr>
            <w:r>
              <w:rPr>
                <w:rFonts w:hint="default" w:ascii="宋体" w:hAnsi="宋体" w:eastAsia="宋体" w:cs="宋体"/>
                <w:sz w:val="21"/>
                <w:szCs w:val="21"/>
                <w:lang w:val="en-US" w:eastAsia="zh-CN"/>
              </w:rPr>
              <w:t>2345472</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90B7F">
            <w:pPr>
              <w:rPr>
                <w:rFonts w:hint="default" w:ascii="宋体" w:hAnsi="宋体" w:eastAsia="宋体" w:cs="宋体"/>
                <w:sz w:val="21"/>
                <w:szCs w:val="21"/>
              </w:rPr>
            </w:pPr>
            <w:r>
              <w:rPr>
                <w:rFonts w:hint="default" w:ascii="宋体" w:hAnsi="宋体" w:eastAsia="宋体" w:cs="宋体"/>
                <w:sz w:val="21"/>
                <w:szCs w:val="21"/>
                <w:lang w:val="en-US" w:eastAsia="zh-CN"/>
              </w:rPr>
              <w:t>2014/1/23</w:t>
            </w:r>
          </w:p>
        </w:tc>
      </w:tr>
      <w:tr w14:paraId="0B34F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5A263">
            <w:pPr>
              <w:rPr>
                <w:rFonts w:hint="default" w:ascii="宋体" w:hAnsi="宋体" w:eastAsia="宋体" w:cs="宋体"/>
                <w:sz w:val="21"/>
                <w:szCs w:val="21"/>
              </w:rPr>
            </w:pPr>
            <w:r>
              <w:rPr>
                <w:rFonts w:hint="default" w:ascii="宋体" w:hAnsi="宋体" w:eastAsia="宋体" w:cs="宋体"/>
                <w:sz w:val="21"/>
                <w:szCs w:val="21"/>
                <w:lang w:val="en-US" w:eastAsia="zh-CN"/>
              </w:rPr>
              <w:t>6</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878B8">
            <w:pPr>
              <w:rPr>
                <w:rFonts w:hint="default" w:ascii="宋体" w:hAnsi="宋体" w:eastAsia="宋体" w:cs="宋体"/>
                <w:sz w:val="21"/>
                <w:szCs w:val="21"/>
              </w:rPr>
            </w:pPr>
            <w:r>
              <w:rPr>
                <w:rFonts w:hint="default" w:ascii="宋体" w:hAnsi="宋体" w:eastAsia="宋体" w:cs="宋体"/>
                <w:sz w:val="21"/>
                <w:szCs w:val="21"/>
                <w:lang w:val="en-US" w:eastAsia="zh-CN"/>
              </w:rPr>
              <w:t>GIF-H260:</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35483">
            <w:pPr>
              <w:rPr>
                <w:rFonts w:hint="default" w:ascii="宋体" w:hAnsi="宋体" w:eastAsia="宋体" w:cs="宋体"/>
                <w:sz w:val="21"/>
                <w:szCs w:val="21"/>
              </w:rPr>
            </w:pPr>
            <w:r>
              <w:rPr>
                <w:rFonts w:hint="default" w:ascii="宋体" w:hAnsi="宋体" w:eastAsia="宋体" w:cs="宋体"/>
                <w:sz w:val="21"/>
                <w:szCs w:val="21"/>
                <w:lang w:val="en-US" w:eastAsia="zh-CN"/>
              </w:rPr>
              <w:t>2456964</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85EF9">
            <w:pPr>
              <w:rPr>
                <w:rFonts w:hint="default" w:ascii="宋体" w:hAnsi="宋体" w:eastAsia="宋体" w:cs="宋体"/>
                <w:sz w:val="21"/>
                <w:szCs w:val="21"/>
              </w:rPr>
            </w:pPr>
            <w:r>
              <w:rPr>
                <w:rFonts w:hint="default" w:ascii="宋体" w:hAnsi="宋体" w:eastAsia="宋体" w:cs="宋体"/>
                <w:sz w:val="21"/>
                <w:szCs w:val="21"/>
                <w:lang w:val="en-US" w:eastAsia="zh-CN"/>
              </w:rPr>
              <w:t>2015/2/2</w:t>
            </w:r>
          </w:p>
        </w:tc>
      </w:tr>
      <w:tr w14:paraId="14E533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559B5">
            <w:pPr>
              <w:rPr>
                <w:rFonts w:hint="default" w:ascii="宋体" w:hAnsi="宋体" w:eastAsia="宋体" w:cs="宋体"/>
                <w:sz w:val="21"/>
                <w:szCs w:val="21"/>
              </w:rPr>
            </w:pPr>
            <w:r>
              <w:rPr>
                <w:rFonts w:hint="default" w:ascii="宋体" w:hAnsi="宋体" w:eastAsia="宋体" w:cs="宋体"/>
                <w:sz w:val="21"/>
                <w:szCs w:val="21"/>
                <w:lang w:val="en-US" w:eastAsia="zh-CN"/>
              </w:rPr>
              <w:t>7</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2EA8B">
            <w:pPr>
              <w:rPr>
                <w:rFonts w:hint="default" w:ascii="宋体" w:hAnsi="宋体" w:eastAsia="宋体" w:cs="宋体"/>
                <w:sz w:val="21"/>
                <w:szCs w:val="21"/>
              </w:rPr>
            </w:pPr>
            <w:r>
              <w:rPr>
                <w:rFonts w:hint="default" w:ascii="宋体" w:hAnsi="宋体" w:eastAsia="宋体" w:cs="宋体"/>
                <w:sz w:val="21"/>
                <w:szCs w:val="21"/>
                <w:lang w:val="en-US" w:eastAsia="zh-CN"/>
              </w:rPr>
              <w:t>GIF-H290:</w:t>
            </w:r>
            <w:r>
              <w:rPr>
                <w:rFonts w:hint="eastAsia" w:ascii="宋体" w:hAnsi="宋体" w:eastAsia="宋体" w:cs="宋体"/>
                <w:sz w:val="21"/>
                <w:szCs w:val="21"/>
                <w:lang w:val="en-US" w:eastAsia="zh-CN"/>
              </w:rPr>
              <w:t>电子上消化道内窥镜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D468D">
            <w:pPr>
              <w:rPr>
                <w:rFonts w:hint="default" w:ascii="宋体" w:hAnsi="宋体" w:eastAsia="宋体" w:cs="宋体"/>
                <w:sz w:val="21"/>
                <w:szCs w:val="21"/>
              </w:rPr>
            </w:pPr>
            <w:r>
              <w:rPr>
                <w:rFonts w:hint="default" w:ascii="宋体" w:hAnsi="宋体" w:eastAsia="宋体" w:cs="宋体"/>
                <w:sz w:val="21"/>
                <w:szCs w:val="21"/>
                <w:lang w:val="en-US" w:eastAsia="zh-CN"/>
              </w:rPr>
              <w:t>2054814</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F2F8F">
            <w:pPr>
              <w:rPr>
                <w:rFonts w:hint="default" w:ascii="宋体" w:hAnsi="宋体" w:eastAsia="宋体" w:cs="宋体"/>
                <w:sz w:val="21"/>
                <w:szCs w:val="21"/>
              </w:rPr>
            </w:pPr>
            <w:r>
              <w:rPr>
                <w:rFonts w:hint="default" w:ascii="宋体" w:hAnsi="宋体" w:eastAsia="宋体" w:cs="宋体"/>
                <w:sz w:val="21"/>
                <w:szCs w:val="21"/>
                <w:lang w:val="en-US" w:eastAsia="zh-CN"/>
              </w:rPr>
              <w:t>2020/11/12</w:t>
            </w:r>
          </w:p>
        </w:tc>
      </w:tr>
      <w:tr w14:paraId="09D66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9882D">
            <w:pPr>
              <w:rPr>
                <w:rFonts w:hint="default" w:ascii="宋体" w:hAnsi="宋体" w:eastAsia="宋体" w:cs="宋体"/>
                <w:sz w:val="21"/>
                <w:szCs w:val="21"/>
              </w:rPr>
            </w:pPr>
            <w:r>
              <w:rPr>
                <w:rFonts w:hint="default" w:ascii="宋体" w:hAnsi="宋体" w:eastAsia="宋体" w:cs="宋体"/>
                <w:sz w:val="21"/>
                <w:szCs w:val="21"/>
                <w:lang w:val="en-US" w:eastAsia="zh-CN"/>
              </w:rPr>
              <w:t>8</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352F8">
            <w:pPr>
              <w:rPr>
                <w:rFonts w:hint="default" w:ascii="宋体" w:hAnsi="宋体" w:eastAsia="宋体" w:cs="宋体"/>
                <w:sz w:val="21"/>
                <w:szCs w:val="21"/>
              </w:rPr>
            </w:pPr>
            <w:r>
              <w:rPr>
                <w:rFonts w:hint="default" w:ascii="宋体" w:hAnsi="宋体" w:eastAsia="宋体" w:cs="宋体"/>
                <w:sz w:val="21"/>
                <w:szCs w:val="21"/>
                <w:lang w:val="en-US" w:eastAsia="zh-CN"/>
              </w:rPr>
              <w:t>GIF-H290Z:</w:t>
            </w:r>
            <w:r>
              <w:rPr>
                <w:rFonts w:hint="eastAsia" w:ascii="宋体" w:hAnsi="宋体" w:eastAsia="宋体" w:cs="宋体"/>
                <w:sz w:val="21"/>
                <w:szCs w:val="21"/>
                <w:lang w:val="en-US" w:eastAsia="zh-CN"/>
              </w:rPr>
              <w:t>电子上消化道内窥镜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EA643">
            <w:pPr>
              <w:rPr>
                <w:rFonts w:hint="default" w:ascii="宋体" w:hAnsi="宋体" w:eastAsia="宋体" w:cs="宋体"/>
                <w:sz w:val="21"/>
                <w:szCs w:val="21"/>
              </w:rPr>
            </w:pPr>
            <w:r>
              <w:rPr>
                <w:rFonts w:hint="default" w:ascii="宋体" w:hAnsi="宋体" w:eastAsia="宋体" w:cs="宋体"/>
                <w:sz w:val="21"/>
                <w:szCs w:val="21"/>
                <w:lang w:val="en-US" w:eastAsia="zh-CN"/>
              </w:rPr>
              <w:t>2035675</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EB819">
            <w:pPr>
              <w:rPr>
                <w:rFonts w:hint="default" w:ascii="宋体" w:hAnsi="宋体" w:eastAsia="宋体" w:cs="宋体"/>
                <w:sz w:val="21"/>
                <w:szCs w:val="21"/>
              </w:rPr>
            </w:pPr>
            <w:r>
              <w:rPr>
                <w:rFonts w:hint="default" w:ascii="宋体" w:hAnsi="宋体" w:eastAsia="宋体" w:cs="宋体"/>
                <w:sz w:val="21"/>
                <w:szCs w:val="21"/>
                <w:lang w:val="en-US" w:eastAsia="zh-CN"/>
              </w:rPr>
              <w:t>2020/4/24</w:t>
            </w:r>
          </w:p>
        </w:tc>
      </w:tr>
      <w:tr w14:paraId="62446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EF185">
            <w:pPr>
              <w:rPr>
                <w:rFonts w:hint="default" w:ascii="宋体" w:hAnsi="宋体" w:eastAsia="宋体" w:cs="宋体"/>
                <w:sz w:val="21"/>
                <w:szCs w:val="21"/>
              </w:rPr>
            </w:pPr>
            <w:r>
              <w:rPr>
                <w:rFonts w:hint="default" w:ascii="宋体" w:hAnsi="宋体" w:eastAsia="宋体" w:cs="宋体"/>
                <w:sz w:val="21"/>
                <w:szCs w:val="21"/>
                <w:lang w:val="en-US" w:eastAsia="zh-CN"/>
              </w:rPr>
              <w:t>9</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9F1E6">
            <w:pPr>
              <w:rPr>
                <w:rFonts w:hint="default" w:ascii="宋体" w:hAnsi="宋体" w:eastAsia="宋体" w:cs="宋体"/>
                <w:sz w:val="21"/>
                <w:szCs w:val="21"/>
              </w:rPr>
            </w:pPr>
            <w:r>
              <w:rPr>
                <w:rFonts w:hint="default" w:ascii="宋体" w:hAnsi="宋体" w:eastAsia="宋体" w:cs="宋体"/>
                <w:sz w:val="21"/>
                <w:szCs w:val="21"/>
                <w:lang w:val="en-US" w:eastAsia="zh-CN"/>
              </w:rPr>
              <w:t>GIF-HQ290:</w:t>
            </w:r>
            <w:r>
              <w:rPr>
                <w:rFonts w:hint="eastAsia" w:ascii="宋体" w:hAnsi="宋体" w:eastAsia="宋体" w:cs="宋体"/>
                <w:sz w:val="21"/>
                <w:szCs w:val="21"/>
                <w:lang w:val="en-US" w:eastAsia="zh-CN"/>
              </w:rPr>
              <w:t>电子上消化道内窥镜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3BBAB">
            <w:pPr>
              <w:rPr>
                <w:rFonts w:hint="default" w:ascii="宋体" w:hAnsi="宋体" w:eastAsia="宋体" w:cs="宋体"/>
                <w:sz w:val="21"/>
                <w:szCs w:val="21"/>
              </w:rPr>
            </w:pPr>
            <w:r>
              <w:rPr>
                <w:rFonts w:hint="default" w:ascii="宋体" w:hAnsi="宋体" w:eastAsia="宋体" w:cs="宋体"/>
                <w:sz w:val="21"/>
                <w:szCs w:val="21"/>
                <w:lang w:val="en-US" w:eastAsia="zh-CN"/>
              </w:rPr>
              <w:t>2756787</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805A4">
            <w:pPr>
              <w:rPr>
                <w:rFonts w:hint="default" w:ascii="宋体" w:hAnsi="宋体" w:eastAsia="宋体" w:cs="宋体"/>
                <w:sz w:val="21"/>
                <w:szCs w:val="21"/>
              </w:rPr>
            </w:pPr>
            <w:r>
              <w:rPr>
                <w:rFonts w:hint="default" w:ascii="宋体" w:hAnsi="宋体" w:eastAsia="宋体" w:cs="宋体"/>
                <w:sz w:val="21"/>
                <w:szCs w:val="21"/>
                <w:lang w:val="en-US" w:eastAsia="zh-CN"/>
              </w:rPr>
              <w:t>2017/11/17</w:t>
            </w:r>
          </w:p>
        </w:tc>
      </w:tr>
      <w:tr w14:paraId="3439D0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85A9B">
            <w:pPr>
              <w:rPr>
                <w:rFonts w:hint="default" w:ascii="宋体" w:hAnsi="宋体" w:eastAsia="宋体" w:cs="宋体"/>
                <w:sz w:val="21"/>
                <w:szCs w:val="21"/>
              </w:rPr>
            </w:pPr>
            <w:r>
              <w:rPr>
                <w:rFonts w:hint="default" w:ascii="宋体" w:hAnsi="宋体" w:eastAsia="宋体" w:cs="宋体"/>
                <w:sz w:val="21"/>
                <w:szCs w:val="21"/>
                <w:lang w:val="en-US" w:eastAsia="zh-CN"/>
              </w:rPr>
              <w:t>10</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CD604">
            <w:pPr>
              <w:rPr>
                <w:rFonts w:hint="default" w:ascii="宋体" w:hAnsi="宋体" w:eastAsia="宋体" w:cs="宋体"/>
                <w:sz w:val="21"/>
                <w:szCs w:val="21"/>
              </w:rPr>
            </w:pPr>
            <w:r>
              <w:rPr>
                <w:rFonts w:hint="default" w:ascii="宋体" w:hAnsi="宋体" w:eastAsia="宋体" w:cs="宋体"/>
                <w:sz w:val="21"/>
                <w:szCs w:val="21"/>
                <w:lang w:val="en-US" w:eastAsia="zh-CN"/>
              </w:rPr>
              <w:t>GIF-Q260:</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98C1A">
            <w:pPr>
              <w:rPr>
                <w:rFonts w:hint="default" w:ascii="宋体" w:hAnsi="宋体" w:eastAsia="宋体" w:cs="宋体"/>
                <w:sz w:val="21"/>
                <w:szCs w:val="21"/>
              </w:rPr>
            </w:pPr>
            <w:r>
              <w:rPr>
                <w:rFonts w:hint="default" w:ascii="宋体" w:hAnsi="宋体" w:eastAsia="宋体" w:cs="宋体"/>
                <w:sz w:val="21"/>
                <w:szCs w:val="21"/>
                <w:lang w:val="en-US" w:eastAsia="zh-CN"/>
              </w:rPr>
              <w:t>2463520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09E42">
            <w:pPr>
              <w:rPr>
                <w:rFonts w:hint="default" w:ascii="宋体" w:hAnsi="宋体" w:eastAsia="宋体" w:cs="宋体"/>
                <w:sz w:val="21"/>
                <w:szCs w:val="21"/>
              </w:rPr>
            </w:pPr>
            <w:r>
              <w:rPr>
                <w:rFonts w:hint="default" w:ascii="宋体" w:hAnsi="宋体" w:eastAsia="宋体" w:cs="宋体"/>
                <w:sz w:val="21"/>
                <w:szCs w:val="21"/>
                <w:lang w:val="en-US" w:eastAsia="zh-CN"/>
              </w:rPr>
              <w:t>2015/2/2</w:t>
            </w:r>
          </w:p>
        </w:tc>
      </w:tr>
      <w:tr w14:paraId="4F7E9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1DE39">
            <w:pPr>
              <w:rPr>
                <w:rFonts w:hint="default" w:ascii="宋体" w:hAnsi="宋体" w:eastAsia="宋体" w:cs="宋体"/>
                <w:sz w:val="21"/>
                <w:szCs w:val="21"/>
              </w:rPr>
            </w:pPr>
            <w:r>
              <w:rPr>
                <w:rFonts w:hint="default" w:ascii="宋体" w:hAnsi="宋体" w:eastAsia="宋体" w:cs="宋体"/>
                <w:sz w:val="21"/>
                <w:szCs w:val="21"/>
                <w:lang w:val="en-US" w:eastAsia="zh-CN"/>
              </w:rPr>
              <w:t>11</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9E05B">
            <w:pPr>
              <w:rPr>
                <w:rFonts w:hint="default" w:ascii="宋体" w:hAnsi="宋体" w:eastAsia="宋体" w:cs="宋体"/>
                <w:sz w:val="21"/>
                <w:szCs w:val="21"/>
              </w:rPr>
            </w:pPr>
            <w:r>
              <w:rPr>
                <w:rFonts w:hint="default" w:ascii="宋体" w:hAnsi="宋体" w:eastAsia="宋体" w:cs="宋体"/>
                <w:sz w:val="21"/>
                <w:szCs w:val="21"/>
                <w:lang w:val="en-US" w:eastAsia="zh-CN"/>
              </w:rPr>
              <w:t>GIF-Q260:</w:t>
            </w:r>
            <w:r>
              <w:rPr>
                <w:rFonts w:hint="eastAsia" w:ascii="宋体" w:hAnsi="宋体" w:eastAsia="宋体" w:cs="宋体"/>
                <w:sz w:val="21"/>
                <w:szCs w:val="21"/>
                <w:lang w:val="en-US" w:eastAsia="zh-CN"/>
              </w:rPr>
              <w:t>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7C825">
            <w:pPr>
              <w:rPr>
                <w:rFonts w:hint="default" w:ascii="宋体" w:hAnsi="宋体" w:eastAsia="宋体" w:cs="宋体"/>
                <w:sz w:val="21"/>
                <w:szCs w:val="21"/>
              </w:rPr>
            </w:pPr>
            <w:r>
              <w:rPr>
                <w:rFonts w:hint="default" w:ascii="宋体" w:hAnsi="宋体" w:eastAsia="宋体" w:cs="宋体"/>
                <w:sz w:val="21"/>
                <w:szCs w:val="21"/>
                <w:lang w:val="en-US" w:eastAsia="zh-CN"/>
              </w:rPr>
              <w:t>2463514</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48065">
            <w:pPr>
              <w:rPr>
                <w:rFonts w:hint="default" w:ascii="宋体" w:hAnsi="宋体" w:eastAsia="宋体" w:cs="宋体"/>
                <w:sz w:val="21"/>
                <w:szCs w:val="21"/>
              </w:rPr>
            </w:pPr>
            <w:r>
              <w:rPr>
                <w:rFonts w:hint="default" w:ascii="宋体" w:hAnsi="宋体" w:eastAsia="宋体" w:cs="宋体"/>
                <w:sz w:val="21"/>
                <w:szCs w:val="21"/>
                <w:lang w:val="en-US" w:eastAsia="zh-CN"/>
              </w:rPr>
              <w:t>2015/2/2</w:t>
            </w:r>
          </w:p>
        </w:tc>
      </w:tr>
      <w:tr w14:paraId="6C6E2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208CE">
            <w:pPr>
              <w:rPr>
                <w:rFonts w:hint="default" w:ascii="宋体" w:hAnsi="宋体" w:eastAsia="宋体" w:cs="宋体"/>
                <w:sz w:val="21"/>
                <w:szCs w:val="21"/>
              </w:rPr>
            </w:pPr>
            <w:r>
              <w:rPr>
                <w:rFonts w:hint="default" w:ascii="宋体" w:hAnsi="宋体" w:eastAsia="宋体" w:cs="宋体"/>
                <w:sz w:val="21"/>
                <w:szCs w:val="21"/>
                <w:lang w:val="en-US" w:eastAsia="zh-CN"/>
              </w:rPr>
              <w:t>12</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E5CDF">
            <w:pPr>
              <w:rPr>
                <w:rFonts w:hint="default" w:ascii="宋体" w:hAnsi="宋体" w:eastAsia="宋体" w:cs="宋体"/>
                <w:sz w:val="21"/>
                <w:szCs w:val="21"/>
              </w:rPr>
            </w:pPr>
            <w:r>
              <w:rPr>
                <w:rFonts w:hint="default" w:ascii="宋体" w:hAnsi="宋体" w:eastAsia="宋体" w:cs="宋体"/>
                <w:sz w:val="21"/>
                <w:szCs w:val="21"/>
                <w:lang w:val="en-US" w:eastAsia="zh-CN"/>
              </w:rPr>
              <w:t>CF TYPE H260AI:</w:t>
            </w:r>
            <w:r>
              <w:rPr>
                <w:rFonts w:hint="eastAsia" w:ascii="宋体" w:hAnsi="宋体" w:eastAsia="宋体" w:cs="宋体"/>
                <w:sz w:val="21"/>
                <w:szCs w:val="21"/>
                <w:lang w:val="en-US" w:eastAsia="zh-CN"/>
              </w:rPr>
              <w:t>电子结肠镜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06D06">
            <w:pPr>
              <w:rPr>
                <w:rFonts w:hint="default" w:ascii="宋体" w:hAnsi="宋体" w:eastAsia="宋体" w:cs="宋体"/>
                <w:sz w:val="21"/>
                <w:szCs w:val="21"/>
              </w:rPr>
            </w:pPr>
            <w:r>
              <w:rPr>
                <w:rFonts w:hint="default" w:ascii="宋体" w:hAnsi="宋体" w:eastAsia="宋体" w:cs="宋体"/>
                <w:sz w:val="21"/>
                <w:szCs w:val="21"/>
                <w:lang w:val="en-US" w:eastAsia="zh-CN"/>
              </w:rPr>
              <w:t>2506201</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9D91B">
            <w:pPr>
              <w:rPr>
                <w:rFonts w:hint="default" w:ascii="宋体" w:hAnsi="宋体" w:eastAsia="宋体" w:cs="宋体"/>
                <w:sz w:val="21"/>
                <w:szCs w:val="21"/>
              </w:rPr>
            </w:pPr>
            <w:r>
              <w:rPr>
                <w:rFonts w:hint="default" w:ascii="宋体" w:hAnsi="宋体" w:eastAsia="宋体" w:cs="宋体"/>
                <w:sz w:val="21"/>
                <w:szCs w:val="21"/>
                <w:lang w:val="en-US" w:eastAsia="zh-CN"/>
              </w:rPr>
              <w:t>2015/12/18</w:t>
            </w:r>
          </w:p>
        </w:tc>
      </w:tr>
      <w:tr w14:paraId="540B5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91851">
            <w:pPr>
              <w:rPr>
                <w:rFonts w:hint="default" w:ascii="宋体" w:hAnsi="宋体" w:eastAsia="宋体" w:cs="宋体"/>
                <w:sz w:val="21"/>
                <w:szCs w:val="21"/>
              </w:rPr>
            </w:pPr>
            <w:r>
              <w:rPr>
                <w:rFonts w:hint="default" w:ascii="宋体" w:hAnsi="宋体" w:eastAsia="宋体" w:cs="宋体"/>
                <w:sz w:val="21"/>
                <w:szCs w:val="21"/>
                <w:lang w:val="en-US" w:eastAsia="zh-CN"/>
              </w:rPr>
              <w:t>13</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8641D">
            <w:pPr>
              <w:rPr>
                <w:rFonts w:hint="default" w:ascii="宋体" w:hAnsi="宋体" w:eastAsia="宋体" w:cs="宋体"/>
                <w:sz w:val="21"/>
                <w:szCs w:val="21"/>
              </w:rPr>
            </w:pPr>
            <w:r>
              <w:rPr>
                <w:rFonts w:hint="default" w:ascii="宋体" w:hAnsi="宋体" w:eastAsia="宋体" w:cs="宋体"/>
                <w:sz w:val="21"/>
                <w:szCs w:val="21"/>
                <w:lang w:val="en-US" w:eastAsia="zh-CN"/>
              </w:rPr>
              <w:t>CF-H260AI:</w:t>
            </w:r>
            <w:r>
              <w:rPr>
                <w:rFonts w:hint="eastAsia" w:ascii="宋体" w:hAnsi="宋体" w:eastAsia="宋体" w:cs="宋体"/>
                <w:sz w:val="21"/>
                <w:szCs w:val="21"/>
                <w:lang w:val="en-US" w:eastAsia="zh-CN"/>
              </w:rPr>
              <w:t>电子结肠镜</w:t>
            </w:r>
            <w:r>
              <w:rPr>
                <w:rFonts w:hint="default" w:ascii="宋体" w:hAnsi="宋体" w:eastAsia="宋体" w:cs="宋体"/>
                <w:sz w:val="21"/>
                <w:szCs w:val="21"/>
                <w:lang w:val="en-US" w:eastAsia="zh-CN"/>
              </w:rPr>
              <w:t>(EVISLUCERA)</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4C4E3">
            <w:pPr>
              <w:rPr>
                <w:rFonts w:hint="default" w:ascii="宋体" w:hAnsi="宋体" w:eastAsia="宋体" w:cs="宋体"/>
                <w:sz w:val="21"/>
                <w:szCs w:val="21"/>
              </w:rPr>
            </w:pPr>
            <w:r>
              <w:rPr>
                <w:rFonts w:hint="default" w:ascii="宋体" w:hAnsi="宋体" w:eastAsia="宋体" w:cs="宋体"/>
                <w:sz w:val="21"/>
                <w:szCs w:val="21"/>
                <w:lang w:val="en-US" w:eastAsia="zh-CN"/>
              </w:rPr>
              <w:t>2305341</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AE7EC">
            <w:pPr>
              <w:rPr>
                <w:rFonts w:hint="default" w:ascii="宋体" w:hAnsi="宋体" w:eastAsia="宋体" w:cs="宋体"/>
                <w:sz w:val="21"/>
                <w:szCs w:val="21"/>
              </w:rPr>
            </w:pPr>
            <w:r>
              <w:rPr>
                <w:rFonts w:hint="default" w:ascii="宋体" w:hAnsi="宋体" w:eastAsia="宋体" w:cs="宋体"/>
                <w:sz w:val="21"/>
                <w:szCs w:val="21"/>
                <w:lang w:val="en-US" w:eastAsia="zh-CN"/>
              </w:rPr>
              <w:t>2014/1/23</w:t>
            </w:r>
          </w:p>
        </w:tc>
      </w:tr>
      <w:tr w14:paraId="60D50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6B369">
            <w:pPr>
              <w:rPr>
                <w:rFonts w:hint="default" w:ascii="宋体" w:hAnsi="宋体" w:eastAsia="宋体" w:cs="宋体"/>
                <w:sz w:val="21"/>
                <w:szCs w:val="21"/>
              </w:rPr>
            </w:pPr>
            <w:r>
              <w:rPr>
                <w:rFonts w:hint="default" w:ascii="宋体" w:hAnsi="宋体" w:eastAsia="宋体" w:cs="宋体"/>
                <w:sz w:val="21"/>
                <w:szCs w:val="21"/>
                <w:lang w:val="en-US" w:eastAsia="zh-CN"/>
              </w:rPr>
              <w:t>14</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1CD44">
            <w:pPr>
              <w:rPr>
                <w:rFonts w:hint="default" w:ascii="宋体" w:hAnsi="宋体" w:eastAsia="宋体" w:cs="宋体"/>
                <w:sz w:val="21"/>
                <w:szCs w:val="21"/>
              </w:rPr>
            </w:pPr>
            <w:r>
              <w:rPr>
                <w:rFonts w:hint="default" w:ascii="宋体" w:hAnsi="宋体" w:eastAsia="宋体" w:cs="宋体"/>
                <w:sz w:val="21"/>
                <w:szCs w:val="21"/>
                <w:lang w:val="en-US" w:eastAsia="zh-CN"/>
              </w:rPr>
              <w:t>CF-H290I:</w:t>
            </w:r>
            <w:r>
              <w:rPr>
                <w:rFonts w:hint="eastAsia" w:ascii="宋体" w:hAnsi="宋体" w:eastAsia="宋体" w:cs="宋体"/>
                <w:sz w:val="21"/>
                <w:szCs w:val="21"/>
                <w:lang w:val="en-US" w:eastAsia="zh-CN"/>
              </w:rPr>
              <w:t>电子结肠内窥镜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63D3D">
            <w:pPr>
              <w:rPr>
                <w:rFonts w:hint="default" w:ascii="宋体" w:hAnsi="宋体" w:eastAsia="宋体" w:cs="宋体"/>
                <w:sz w:val="21"/>
                <w:szCs w:val="21"/>
              </w:rPr>
            </w:pPr>
            <w:r>
              <w:rPr>
                <w:rFonts w:hint="default" w:ascii="宋体" w:hAnsi="宋体" w:eastAsia="宋体" w:cs="宋体"/>
                <w:sz w:val="21"/>
                <w:szCs w:val="21"/>
                <w:lang w:val="en-US" w:eastAsia="zh-CN"/>
              </w:rPr>
              <w:t>2046250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65ACE">
            <w:pPr>
              <w:rPr>
                <w:rFonts w:hint="default" w:ascii="宋体" w:hAnsi="宋体" w:eastAsia="宋体" w:cs="宋体"/>
                <w:sz w:val="21"/>
                <w:szCs w:val="21"/>
              </w:rPr>
            </w:pPr>
            <w:r>
              <w:rPr>
                <w:rFonts w:hint="default" w:ascii="宋体" w:hAnsi="宋体" w:eastAsia="宋体" w:cs="宋体"/>
                <w:sz w:val="21"/>
                <w:szCs w:val="21"/>
                <w:lang w:val="en-US" w:eastAsia="zh-CN"/>
              </w:rPr>
              <w:t>2020/11/12</w:t>
            </w:r>
          </w:p>
        </w:tc>
      </w:tr>
      <w:tr w14:paraId="42C10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265E">
            <w:pPr>
              <w:rPr>
                <w:rFonts w:hint="default" w:ascii="宋体" w:hAnsi="宋体" w:eastAsia="宋体" w:cs="宋体"/>
                <w:sz w:val="21"/>
                <w:szCs w:val="21"/>
              </w:rPr>
            </w:pPr>
            <w:r>
              <w:rPr>
                <w:rFonts w:hint="default" w:ascii="宋体" w:hAnsi="宋体" w:eastAsia="宋体" w:cs="宋体"/>
                <w:sz w:val="21"/>
                <w:szCs w:val="21"/>
                <w:lang w:val="en-US" w:eastAsia="zh-CN"/>
              </w:rPr>
              <w:t>15</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8C1D7">
            <w:pPr>
              <w:rPr>
                <w:rFonts w:hint="default" w:ascii="宋体" w:hAnsi="宋体" w:eastAsia="宋体" w:cs="宋体"/>
                <w:sz w:val="21"/>
                <w:szCs w:val="21"/>
              </w:rPr>
            </w:pPr>
            <w:r>
              <w:rPr>
                <w:rFonts w:hint="default" w:ascii="宋体" w:hAnsi="宋体" w:eastAsia="宋体" w:cs="宋体"/>
                <w:sz w:val="21"/>
                <w:szCs w:val="21"/>
                <w:lang w:val="en-US" w:eastAsia="zh-CN"/>
              </w:rPr>
              <w:t>CF-H290I:</w:t>
            </w:r>
            <w:r>
              <w:rPr>
                <w:rFonts w:hint="eastAsia" w:ascii="宋体" w:hAnsi="宋体" w:eastAsia="宋体" w:cs="宋体"/>
                <w:sz w:val="21"/>
                <w:szCs w:val="21"/>
                <w:lang w:val="en-US" w:eastAsia="zh-CN"/>
              </w:rPr>
              <w:t>电子结肠镜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ADA2C">
            <w:pPr>
              <w:rPr>
                <w:rFonts w:hint="default" w:ascii="宋体" w:hAnsi="宋体" w:eastAsia="宋体" w:cs="宋体"/>
                <w:sz w:val="21"/>
                <w:szCs w:val="21"/>
              </w:rPr>
            </w:pPr>
            <w:r>
              <w:rPr>
                <w:rFonts w:hint="default" w:ascii="宋体" w:hAnsi="宋体" w:eastAsia="宋体" w:cs="宋体"/>
                <w:sz w:val="21"/>
                <w:szCs w:val="21"/>
                <w:lang w:val="en-US" w:eastAsia="zh-CN"/>
              </w:rPr>
              <w:t>2611863</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CD6C8">
            <w:pPr>
              <w:rPr>
                <w:rFonts w:hint="default" w:ascii="宋体" w:hAnsi="宋体" w:eastAsia="宋体" w:cs="宋体"/>
                <w:sz w:val="21"/>
                <w:szCs w:val="21"/>
              </w:rPr>
            </w:pPr>
            <w:r>
              <w:rPr>
                <w:rFonts w:hint="default" w:ascii="宋体" w:hAnsi="宋体" w:eastAsia="宋体" w:cs="宋体"/>
                <w:sz w:val="21"/>
                <w:szCs w:val="21"/>
                <w:lang w:val="en-US" w:eastAsia="zh-CN"/>
              </w:rPr>
              <w:t>2017/1/17</w:t>
            </w:r>
          </w:p>
        </w:tc>
      </w:tr>
      <w:tr w14:paraId="02E04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2AEDB">
            <w:pPr>
              <w:rPr>
                <w:rFonts w:hint="default" w:ascii="宋体" w:hAnsi="宋体" w:eastAsia="宋体" w:cs="宋体"/>
                <w:sz w:val="21"/>
                <w:szCs w:val="21"/>
              </w:rPr>
            </w:pPr>
            <w:r>
              <w:rPr>
                <w:rFonts w:hint="default" w:ascii="宋体" w:hAnsi="宋体" w:eastAsia="宋体" w:cs="宋体"/>
                <w:sz w:val="21"/>
                <w:szCs w:val="21"/>
                <w:lang w:val="en-US" w:eastAsia="zh-CN"/>
              </w:rPr>
              <w:t>16</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82E4D">
            <w:pPr>
              <w:rPr>
                <w:rFonts w:hint="default" w:ascii="宋体" w:hAnsi="宋体" w:eastAsia="宋体" w:cs="宋体"/>
                <w:sz w:val="21"/>
                <w:szCs w:val="21"/>
              </w:rPr>
            </w:pPr>
            <w:r>
              <w:rPr>
                <w:rFonts w:hint="default" w:ascii="宋体" w:hAnsi="宋体" w:eastAsia="宋体" w:cs="宋体"/>
                <w:sz w:val="21"/>
                <w:szCs w:val="21"/>
                <w:lang w:val="en-US" w:eastAsia="zh-CN"/>
              </w:rPr>
              <w:t>CF-Q260AI:</w:t>
            </w:r>
            <w:r>
              <w:rPr>
                <w:rFonts w:hint="eastAsia" w:ascii="宋体" w:hAnsi="宋体" w:eastAsia="宋体" w:cs="宋体"/>
                <w:sz w:val="21"/>
                <w:szCs w:val="21"/>
                <w:lang w:val="en-US" w:eastAsia="zh-CN"/>
              </w:rPr>
              <w:t>电子结肠镜</w:t>
            </w:r>
            <w:r>
              <w:rPr>
                <w:rFonts w:hint="default" w:ascii="宋体" w:hAnsi="宋体" w:eastAsia="宋体" w:cs="宋体"/>
                <w:sz w:val="21"/>
                <w:szCs w:val="21"/>
                <w:lang w:val="en-US" w:eastAsia="zh-CN"/>
              </w:rPr>
              <w:t>(EVIS LUCERA)</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F8914">
            <w:pPr>
              <w:rPr>
                <w:rFonts w:hint="default" w:ascii="宋体" w:hAnsi="宋体" w:eastAsia="宋体" w:cs="宋体"/>
                <w:sz w:val="21"/>
                <w:szCs w:val="21"/>
              </w:rPr>
            </w:pPr>
            <w:r>
              <w:rPr>
                <w:rFonts w:hint="default" w:ascii="宋体" w:hAnsi="宋体" w:eastAsia="宋体" w:cs="宋体"/>
                <w:sz w:val="21"/>
                <w:szCs w:val="21"/>
                <w:lang w:val="en-US" w:eastAsia="zh-CN"/>
              </w:rPr>
              <w:t>2014760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44D3B">
            <w:pPr>
              <w:rPr>
                <w:rFonts w:hint="default" w:ascii="宋体" w:hAnsi="宋体" w:eastAsia="宋体" w:cs="宋体"/>
                <w:sz w:val="21"/>
                <w:szCs w:val="21"/>
              </w:rPr>
            </w:pPr>
            <w:r>
              <w:rPr>
                <w:rFonts w:hint="default" w:ascii="宋体" w:hAnsi="宋体" w:eastAsia="宋体" w:cs="宋体"/>
                <w:sz w:val="21"/>
                <w:szCs w:val="21"/>
                <w:lang w:val="en-US" w:eastAsia="zh-CN"/>
              </w:rPr>
              <w:t>2010/1/21</w:t>
            </w:r>
          </w:p>
        </w:tc>
      </w:tr>
      <w:tr w14:paraId="0E619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7AF2C">
            <w:pPr>
              <w:rPr>
                <w:rFonts w:hint="default" w:ascii="宋体" w:hAnsi="宋体" w:eastAsia="宋体" w:cs="宋体"/>
                <w:sz w:val="21"/>
                <w:szCs w:val="21"/>
              </w:rPr>
            </w:pPr>
            <w:r>
              <w:rPr>
                <w:rFonts w:hint="default" w:ascii="宋体" w:hAnsi="宋体" w:eastAsia="宋体" w:cs="宋体"/>
                <w:sz w:val="21"/>
                <w:szCs w:val="21"/>
                <w:lang w:val="en-US" w:eastAsia="zh-CN"/>
              </w:rPr>
              <w:t>17</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0CCAD">
            <w:pPr>
              <w:rPr>
                <w:rFonts w:hint="default" w:ascii="宋体" w:hAnsi="宋体" w:eastAsia="宋体" w:cs="宋体"/>
                <w:sz w:val="21"/>
                <w:szCs w:val="21"/>
              </w:rPr>
            </w:pPr>
            <w:r>
              <w:rPr>
                <w:rFonts w:hint="default" w:ascii="宋体" w:hAnsi="宋体" w:eastAsia="宋体" w:cs="宋体"/>
                <w:sz w:val="21"/>
                <w:szCs w:val="21"/>
                <w:lang w:val="en-US" w:eastAsia="zh-CN"/>
              </w:rPr>
              <w:t>CF-Q260AI:</w:t>
            </w:r>
            <w:r>
              <w:rPr>
                <w:rFonts w:hint="eastAsia" w:ascii="宋体" w:hAnsi="宋体" w:eastAsia="宋体" w:cs="宋体"/>
                <w:sz w:val="21"/>
                <w:szCs w:val="21"/>
                <w:lang w:val="en-US" w:eastAsia="zh-CN"/>
              </w:rPr>
              <w:t>电子结肠镜</w:t>
            </w:r>
            <w:r>
              <w:rPr>
                <w:rFonts w:hint="default" w:ascii="宋体" w:hAnsi="宋体" w:eastAsia="宋体" w:cs="宋体"/>
                <w:sz w:val="21"/>
                <w:szCs w:val="21"/>
                <w:lang w:val="en-US" w:eastAsia="zh-CN"/>
              </w:rPr>
              <w:t>(EVIS LUCERA)</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CDCA1">
            <w:pPr>
              <w:rPr>
                <w:rFonts w:hint="default" w:ascii="宋体" w:hAnsi="宋体" w:eastAsia="宋体" w:cs="宋体"/>
                <w:sz w:val="21"/>
                <w:szCs w:val="21"/>
              </w:rPr>
            </w:pPr>
            <w:r>
              <w:rPr>
                <w:rFonts w:hint="default" w:ascii="宋体" w:hAnsi="宋体" w:eastAsia="宋体" w:cs="宋体"/>
                <w:sz w:val="21"/>
                <w:szCs w:val="21"/>
                <w:lang w:val="en-US" w:eastAsia="zh-CN"/>
              </w:rPr>
              <w:t>2115657</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B2A89">
            <w:pPr>
              <w:rPr>
                <w:rFonts w:hint="default" w:ascii="宋体" w:hAnsi="宋体" w:eastAsia="宋体" w:cs="宋体"/>
                <w:sz w:val="21"/>
                <w:szCs w:val="21"/>
              </w:rPr>
            </w:pPr>
            <w:r>
              <w:rPr>
                <w:rFonts w:hint="default" w:ascii="宋体" w:hAnsi="宋体" w:eastAsia="宋体" w:cs="宋体"/>
                <w:sz w:val="21"/>
                <w:szCs w:val="21"/>
                <w:lang w:val="en-US" w:eastAsia="zh-CN"/>
              </w:rPr>
              <w:t>2011/11/2</w:t>
            </w:r>
          </w:p>
        </w:tc>
      </w:tr>
      <w:tr w14:paraId="41ED4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1CA4C">
            <w:pPr>
              <w:rPr>
                <w:rFonts w:hint="default" w:ascii="宋体" w:hAnsi="宋体" w:eastAsia="宋体" w:cs="宋体"/>
                <w:sz w:val="21"/>
                <w:szCs w:val="21"/>
              </w:rPr>
            </w:pPr>
            <w:r>
              <w:rPr>
                <w:rFonts w:hint="default" w:ascii="宋体" w:hAnsi="宋体" w:eastAsia="宋体" w:cs="宋体"/>
                <w:sz w:val="21"/>
                <w:szCs w:val="21"/>
                <w:lang w:val="en-US" w:eastAsia="zh-CN"/>
              </w:rPr>
              <w:t>18</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37A1C">
            <w:pPr>
              <w:rPr>
                <w:rFonts w:hint="default" w:ascii="宋体" w:hAnsi="宋体" w:eastAsia="宋体" w:cs="宋体"/>
                <w:sz w:val="21"/>
                <w:szCs w:val="21"/>
              </w:rPr>
            </w:pPr>
            <w:r>
              <w:rPr>
                <w:rFonts w:hint="default" w:ascii="宋体" w:hAnsi="宋体" w:eastAsia="宋体" w:cs="宋体"/>
                <w:sz w:val="21"/>
                <w:szCs w:val="21"/>
                <w:lang w:val="en-US" w:eastAsia="zh-CN"/>
              </w:rPr>
              <w:t>PCF TYPE Q260JI:</w:t>
            </w:r>
            <w:r>
              <w:rPr>
                <w:rFonts w:hint="eastAsia" w:ascii="宋体" w:hAnsi="宋体" w:eastAsia="宋体" w:cs="宋体"/>
                <w:sz w:val="21"/>
                <w:szCs w:val="21"/>
                <w:lang w:val="en-US" w:eastAsia="zh-CN"/>
              </w:rPr>
              <w:t>电子结肠内窥镜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E44F6">
            <w:pPr>
              <w:rPr>
                <w:rFonts w:hint="default" w:ascii="宋体" w:hAnsi="宋体" w:eastAsia="宋体" w:cs="宋体"/>
                <w:sz w:val="21"/>
                <w:szCs w:val="21"/>
              </w:rPr>
            </w:pPr>
            <w:r>
              <w:rPr>
                <w:rFonts w:hint="default" w:ascii="宋体" w:hAnsi="宋体" w:eastAsia="宋体" w:cs="宋体"/>
                <w:sz w:val="21"/>
                <w:szCs w:val="21"/>
                <w:lang w:val="en-US" w:eastAsia="zh-CN"/>
              </w:rPr>
              <w:t>2021788</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B78CF">
            <w:pPr>
              <w:rPr>
                <w:rFonts w:hint="default" w:ascii="宋体" w:hAnsi="宋体" w:eastAsia="宋体" w:cs="宋体"/>
                <w:sz w:val="21"/>
                <w:szCs w:val="21"/>
              </w:rPr>
            </w:pPr>
            <w:r>
              <w:rPr>
                <w:rFonts w:hint="default" w:ascii="宋体" w:hAnsi="宋体" w:eastAsia="宋体" w:cs="宋体"/>
                <w:sz w:val="21"/>
                <w:szCs w:val="21"/>
                <w:lang w:val="en-US" w:eastAsia="zh-CN"/>
              </w:rPr>
              <w:t>2020/4/7</w:t>
            </w:r>
          </w:p>
        </w:tc>
      </w:tr>
      <w:tr w14:paraId="16553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F92BF">
            <w:pPr>
              <w:rPr>
                <w:rFonts w:hint="default" w:ascii="宋体" w:hAnsi="宋体" w:eastAsia="宋体" w:cs="宋体"/>
                <w:sz w:val="21"/>
                <w:szCs w:val="21"/>
              </w:rPr>
            </w:pPr>
            <w:r>
              <w:rPr>
                <w:rFonts w:hint="default" w:ascii="宋体" w:hAnsi="宋体" w:eastAsia="宋体" w:cs="宋体"/>
                <w:sz w:val="21"/>
                <w:szCs w:val="21"/>
                <w:lang w:val="en-US" w:eastAsia="zh-CN"/>
              </w:rPr>
              <w:t>19</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10AB9">
            <w:pPr>
              <w:rPr>
                <w:rFonts w:hint="default" w:ascii="宋体" w:hAnsi="宋体" w:eastAsia="宋体" w:cs="宋体"/>
                <w:sz w:val="21"/>
                <w:szCs w:val="21"/>
              </w:rPr>
            </w:pPr>
            <w:r>
              <w:rPr>
                <w:rFonts w:hint="default" w:ascii="宋体" w:hAnsi="宋体" w:eastAsia="宋体" w:cs="宋体"/>
                <w:sz w:val="21"/>
                <w:szCs w:val="21"/>
                <w:lang w:val="en-US" w:eastAsia="zh-CN"/>
              </w:rPr>
              <w:t>TJF TYPE 260V:</w:t>
            </w:r>
            <w:r>
              <w:rPr>
                <w:rFonts w:hint="eastAsia" w:ascii="宋体" w:hAnsi="宋体" w:eastAsia="宋体" w:cs="宋体"/>
                <w:sz w:val="21"/>
                <w:szCs w:val="21"/>
                <w:lang w:val="en-US" w:eastAsia="zh-CN"/>
              </w:rPr>
              <w:t>电子十二指肠内窥镜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DC07D">
            <w:pPr>
              <w:rPr>
                <w:rFonts w:hint="default" w:ascii="宋体" w:hAnsi="宋体" w:eastAsia="宋体" w:cs="宋体"/>
                <w:sz w:val="21"/>
                <w:szCs w:val="21"/>
              </w:rPr>
            </w:pPr>
            <w:r>
              <w:rPr>
                <w:rFonts w:hint="default" w:ascii="宋体" w:hAnsi="宋体" w:eastAsia="宋体" w:cs="宋体"/>
                <w:sz w:val="21"/>
                <w:szCs w:val="21"/>
                <w:lang w:val="en-US" w:eastAsia="zh-CN"/>
              </w:rPr>
              <w:t>2025060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85E54">
            <w:pPr>
              <w:rPr>
                <w:rFonts w:hint="default" w:ascii="宋体" w:hAnsi="宋体" w:eastAsia="宋体" w:cs="宋体"/>
                <w:sz w:val="21"/>
                <w:szCs w:val="21"/>
              </w:rPr>
            </w:pPr>
            <w:r>
              <w:rPr>
                <w:rFonts w:hint="default" w:ascii="宋体" w:hAnsi="宋体" w:eastAsia="宋体" w:cs="宋体"/>
                <w:sz w:val="21"/>
                <w:szCs w:val="21"/>
                <w:lang w:val="en-US" w:eastAsia="zh-CN"/>
              </w:rPr>
              <w:t>2020/4/24</w:t>
            </w:r>
          </w:p>
        </w:tc>
      </w:tr>
      <w:tr w14:paraId="7A094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B7BD1">
            <w:pPr>
              <w:rPr>
                <w:rFonts w:hint="default" w:ascii="宋体" w:hAnsi="宋体" w:eastAsia="宋体" w:cs="宋体"/>
                <w:sz w:val="21"/>
                <w:szCs w:val="21"/>
              </w:rPr>
            </w:pPr>
            <w:r>
              <w:rPr>
                <w:rFonts w:hint="default" w:ascii="宋体" w:hAnsi="宋体" w:eastAsia="宋体" w:cs="宋体"/>
                <w:sz w:val="21"/>
                <w:szCs w:val="21"/>
                <w:lang w:val="en-US" w:eastAsia="zh-CN"/>
              </w:rPr>
              <w:t>20</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E76BF">
            <w:pPr>
              <w:rPr>
                <w:rFonts w:hint="default" w:ascii="宋体" w:hAnsi="宋体" w:eastAsia="宋体" w:cs="宋体"/>
                <w:sz w:val="21"/>
                <w:szCs w:val="21"/>
              </w:rPr>
            </w:pPr>
            <w:r>
              <w:rPr>
                <w:rFonts w:hint="default" w:ascii="宋体" w:hAnsi="宋体" w:eastAsia="宋体" w:cs="宋体"/>
                <w:sz w:val="21"/>
                <w:szCs w:val="21"/>
                <w:lang w:val="en-US" w:eastAsia="zh-CN"/>
              </w:rPr>
              <w:t>CHF TYPE V:</w:t>
            </w:r>
            <w:r>
              <w:rPr>
                <w:rFonts w:hint="eastAsia" w:ascii="宋体" w:hAnsi="宋体" w:eastAsia="宋体" w:cs="宋体"/>
                <w:sz w:val="21"/>
                <w:szCs w:val="21"/>
                <w:lang w:val="en-US" w:eastAsia="zh-CN"/>
              </w:rPr>
              <w:t>电子胆道内窥镜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5504D">
            <w:pPr>
              <w:rPr>
                <w:rFonts w:hint="default" w:ascii="宋体" w:hAnsi="宋体" w:eastAsia="宋体" w:cs="宋体"/>
                <w:sz w:val="21"/>
                <w:szCs w:val="21"/>
              </w:rPr>
            </w:pPr>
            <w:r>
              <w:rPr>
                <w:rFonts w:hint="default" w:ascii="宋体" w:hAnsi="宋体" w:eastAsia="宋体" w:cs="宋体"/>
                <w:sz w:val="21"/>
                <w:szCs w:val="21"/>
                <w:lang w:val="en-US" w:eastAsia="zh-CN"/>
              </w:rPr>
              <w:t>2861812</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8ECBE">
            <w:pPr>
              <w:rPr>
                <w:rFonts w:hint="default" w:ascii="宋体" w:hAnsi="宋体" w:eastAsia="宋体" w:cs="宋体"/>
                <w:sz w:val="21"/>
                <w:szCs w:val="21"/>
              </w:rPr>
            </w:pPr>
            <w:r>
              <w:rPr>
                <w:rFonts w:hint="default" w:ascii="宋体" w:hAnsi="宋体" w:eastAsia="宋体" w:cs="宋体"/>
                <w:sz w:val="21"/>
                <w:szCs w:val="21"/>
                <w:lang w:val="en-US" w:eastAsia="zh-CN"/>
              </w:rPr>
              <w:t>2018/11/8</w:t>
            </w:r>
          </w:p>
        </w:tc>
      </w:tr>
      <w:tr w14:paraId="1BC9B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19663">
            <w:pPr>
              <w:rPr>
                <w:rFonts w:hint="default" w:ascii="宋体" w:hAnsi="宋体" w:eastAsia="宋体" w:cs="宋体"/>
                <w:sz w:val="21"/>
                <w:szCs w:val="21"/>
              </w:rPr>
            </w:pPr>
            <w:r>
              <w:rPr>
                <w:rFonts w:hint="default" w:ascii="宋体" w:hAnsi="宋体" w:eastAsia="宋体" w:cs="宋体"/>
                <w:sz w:val="21"/>
                <w:szCs w:val="21"/>
                <w:lang w:val="en-US" w:eastAsia="zh-CN"/>
              </w:rPr>
              <w:t>21</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E6271">
            <w:pPr>
              <w:rPr>
                <w:rFonts w:hint="default" w:ascii="宋体" w:hAnsi="宋体" w:eastAsia="宋体" w:cs="宋体"/>
                <w:sz w:val="21"/>
                <w:szCs w:val="21"/>
              </w:rPr>
            </w:pPr>
            <w:r>
              <w:rPr>
                <w:rFonts w:hint="default" w:ascii="宋体" w:hAnsi="宋体" w:eastAsia="宋体" w:cs="宋体"/>
                <w:sz w:val="21"/>
                <w:szCs w:val="21"/>
                <w:lang w:val="en-US" w:eastAsia="zh-CN"/>
              </w:rPr>
              <w:t>URF TYPE V:</w:t>
            </w:r>
            <w:r>
              <w:rPr>
                <w:rFonts w:hint="eastAsia" w:ascii="宋体" w:hAnsi="宋体" w:eastAsia="宋体" w:cs="宋体"/>
                <w:sz w:val="21"/>
                <w:szCs w:val="21"/>
                <w:lang w:val="en-US" w:eastAsia="zh-CN"/>
              </w:rPr>
              <w:t>电子输尿管肾盂镜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58467">
            <w:pPr>
              <w:rPr>
                <w:rFonts w:hint="default" w:ascii="宋体" w:hAnsi="宋体" w:eastAsia="宋体" w:cs="宋体"/>
                <w:sz w:val="21"/>
                <w:szCs w:val="21"/>
              </w:rPr>
            </w:pPr>
            <w:r>
              <w:rPr>
                <w:rFonts w:hint="default" w:ascii="宋体" w:hAnsi="宋体" w:eastAsia="宋体" w:cs="宋体"/>
                <w:sz w:val="21"/>
                <w:szCs w:val="21"/>
                <w:lang w:val="en-US" w:eastAsia="zh-CN"/>
              </w:rPr>
              <w:t>2551392</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1CA57">
            <w:pPr>
              <w:rPr>
                <w:rFonts w:hint="default" w:ascii="宋体" w:hAnsi="宋体" w:eastAsia="宋体" w:cs="宋体"/>
                <w:sz w:val="21"/>
                <w:szCs w:val="21"/>
              </w:rPr>
            </w:pPr>
            <w:r>
              <w:rPr>
                <w:rFonts w:hint="default" w:ascii="宋体" w:hAnsi="宋体" w:eastAsia="宋体" w:cs="宋体"/>
                <w:sz w:val="21"/>
                <w:szCs w:val="21"/>
                <w:lang w:val="en-US" w:eastAsia="zh-CN"/>
              </w:rPr>
              <w:t>2015/10/29</w:t>
            </w:r>
          </w:p>
        </w:tc>
      </w:tr>
      <w:tr w14:paraId="3943F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380C7">
            <w:pPr>
              <w:rPr>
                <w:rFonts w:hint="default" w:ascii="宋体" w:hAnsi="宋体" w:eastAsia="宋体" w:cs="宋体"/>
                <w:sz w:val="21"/>
                <w:szCs w:val="21"/>
              </w:rPr>
            </w:pPr>
            <w:r>
              <w:rPr>
                <w:rFonts w:hint="default" w:ascii="宋体" w:hAnsi="宋体" w:eastAsia="宋体" w:cs="宋体"/>
                <w:sz w:val="21"/>
                <w:szCs w:val="21"/>
                <w:lang w:val="en-US" w:eastAsia="zh-CN"/>
              </w:rPr>
              <w:t>22</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DFFAE">
            <w:pPr>
              <w:rPr>
                <w:rFonts w:hint="default" w:ascii="宋体" w:hAnsi="宋体" w:eastAsia="宋体" w:cs="宋体"/>
                <w:sz w:val="21"/>
                <w:szCs w:val="21"/>
              </w:rPr>
            </w:pPr>
            <w:r>
              <w:rPr>
                <w:rFonts w:hint="default" w:ascii="宋体" w:hAnsi="宋体" w:eastAsia="宋体" w:cs="宋体"/>
                <w:sz w:val="21"/>
                <w:szCs w:val="21"/>
                <w:lang w:val="en-US" w:eastAsia="zh-CN"/>
              </w:rPr>
              <w:t>GF-UCT260:</w:t>
            </w:r>
            <w:r>
              <w:rPr>
                <w:rFonts w:hint="eastAsia" w:ascii="宋体" w:hAnsi="宋体" w:eastAsia="宋体" w:cs="宋体"/>
                <w:sz w:val="21"/>
                <w:szCs w:val="21"/>
                <w:lang w:val="en-US" w:eastAsia="zh-CN"/>
              </w:rPr>
              <w:t>超声电子胃镜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7810B">
            <w:pPr>
              <w:rPr>
                <w:rFonts w:hint="default" w:ascii="宋体" w:hAnsi="宋体" w:eastAsia="宋体" w:cs="宋体"/>
                <w:sz w:val="21"/>
                <w:szCs w:val="21"/>
              </w:rPr>
            </w:pPr>
            <w:r>
              <w:rPr>
                <w:rFonts w:hint="default" w:ascii="宋体" w:hAnsi="宋体" w:eastAsia="宋体" w:cs="宋体"/>
                <w:sz w:val="21"/>
                <w:szCs w:val="21"/>
                <w:lang w:val="en-US" w:eastAsia="zh-CN"/>
              </w:rPr>
              <w:t>1410620</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DC783">
            <w:pPr>
              <w:rPr>
                <w:rFonts w:hint="default" w:ascii="宋体" w:hAnsi="宋体" w:eastAsia="宋体" w:cs="宋体"/>
                <w:sz w:val="21"/>
                <w:szCs w:val="21"/>
              </w:rPr>
            </w:pPr>
            <w:r>
              <w:rPr>
                <w:rFonts w:hint="default" w:ascii="宋体" w:hAnsi="宋体" w:eastAsia="宋体" w:cs="宋体"/>
                <w:sz w:val="21"/>
                <w:szCs w:val="21"/>
                <w:lang w:val="en-US" w:eastAsia="zh-CN"/>
              </w:rPr>
              <w:t>2015/2/2</w:t>
            </w:r>
          </w:p>
        </w:tc>
      </w:tr>
      <w:tr w14:paraId="1DB2A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EFF28">
            <w:pPr>
              <w:rPr>
                <w:rFonts w:hint="default" w:ascii="宋体" w:hAnsi="宋体" w:eastAsia="宋体" w:cs="宋体"/>
                <w:sz w:val="21"/>
                <w:szCs w:val="21"/>
              </w:rPr>
            </w:pPr>
            <w:r>
              <w:rPr>
                <w:rFonts w:hint="default" w:ascii="宋体" w:hAnsi="宋体" w:eastAsia="宋体" w:cs="宋体"/>
                <w:sz w:val="21"/>
                <w:szCs w:val="21"/>
                <w:lang w:val="en-US" w:eastAsia="zh-CN"/>
              </w:rPr>
              <w:t>23</w:t>
            </w:r>
          </w:p>
        </w:tc>
        <w:tc>
          <w:tcPr>
            <w:tcW w:w="4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D9DAF">
            <w:pPr>
              <w:rPr>
                <w:rFonts w:hint="default" w:ascii="宋体" w:hAnsi="宋体" w:eastAsia="宋体" w:cs="宋体"/>
                <w:sz w:val="21"/>
                <w:szCs w:val="21"/>
              </w:rPr>
            </w:pPr>
            <w:r>
              <w:rPr>
                <w:rFonts w:hint="default" w:ascii="宋体" w:hAnsi="宋体" w:eastAsia="宋体" w:cs="宋体"/>
                <w:sz w:val="21"/>
                <w:szCs w:val="21"/>
                <w:lang w:val="en-US" w:eastAsia="zh-CN"/>
              </w:rPr>
              <w:t>LTF TYPE 240:</w:t>
            </w:r>
            <w:r>
              <w:rPr>
                <w:rFonts w:hint="eastAsia" w:ascii="宋体" w:hAnsi="宋体" w:eastAsia="宋体" w:cs="宋体"/>
                <w:sz w:val="21"/>
                <w:szCs w:val="21"/>
                <w:lang w:val="en-US" w:eastAsia="zh-CN"/>
              </w:rPr>
              <w:t>电子胸腔内窥镜</w:t>
            </w:r>
          </w:p>
        </w:tc>
        <w:tc>
          <w:tcPr>
            <w:tcW w:w="1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8E68F">
            <w:pPr>
              <w:rPr>
                <w:rFonts w:hint="default" w:ascii="宋体" w:hAnsi="宋体" w:eastAsia="宋体" w:cs="宋体"/>
                <w:sz w:val="21"/>
                <w:szCs w:val="21"/>
              </w:rPr>
            </w:pPr>
            <w:r>
              <w:rPr>
                <w:rFonts w:hint="default" w:ascii="宋体" w:hAnsi="宋体" w:eastAsia="宋体" w:cs="宋体"/>
                <w:sz w:val="21"/>
                <w:szCs w:val="21"/>
                <w:lang w:val="en-US" w:eastAsia="zh-CN"/>
              </w:rPr>
              <w:t>2211577</w:t>
            </w:r>
          </w:p>
        </w:tc>
        <w:tc>
          <w:tcPr>
            <w:tcW w:w="1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A1143">
            <w:pPr>
              <w:rPr>
                <w:rFonts w:hint="default" w:ascii="宋体" w:hAnsi="宋体" w:eastAsia="宋体" w:cs="宋体"/>
                <w:sz w:val="21"/>
                <w:szCs w:val="21"/>
              </w:rPr>
            </w:pPr>
            <w:r>
              <w:rPr>
                <w:rFonts w:hint="default" w:ascii="宋体" w:hAnsi="宋体" w:eastAsia="宋体" w:cs="宋体"/>
                <w:sz w:val="21"/>
                <w:szCs w:val="21"/>
                <w:lang w:val="en-US" w:eastAsia="zh-CN"/>
              </w:rPr>
              <w:t>2023/2/13</w:t>
            </w:r>
          </w:p>
        </w:tc>
      </w:tr>
    </w:tbl>
    <w:p w14:paraId="0C741962">
      <w:pPr>
        <w:numPr>
          <w:ilvl w:val="0"/>
          <w:numId w:val="0"/>
        </w:numPr>
        <w:rPr>
          <w:rFonts w:hint="default"/>
          <w:lang w:val="en-US" w:eastAsia="zh-CN"/>
        </w:rPr>
      </w:pPr>
    </w:p>
    <w:p w14:paraId="5863A3E5">
      <w:pPr>
        <w:rPr>
          <w:rFonts w:hint="eastAsia" w:ascii="宋体" w:hAnsi="宋体" w:eastAsia="宋体" w:cs="宋体"/>
          <w:sz w:val="21"/>
          <w:szCs w:val="21"/>
        </w:rPr>
      </w:pPr>
    </w:p>
    <w:p w14:paraId="6E1156ED">
      <w:pPr>
        <w:ind w:firstLine="1320" w:firstLineChars="300"/>
        <w:rPr>
          <w:rFonts w:hint="eastAsia" w:ascii="方正粗黑宋简体" w:hAnsi="方正粗黑宋简体" w:eastAsia="方正粗黑宋简体"/>
          <w:sz w:val="44"/>
          <w:szCs w:val="44"/>
        </w:rPr>
      </w:pPr>
    </w:p>
    <w:p w14:paraId="198B3050">
      <w:pPr>
        <w:ind w:firstLine="1320" w:firstLineChars="300"/>
        <w:rPr>
          <w:rFonts w:hint="eastAsia" w:ascii="方正粗黑宋简体" w:hAnsi="方正粗黑宋简体" w:eastAsia="方正粗黑宋简体"/>
          <w:sz w:val="44"/>
          <w:szCs w:val="44"/>
        </w:rPr>
      </w:pPr>
    </w:p>
    <w:p w14:paraId="24154191">
      <w:pPr>
        <w:ind w:firstLine="1320" w:firstLineChars="300"/>
        <w:rPr>
          <w:rFonts w:hint="eastAsia" w:ascii="方正粗黑宋简体" w:hAnsi="方正粗黑宋简体" w:eastAsia="方正粗黑宋简体"/>
          <w:sz w:val="44"/>
          <w:szCs w:val="44"/>
        </w:rPr>
      </w:pPr>
    </w:p>
    <w:p w14:paraId="3C6BEF7C">
      <w:pPr>
        <w:ind w:firstLine="1320" w:firstLineChars="300"/>
        <w:rPr>
          <w:rFonts w:hint="eastAsia" w:ascii="方正粗黑宋简体" w:hAnsi="方正粗黑宋简体" w:eastAsia="方正粗黑宋简体"/>
          <w:sz w:val="44"/>
          <w:szCs w:val="44"/>
        </w:rPr>
      </w:pPr>
    </w:p>
    <w:p w14:paraId="2E7C0F8F">
      <w:pPr>
        <w:ind w:firstLine="1320" w:firstLineChars="300"/>
        <w:rPr>
          <w:rFonts w:hint="eastAsia" w:ascii="方正粗黑宋简体" w:hAnsi="方正粗黑宋简体" w:eastAsia="方正粗黑宋简体"/>
          <w:sz w:val="44"/>
          <w:szCs w:val="44"/>
        </w:rPr>
      </w:pPr>
    </w:p>
    <w:p w14:paraId="60E094C3">
      <w:pPr>
        <w:ind w:firstLine="1320" w:firstLineChars="300"/>
        <w:rPr>
          <w:rFonts w:hint="eastAsia" w:ascii="方正粗黑宋简体" w:hAnsi="方正粗黑宋简体" w:eastAsia="方正粗黑宋简体"/>
          <w:sz w:val="44"/>
          <w:szCs w:val="44"/>
        </w:rPr>
      </w:pPr>
    </w:p>
    <w:p w14:paraId="364A564A">
      <w:pPr>
        <w:ind w:firstLine="1320" w:firstLineChars="300"/>
        <w:rPr>
          <w:rFonts w:hint="eastAsia" w:ascii="方正粗黑宋简体" w:hAnsi="方正粗黑宋简体" w:eastAsia="方正粗黑宋简体"/>
          <w:sz w:val="44"/>
          <w:szCs w:val="44"/>
        </w:rPr>
      </w:pPr>
    </w:p>
    <w:p w14:paraId="5D24A9B6">
      <w:pPr>
        <w:ind w:firstLine="1320" w:firstLineChars="300"/>
        <w:rPr>
          <w:rFonts w:hint="eastAsia" w:ascii="方正粗黑宋简体" w:hAnsi="方正粗黑宋简体" w:eastAsia="方正粗黑宋简体"/>
          <w:sz w:val="44"/>
          <w:szCs w:val="44"/>
        </w:rPr>
      </w:pPr>
    </w:p>
    <w:p w14:paraId="613112AD">
      <w:pPr>
        <w:ind w:firstLine="1320" w:firstLineChars="300"/>
        <w:rPr>
          <w:rFonts w:hint="eastAsia" w:ascii="方正粗黑宋简体" w:hAnsi="方正粗黑宋简体" w:eastAsia="方正粗黑宋简体"/>
          <w:sz w:val="44"/>
          <w:szCs w:val="44"/>
        </w:rPr>
      </w:pPr>
    </w:p>
    <w:p w14:paraId="6D8848CB">
      <w:pPr>
        <w:ind w:firstLine="1080" w:firstLineChars="300"/>
        <w:rPr>
          <w:rFonts w:hint="eastAsia" w:ascii="宋体" w:hAnsi="宋体" w:eastAsia="宋体" w:cs="宋体"/>
          <w:sz w:val="36"/>
          <w:szCs w:val="36"/>
        </w:rPr>
      </w:pPr>
    </w:p>
    <w:p w14:paraId="4D503DD4">
      <w:pPr>
        <w:ind w:firstLine="1800" w:firstLineChars="500"/>
        <w:rPr>
          <w:rFonts w:hint="eastAsia" w:ascii="宋体" w:hAnsi="宋体" w:eastAsia="宋体" w:cs="宋体"/>
          <w:sz w:val="36"/>
          <w:szCs w:val="36"/>
        </w:rPr>
      </w:pPr>
      <w:r>
        <w:rPr>
          <w:rFonts w:hint="eastAsia" w:ascii="宋体" w:hAnsi="宋体" w:eastAsia="宋体" w:cs="宋体"/>
          <w:sz w:val="36"/>
          <w:szCs w:val="36"/>
        </w:rPr>
        <w:t>舟山医院医疗设备维保服务</w:t>
      </w:r>
      <w:r>
        <w:rPr>
          <w:rFonts w:hint="eastAsia" w:ascii="宋体" w:hAnsi="宋体" w:eastAsia="宋体" w:cs="宋体"/>
          <w:sz w:val="36"/>
          <w:szCs w:val="36"/>
          <w:lang w:val="en-US" w:eastAsia="zh-CN"/>
        </w:rPr>
        <w:t>考核</w:t>
      </w:r>
      <w:r>
        <w:rPr>
          <w:rFonts w:hint="eastAsia" w:ascii="宋体" w:hAnsi="宋体" w:eastAsia="宋体" w:cs="宋体"/>
          <w:sz w:val="36"/>
          <w:szCs w:val="36"/>
        </w:rPr>
        <w:t>表</w:t>
      </w:r>
    </w:p>
    <w:tbl>
      <w:tblPr>
        <w:tblStyle w:val="36"/>
        <w:tblW w:w="8861" w:type="dxa"/>
        <w:tblInd w:w="1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1219"/>
        <w:gridCol w:w="2486"/>
        <w:gridCol w:w="1515"/>
        <w:gridCol w:w="1410"/>
        <w:gridCol w:w="1665"/>
      </w:tblGrid>
      <w:tr w14:paraId="4AB95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785" w:type="dxa"/>
            <w:gridSpan w:val="2"/>
            <w:vAlign w:val="center"/>
          </w:tcPr>
          <w:p w14:paraId="1A60D831">
            <w:pPr>
              <w:jc w:val="center"/>
              <w:rPr>
                <w:rFonts w:ascii="黑体" w:hAnsi="黑体" w:eastAsia="黑体" w:cs="宋体"/>
                <w:szCs w:val="21"/>
              </w:rPr>
            </w:pPr>
            <w:r>
              <w:rPr>
                <w:rFonts w:hint="eastAsia" w:ascii="黑体" w:hAnsi="黑体" w:eastAsia="黑体" w:cs="宋体"/>
                <w:szCs w:val="21"/>
              </w:rPr>
              <w:t>企业名称</w:t>
            </w:r>
          </w:p>
        </w:tc>
        <w:tc>
          <w:tcPr>
            <w:tcW w:w="7076" w:type="dxa"/>
            <w:gridSpan w:val="4"/>
          </w:tcPr>
          <w:p w14:paraId="1052920A">
            <w:pPr>
              <w:ind w:right="517" w:rightChars="246"/>
              <w:rPr>
                <w:rFonts w:ascii="黑体" w:hAnsi="黑体" w:eastAsia="黑体" w:cs="宋体"/>
                <w:szCs w:val="21"/>
              </w:rPr>
            </w:pPr>
          </w:p>
        </w:tc>
      </w:tr>
      <w:tr w14:paraId="74A8C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785" w:type="dxa"/>
            <w:gridSpan w:val="2"/>
            <w:vAlign w:val="center"/>
          </w:tcPr>
          <w:p w14:paraId="42B18715">
            <w:pPr>
              <w:jc w:val="center"/>
              <w:rPr>
                <w:rFonts w:ascii="黑体" w:hAnsi="黑体" w:eastAsia="黑体" w:cs="宋体"/>
                <w:szCs w:val="21"/>
              </w:rPr>
            </w:pPr>
            <w:r>
              <w:rPr>
                <w:rFonts w:hint="eastAsia" w:ascii="黑体" w:hAnsi="黑体" w:eastAsia="黑体" w:cs="宋体"/>
                <w:szCs w:val="21"/>
              </w:rPr>
              <w:t>维保项目</w:t>
            </w:r>
          </w:p>
        </w:tc>
        <w:tc>
          <w:tcPr>
            <w:tcW w:w="7076" w:type="dxa"/>
            <w:gridSpan w:val="4"/>
          </w:tcPr>
          <w:p w14:paraId="2F97FBEF">
            <w:pPr>
              <w:rPr>
                <w:rFonts w:ascii="黑体" w:hAnsi="黑体" w:eastAsia="黑体" w:cs="宋体"/>
                <w:szCs w:val="21"/>
              </w:rPr>
            </w:pPr>
          </w:p>
        </w:tc>
      </w:tr>
      <w:tr w14:paraId="4D666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861" w:type="dxa"/>
            <w:gridSpan w:val="6"/>
          </w:tcPr>
          <w:p w14:paraId="0A1B1E4F">
            <w:pPr>
              <w:rPr>
                <w:rFonts w:ascii="黑体" w:hAnsi="黑体" w:eastAsia="黑体" w:cs="宋体"/>
                <w:szCs w:val="21"/>
              </w:rPr>
            </w:pPr>
            <w:r>
              <w:rPr>
                <w:rFonts w:hint="eastAsia" w:ascii="黑体" w:hAnsi="黑体" w:eastAsia="黑体" w:cs="微软雅黑"/>
                <w:b/>
                <w:bCs/>
                <w:sz w:val="22"/>
              </w:rPr>
              <w:t xml:space="preserve">维保服务质量评估（总分60分） </w:t>
            </w:r>
            <w:r>
              <w:rPr>
                <w:rFonts w:ascii="黑体" w:hAnsi="黑体" w:eastAsia="黑体" w:cs="微软雅黑"/>
                <w:b/>
                <w:bCs/>
                <w:sz w:val="22"/>
              </w:rPr>
              <w:t xml:space="preserve">                             </w:t>
            </w:r>
            <w:r>
              <w:rPr>
                <w:rFonts w:hint="eastAsia" w:ascii="黑体" w:hAnsi="黑体" w:eastAsia="黑体" w:cs="微软雅黑"/>
                <w:b/>
                <w:bCs/>
                <w:sz w:val="22"/>
              </w:rPr>
              <w:t>得分：</w:t>
            </w:r>
          </w:p>
        </w:tc>
      </w:tr>
      <w:tr w14:paraId="4566B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71" w:type="dxa"/>
            <w:gridSpan w:val="3"/>
            <w:vAlign w:val="center"/>
          </w:tcPr>
          <w:p w14:paraId="6CCACCF3">
            <w:pPr>
              <w:jc w:val="center"/>
              <w:rPr>
                <w:rFonts w:ascii="黑体" w:hAnsi="黑体" w:eastAsia="黑体" w:cs="宋体"/>
                <w:szCs w:val="21"/>
              </w:rPr>
            </w:pPr>
            <w:r>
              <w:rPr>
                <w:rFonts w:hint="eastAsia" w:ascii="黑体" w:hAnsi="黑体" w:eastAsia="黑体" w:cs="宋体"/>
                <w:szCs w:val="21"/>
              </w:rPr>
              <w:t>评估内容</w:t>
            </w:r>
          </w:p>
        </w:tc>
        <w:tc>
          <w:tcPr>
            <w:tcW w:w="2925" w:type="dxa"/>
            <w:gridSpan w:val="2"/>
            <w:vAlign w:val="center"/>
          </w:tcPr>
          <w:p w14:paraId="3B257C24">
            <w:pPr>
              <w:jc w:val="center"/>
              <w:rPr>
                <w:rFonts w:ascii="黑体" w:hAnsi="黑体" w:eastAsia="黑体" w:cs="宋体"/>
                <w:szCs w:val="21"/>
              </w:rPr>
            </w:pPr>
            <w:r>
              <w:rPr>
                <w:rFonts w:hint="eastAsia" w:ascii="黑体" w:hAnsi="黑体" w:eastAsia="黑体" w:cs="宋体"/>
                <w:szCs w:val="21"/>
              </w:rPr>
              <w:t>10分</w:t>
            </w:r>
          </w:p>
        </w:tc>
        <w:tc>
          <w:tcPr>
            <w:tcW w:w="1665" w:type="dxa"/>
            <w:vAlign w:val="center"/>
          </w:tcPr>
          <w:p w14:paraId="28184047">
            <w:pPr>
              <w:jc w:val="center"/>
              <w:rPr>
                <w:rFonts w:ascii="黑体" w:hAnsi="黑体" w:eastAsia="黑体" w:cs="宋体"/>
                <w:szCs w:val="21"/>
              </w:rPr>
            </w:pPr>
            <w:r>
              <w:rPr>
                <w:rFonts w:hint="eastAsia" w:ascii="黑体" w:hAnsi="黑体" w:eastAsia="黑体" w:cs="宋体"/>
                <w:szCs w:val="21"/>
              </w:rPr>
              <w:t>得分</w:t>
            </w:r>
          </w:p>
        </w:tc>
      </w:tr>
      <w:tr w14:paraId="3DA5B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117D21EA">
            <w:pPr>
              <w:jc w:val="center"/>
              <w:rPr>
                <w:rFonts w:ascii="黑体" w:hAnsi="黑体" w:eastAsia="黑体" w:cs="宋体"/>
                <w:sz w:val="20"/>
              </w:rPr>
            </w:pPr>
            <w:r>
              <w:rPr>
                <w:rFonts w:ascii="黑体" w:hAnsi="黑体" w:eastAsia="黑体" w:cs="宋体"/>
                <w:sz w:val="20"/>
              </w:rPr>
              <w:t>1</w:t>
            </w:r>
          </w:p>
        </w:tc>
        <w:tc>
          <w:tcPr>
            <w:tcW w:w="3705" w:type="dxa"/>
            <w:gridSpan w:val="2"/>
            <w:vAlign w:val="center"/>
          </w:tcPr>
          <w:p w14:paraId="088ACD67">
            <w:pPr>
              <w:jc w:val="left"/>
              <w:rPr>
                <w:rFonts w:ascii="黑体" w:hAnsi="黑体" w:eastAsia="黑体" w:cs="宋体"/>
                <w:sz w:val="20"/>
              </w:rPr>
            </w:pPr>
            <w:r>
              <w:rPr>
                <w:rFonts w:hint="eastAsia" w:ascii="黑体" w:hAnsi="黑体" w:eastAsia="黑体" w:cs="宋体"/>
                <w:sz w:val="20"/>
              </w:rPr>
              <w:t>是否按照合同约定（ 次/年）对医疗设备进行维护保养</w:t>
            </w:r>
          </w:p>
        </w:tc>
        <w:tc>
          <w:tcPr>
            <w:tcW w:w="2925" w:type="dxa"/>
            <w:gridSpan w:val="2"/>
            <w:vAlign w:val="center"/>
          </w:tcPr>
          <w:p w14:paraId="4FF68F28">
            <w:pPr>
              <w:jc w:val="left"/>
              <w:rPr>
                <w:rFonts w:ascii="黑体" w:hAnsi="黑体" w:eastAsia="黑体" w:cs="宋体"/>
                <w:sz w:val="20"/>
              </w:rPr>
            </w:pPr>
            <w:r>
              <w:rPr>
                <w:rFonts w:hint="eastAsia" w:ascii="黑体" w:eastAsia="黑体"/>
                <w:bCs/>
                <w:sz w:val="18"/>
                <w:szCs w:val="18"/>
              </w:rPr>
              <w:t>满分1</w:t>
            </w:r>
            <w:r>
              <w:rPr>
                <w:rFonts w:ascii="黑体" w:eastAsia="黑体"/>
                <w:bCs/>
                <w:sz w:val="18"/>
                <w:szCs w:val="18"/>
              </w:rPr>
              <w:t>0</w:t>
            </w:r>
            <w:r>
              <w:rPr>
                <w:rFonts w:hint="eastAsia" w:ascii="黑体" w:eastAsia="黑体"/>
                <w:bCs/>
                <w:sz w:val="18"/>
                <w:szCs w:val="18"/>
              </w:rPr>
              <w:t>分，少一次扣5分，少两次评估不合格总分0分。</w:t>
            </w:r>
          </w:p>
        </w:tc>
        <w:tc>
          <w:tcPr>
            <w:tcW w:w="1665" w:type="dxa"/>
            <w:vAlign w:val="center"/>
          </w:tcPr>
          <w:p w14:paraId="40DEC7D9">
            <w:pPr>
              <w:jc w:val="left"/>
              <w:rPr>
                <w:rFonts w:ascii="黑体" w:hAnsi="黑体" w:eastAsia="黑体" w:cs="宋体"/>
                <w:sz w:val="20"/>
              </w:rPr>
            </w:pPr>
          </w:p>
        </w:tc>
      </w:tr>
      <w:tr w14:paraId="4A5DC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18DAEC9B">
            <w:pPr>
              <w:jc w:val="center"/>
              <w:rPr>
                <w:rFonts w:ascii="黑体" w:hAnsi="黑体" w:eastAsia="黑体" w:cs="宋体"/>
                <w:sz w:val="20"/>
              </w:rPr>
            </w:pPr>
            <w:r>
              <w:rPr>
                <w:rFonts w:hint="eastAsia" w:ascii="黑体" w:hAnsi="黑体" w:eastAsia="黑体" w:cs="宋体"/>
                <w:sz w:val="20"/>
              </w:rPr>
              <w:t>2</w:t>
            </w:r>
          </w:p>
        </w:tc>
        <w:tc>
          <w:tcPr>
            <w:tcW w:w="3705" w:type="dxa"/>
            <w:gridSpan w:val="2"/>
            <w:vAlign w:val="center"/>
          </w:tcPr>
          <w:p w14:paraId="21B3B2EE">
            <w:pPr>
              <w:jc w:val="left"/>
              <w:rPr>
                <w:rFonts w:ascii="黑体" w:hAnsi="黑体" w:eastAsia="黑体" w:cs="宋体"/>
                <w:sz w:val="20"/>
              </w:rPr>
            </w:pPr>
            <w:r>
              <w:rPr>
                <w:rFonts w:hint="eastAsia" w:ascii="黑体" w:hAnsi="黑体" w:eastAsia="黑体" w:cs="宋体"/>
                <w:sz w:val="20"/>
              </w:rPr>
              <w:t>设备故障报修后，是否在合同约定时间（ 小时）内到达现场</w:t>
            </w:r>
          </w:p>
        </w:tc>
        <w:tc>
          <w:tcPr>
            <w:tcW w:w="2925" w:type="dxa"/>
            <w:gridSpan w:val="2"/>
            <w:vAlign w:val="center"/>
          </w:tcPr>
          <w:p w14:paraId="05E405EB">
            <w:pPr>
              <w:jc w:val="left"/>
              <w:rPr>
                <w:rFonts w:ascii="黑体" w:hAnsi="黑体" w:eastAsia="黑体" w:cs="宋体"/>
                <w:sz w:val="20"/>
              </w:rPr>
            </w:pPr>
            <w:r>
              <w:rPr>
                <w:rFonts w:hint="eastAsia" w:ascii="黑体" w:eastAsia="黑体"/>
                <w:bCs/>
                <w:sz w:val="18"/>
                <w:szCs w:val="18"/>
              </w:rPr>
              <w:t>满分1</w:t>
            </w:r>
            <w:r>
              <w:rPr>
                <w:rFonts w:ascii="黑体" w:eastAsia="黑体"/>
                <w:bCs/>
                <w:sz w:val="18"/>
                <w:szCs w:val="18"/>
              </w:rPr>
              <w:t>0</w:t>
            </w:r>
            <w:r>
              <w:rPr>
                <w:rFonts w:hint="eastAsia" w:ascii="黑体" w:eastAsia="黑体"/>
                <w:bCs/>
                <w:sz w:val="18"/>
                <w:szCs w:val="18"/>
              </w:rPr>
              <w:t>分，未按时到达一次扣</w:t>
            </w:r>
            <w:r>
              <w:rPr>
                <w:rFonts w:ascii="黑体" w:eastAsia="黑体"/>
                <w:bCs/>
                <w:sz w:val="18"/>
                <w:szCs w:val="18"/>
              </w:rPr>
              <w:t>3</w:t>
            </w:r>
            <w:r>
              <w:rPr>
                <w:rFonts w:hint="eastAsia" w:ascii="黑体" w:eastAsia="黑体"/>
                <w:bCs/>
                <w:sz w:val="18"/>
                <w:szCs w:val="18"/>
              </w:rPr>
              <w:t>分，超过3次评估不合格总分0分。</w:t>
            </w:r>
          </w:p>
        </w:tc>
        <w:tc>
          <w:tcPr>
            <w:tcW w:w="1665" w:type="dxa"/>
            <w:vAlign w:val="center"/>
          </w:tcPr>
          <w:p w14:paraId="17C3B75B">
            <w:pPr>
              <w:ind w:left="200" w:hanging="200" w:hangingChars="100"/>
              <w:jc w:val="left"/>
              <w:rPr>
                <w:rFonts w:ascii="黑体" w:hAnsi="黑体" w:eastAsia="黑体" w:cs="宋体"/>
                <w:sz w:val="20"/>
              </w:rPr>
            </w:pPr>
          </w:p>
        </w:tc>
      </w:tr>
      <w:tr w14:paraId="31738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0B986DD1">
            <w:pPr>
              <w:jc w:val="center"/>
              <w:rPr>
                <w:rFonts w:ascii="黑体" w:hAnsi="黑体" w:eastAsia="黑体" w:cs="宋体"/>
                <w:sz w:val="20"/>
              </w:rPr>
            </w:pPr>
            <w:r>
              <w:rPr>
                <w:rFonts w:hint="eastAsia" w:ascii="黑体" w:hAnsi="黑体" w:eastAsia="黑体" w:cs="宋体"/>
                <w:sz w:val="20"/>
              </w:rPr>
              <w:t>3</w:t>
            </w:r>
          </w:p>
        </w:tc>
        <w:tc>
          <w:tcPr>
            <w:tcW w:w="3705" w:type="dxa"/>
            <w:gridSpan w:val="2"/>
            <w:vAlign w:val="center"/>
          </w:tcPr>
          <w:p w14:paraId="71B9A2AB">
            <w:pPr>
              <w:jc w:val="left"/>
              <w:rPr>
                <w:rFonts w:ascii="黑体" w:hAnsi="黑体" w:eastAsia="黑体" w:cs="宋体"/>
                <w:sz w:val="20"/>
              </w:rPr>
            </w:pPr>
            <w:r>
              <w:rPr>
                <w:rFonts w:hint="eastAsia" w:ascii="黑体" w:hAnsi="黑体" w:eastAsia="黑体" w:cs="宋体"/>
                <w:sz w:val="20"/>
              </w:rPr>
              <w:t>是否在合理的时间内解决设备故障</w:t>
            </w:r>
          </w:p>
        </w:tc>
        <w:tc>
          <w:tcPr>
            <w:tcW w:w="2925" w:type="dxa"/>
            <w:gridSpan w:val="2"/>
            <w:vAlign w:val="center"/>
          </w:tcPr>
          <w:p w14:paraId="79A27FB7">
            <w:pPr>
              <w:jc w:val="left"/>
              <w:rPr>
                <w:rFonts w:ascii="黑体" w:hAnsi="黑体" w:eastAsia="黑体" w:cs="宋体"/>
                <w:sz w:val="20"/>
              </w:rPr>
            </w:pPr>
            <w:r>
              <w:rPr>
                <w:rFonts w:hint="eastAsia" w:ascii="黑体" w:hAnsi="黑体" w:eastAsia="黑体" w:cs="宋体"/>
                <w:sz w:val="20"/>
              </w:rPr>
              <w:t>满分1</w:t>
            </w:r>
            <w:r>
              <w:rPr>
                <w:rFonts w:ascii="黑体" w:hAnsi="黑体" w:eastAsia="黑体" w:cs="宋体"/>
                <w:sz w:val="20"/>
              </w:rPr>
              <w:t>0</w:t>
            </w:r>
            <w:r>
              <w:rPr>
                <w:rFonts w:hint="eastAsia" w:ascii="黑体" w:hAnsi="黑体" w:eastAsia="黑体" w:cs="宋体"/>
                <w:sz w:val="20"/>
              </w:rPr>
              <w:t>分，除配件物流等客观原因外，无故拖延维修超过</w:t>
            </w:r>
            <w:r>
              <w:rPr>
                <w:rFonts w:ascii="黑体" w:hAnsi="黑体" w:eastAsia="黑体" w:cs="宋体"/>
                <w:sz w:val="20"/>
              </w:rPr>
              <w:t>5</w:t>
            </w:r>
            <w:r>
              <w:rPr>
                <w:rFonts w:hint="eastAsia" w:ascii="黑体" w:hAnsi="黑体" w:eastAsia="黑体" w:cs="宋体"/>
                <w:sz w:val="20"/>
              </w:rPr>
              <w:t>天一次扣5分</w:t>
            </w:r>
          </w:p>
        </w:tc>
        <w:tc>
          <w:tcPr>
            <w:tcW w:w="1665" w:type="dxa"/>
            <w:vAlign w:val="center"/>
          </w:tcPr>
          <w:p w14:paraId="6A0A8A96">
            <w:pPr>
              <w:jc w:val="left"/>
              <w:rPr>
                <w:rFonts w:ascii="黑体" w:hAnsi="黑体" w:eastAsia="黑体" w:cs="宋体"/>
                <w:sz w:val="20"/>
              </w:rPr>
            </w:pPr>
          </w:p>
        </w:tc>
      </w:tr>
      <w:tr w14:paraId="4C677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38134F95">
            <w:pPr>
              <w:jc w:val="center"/>
              <w:rPr>
                <w:rFonts w:ascii="黑体" w:hAnsi="黑体" w:eastAsia="黑体" w:cs="宋体"/>
                <w:sz w:val="20"/>
              </w:rPr>
            </w:pPr>
            <w:r>
              <w:rPr>
                <w:rFonts w:hint="eastAsia" w:ascii="黑体" w:hAnsi="黑体" w:eastAsia="黑体" w:cs="宋体"/>
                <w:sz w:val="20"/>
              </w:rPr>
              <w:t>4</w:t>
            </w:r>
          </w:p>
        </w:tc>
        <w:tc>
          <w:tcPr>
            <w:tcW w:w="3705" w:type="dxa"/>
            <w:gridSpan w:val="2"/>
            <w:vAlign w:val="center"/>
          </w:tcPr>
          <w:p w14:paraId="57E0DE1F">
            <w:pPr>
              <w:jc w:val="left"/>
              <w:rPr>
                <w:rFonts w:ascii="黑体" w:hAnsi="黑体" w:eastAsia="黑体" w:cs="宋体"/>
                <w:sz w:val="20"/>
              </w:rPr>
            </w:pPr>
            <w:r>
              <w:rPr>
                <w:rFonts w:hint="eastAsia" w:ascii="黑体" w:hAnsi="黑体" w:eastAsia="黑体" w:cs="宋体"/>
                <w:sz w:val="20"/>
              </w:rPr>
              <w:t>如故障不能当场解除，需带回维修，是否提供备件供临床使用</w:t>
            </w:r>
          </w:p>
        </w:tc>
        <w:tc>
          <w:tcPr>
            <w:tcW w:w="2925" w:type="dxa"/>
            <w:gridSpan w:val="2"/>
            <w:vAlign w:val="center"/>
          </w:tcPr>
          <w:p w14:paraId="68B620AE">
            <w:pPr>
              <w:jc w:val="left"/>
              <w:rPr>
                <w:rFonts w:ascii="黑体" w:hAnsi="黑体" w:eastAsia="黑体" w:cs="宋体"/>
                <w:sz w:val="20"/>
              </w:rPr>
            </w:pPr>
            <w:r>
              <w:rPr>
                <w:rFonts w:hint="eastAsia" w:ascii="黑体" w:eastAsia="黑体"/>
                <w:bCs/>
                <w:sz w:val="18"/>
                <w:szCs w:val="18"/>
              </w:rPr>
              <w:t>满分1</w:t>
            </w:r>
            <w:r>
              <w:rPr>
                <w:rFonts w:ascii="黑体" w:eastAsia="黑体"/>
                <w:bCs/>
                <w:sz w:val="18"/>
                <w:szCs w:val="18"/>
              </w:rPr>
              <w:t>0</w:t>
            </w:r>
            <w:r>
              <w:rPr>
                <w:rFonts w:hint="eastAsia" w:ascii="黑体" w:eastAsia="黑体"/>
                <w:bCs/>
                <w:sz w:val="18"/>
                <w:szCs w:val="18"/>
              </w:rPr>
              <w:t>分，及时排除故障无需备用机视同满分，未及时提供一次扣5分</w:t>
            </w:r>
          </w:p>
        </w:tc>
        <w:tc>
          <w:tcPr>
            <w:tcW w:w="1665" w:type="dxa"/>
            <w:vAlign w:val="center"/>
          </w:tcPr>
          <w:p w14:paraId="2E108FC0">
            <w:pPr>
              <w:jc w:val="left"/>
              <w:rPr>
                <w:rFonts w:ascii="黑体" w:hAnsi="黑体" w:eastAsia="黑体" w:cs="宋体"/>
                <w:sz w:val="20"/>
              </w:rPr>
            </w:pPr>
          </w:p>
        </w:tc>
      </w:tr>
      <w:tr w14:paraId="10BA4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388FC925">
            <w:pPr>
              <w:jc w:val="center"/>
              <w:rPr>
                <w:rFonts w:ascii="黑体" w:hAnsi="黑体" w:eastAsia="黑体" w:cs="宋体"/>
                <w:sz w:val="20"/>
              </w:rPr>
            </w:pPr>
            <w:r>
              <w:rPr>
                <w:rFonts w:ascii="黑体" w:hAnsi="黑体" w:eastAsia="黑体" w:cs="宋体"/>
                <w:sz w:val="20"/>
              </w:rPr>
              <w:t>5</w:t>
            </w:r>
          </w:p>
        </w:tc>
        <w:tc>
          <w:tcPr>
            <w:tcW w:w="3705" w:type="dxa"/>
            <w:gridSpan w:val="2"/>
            <w:vAlign w:val="center"/>
          </w:tcPr>
          <w:p w14:paraId="7F246C26">
            <w:pPr>
              <w:jc w:val="left"/>
              <w:rPr>
                <w:rFonts w:ascii="黑体" w:hAnsi="黑体" w:eastAsia="黑体" w:cs="宋体"/>
                <w:sz w:val="20"/>
              </w:rPr>
            </w:pPr>
            <w:r>
              <w:rPr>
                <w:rFonts w:hint="eastAsia" w:ascii="黑体" w:hAnsi="黑体" w:eastAsia="黑体" w:cs="宋体"/>
                <w:sz w:val="20"/>
              </w:rPr>
              <w:t>本年度设备开机率是否达到合同规定（95</w:t>
            </w:r>
            <w:r>
              <w:rPr>
                <w:rFonts w:ascii="黑体" w:hAnsi="黑体" w:eastAsia="黑体" w:cs="宋体"/>
                <w:sz w:val="20"/>
              </w:rPr>
              <w:t>%</w:t>
            </w:r>
            <w:r>
              <w:rPr>
                <w:rFonts w:hint="eastAsia" w:ascii="黑体" w:hAnsi="黑体" w:eastAsia="黑体" w:cs="宋体"/>
                <w:sz w:val="20"/>
              </w:rPr>
              <w:t>）</w:t>
            </w:r>
          </w:p>
        </w:tc>
        <w:tc>
          <w:tcPr>
            <w:tcW w:w="2925" w:type="dxa"/>
            <w:gridSpan w:val="2"/>
            <w:vAlign w:val="center"/>
          </w:tcPr>
          <w:p w14:paraId="3355FA99">
            <w:pPr>
              <w:jc w:val="left"/>
              <w:rPr>
                <w:rFonts w:ascii="黑体" w:hAnsi="黑体" w:eastAsia="黑体" w:cs="宋体"/>
                <w:sz w:val="20"/>
              </w:rPr>
            </w:pPr>
            <w:r>
              <w:rPr>
                <w:rFonts w:hint="eastAsia" w:ascii="黑体" w:eastAsia="黑体"/>
                <w:bCs/>
                <w:sz w:val="18"/>
                <w:szCs w:val="18"/>
              </w:rPr>
              <w:t>满分1</w:t>
            </w:r>
            <w:r>
              <w:rPr>
                <w:rFonts w:ascii="黑体" w:eastAsia="黑体"/>
                <w:bCs/>
                <w:sz w:val="18"/>
                <w:szCs w:val="18"/>
              </w:rPr>
              <w:t>0</w:t>
            </w:r>
            <w:r>
              <w:rPr>
                <w:rFonts w:hint="eastAsia" w:ascii="黑体" w:eastAsia="黑体"/>
                <w:bCs/>
                <w:sz w:val="18"/>
                <w:szCs w:val="18"/>
              </w:rPr>
              <w:t>分，由于维修时间导致开机率不足的部分主动延长维保时间视同满分。每超出1天扣</w:t>
            </w:r>
            <w:r>
              <w:rPr>
                <w:rFonts w:ascii="黑体" w:eastAsia="黑体"/>
                <w:bCs/>
                <w:sz w:val="18"/>
                <w:szCs w:val="18"/>
              </w:rPr>
              <w:t>2</w:t>
            </w:r>
            <w:r>
              <w:rPr>
                <w:rFonts w:hint="eastAsia" w:ascii="黑体" w:eastAsia="黑体"/>
                <w:bCs/>
                <w:sz w:val="18"/>
                <w:szCs w:val="18"/>
              </w:rPr>
              <w:t>分</w:t>
            </w:r>
          </w:p>
        </w:tc>
        <w:tc>
          <w:tcPr>
            <w:tcW w:w="1665" w:type="dxa"/>
            <w:vAlign w:val="center"/>
          </w:tcPr>
          <w:p w14:paraId="047B7EC0">
            <w:pPr>
              <w:jc w:val="left"/>
              <w:rPr>
                <w:rFonts w:ascii="黑体" w:hAnsi="黑体" w:eastAsia="黑体" w:cs="宋体"/>
                <w:sz w:val="20"/>
              </w:rPr>
            </w:pPr>
          </w:p>
        </w:tc>
      </w:tr>
      <w:tr w14:paraId="24CD8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54CD7D98">
            <w:pPr>
              <w:jc w:val="center"/>
              <w:rPr>
                <w:rFonts w:ascii="黑体" w:hAnsi="黑体" w:eastAsia="黑体" w:cs="宋体"/>
                <w:sz w:val="20"/>
              </w:rPr>
            </w:pPr>
            <w:r>
              <w:rPr>
                <w:rFonts w:hint="eastAsia" w:ascii="黑体" w:hAnsi="黑体" w:eastAsia="黑体" w:cs="宋体"/>
                <w:sz w:val="20"/>
              </w:rPr>
              <w:t>6</w:t>
            </w:r>
          </w:p>
        </w:tc>
        <w:tc>
          <w:tcPr>
            <w:tcW w:w="3705" w:type="dxa"/>
            <w:gridSpan w:val="2"/>
            <w:vAlign w:val="center"/>
          </w:tcPr>
          <w:p w14:paraId="6A581286">
            <w:pPr>
              <w:jc w:val="left"/>
              <w:rPr>
                <w:rFonts w:ascii="黑体" w:hAnsi="黑体" w:eastAsia="黑体" w:cs="宋体"/>
                <w:sz w:val="20"/>
              </w:rPr>
            </w:pPr>
            <w:r>
              <w:rPr>
                <w:rFonts w:hint="eastAsia" w:ascii="黑体" w:hAnsi="黑体" w:eastAsia="黑体" w:cs="宋体"/>
                <w:sz w:val="20"/>
              </w:rPr>
              <w:t>维修人员积极热情，维修技术专业</w:t>
            </w:r>
          </w:p>
        </w:tc>
        <w:tc>
          <w:tcPr>
            <w:tcW w:w="2925" w:type="dxa"/>
            <w:gridSpan w:val="2"/>
            <w:vAlign w:val="center"/>
          </w:tcPr>
          <w:p w14:paraId="4FCB8482">
            <w:pPr>
              <w:jc w:val="left"/>
              <w:rPr>
                <w:rFonts w:ascii="黑体" w:eastAsia="黑体"/>
                <w:bCs/>
                <w:sz w:val="18"/>
                <w:szCs w:val="18"/>
              </w:rPr>
            </w:pPr>
            <w:r>
              <w:rPr>
                <w:rFonts w:hint="eastAsia" w:ascii="黑体" w:eastAsia="黑体"/>
                <w:bCs/>
                <w:sz w:val="18"/>
                <w:szCs w:val="18"/>
              </w:rPr>
              <w:t>满分1</w:t>
            </w:r>
            <w:r>
              <w:rPr>
                <w:rFonts w:ascii="黑体" w:eastAsia="黑体"/>
                <w:bCs/>
                <w:sz w:val="18"/>
                <w:szCs w:val="18"/>
              </w:rPr>
              <w:t>0</w:t>
            </w:r>
            <w:r>
              <w:rPr>
                <w:rFonts w:hint="eastAsia" w:ascii="黑体" w:eastAsia="黑体"/>
                <w:bCs/>
                <w:sz w:val="18"/>
                <w:szCs w:val="18"/>
              </w:rPr>
              <w:t xml:space="preserve">分，未能回答维修相关问题扣每次扣 </w:t>
            </w:r>
            <w:r>
              <w:rPr>
                <w:rFonts w:ascii="黑体" w:eastAsia="黑体"/>
                <w:bCs/>
                <w:sz w:val="18"/>
                <w:szCs w:val="18"/>
              </w:rPr>
              <w:t>2</w:t>
            </w:r>
            <w:r>
              <w:rPr>
                <w:rFonts w:hint="eastAsia" w:ascii="黑体" w:eastAsia="黑体"/>
                <w:bCs/>
                <w:sz w:val="18"/>
                <w:szCs w:val="18"/>
              </w:rPr>
              <w:t>分，服务态度敷衍每次扣2分</w:t>
            </w:r>
          </w:p>
        </w:tc>
        <w:tc>
          <w:tcPr>
            <w:tcW w:w="1665" w:type="dxa"/>
            <w:vAlign w:val="center"/>
          </w:tcPr>
          <w:p w14:paraId="4DA7434C">
            <w:pPr>
              <w:jc w:val="left"/>
              <w:rPr>
                <w:rFonts w:ascii="黑体" w:eastAsia="黑体"/>
                <w:bCs/>
                <w:sz w:val="18"/>
                <w:szCs w:val="18"/>
              </w:rPr>
            </w:pPr>
          </w:p>
        </w:tc>
      </w:tr>
      <w:tr w14:paraId="1295D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861" w:type="dxa"/>
            <w:gridSpan w:val="6"/>
          </w:tcPr>
          <w:p w14:paraId="7C9F9EA3">
            <w:pPr>
              <w:jc w:val="left"/>
              <w:rPr>
                <w:rFonts w:ascii="黑体" w:hAnsi="黑体" w:eastAsia="黑体" w:cs="宋体"/>
                <w:sz w:val="22"/>
              </w:rPr>
            </w:pPr>
            <w:r>
              <w:rPr>
                <w:rFonts w:hint="eastAsia" w:ascii="黑体" w:hAnsi="黑体" w:eastAsia="黑体" w:cs="宋体"/>
                <w:sz w:val="22"/>
              </w:rPr>
              <w:t xml:space="preserve">使用科室 </w:t>
            </w:r>
            <w:r>
              <w:rPr>
                <w:rFonts w:ascii="黑体" w:hAnsi="黑体" w:eastAsia="黑体" w:cs="宋体"/>
                <w:sz w:val="22"/>
              </w:rPr>
              <w:t xml:space="preserve"> </w:t>
            </w:r>
            <w:r>
              <w:rPr>
                <w:rFonts w:hint="eastAsia" w:ascii="黑体" w:hAnsi="黑体" w:eastAsia="黑体" w:cs="宋体"/>
                <w:sz w:val="22"/>
              </w:rPr>
              <w:t xml:space="preserve"> </w:t>
            </w:r>
            <w:r>
              <w:rPr>
                <w:rFonts w:ascii="黑体" w:hAnsi="黑体" w:eastAsia="黑体" w:cs="宋体"/>
                <w:sz w:val="22"/>
              </w:rPr>
              <w:t xml:space="preserve">                   </w:t>
            </w:r>
            <w:r>
              <w:rPr>
                <w:rFonts w:hint="eastAsia" w:ascii="黑体" w:hAnsi="黑体" w:eastAsia="黑体" w:cs="宋体"/>
                <w:sz w:val="22"/>
              </w:rPr>
              <w:t>评估人：</w:t>
            </w:r>
          </w:p>
        </w:tc>
      </w:tr>
      <w:tr w14:paraId="4EB1D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861" w:type="dxa"/>
            <w:gridSpan w:val="6"/>
          </w:tcPr>
          <w:p w14:paraId="188C053E">
            <w:pPr>
              <w:jc w:val="left"/>
              <w:rPr>
                <w:rFonts w:ascii="黑体" w:hAnsi="黑体" w:eastAsia="黑体" w:cs="宋体"/>
                <w:b/>
                <w:sz w:val="22"/>
              </w:rPr>
            </w:pPr>
            <w:r>
              <w:rPr>
                <w:rFonts w:hint="eastAsia" w:ascii="黑体" w:hAnsi="黑体" w:eastAsia="黑体" w:cs="宋体"/>
                <w:b/>
                <w:sz w:val="22"/>
              </w:rPr>
              <w:t xml:space="preserve">维保服务流程评估（总分40分） </w:t>
            </w:r>
            <w:r>
              <w:rPr>
                <w:rFonts w:ascii="黑体" w:hAnsi="黑体" w:eastAsia="黑体" w:cs="宋体"/>
                <w:b/>
                <w:sz w:val="22"/>
              </w:rPr>
              <w:t xml:space="preserve">                             </w:t>
            </w:r>
            <w:r>
              <w:rPr>
                <w:rFonts w:hint="eastAsia" w:ascii="黑体" w:hAnsi="黑体" w:eastAsia="黑体" w:cs="宋体"/>
                <w:b/>
                <w:sz w:val="22"/>
              </w:rPr>
              <w:t>得分：</w:t>
            </w:r>
          </w:p>
        </w:tc>
      </w:tr>
      <w:tr w14:paraId="3A566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71" w:type="dxa"/>
            <w:gridSpan w:val="3"/>
            <w:vAlign w:val="center"/>
          </w:tcPr>
          <w:p w14:paraId="176498E8">
            <w:pPr>
              <w:jc w:val="center"/>
              <w:rPr>
                <w:rFonts w:ascii="黑体" w:hAnsi="黑体" w:eastAsia="黑体" w:cs="宋体"/>
                <w:szCs w:val="21"/>
              </w:rPr>
            </w:pPr>
            <w:r>
              <w:rPr>
                <w:rFonts w:hint="eastAsia" w:ascii="黑体" w:hAnsi="黑体" w:eastAsia="黑体" w:cs="宋体"/>
                <w:szCs w:val="21"/>
              </w:rPr>
              <w:t>评估内容</w:t>
            </w:r>
          </w:p>
        </w:tc>
        <w:tc>
          <w:tcPr>
            <w:tcW w:w="1515" w:type="dxa"/>
            <w:vAlign w:val="center"/>
          </w:tcPr>
          <w:p w14:paraId="094AB7EE">
            <w:pPr>
              <w:jc w:val="center"/>
              <w:rPr>
                <w:rFonts w:ascii="黑体" w:hAnsi="黑体" w:eastAsia="黑体" w:cs="宋体"/>
                <w:szCs w:val="21"/>
              </w:rPr>
            </w:pPr>
            <w:r>
              <w:rPr>
                <w:rFonts w:hint="eastAsia" w:ascii="黑体" w:hAnsi="黑体" w:eastAsia="黑体" w:cs="宋体"/>
                <w:szCs w:val="21"/>
              </w:rPr>
              <w:t>10分</w:t>
            </w:r>
          </w:p>
        </w:tc>
        <w:tc>
          <w:tcPr>
            <w:tcW w:w="1410" w:type="dxa"/>
          </w:tcPr>
          <w:p w14:paraId="127EC90E">
            <w:pPr>
              <w:jc w:val="center"/>
              <w:rPr>
                <w:rFonts w:ascii="黑体" w:hAnsi="黑体" w:eastAsia="黑体" w:cs="宋体"/>
                <w:szCs w:val="21"/>
              </w:rPr>
            </w:pPr>
            <w:r>
              <w:rPr>
                <w:rFonts w:hint="eastAsia" w:ascii="黑体" w:hAnsi="黑体" w:eastAsia="黑体" w:cs="宋体"/>
                <w:szCs w:val="21"/>
              </w:rPr>
              <w:t>5分</w:t>
            </w:r>
          </w:p>
        </w:tc>
        <w:tc>
          <w:tcPr>
            <w:tcW w:w="1665" w:type="dxa"/>
            <w:vAlign w:val="center"/>
          </w:tcPr>
          <w:p w14:paraId="24F3DC47">
            <w:pPr>
              <w:jc w:val="center"/>
              <w:rPr>
                <w:rFonts w:ascii="黑体" w:hAnsi="黑体" w:eastAsia="黑体" w:cs="宋体"/>
                <w:szCs w:val="21"/>
              </w:rPr>
            </w:pPr>
            <w:r>
              <w:rPr>
                <w:rFonts w:ascii="黑体" w:hAnsi="黑体" w:eastAsia="黑体" w:cs="宋体"/>
                <w:szCs w:val="21"/>
              </w:rPr>
              <w:t>0</w:t>
            </w:r>
            <w:r>
              <w:rPr>
                <w:rFonts w:hint="eastAsia" w:ascii="黑体" w:hAnsi="黑体" w:eastAsia="黑体" w:cs="宋体"/>
                <w:szCs w:val="21"/>
              </w:rPr>
              <w:t>分</w:t>
            </w:r>
          </w:p>
        </w:tc>
      </w:tr>
      <w:tr w14:paraId="655D6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1EC08D4E">
            <w:pPr>
              <w:jc w:val="center"/>
              <w:rPr>
                <w:rFonts w:ascii="黑体" w:hAnsi="黑体" w:eastAsia="黑体" w:cs="宋体"/>
                <w:sz w:val="20"/>
              </w:rPr>
            </w:pPr>
            <w:r>
              <w:rPr>
                <w:rFonts w:hint="eastAsia" w:ascii="黑体" w:hAnsi="黑体" w:eastAsia="黑体" w:cs="宋体"/>
                <w:sz w:val="20"/>
              </w:rPr>
              <w:t>1</w:t>
            </w:r>
          </w:p>
        </w:tc>
        <w:tc>
          <w:tcPr>
            <w:tcW w:w="3705" w:type="dxa"/>
            <w:gridSpan w:val="2"/>
            <w:vAlign w:val="center"/>
          </w:tcPr>
          <w:p w14:paraId="5BF9A068">
            <w:pPr>
              <w:jc w:val="left"/>
              <w:rPr>
                <w:rFonts w:ascii="黑体" w:hAnsi="黑体" w:eastAsia="黑体" w:cs="宋体"/>
                <w:sz w:val="20"/>
              </w:rPr>
            </w:pPr>
            <w:r>
              <w:rPr>
                <w:rFonts w:hint="eastAsia" w:ascii="黑体" w:hAnsi="黑体" w:eastAsia="黑体" w:cs="宋体"/>
                <w:sz w:val="20"/>
              </w:rPr>
              <w:t>维保工程师是否会预约维保时间</w:t>
            </w:r>
          </w:p>
        </w:tc>
        <w:tc>
          <w:tcPr>
            <w:tcW w:w="1515" w:type="dxa"/>
            <w:vAlign w:val="center"/>
          </w:tcPr>
          <w:p w14:paraId="128BA308">
            <w:pPr>
              <w:jc w:val="center"/>
              <w:rPr>
                <w:rFonts w:ascii="黑体" w:hAnsi="黑体" w:eastAsia="黑体" w:cs="宋体"/>
                <w:sz w:val="20"/>
              </w:rPr>
            </w:pPr>
            <w:r>
              <w:rPr>
                <w:rFonts w:hint="eastAsia" w:ascii="黑体" w:eastAsia="黑体"/>
                <w:bCs/>
                <w:sz w:val="18"/>
                <w:szCs w:val="18"/>
              </w:rPr>
              <w:t>□主动预约</w:t>
            </w:r>
          </w:p>
        </w:tc>
        <w:tc>
          <w:tcPr>
            <w:tcW w:w="1410" w:type="dxa"/>
            <w:vAlign w:val="center"/>
          </w:tcPr>
          <w:p w14:paraId="11FA16F1">
            <w:pPr>
              <w:jc w:val="left"/>
              <w:rPr>
                <w:rFonts w:ascii="黑体" w:eastAsia="黑体"/>
                <w:bCs/>
                <w:sz w:val="18"/>
                <w:szCs w:val="18"/>
              </w:rPr>
            </w:pPr>
            <w:r>
              <w:rPr>
                <w:rFonts w:hint="eastAsia" w:ascii="黑体" w:eastAsia="黑体"/>
                <w:bCs/>
                <w:sz w:val="18"/>
                <w:szCs w:val="18"/>
              </w:rPr>
              <w:t>□需提醒</w:t>
            </w:r>
          </w:p>
        </w:tc>
        <w:tc>
          <w:tcPr>
            <w:tcW w:w="1665" w:type="dxa"/>
            <w:vAlign w:val="center"/>
          </w:tcPr>
          <w:p w14:paraId="424ED565">
            <w:pPr>
              <w:jc w:val="left"/>
              <w:rPr>
                <w:rFonts w:ascii="黑体" w:hAnsi="黑体" w:eastAsia="黑体" w:cs="宋体"/>
                <w:sz w:val="20"/>
              </w:rPr>
            </w:pPr>
            <w:r>
              <w:rPr>
                <w:rFonts w:hint="eastAsia" w:ascii="黑体" w:eastAsia="黑体"/>
                <w:bCs/>
                <w:sz w:val="18"/>
                <w:szCs w:val="18"/>
              </w:rPr>
              <w:t>□不预约</w:t>
            </w:r>
          </w:p>
        </w:tc>
      </w:tr>
      <w:tr w14:paraId="2AFEB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4B276D13">
            <w:pPr>
              <w:jc w:val="center"/>
              <w:rPr>
                <w:rFonts w:ascii="黑体" w:hAnsi="黑体" w:eastAsia="黑体" w:cs="宋体"/>
                <w:sz w:val="20"/>
              </w:rPr>
            </w:pPr>
            <w:r>
              <w:rPr>
                <w:rFonts w:ascii="黑体" w:hAnsi="黑体" w:eastAsia="黑体" w:cs="宋体"/>
                <w:sz w:val="20"/>
              </w:rPr>
              <w:t>2</w:t>
            </w:r>
          </w:p>
        </w:tc>
        <w:tc>
          <w:tcPr>
            <w:tcW w:w="3705" w:type="dxa"/>
            <w:gridSpan w:val="2"/>
            <w:vAlign w:val="center"/>
          </w:tcPr>
          <w:p w14:paraId="42905FF9">
            <w:pPr>
              <w:jc w:val="left"/>
              <w:rPr>
                <w:rFonts w:ascii="黑体" w:hAnsi="黑体" w:eastAsia="黑体" w:cs="宋体"/>
                <w:sz w:val="20"/>
              </w:rPr>
            </w:pPr>
            <w:r>
              <w:rPr>
                <w:rFonts w:hint="eastAsia" w:ascii="黑体" w:hAnsi="黑体" w:eastAsia="黑体" w:cs="宋体"/>
                <w:sz w:val="20"/>
              </w:rPr>
              <w:t>维保工程师到现场后是否会与设备中心联系</w:t>
            </w:r>
          </w:p>
        </w:tc>
        <w:tc>
          <w:tcPr>
            <w:tcW w:w="1515" w:type="dxa"/>
            <w:vAlign w:val="center"/>
          </w:tcPr>
          <w:p w14:paraId="37BEA6C7">
            <w:pPr>
              <w:jc w:val="center"/>
              <w:rPr>
                <w:rFonts w:ascii="黑体" w:hAnsi="黑体" w:eastAsia="黑体" w:cs="宋体"/>
                <w:sz w:val="20"/>
              </w:rPr>
            </w:pPr>
            <w:r>
              <w:rPr>
                <w:rFonts w:hint="eastAsia" w:ascii="黑体" w:eastAsia="黑体"/>
                <w:bCs/>
                <w:sz w:val="18"/>
                <w:szCs w:val="18"/>
              </w:rPr>
              <w:t>□主动联系</w:t>
            </w:r>
          </w:p>
        </w:tc>
        <w:tc>
          <w:tcPr>
            <w:tcW w:w="1410" w:type="dxa"/>
            <w:vAlign w:val="center"/>
          </w:tcPr>
          <w:p w14:paraId="2810F989">
            <w:pPr>
              <w:jc w:val="left"/>
              <w:rPr>
                <w:rFonts w:ascii="黑体" w:eastAsia="黑体"/>
                <w:bCs/>
                <w:sz w:val="18"/>
                <w:szCs w:val="18"/>
              </w:rPr>
            </w:pPr>
            <w:r>
              <w:rPr>
                <w:rFonts w:hint="eastAsia" w:ascii="黑体" w:eastAsia="黑体"/>
                <w:bCs/>
                <w:sz w:val="18"/>
                <w:szCs w:val="18"/>
              </w:rPr>
              <w:t>□需提醒</w:t>
            </w:r>
          </w:p>
        </w:tc>
        <w:tc>
          <w:tcPr>
            <w:tcW w:w="1665" w:type="dxa"/>
            <w:vAlign w:val="center"/>
          </w:tcPr>
          <w:p w14:paraId="2E41BD0F">
            <w:pPr>
              <w:jc w:val="left"/>
              <w:rPr>
                <w:rFonts w:ascii="黑体" w:hAnsi="黑体" w:eastAsia="黑体" w:cs="宋体"/>
                <w:sz w:val="20"/>
              </w:rPr>
            </w:pPr>
            <w:r>
              <w:rPr>
                <w:rFonts w:hint="eastAsia" w:ascii="黑体" w:eastAsia="黑体"/>
                <w:bCs/>
                <w:sz w:val="18"/>
                <w:szCs w:val="18"/>
              </w:rPr>
              <w:t>□不联系</w:t>
            </w:r>
          </w:p>
        </w:tc>
      </w:tr>
      <w:tr w14:paraId="213C6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09902CA5">
            <w:pPr>
              <w:jc w:val="center"/>
              <w:rPr>
                <w:rFonts w:ascii="黑体" w:hAnsi="黑体" w:eastAsia="黑体" w:cs="宋体"/>
                <w:sz w:val="20"/>
              </w:rPr>
            </w:pPr>
            <w:r>
              <w:rPr>
                <w:rFonts w:ascii="黑体" w:hAnsi="黑体" w:eastAsia="黑体" w:cs="宋体"/>
                <w:sz w:val="20"/>
              </w:rPr>
              <w:t>3</w:t>
            </w:r>
          </w:p>
        </w:tc>
        <w:tc>
          <w:tcPr>
            <w:tcW w:w="3705" w:type="dxa"/>
            <w:gridSpan w:val="2"/>
            <w:vAlign w:val="center"/>
          </w:tcPr>
          <w:p w14:paraId="7B0D7780">
            <w:pPr>
              <w:jc w:val="left"/>
              <w:rPr>
                <w:rFonts w:ascii="黑体" w:hAnsi="黑体" w:eastAsia="黑体" w:cs="宋体"/>
                <w:sz w:val="20"/>
              </w:rPr>
            </w:pPr>
            <w:r>
              <w:rPr>
                <w:rFonts w:hint="eastAsia" w:ascii="黑体" w:hAnsi="黑体" w:eastAsia="黑体" w:cs="宋体"/>
                <w:sz w:val="20"/>
              </w:rPr>
              <w:t>维保工程师进行维保后是否将记录单交予设备管理部门</w:t>
            </w:r>
          </w:p>
        </w:tc>
        <w:tc>
          <w:tcPr>
            <w:tcW w:w="1515" w:type="dxa"/>
            <w:vAlign w:val="center"/>
          </w:tcPr>
          <w:p w14:paraId="4EAE673B">
            <w:pPr>
              <w:jc w:val="center"/>
              <w:rPr>
                <w:rFonts w:ascii="黑体" w:hAnsi="黑体" w:eastAsia="黑体" w:cs="宋体"/>
                <w:sz w:val="20"/>
              </w:rPr>
            </w:pPr>
            <w:r>
              <w:rPr>
                <w:rFonts w:hint="eastAsia" w:ascii="黑体" w:eastAsia="黑体"/>
                <w:bCs/>
                <w:sz w:val="18"/>
                <w:szCs w:val="18"/>
              </w:rPr>
              <w:t>□主动提交</w:t>
            </w:r>
          </w:p>
        </w:tc>
        <w:tc>
          <w:tcPr>
            <w:tcW w:w="1410" w:type="dxa"/>
            <w:vAlign w:val="center"/>
          </w:tcPr>
          <w:p w14:paraId="13BB147C">
            <w:pPr>
              <w:jc w:val="left"/>
              <w:rPr>
                <w:rFonts w:ascii="黑体" w:eastAsia="黑体"/>
                <w:bCs/>
                <w:sz w:val="18"/>
                <w:szCs w:val="18"/>
              </w:rPr>
            </w:pPr>
            <w:r>
              <w:rPr>
                <w:rFonts w:hint="eastAsia" w:ascii="黑体" w:eastAsia="黑体"/>
                <w:bCs/>
                <w:sz w:val="18"/>
                <w:szCs w:val="18"/>
              </w:rPr>
              <w:t>□需提醒</w:t>
            </w:r>
          </w:p>
        </w:tc>
        <w:tc>
          <w:tcPr>
            <w:tcW w:w="1665" w:type="dxa"/>
            <w:vAlign w:val="center"/>
          </w:tcPr>
          <w:p w14:paraId="0B0D888E">
            <w:pPr>
              <w:jc w:val="left"/>
              <w:rPr>
                <w:rFonts w:ascii="黑体" w:hAnsi="黑体" w:eastAsia="黑体" w:cs="宋体"/>
                <w:sz w:val="20"/>
              </w:rPr>
            </w:pPr>
            <w:r>
              <w:rPr>
                <w:rFonts w:hint="eastAsia" w:ascii="黑体" w:eastAsia="黑体"/>
                <w:bCs/>
                <w:sz w:val="18"/>
                <w:szCs w:val="18"/>
              </w:rPr>
              <w:t>□不提交</w:t>
            </w:r>
          </w:p>
        </w:tc>
      </w:tr>
      <w:tr w14:paraId="1F2B4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66" w:type="dxa"/>
            <w:vAlign w:val="center"/>
          </w:tcPr>
          <w:p w14:paraId="259CE3E2">
            <w:pPr>
              <w:jc w:val="center"/>
              <w:rPr>
                <w:rFonts w:ascii="黑体" w:hAnsi="黑体" w:eastAsia="黑体" w:cs="宋体"/>
                <w:sz w:val="20"/>
              </w:rPr>
            </w:pPr>
            <w:r>
              <w:rPr>
                <w:rFonts w:ascii="黑体" w:hAnsi="黑体" w:eastAsia="黑体" w:cs="宋体"/>
                <w:sz w:val="20"/>
              </w:rPr>
              <w:t>4</w:t>
            </w:r>
          </w:p>
        </w:tc>
        <w:tc>
          <w:tcPr>
            <w:tcW w:w="3705" w:type="dxa"/>
            <w:gridSpan w:val="2"/>
            <w:vAlign w:val="center"/>
          </w:tcPr>
          <w:p w14:paraId="0EDF0F79">
            <w:pPr>
              <w:jc w:val="left"/>
              <w:rPr>
                <w:rFonts w:ascii="黑体" w:hAnsi="黑体" w:eastAsia="黑体" w:cs="宋体"/>
                <w:sz w:val="20"/>
              </w:rPr>
            </w:pPr>
            <w:r>
              <w:rPr>
                <w:rFonts w:hint="eastAsia" w:ascii="黑体" w:hAnsi="黑体" w:eastAsia="黑体" w:cs="宋体"/>
                <w:sz w:val="20"/>
              </w:rPr>
              <w:t>维保服务商是否会将年度服务总结交予设备管理部门</w:t>
            </w:r>
          </w:p>
        </w:tc>
        <w:tc>
          <w:tcPr>
            <w:tcW w:w="1515" w:type="dxa"/>
            <w:vAlign w:val="center"/>
          </w:tcPr>
          <w:p w14:paraId="1E615B8B">
            <w:pPr>
              <w:jc w:val="center"/>
              <w:rPr>
                <w:rFonts w:ascii="黑体" w:hAnsi="黑体" w:eastAsia="黑体" w:cs="宋体"/>
                <w:sz w:val="20"/>
              </w:rPr>
            </w:pPr>
            <w:r>
              <w:rPr>
                <w:rFonts w:hint="eastAsia" w:ascii="黑体" w:eastAsia="黑体"/>
                <w:bCs/>
                <w:sz w:val="18"/>
                <w:szCs w:val="18"/>
              </w:rPr>
              <w:t>□主动提供</w:t>
            </w:r>
          </w:p>
        </w:tc>
        <w:tc>
          <w:tcPr>
            <w:tcW w:w="1410" w:type="dxa"/>
            <w:vAlign w:val="center"/>
          </w:tcPr>
          <w:p w14:paraId="18019B05">
            <w:pPr>
              <w:jc w:val="left"/>
              <w:rPr>
                <w:rFonts w:ascii="黑体" w:eastAsia="黑体"/>
                <w:bCs/>
                <w:sz w:val="18"/>
                <w:szCs w:val="18"/>
              </w:rPr>
            </w:pPr>
            <w:r>
              <w:rPr>
                <w:rFonts w:hint="eastAsia" w:ascii="黑体" w:eastAsia="黑体"/>
                <w:bCs/>
                <w:sz w:val="18"/>
                <w:szCs w:val="18"/>
              </w:rPr>
              <w:t>□需提醒</w:t>
            </w:r>
          </w:p>
        </w:tc>
        <w:tc>
          <w:tcPr>
            <w:tcW w:w="1665" w:type="dxa"/>
            <w:vAlign w:val="center"/>
          </w:tcPr>
          <w:p w14:paraId="10A4D926">
            <w:pPr>
              <w:jc w:val="left"/>
              <w:rPr>
                <w:rFonts w:ascii="黑体" w:hAnsi="黑体" w:eastAsia="黑体" w:cs="宋体"/>
                <w:sz w:val="20"/>
              </w:rPr>
            </w:pPr>
            <w:r>
              <w:rPr>
                <w:rFonts w:hint="eastAsia" w:ascii="黑体" w:eastAsia="黑体"/>
                <w:bCs/>
                <w:sz w:val="18"/>
                <w:szCs w:val="18"/>
              </w:rPr>
              <w:t>□不提供</w:t>
            </w:r>
          </w:p>
        </w:tc>
      </w:tr>
      <w:tr w14:paraId="76EC2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8861" w:type="dxa"/>
            <w:gridSpan w:val="6"/>
          </w:tcPr>
          <w:p w14:paraId="597BA169">
            <w:pPr>
              <w:jc w:val="left"/>
              <w:rPr>
                <w:rFonts w:ascii="黑体" w:hAnsi="黑体" w:eastAsia="黑体" w:cs="宋体"/>
                <w:sz w:val="22"/>
              </w:rPr>
            </w:pPr>
            <w:r>
              <w:rPr>
                <w:rFonts w:hint="eastAsia" w:ascii="黑体" w:hAnsi="黑体" w:eastAsia="黑体" w:cs="宋体"/>
                <w:sz w:val="22"/>
              </w:rPr>
              <w:t xml:space="preserve">设备管理中心 </w:t>
            </w:r>
            <w:r>
              <w:rPr>
                <w:rFonts w:ascii="黑体" w:hAnsi="黑体" w:eastAsia="黑体" w:cs="宋体"/>
                <w:sz w:val="22"/>
              </w:rPr>
              <w:t xml:space="preserve">                     </w:t>
            </w:r>
            <w:r>
              <w:rPr>
                <w:rFonts w:hint="eastAsia" w:ascii="黑体" w:hAnsi="黑体" w:eastAsia="黑体" w:cs="宋体"/>
                <w:sz w:val="22"/>
              </w:rPr>
              <w:t>评估人：</w:t>
            </w:r>
          </w:p>
        </w:tc>
      </w:tr>
      <w:tr w14:paraId="0276E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785" w:type="dxa"/>
            <w:gridSpan w:val="2"/>
            <w:vMerge w:val="restart"/>
            <w:vAlign w:val="center"/>
          </w:tcPr>
          <w:p w14:paraId="5D83B278">
            <w:pPr>
              <w:jc w:val="center"/>
              <w:rPr>
                <w:rFonts w:ascii="黑体" w:hAnsi="黑体" w:eastAsia="黑体"/>
                <w:b/>
                <w:szCs w:val="21"/>
              </w:rPr>
            </w:pPr>
            <w:r>
              <w:rPr>
                <w:rFonts w:hint="eastAsia" w:ascii="黑体" w:hAnsi="黑体" w:eastAsia="黑体"/>
                <w:b/>
                <w:szCs w:val="21"/>
              </w:rPr>
              <w:t>总体评估结果</w:t>
            </w:r>
          </w:p>
        </w:tc>
        <w:tc>
          <w:tcPr>
            <w:tcW w:w="7076" w:type="dxa"/>
            <w:gridSpan w:val="4"/>
          </w:tcPr>
          <w:p w14:paraId="20629EE8">
            <w:pPr>
              <w:ind w:firstLine="210" w:firstLineChars="100"/>
              <w:rPr>
                <w:rFonts w:ascii="黑体" w:hAnsi="黑体" w:eastAsia="黑体"/>
                <w:szCs w:val="21"/>
              </w:rPr>
            </w:pPr>
            <w:r>
              <w:rPr>
                <w:rFonts w:hint="eastAsia" w:ascii="黑体" w:hAnsi="黑体" w:eastAsia="黑体"/>
                <w:szCs w:val="21"/>
              </w:rPr>
              <w:t>综合得分：</w:t>
            </w:r>
          </w:p>
        </w:tc>
      </w:tr>
      <w:tr w14:paraId="45CBA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785" w:type="dxa"/>
            <w:gridSpan w:val="2"/>
            <w:vMerge w:val="continue"/>
            <w:vAlign w:val="center"/>
          </w:tcPr>
          <w:p w14:paraId="2596481B">
            <w:pPr>
              <w:jc w:val="center"/>
              <w:rPr>
                <w:rFonts w:ascii="黑体" w:hAnsi="黑体" w:eastAsia="黑体"/>
                <w:b/>
                <w:szCs w:val="21"/>
              </w:rPr>
            </w:pPr>
          </w:p>
        </w:tc>
        <w:tc>
          <w:tcPr>
            <w:tcW w:w="7076" w:type="dxa"/>
            <w:gridSpan w:val="4"/>
          </w:tcPr>
          <w:p w14:paraId="115905EF">
            <w:pPr>
              <w:ind w:firstLine="210" w:firstLineChars="100"/>
              <w:rPr>
                <w:rFonts w:ascii="黑体" w:hAnsi="黑体" w:eastAsia="黑体"/>
                <w:szCs w:val="21"/>
              </w:rPr>
            </w:pPr>
            <w:r>
              <w:rPr>
                <w:rFonts w:hint="eastAsia" w:ascii="黑体" w:hAnsi="黑体" w:eastAsia="黑体"/>
                <w:szCs w:val="21"/>
              </w:rPr>
              <w:t>服务等级：</w:t>
            </w:r>
          </w:p>
          <w:p w14:paraId="1F456F4D">
            <w:pPr>
              <w:ind w:firstLine="180" w:firstLineChars="100"/>
              <w:rPr>
                <w:rFonts w:ascii="黑体" w:hAnsi="黑体" w:eastAsia="黑体"/>
                <w:szCs w:val="21"/>
              </w:rPr>
            </w:pPr>
            <w:r>
              <w:rPr>
                <w:rFonts w:hint="eastAsia" w:ascii="黑体" w:eastAsia="黑体"/>
                <w:bCs/>
                <w:sz w:val="18"/>
                <w:szCs w:val="18"/>
              </w:rPr>
              <w:t>□</w:t>
            </w:r>
            <w:r>
              <w:rPr>
                <w:rFonts w:hint="eastAsia" w:ascii="黑体" w:hAnsi="黑体" w:eastAsia="黑体"/>
                <w:szCs w:val="21"/>
              </w:rPr>
              <w:t xml:space="preserve">服务优质 </w:t>
            </w:r>
            <w:r>
              <w:rPr>
                <w:rFonts w:ascii="黑体" w:hAnsi="黑体" w:eastAsia="黑体"/>
                <w:szCs w:val="21"/>
              </w:rPr>
              <w:t xml:space="preserve">        </w:t>
            </w:r>
            <w:r>
              <w:rPr>
                <w:rFonts w:hint="eastAsia" w:ascii="黑体" w:eastAsia="黑体"/>
                <w:bCs/>
                <w:sz w:val="18"/>
                <w:szCs w:val="18"/>
              </w:rPr>
              <w:t>□服务良好</w:t>
            </w:r>
            <w:r>
              <w:rPr>
                <w:rFonts w:ascii="黑体" w:hAnsi="黑体" w:eastAsia="黑体"/>
                <w:szCs w:val="21"/>
              </w:rPr>
              <w:t xml:space="preserve">         </w:t>
            </w:r>
            <w:r>
              <w:rPr>
                <w:rFonts w:hint="eastAsia" w:ascii="黑体" w:hAnsi="黑体" w:eastAsia="黑体"/>
                <w:szCs w:val="21"/>
              </w:rPr>
              <w:t xml:space="preserve"> </w:t>
            </w:r>
            <w:r>
              <w:rPr>
                <w:rFonts w:hint="eastAsia" w:ascii="黑体" w:eastAsia="黑体"/>
                <w:bCs/>
                <w:sz w:val="18"/>
                <w:szCs w:val="18"/>
              </w:rPr>
              <w:t>□</w:t>
            </w:r>
            <w:r>
              <w:rPr>
                <w:rFonts w:hint="eastAsia" w:ascii="黑体" w:hAnsi="黑体" w:eastAsia="黑体"/>
                <w:szCs w:val="21"/>
              </w:rPr>
              <w:t xml:space="preserve">服务合格 </w:t>
            </w:r>
            <w:r>
              <w:rPr>
                <w:rFonts w:ascii="黑体" w:hAnsi="黑体" w:eastAsia="黑体"/>
                <w:szCs w:val="21"/>
              </w:rPr>
              <w:t xml:space="preserve">      </w:t>
            </w:r>
            <w:r>
              <w:rPr>
                <w:rFonts w:hint="eastAsia" w:ascii="黑体" w:hAnsi="黑体" w:eastAsia="黑体"/>
                <w:szCs w:val="21"/>
              </w:rPr>
              <w:t xml:space="preserve"> </w:t>
            </w:r>
            <w:r>
              <w:rPr>
                <w:rFonts w:hint="eastAsia" w:ascii="黑体" w:eastAsia="黑体"/>
                <w:bCs/>
                <w:sz w:val="18"/>
                <w:szCs w:val="18"/>
              </w:rPr>
              <w:t>□</w:t>
            </w:r>
            <w:r>
              <w:rPr>
                <w:rFonts w:hint="eastAsia" w:ascii="黑体" w:hAnsi="黑体" w:eastAsia="黑体"/>
                <w:szCs w:val="21"/>
              </w:rPr>
              <w:t xml:space="preserve">服务不合格 </w:t>
            </w:r>
            <w:r>
              <w:rPr>
                <w:rFonts w:ascii="黑体" w:hAnsi="黑体" w:eastAsia="黑体"/>
                <w:szCs w:val="21"/>
              </w:rPr>
              <w:t xml:space="preserve">  </w:t>
            </w:r>
          </w:p>
        </w:tc>
      </w:tr>
      <w:tr w14:paraId="1164D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785" w:type="dxa"/>
            <w:gridSpan w:val="2"/>
            <w:vAlign w:val="center"/>
          </w:tcPr>
          <w:p w14:paraId="3222E764">
            <w:pPr>
              <w:jc w:val="center"/>
              <w:rPr>
                <w:rFonts w:ascii="黑体" w:hAnsi="黑体" w:eastAsia="黑体"/>
                <w:szCs w:val="21"/>
              </w:rPr>
            </w:pPr>
            <w:r>
              <w:rPr>
                <w:rFonts w:hint="eastAsia" w:ascii="黑体" w:hAnsi="黑体" w:eastAsia="黑体"/>
                <w:szCs w:val="21"/>
              </w:rPr>
              <w:t>评估时间</w:t>
            </w:r>
          </w:p>
        </w:tc>
        <w:tc>
          <w:tcPr>
            <w:tcW w:w="7076" w:type="dxa"/>
            <w:gridSpan w:val="4"/>
          </w:tcPr>
          <w:p w14:paraId="0013C478">
            <w:pPr>
              <w:ind w:firstLine="210" w:firstLineChars="100"/>
              <w:jc w:val="left"/>
              <w:rPr>
                <w:rFonts w:ascii="黑体" w:hAnsi="黑体" w:eastAsia="黑体"/>
                <w:szCs w:val="21"/>
              </w:rPr>
            </w:pPr>
            <w:r>
              <w:rPr>
                <w:rFonts w:ascii="黑体" w:hAnsi="黑体" w:eastAsia="黑体"/>
                <w:szCs w:val="21"/>
              </w:rPr>
              <w:t xml:space="preserve">      </w:t>
            </w:r>
            <w:r>
              <w:rPr>
                <w:rFonts w:hint="eastAsia" w:ascii="黑体" w:hAnsi="黑体" w:eastAsia="黑体"/>
                <w:szCs w:val="21"/>
              </w:rPr>
              <w:t xml:space="preserve">年 </w:t>
            </w:r>
            <w:r>
              <w:rPr>
                <w:rFonts w:ascii="黑体" w:hAnsi="黑体" w:eastAsia="黑体"/>
                <w:szCs w:val="21"/>
              </w:rPr>
              <w:t xml:space="preserve">   </w:t>
            </w:r>
            <w:r>
              <w:rPr>
                <w:rFonts w:hint="eastAsia" w:ascii="黑体" w:hAnsi="黑体" w:eastAsia="黑体"/>
                <w:szCs w:val="21"/>
              </w:rPr>
              <w:t xml:space="preserve">月 </w:t>
            </w:r>
            <w:r>
              <w:rPr>
                <w:rFonts w:ascii="黑体" w:hAnsi="黑体" w:eastAsia="黑体"/>
                <w:szCs w:val="21"/>
              </w:rPr>
              <w:t xml:space="preserve">   </w:t>
            </w:r>
            <w:r>
              <w:rPr>
                <w:rFonts w:hint="eastAsia" w:ascii="黑体" w:hAnsi="黑体" w:eastAsia="黑体"/>
                <w:szCs w:val="21"/>
              </w:rPr>
              <w:t xml:space="preserve">日  </w:t>
            </w:r>
          </w:p>
        </w:tc>
      </w:tr>
    </w:tbl>
    <w:p w14:paraId="652329D3">
      <w:pPr>
        <w:rPr>
          <w:rFonts w:ascii="黑体" w:hAnsi="黑体" w:eastAsia="黑体" w:cs="宋体"/>
          <w:sz w:val="18"/>
          <w:szCs w:val="18"/>
        </w:rPr>
      </w:pPr>
      <w:r>
        <w:rPr>
          <w:rFonts w:hint="eastAsia" w:ascii="黑体" w:hAnsi="黑体" w:eastAsia="黑体" w:cs="宋体"/>
          <w:sz w:val="18"/>
          <w:szCs w:val="18"/>
        </w:rPr>
        <w:t>备注: 1.综合得分少于</w:t>
      </w:r>
      <w:r>
        <w:rPr>
          <w:rFonts w:hint="eastAsia" w:ascii="黑体" w:hAnsi="黑体" w:eastAsia="黑体" w:cs="宋体"/>
          <w:sz w:val="18"/>
          <w:szCs w:val="18"/>
          <w:lang w:val="en-US" w:eastAsia="zh-CN"/>
        </w:rPr>
        <w:t>7</w:t>
      </w:r>
      <w:r>
        <w:rPr>
          <w:rFonts w:hint="eastAsia" w:ascii="黑体" w:hAnsi="黑体" w:eastAsia="黑体" w:cs="宋体"/>
          <w:sz w:val="18"/>
          <w:szCs w:val="18"/>
        </w:rPr>
        <w:t>0分为不合格；</w:t>
      </w:r>
      <w:r>
        <w:rPr>
          <w:rFonts w:hint="eastAsia" w:ascii="黑体" w:hAnsi="黑体" w:eastAsia="黑体" w:cs="宋体"/>
          <w:sz w:val="18"/>
          <w:szCs w:val="18"/>
          <w:lang w:val="en-US" w:eastAsia="zh-CN"/>
        </w:rPr>
        <w:t>7</w:t>
      </w:r>
      <w:r>
        <w:rPr>
          <w:rFonts w:hint="eastAsia" w:ascii="黑体" w:hAnsi="黑体" w:eastAsia="黑体" w:cs="宋体"/>
          <w:sz w:val="18"/>
          <w:szCs w:val="18"/>
        </w:rPr>
        <w:t>0-</w:t>
      </w:r>
      <w:r>
        <w:rPr>
          <w:rFonts w:hint="eastAsia" w:ascii="黑体" w:hAnsi="黑体" w:eastAsia="黑体" w:cs="宋体"/>
          <w:sz w:val="18"/>
          <w:szCs w:val="18"/>
          <w:lang w:val="en-US" w:eastAsia="zh-CN"/>
        </w:rPr>
        <w:t>79</w:t>
      </w:r>
      <w:r>
        <w:rPr>
          <w:rFonts w:hint="eastAsia" w:ascii="黑体" w:hAnsi="黑体" w:eastAsia="黑体" w:cs="宋体"/>
          <w:sz w:val="18"/>
          <w:szCs w:val="18"/>
        </w:rPr>
        <w:t>分为合格；80-</w:t>
      </w:r>
      <w:r>
        <w:rPr>
          <w:rFonts w:hint="eastAsia" w:ascii="黑体" w:hAnsi="黑体" w:eastAsia="黑体" w:cs="宋体"/>
          <w:sz w:val="18"/>
          <w:szCs w:val="18"/>
          <w:lang w:val="en-US" w:eastAsia="zh-CN"/>
        </w:rPr>
        <w:t>89</w:t>
      </w:r>
      <w:r>
        <w:rPr>
          <w:rFonts w:hint="eastAsia" w:ascii="黑体" w:hAnsi="黑体" w:eastAsia="黑体" w:cs="宋体"/>
          <w:sz w:val="18"/>
          <w:szCs w:val="18"/>
        </w:rPr>
        <w:t>分为服务良好；90</w:t>
      </w:r>
      <w:r>
        <w:rPr>
          <w:rFonts w:hint="eastAsia" w:ascii="黑体" w:hAnsi="黑体" w:eastAsia="黑体" w:cs="宋体"/>
          <w:sz w:val="18"/>
          <w:szCs w:val="18"/>
          <w:lang w:val="en-US" w:eastAsia="zh-CN"/>
        </w:rPr>
        <w:t>及</w:t>
      </w:r>
      <w:r>
        <w:rPr>
          <w:rFonts w:hint="eastAsia" w:ascii="黑体" w:hAnsi="黑体" w:eastAsia="黑体" w:cs="宋体"/>
          <w:sz w:val="18"/>
          <w:szCs w:val="18"/>
        </w:rPr>
        <w:t>以上为服务优质。</w:t>
      </w:r>
    </w:p>
    <w:p w14:paraId="11087005">
      <w:pPr>
        <w:ind w:firstLine="540" w:firstLineChars="300"/>
        <w:rPr>
          <w:rFonts w:ascii="黑体" w:hAnsi="黑体" w:eastAsia="黑体" w:cs="宋体"/>
          <w:sz w:val="18"/>
          <w:szCs w:val="18"/>
        </w:rPr>
      </w:pPr>
      <w:r>
        <w:rPr>
          <w:rFonts w:ascii="黑体" w:hAnsi="黑体" w:eastAsia="黑体" w:cs="宋体"/>
          <w:sz w:val="18"/>
          <w:szCs w:val="18"/>
        </w:rPr>
        <w:t>2.</w:t>
      </w:r>
      <w:r>
        <w:rPr>
          <w:rFonts w:hint="eastAsia" w:ascii="黑体" w:hAnsi="黑体" w:eastAsia="黑体" w:cs="宋体"/>
          <w:sz w:val="18"/>
          <w:szCs w:val="18"/>
        </w:rPr>
        <w:t>至少每年，使用科室和设备管理中心联合需对维修外包企业服务进行评价。</w:t>
      </w:r>
    </w:p>
    <w:p w14:paraId="0BBE3474">
      <w:pPr>
        <w:ind w:firstLine="540" w:firstLineChars="300"/>
        <w:rPr>
          <w:rFonts w:ascii="黑体" w:hAnsi="黑体" w:eastAsia="黑体" w:cs="宋体"/>
          <w:sz w:val="18"/>
          <w:szCs w:val="18"/>
        </w:rPr>
      </w:pPr>
      <w:r>
        <w:rPr>
          <w:rFonts w:hint="eastAsia" w:ascii="黑体" w:hAnsi="黑体" w:eastAsia="黑体" w:cs="宋体"/>
          <w:sz w:val="18"/>
          <w:szCs w:val="18"/>
        </w:rPr>
        <w:t>3.外包服务评价结果作为医院外包服务续保询价参考，结果为“服务不合格”，则取消续保资格。</w:t>
      </w:r>
    </w:p>
    <w:p w14:paraId="1AEF084E"/>
    <w:p w14:paraId="10CA453F">
      <w:pPr>
        <w:pStyle w:val="4"/>
        <w:rPr>
          <w:rFonts w:hint="eastAsia"/>
        </w:rPr>
      </w:pPr>
    </w:p>
    <w:p w14:paraId="7398F31F">
      <w:pPr>
        <w:ind w:firstLine="420" w:firstLineChars="200"/>
        <w:jc w:val="both"/>
        <w:rPr>
          <w:rFonts w:hint="eastAsia" w:ascii="宋体" w:hAnsi="宋体" w:eastAsia="宋体" w:cs="宋体"/>
          <w:sz w:val="21"/>
          <w:szCs w:val="21"/>
        </w:rPr>
      </w:pPr>
    </w:p>
    <w:p w14:paraId="3C963685">
      <w:pPr>
        <w:ind w:firstLine="420" w:firstLineChars="200"/>
        <w:jc w:val="both"/>
        <w:rPr>
          <w:rFonts w:hint="eastAsia" w:ascii="宋体" w:hAnsi="宋体" w:eastAsia="宋体" w:cs="宋体"/>
          <w:sz w:val="21"/>
          <w:szCs w:val="21"/>
        </w:rPr>
      </w:pPr>
    </w:p>
    <w:p w14:paraId="273216D0">
      <w:pPr>
        <w:ind w:firstLine="420" w:firstLineChars="200"/>
        <w:jc w:val="both"/>
        <w:rPr>
          <w:rFonts w:hint="eastAsia" w:ascii="宋体" w:hAnsi="宋体" w:eastAsia="宋体" w:cs="宋体"/>
          <w:sz w:val="21"/>
          <w:szCs w:val="21"/>
        </w:rPr>
      </w:pPr>
    </w:p>
    <w:p w14:paraId="22396486">
      <w:pPr>
        <w:pStyle w:val="18"/>
        <w:rPr>
          <w:rFonts w:ascii="宋体" w:hAnsi="宋体" w:cs="宋体"/>
          <w:sz w:val="24"/>
          <w:szCs w:val="24"/>
          <w:lang w:val="en-US" w:eastAsia="zh-CN"/>
        </w:rPr>
      </w:pPr>
    </w:p>
    <w:p w14:paraId="24CF470F">
      <w:pPr>
        <w:pStyle w:val="18"/>
        <w:rPr>
          <w:rFonts w:ascii="宋体" w:hAnsi="宋体" w:cs="宋体"/>
          <w:sz w:val="24"/>
          <w:szCs w:val="24"/>
          <w:lang w:val="en-US" w:eastAsia="zh-CN"/>
        </w:rPr>
      </w:pPr>
    </w:p>
    <w:p w14:paraId="315576BC">
      <w:pPr>
        <w:pStyle w:val="18"/>
        <w:rPr>
          <w:rFonts w:ascii="宋体" w:hAnsi="宋体" w:cs="宋体"/>
          <w:sz w:val="24"/>
          <w:szCs w:val="24"/>
          <w:lang w:val="en-US" w:eastAsia="zh-CN"/>
        </w:rPr>
      </w:pPr>
    </w:p>
    <w:p w14:paraId="76D1E926">
      <w:pPr>
        <w:pStyle w:val="18"/>
        <w:rPr>
          <w:rFonts w:ascii="宋体" w:hAnsi="宋体" w:cs="宋体"/>
          <w:sz w:val="24"/>
          <w:szCs w:val="24"/>
          <w:lang w:val="en-US" w:eastAsia="zh-CN"/>
        </w:rPr>
      </w:pPr>
    </w:p>
    <w:p w14:paraId="65335B19">
      <w:pPr>
        <w:pStyle w:val="18"/>
        <w:rPr>
          <w:rFonts w:ascii="宋体" w:hAnsi="宋体" w:cs="宋体"/>
          <w:sz w:val="24"/>
          <w:szCs w:val="24"/>
          <w:lang w:val="en-US" w:eastAsia="zh-CN"/>
        </w:rPr>
      </w:pPr>
    </w:p>
    <w:p w14:paraId="34C9B5A4">
      <w:pPr>
        <w:pStyle w:val="18"/>
        <w:rPr>
          <w:rFonts w:ascii="宋体" w:hAnsi="宋体" w:cs="宋体"/>
          <w:sz w:val="24"/>
          <w:szCs w:val="24"/>
          <w:lang w:val="en-US" w:eastAsia="zh-CN"/>
        </w:rPr>
      </w:pPr>
    </w:p>
    <w:p w14:paraId="04878EE4">
      <w:pPr>
        <w:pStyle w:val="18"/>
        <w:rPr>
          <w:rFonts w:ascii="宋体" w:hAnsi="宋体" w:cs="宋体"/>
          <w:sz w:val="24"/>
          <w:szCs w:val="24"/>
          <w:lang w:val="en-US" w:eastAsia="zh-CN"/>
        </w:rPr>
      </w:pPr>
    </w:p>
    <w:p w14:paraId="1403E304">
      <w:pPr>
        <w:pStyle w:val="18"/>
        <w:rPr>
          <w:rFonts w:ascii="宋体" w:hAnsi="宋体" w:cs="宋体"/>
          <w:sz w:val="24"/>
          <w:szCs w:val="24"/>
          <w:lang w:val="en-US" w:eastAsia="zh-CN"/>
        </w:rPr>
      </w:pPr>
    </w:p>
    <w:p w14:paraId="50D077E0">
      <w:pPr>
        <w:pStyle w:val="18"/>
        <w:rPr>
          <w:rFonts w:ascii="宋体" w:hAnsi="宋体" w:cs="宋体"/>
          <w:sz w:val="24"/>
          <w:szCs w:val="24"/>
          <w:lang w:val="en-US" w:eastAsia="zh-CN"/>
        </w:rPr>
      </w:pPr>
    </w:p>
    <w:p w14:paraId="73A41015">
      <w:pPr>
        <w:jc w:val="center"/>
        <w:outlineLvl w:val="0"/>
        <w:rPr>
          <w:rFonts w:ascii="宋体" w:hAnsi="宋体" w:cs="宋体"/>
          <w:b/>
          <w:sz w:val="30"/>
          <w:szCs w:val="30"/>
        </w:rPr>
      </w:pPr>
      <w:r>
        <w:rPr>
          <w:rFonts w:hint="eastAsia" w:ascii="宋体" w:hAnsi="宋体" w:cs="宋体"/>
          <w:b/>
          <w:sz w:val="30"/>
          <w:szCs w:val="30"/>
        </w:rPr>
        <w:t>第三章   供应商须知</w:t>
      </w:r>
    </w:p>
    <w:p w14:paraId="1EE4FCAD">
      <w:pPr>
        <w:spacing w:line="360" w:lineRule="auto"/>
        <w:jc w:val="center"/>
        <w:outlineLvl w:val="1"/>
        <w:rPr>
          <w:rFonts w:ascii="宋体" w:hAnsi="宋体" w:cs="宋体"/>
          <w:b/>
          <w:sz w:val="30"/>
          <w:szCs w:val="30"/>
        </w:rPr>
      </w:pPr>
      <w:r>
        <w:rPr>
          <w:rFonts w:hint="eastAsia" w:ascii="宋体" w:hAnsi="宋体" w:cs="宋体"/>
          <w:b/>
          <w:sz w:val="30"/>
          <w:szCs w:val="30"/>
        </w:rPr>
        <w:t>前附表</w:t>
      </w:r>
    </w:p>
    <w:tbl>
      <w:tblPr>
        <w:tblStyle w:val="36"/>
        <w:tblW w:w="94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21"/>
        <w:gridCol w:w="1254"/>
        <w:gridCol w:w="4375"/>
        <w:gridCol w:w="1098"/>
        <w:gridCol w:w="2082"/>
      </w:tblGrid>
      <w:tr w14:paraId="1E9E1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590FA94E">
            <w:pPr>
              <w:spacing w:line="360" w:lineRule="auto"/>
              <w:jc w:val="center"/>
              <w:rPr>
                <w:rFonts w:ascii="宋体" w:hAnsi="宋体" w:cs="宋体"/>
                <w:b/>
                <w:sz w:val="21"/>
                <w:szCs w:val="21"/>
              </w:rPr>
            </w:pPr>
            <w:r>
              <w:rPr>
                <w:rFonts w:hint="eastAsia" w:ascii="宋体" w:hAnsi="宋体" w:cs="宋体"/>
                <w:b/>
                <w:sz w:val="21"/>
                <w:szCs w:val="21"/>
              </w:rPr>
              <w:t>序号</w:t>
            </w:r>
          </w:p>
        </w:tc>
        <w:tc>
          <w:tcPr>
            <w:tcW w:w="8788" w:type="dxa"/>
            <w:gridSpan w:val="4"/>
            <w:shd w:val="clear" w:color="auto" w:fill="E0E0E0"/>
            <w:vAlign w:val="center"/>
          </w:tcPr>
          <w:p w14:paraId="452AEFE9">
            <w:pPr>
              <w:spacing w:line="360" w:lineRule="auto"/>
              <w:jc w:val="center"/>
              <w:rPr>
                <w:rFonts w:ascii="宋体" w:hAnsi="宋体" w:cs="宋体"/>
                <w:b/>
                <w:sz w:val="21"/>
                <w:szCs w:val="21"/>
              </w:rPr>
            </w:pPr>
            <w:r>
              <w:rPr>
                <w:rFonts w:hint="eastAsia" w:ascii="宋体" w:hAnsi="宋体" w:cs="宋体"/>
                <w:b/>
                <w:sz w:val="21"/>
                <w:szCs w:val="21"/>
              </w:rPr>
              <w:t>内容说明及要求</w:t>
            </w:r>
          </w:p>
        </w:tc>
      </w:tr>
      <w:tr w14:paraId="1990E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4" w:hRule="atLeast"/>
          <w:tblCellSpacing w:w="7" w:type="dxa"/>
          <w:jc w:val="center"/>
        </w:trPr>
        <w:tc>
          <w:tcPr>
            <w:tcW w:w="600" w:type="dxa"/>
            <w:shd w:val="clear" w:color="auto" w:fill="E0E0E0"/>
            <w:vAlign w:val="center"/>
          </w:tcPr>
          <w:p w14:paraId="18F8C198">
            <w:pPr>
              <w:jc w:val="center"/>
              <w:rPr>
                <w:rFonts w:ascii="宋体" w:hAnsi="宋体" w:cs="宋体"/>
                <w:b/>
                <w:sz w:val="21"/>
                <w:szCs w:val="21"/>
              </w:rPr>
            </w:pPr>
            <w:r>
              <w:rPr>
                <w:rFonts w:hint="eastAsia" w:ascii="宋体" w:hAnsi="宋体" w:cs="宋体"/>
                <w:b/>
                <w:sz w:val="21"/>
                <w:szCs w:val="21"/>
              </w:rPr>
              <w:t>1</w:t>
            </w:r>
          </w:p>
        </w:tc>
        <w:tc>
          <w:tcPr>
            <w:tcW w:w="1240" w:type="dxa"/>
            <w:shd w:val="clear" w:color="auto" w:fill="E0E0E0"/>
            <w:vAlign w:val="center"/>
          </w:tcPr>
          <w:p w14:paraId="0289A4CA">
            <w:pPr>
              <w:spacing w:line="240" w:lineRule="auto"/>
              <w:jc w:val="center"/>
              <w:rPr>
                <w:rFonts w:ascii="宋体" w:hAnsi="宋体" w:cs="宋体"/>
                <w:b/>
                <w:sz w:val="21"/>
                <w:szCs w:val="21"/>
              </w:rPr>
            </w:pPr>
            <w:r>
              <w:rPr>
                <w:rFonts w:hint="eastAsia" w:ascii="宋体" w:hAnsi="宋体" w:cs="宋体"/>
                <w:b/>
                <w:sz w:val="21"/>
                <w:szCs w:val="21"/>
              </w:rPr>
              <w:t>项目名称</w:t>
            </w:r>
          </w:p>
        </w:tc>
        <w:tc>
          <w:tcPr>
            <w:tcW w:w="4361" w:type="dxa"/>
            <w:shd w:val="clear" w:color="auto" w:fill="FFFFFF"/>
            <w:vAlign w:val="center"/>
          </w:tcPr>
          <w:p w14:paraId="03843A86">
            <w:pPr>
              <w:spacing w:line="240" w:lineRule="auto"/>
              <w:rPr>
                <w:rFonts w:ascii="宋体" w:hAnsi="宋体" w:cs="宋体"/>
                <w:kern w:val="0"/>
                <w:sz w:val="21"/>
                <w:szCs w:val="21"/>
              </w:rPr>
            </w:pPr>
            <w:r>
              <w:rPr>
                <w:rStyle w:val="39"/>
                <w:rFonts w:hint="eastAsia" w:ascii="宋体" w:hAnsi="宋体" w:cs="宋体"/>
                <w:sz w:val="21"/>
                <w:szCs w:val="21"/>
                <w:lang w:val="en-US" w:eastAsia="zh-CN"/>
              </w:rPr>
              <w:t>舟山医院奥林巴斯内窥镜维保服务项目</w:t>
            </w:r>
          </w:p>
        </w:tc>
        <w:tc>
          <w:tcPr>
            <w:tcW w:w="1084" w:type="dxa"/>
            <w:shd w:val="clear" w:color="auto" w:fill="E0E0E0"/>
            <w:vAlign w:val="center"/>
          </w:tcPr>
          <w:p w14:paraId="5AEBC847">
            <w:pPr>
              <w:spacing w:line="240" w:lineRule="auto"/>
              <w:jc w:val="center"/>
              <w:rPr>
                <w:rFonts w:ascii="宋体" w:hAnsi="宋体" w:cs="宋体"/>
                <w:b/>
                <w:sz w:val="21"/>
                <w:szCs w:val="21"/>
              </w:rPr>
            </w:pPr>
            <w:r>
              <w:rPr>
                <w:rFonts w:hint="eastAsia" w:ascii="宋体" w:hAnsi="宋体" w:cs="宋体"/>
                <w:b/>
                <w:sz w:val="21"/>
                <w:szCs w:val="21"/>
              </w:rPr>
              <w:t>采购编号</w:t>
            </w:r>
          </w:p>
        </w:tc>
        <w:tc>
          <w:tcPr>
            <w:tcW w:w="2061" w:type="dxa"/>
            <w:shd w:val="clear" w:color="auto" w:fill="FFFFFF"/>
            <w:vAlign w:val="center"/>
          </w:tcPr>
          <w:p w14:paraId="64A84A89">
            <w:pPr>
              <w:spacing w:line="240" w:lineRule="auto"/>
              <w:rPr>
                <w:rFonts w:hint="eastAsia" w:ascii="宋体" w:hAnsi="宋体" w:eastAsia="宋体" w:cs="宋体"/>
                <w:sz w:val="21"/>
                <w:szCs w:val="21"/>
                <w:lang w:eastAsia="zh-CN"/>
              </w:rPr>
            </w:pPr>
            <w:r>
              <w:rPr>
                <w:rFonts w:hint="eastAsia" w:ascii="宋体" w:hAnsi="宋体" w:cs="宋体"/>
                <w:color w:val="auto"/>
                <w:sz w:val="21"/>
                <w:szCs w:val="21"/>
                <w:lang w:eastAsia="zh-CN"/>
              </w:rPr>
              <w:t>ZHZS（采）-2025-009</w:t>
            </w:r>
          </w:p>
        </w:tc>
      </w:tr>
      <w:tr w14:paraId="2257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2" w:hRule="atLeast"/>
          <w:tblCellSpacing w:w="7" w:type="dxa"/>
          <w:jc w:val="center"/>
        </w:trPr>
        <w:tc>
          <w:tcPr>
            <w:tcW w:w="600" w:type="dxa"/>
            <w:shd w:val="clear" w:color="auto" w:fill="E0E0E0"/>
            <w:vAlign w:val="center"/>
          </w:tcPr>
          <w:p w14:paraId="15A16069">
            <w:pPr>
              <w:jc w:val="center"/>
              <w:rPr>
                <w:rFonts w:ascii="宋体" w:hAnsi="宋体" w:cs="宋体"/>
                <w:b/>
                <w:sz w:val="21"/>
                <w:szCs w:val="21"/>
              </w:rPr>
            </w:pPr>
            <w:r>
              <w:rPr>
                <w:rFonts w:hint="eastAsia" w:ascii="宋体" w:hAnsi="宋体" w:cs="宋体"/>
                <w:b/>
                <w:sz w:val="21"/>
                <w:szCs w:val="21"/>
              </w:rPr>
              <w:t>2</w:t>
            </w:r>
          </w:p>
        </w:tc>
        <w:tc>
          <w:tcPr>
            <w:tcW w:w="1240" w:type="dxa"/>
            <w:shd w:val="clear" w:color="auto" w:fill="E0E0E0"/>
            <w:vAlign w:val="center"/>
          </w:tcPr>
          <w:p w14:paraId="77F8B996">
            <w:pPr>
              <w:spacing w:line="240" w:lineRule="auto"/>
              <w:jc w:val="center"/>
              <w:rPr>
                <w:rFonts w:ascii="宋体" w:hAnsi="宋体" w:cs="宋体"/>
                <w:b/>
                <w:sz w:val="21"/>
                <w:szCs w:val="21"/>
              </w:rPr>
            </w:pPr>
            <w:r>
              <w:rPr>
                <w:rFonts w:hint="eastAsia" w:ascii="宋体" w:hAnsi="宋体" w:cs="宋体"/>
                <w:b/>
                <w:sz w:val="21"/>
                <w:szCs w:val="21"/>
              </w:rPr>
              <w:t>采购内容</w:t>
            </w:r>
          </w:p>
        </w:tc>
        <w:tc>
          <w:tcPr>
            <w:tcW w:w="7534" w:type="dxa"/>
            <w:gridSpan w:val="3"/>
            <w:shd w:val="clear" w:color="auto" w:fill="FFFFFF"/>
            <w:vAlign w:val="center"/>
          </w:tcPr>
          <w:p w14:paraId="090028B3">
            <w:pPr>
              <w:spacing w:line="240" w:lineRule="auto"/>
              <w:rPr>
                <w:rFonts w:ascii="宋体" w:hAnsi="宋体" w:cs="宋体"/>
                <w:sz w:val="21"/>
                <w:szCs w:val="21"/>
                <w:shd w:val="clear" w:color="auto" w:fill="FFFFFF"/>
              </w:rPr>
            </w:pPr>
            <w:r>
              <w:rPr>
                <w:rFonts w:hint="eastAsia" w:ascii="宋体" w:hAnsi="宋体" w:cs="宋体"/>
                <w:sz w:val="21"/>
                <w:szCs w:val="21"/>
              </w:rPr>
              <w:t>详见第二章采购需求</w:t>
            </w:r>
          </w:p>
        </w:tc>
      </w:tr>
      <w:tr w14:paraId="4DB24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8" w:hRule="atLeast"/>
          <w:tblCellSpacing w:w="7" w:type="dxa"/>
          <w:jc w:val="center"/>
        </w:trPr>
        <w:tc>
          <w:tcPr>
            <w:tcW w:w="600" w:type="dxa"/>
            <w:shd w:val="clear" w:color="auto" w:fill="E0E0E0"/>
            <w:vAlign w:val="center"/>
          </w:tcPr>
          <w:p w14:paraId="27DCFBB6">
            <w:pPr>
              <w:spacing w:line="360" w:lineRule="auto"/>
              <w:jc w:val="center"/>
              <w:rPr>
                <w:rFonts w:ascii="宋体" w:hAnsi="宋体" w:cs="宋体"/>
                <w:b/>
                <w:sz w:val="21"/>
                <w:szCs w:val="21"/>
              </w:rPr>
            </w:pPr>
            <w:r>
              <w:rPr>
                <w:rFonts w:hint="eastAsia" w:ascii="宋体" w:hAnsi="宋体" w:cs="宋体"/>
                <w:b/>
                <w:sz w:val="21"/>
                <w:szCs w:val="21"/>
              </w:rPr>
              <w:t>3</w:t>
            </w:r>
          </w:p>
        </w:tc>
        <w:tc>
          <w:tcPr>
            <w:tcW w:w="1240" w:type="dxa"/>
            <w:shd w:val="clear" w:color="auto" w:fill="E0E0E0"/>
            <w:vAlign w:val="center"/>
          </w:tcPr>
          <w:p w14:paraId="08D65EAD">
            <w:pPr>
              <w:spacing w:line="240" w:lineRule="auto"/>
              <w:jc w:val="center"/>
              <w:rPr>
                <w:rFonts w:hint="eastAsia" w:ascii="宋体" w:hAnsi="宋体" w:eastAsia="宋体" w:cs="宋体"/>
                <w:b/>
                <w:sz w:val="21"/>
                <w:szCs w:val="21"/>
                <w:lang w:eastAsia="zh-CN"/>
              </w:rPr>
            </w:pPr>
            <w:r>
              <w:rPr>
                <w:rFonts w:hint="eastAsia" w:ascii="宋体" w:hAnsi="宋体" w:cs="宋体"/>
                <w:b/>
                <w:sz w:val="21"/>
                <w:szCs w:val="21"/>
                <w:lang w:val="en-US" w:eastAsia="zh-CN"/>
              </w:rPr>
              <w:t>最高限价</w:t>
            </w:r>
          </w:p>
        </w:tc>
        <w:tc>
          <w:tcPr>
            <w:tcW w:w="7534" w:type="dxa"/>
            <w:gridSpan w:val="3"/>
            <w:shd w:val="clear" w:color="auto" w:fill="FFFFFF"/>
            <w:vAlign w:val="center"/>
          </w:tcPr>
          <w:p w14:paraId="52F0C781">
            <w:pPr>
              <w:spacing w:line="240" w:lineRule="auto"/>
              <w:rPr>
                <w:rFonts w:hint="default" w:ascii="宋体" w:hAnsi="宋体" w:eastAsia="宋体" w:cs="宋体"/>
                <w:sz w:val="21"/>
                <w:szCs w:val="21"/>
                <w:shd w:val="clear" w:color="auto" w:fill="FFFFFF"/>
                <w:lang w:val="en-US" w:eastAsia="zh-CN"/>
              </w:rPr>
            </w:pPr>
            <w:r>
              <w:rPr>
                <w:rFonts w:hint="eastAsia" w:ascii="宋体" w:hAnsi="宋体" w:cs="宋体"/>
                <w:sz w:val="21"/>
                <w:szCs w:val="21"/>
                <w:lang w:val="en-US" w:eastAsia="zh-CN"/>
              </w:rPr>
              <w:t>2500000元</w:t>
            </w:r>
          </w:p>
        </w:tc>
      </w:tr>
      <w:tr w14:paraId="0AE01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515462A">
            <w:pPr>
              <w:spacing w:line="360" w:lineRule="auto"/>
              <w:jc w:val="center"/>
              <w:rPr>
                <w:rFonts w:ascii="宋体" w:hAnsi="宋体" w:cs="宋体"/>
                <w:b/>
                <w:sz w:val="21"/>
                <w:szCs w:val="21"/>
              </w:rPr>
            </w:pPr>
            <w:r>
              <w:rPr>
                <w:rFonts w:hint="eastAsia" w:ascii="宋体" w:hAnsi="宋体" w:cs="宋体"/>
                <w:b/>
                <w:sz w:val="21"/>
                <w:szCs w:val="21"/>
              </w:rPr>
              <w:t>4</w:t>
            </w:r>
          </w:p>
        </w:tc>
        <w:tc>
          <w:tcPr>
            <w:tcW w:w="1240" w:type="dxa"/>
            <w:shd w:val="clear" w:color="auto" w:fill="E0E0E0"/>
            <w:vAlign w:val="center"/>
          </w:tcPr>
          <w:p w14:paraId="515C9EEA">
            <w:pPr>
              <w:spacing w:line="240" w:lineRule="auto"/>
              <w:jc w:val="center"/>
              <w:rPr>
                <w:rFonts w:ascii="宋体" w:hAnsi="宋体" w:cs="宋体"/>
                <w:b/>
                <w:sz w:val="21"/>
                <w:szCs w:val="21"/>
              </w:rPr>
            </w:pPr>
            <w:r>
              <w:rPr>
                <w:rFonts w:hint="eastAsia" w:ascii="宋体" w:hAnsi="宋体" w:cs="宋体"/>
                <w:b/>
                <w:sz w:val="21"/>
                <w:szCs w:val="21"/>
              </w:rPr>
              <w:t>踏勘现场</w:t>
            </w:r>
          </w:p>
        </w:tc>
        <w:tc>
          <w:tcPr>
            <w:tcW w:w="7534" w:type="dxa"/>
            <w:gridSpan w:val="3"/>
            <w:shd w:val="clear" w:color="auto" w:fill="FFFFFF"/>
            <w:vAlign w:val="center"/>
          </w:tcPr>
          <w:p w14:paraId="78447C77">
            <w:pPr>
              <w:spacing w:line="240" w:lineRule="auto"/>
              <w:rPr>
                <w:rFonts w:ascii="宋体" w:hAnsi="宋体" w:cs="宋体"/>
                <w:sz w:val="21"/>
                <w:szCs w:val="21"/>
              </w:rPr>
            </w:pPr>
            <w:r>
              <w:rPr>
                <w:rFonts w:hint="eastAsia" w:ascii="宋体" w:hAnsi="宋体" w:cs="宋体"/>
                <w:sz w:val="21"/>
                <w:szCs w:val="21"/>
              </w:rPr>
              <w:t>代理机构不组织踏勘，如供应商需进行现场踏勘的，须跟采购人进行协商。但供应商不得因此使采购人承担有关责任和蒙受损失，供应商应承担踏勘现场的责任和风险。</w:t>
            </w:r>
          </w:p>
        </w:tc>
      </w:tr>
      <w:tr w14:paraId="773B6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B29E59F">
            <w:pPr>
              <w:spacing w:line="360" w:lineRule="auto"/>
              <w:jc w:val="center"/>
              <w:rPr>
                <w:rFonts w:ascii="宋体" w:hAnsi="宋体" w:cs="宋体"/>
                <w:b/>
                <w:color w:val="C00000"/>
                <w:sz w:val="21"/>
                <w:szCs w:val="21"/>
              </w:rPr>
            </w:pPr>
            <w:r>
              <w:rPr>
                <w:rFonts w:hint="eastAsia" w:ascii="宋体" w:hAnsi="宋体" w:cs="宋体"/>
                <w:b/>
                <w:sz w:val="21"/>
                <w:szCs w:val="21"/>
              </w:rPr>
              <w:t>5</w:t>
            </w:r>
          </w:p>
        </w:tc>
        <w:tc>
          <w:tcPr>
            <w:tcW w:w="1240" w:type="dxa"/>
            <w:shd w:val="clear" w:color="auto" w:fill="E0E0E0"/>
            <w:vAlign w:val="center"/>
          </w:tcPr>
          <w:p w14:paraId="7E647330">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服务期限</w:t>
            </w:r>
          </w:p>
        </w:tc>
        <w:tc>
          <w:tcPr>
            <w:tcW w:w="7534" w:type="dxa"/>
            <w:gridSpan w:val="3"/>
            <w:shd w:val="clear" w:color="auto" w:fill="FFFFFF"/>
            <w:vAlign w:val="center"/>
          </w:tcPr>
          <w:p w14:paraId="158CFA0C">
            <w:pPr>
              <w:spacing w:line="240" w:lineRule="auto"/>
              <w:rPr>
                <w:rFonts w:hint="eastAsia" w:ascii="宋体" w:hAnsi="宋体" w:cs="宋体"/>
                <w:color w:val="000000"/>
                <w:sz w:val="21"/>
                <w:szCs w:val="21"/>
              </w:rPr>
            </w:pPr>
            <w:r>
              <w:rPr>
                <w:rFonts w:hint="eastAsia" w:ascii="宋体" w:hAnsi="宋体" w:eastAsia="宋体" w:cs="宋体"/>
                <w:color w:val="000000"/>
                <w:sz w:val="21"/>
                <w:szCs w:val="21"/>
              </w:rPr>
              <w:t>保修服务期限为3年。</w:t>
            </w:r>
          </w:p>
          <w:p w14:paraId="12FC469E">
            <w:pPr>
              <w:spacing w:line="240" w:lineRule="auto"/>
              <w:rPr>
                <w:rFonts w:ascii="宋体" w:hAnsi="宋体" w:cs="宋体"/>
                <w:b/>
                <w:sz w:val="21"/>
                <w:szCs w:val="21"/>
              </w:rPr>
            </w:pPr>
            <w:r>
              <w:rPr>
                <w:rFonts w:hint="eastAsia" w:ascii="宋体" w:hAnsi="宋体" w:cs="宋体"/>
                <w:color w:val="000000"/>
                <w:sz w:val="21"/>
                <w:szCs w:val="21"/>
              </w:rPr>
              <w:t>投标人承担维修相关所有的费用，包括但不限于：维修配件费用、人工费、差旅费、搬运费等</w:t>
            </w:r>
          </w:p>
        </w:tc>
      </w:tr>
      <w:tr w14:paraId="1E0F1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92BF4C8">
            <w:pPr>
              <w:spacing w:line="360" w:lineRule="auto"/>
              <w:jc w:val="center"/>
              <w:rPr>
                <w:rFonts w:ascii="宋体" w:hAnsi="宋体" w:cs="宋体"/>
                <w:b/>
                <w:sz w:val="21"/>
                <w:szCs w:val="21"/>
              </w:rPr>
            </w:pPr>
            <w:r>
              <w:rPr>
                <w:rFonts w:hint="eastAsia" w:ascii="宋体" w:hAnsi="宋体" w:cs="宋体"/>
                <w:b/>
                <w:sz w:val="21"/>
                <w:szCs w:val="21"/>
              </w:rPr>
              <w:t>6</w:t>
            </w:r>
          </w:p>
        </w:tc>
        <w:tc>
          <w:tcPr>
            <w:tcW w:w="1240" w:type="dxa"/>
            <w:shd w:val="clear" w:color="auto" w:fill="FFFFFF"/>
            <w:vAlign w:val="center"/>
          </w:tcPr>
          <w:p w14:paraId="36C02AC8">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投标有效期</w:t>
            </w:r>
          </w:p>
        </w:tc>
        <w:tc>
          <w:tcPr>
            <w:tcW w:w="7534" w:type="dxa"/>
            <w:gridSpan w:val="3"/>
            <w:shd w:val="clear" w:color="auto" w:fill="FFFFFF"/>
            <w:vAlign w:val="center"/>
          </w:tcPr>
          <w:p w14:paraId="44615A93">
            <w:pPr>
              <w:spacing w:line="240" w:lineRule="auto"/>
              <w:rPr>
                <w:rFonts w:ascii="宋体" w:hAnsi="宋体" w:cs="宋体"/>
                <w:sz w:val="21"/>
                <w:szCs w:val="21"/>
              </w:rPr>
            </w:pPr>
            <w:r>
              <w:rPr>
                <w:rFonts w:hint="eastAsia" w:ascii="宋体" w:hAnsi="宋体" w:cs="宋体"/>
                <w:sz w:val="21"/>
                <w:szCs w:val="21"/>
              </w:rPr>
              <w:t>90日历天。（从磋商开始之日起）。</w:t>
            </w:r>
          </w:p>
        </w:tc>
      </w:tr>
      <w:tr w14:paraId="1FF48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00" w:type="dxa"/>
            <w:shd w:val="clear" w:color="auto" w:fill="E0E0E0"/>
            <w:vAlign w:val="center"/>
          </w:tcPr>
          <w:p w14:paraId="469A2BDD">
            <w:pPr>
              <w:spacing w:line="360" w:lineRule="auto"/>
              <w:jc w:val="center"/>
              <w:rPr>
                <w:rFonts w:ascii="宋体" w:hAnsi="宋体" w:cs="宋体"/>
                <w:b/>
                <w:sz w:val="21"/>
                <w:szCs w:val="21"/>
              </w:rPr>
            </w:pPr>
            <w:r>
              <w:rPr>
                <w:rFonts w:hint="eastAsia" w:ascii="宋体" w:hAnsi="宋体" w:cs="宋体"/>
                <w:b/>
                <w:sz w:val="21"/>
                <w:szCs w:val="21"/>
              </w:rPr>
              <w:t>7</w:t>
            </w:r>
          </w:p>
        </w:tc>
        <w:tc>
          <w:tcPr>
            <w:tcW w:w="1240" w:type="dxa"/>
            <w:shd w:val="clear" w:color="auto" w:fill="FFFFFF"/>
            <w:vAlign w:val="center"/>
          </w:tcPr>
          <w:p w14:paraId="2F3A0C99">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评标办法</w:t>
            </w:r>
          </w:p>
        </w:tc>
        <w:tc>
          <w:tcPr>
            <w:tcW w:w="7534" w:type="dxa"/>
            <w:gridSpan w:val="3"/>
            <w:shd w:val="clear" w:color="auto" w:fill="FFFFFF"/>
            <w:vAlign w:val="center"/>
          </w:tcPr>
          <w:p w14:paraId="4BD8A236">
            <w:pPr>
              <w:spacing w:line="240" w:lineRule="auto"/>
              <w:rPr>
                <w:rFonts w:ascii="宋体" w:hAnsi="宋体" w:cs="宋体"/>
                <w:sz w:val="21"/>
                <w:szCs w:val="21"/>
              </w:rPr>
            </w:pPr>
            <w:r>
              <w:rPr>
                <w:rFonts w:hint="eastAsia" w:ascii="宋体" w:hAnsi="宋体" w:cs="宋体"/>
                <w:sz w:val="21"/>
                <w:szCs w:val="21"/>
              </w:rPr>
              <w:t>综合评分法</w:t>
            </w:r>
          </w:p>
        </w:tc>
      </w:tr>
      <w:tr w14:paraId="5BE10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3826F8D1">
            <w:pPr>
              <w:spacing w:line="360" w:lineRule="auto"/>
              <w:jc w:val="center"/>
              <w:rPr>
                <w:rFonts w:ascii="宋体" w:hAnsi="宋体" w:cs="宋体"/>
                <w:b/>
                <w:sz w:val="21"/>
                <w:szCs w:val="21"/>
              </w:rPr>
            </w:pPr>
            <w:r>
              <w:rPr>
                <w:rFonts w:hint="eastAsia" w:ascii="宋体" w:hAnsi="宋体" w:cs="宋体"/>
                <w:b/>
                <w:sz w:val="21"/>
                <w:szCs w:val="21"/>
              </w:rPr>
              <w:t>8</w:t>
            </w:r>
          </w:p>
        </w:tc>
        <w:tc>
          <w:tcPr>
            <w:tcW w:w="1240" w:type="dxa"/>
            <w:shd w:val="clear" w:color="auto" w:fill="FFFFFF"/>
            <w:vAlign w:val="center"/>
          </w:tcPr>
          <w:p w14:paraId="00F8DC53">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签订合同</w:t>
            </w:r>
          </w:p>
        </w:tc>
        <w:tc>
          <w:tcPr>
            <w:tcW w:w="7534" w:type="dxa"/>
            <w:gridSpan w:val="3"/>
            <w:shd w:val="clear" w:color="auto" w:fill="FFFFFF"/>
            <w:vAlign w:val="center"/>
          </w:tcPr>
          <w:p w14:paraId="12A684F5">
            <w:pPr>
              <w:spacing w:line="240" w:lineRule="auto"/>
              <w:rPr>
                <w:rFonts w:ascii="宋体" w:hAnsi="宋体" w:cs="宋体"/>
                <w:sz w:val="21"/>
                <w:szCs w:val="21"/>
              </w:rPr>
            </w:pPr>
            <w:r>
              <w:rPr>
                <w:rFonts w:hint="eastAsia" w:ascii="宋体" w:hAnsi="宋体" w:cs="宋体"/>
                <w:sz w:val="21"/>
                <w:szCs w:val="21"/>
              </w:rPr>
              <w:t>中标通知书发出后</w:t>
            </w:r>
            <w:r>
              <w:rPr>
                <w:rFonts w:hint="eastAsia" w:ascii="宋体" w:hAnsi="宋体" w:cs="宋体"/>
                <w:sz w:val="21"/>
                <w:szCs w:val="21"/>
                <w:u w:val="single"/>
              </w:rPr>
              <w:t xml:space="preserve"> 30</w:t>
            </w:r>
            <w:r>
              <w:rPr>
                <w:rFonts w:hint="eastAsia" w:ascii="宋体" w:hAnsi="宋体" w:cs="宋体"/>
                <w:sz w:val="21"/>
                <w:szCs w:val="21"/>
              </w:rPr>
              <w:t>天内。</w:t>
            </w:r>
          </w:p>
        </w:tc>
      </w:tr>
      <w:tr w14:paraId="33DBA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00" w:type="dxa"/>
            <w:shd w:val="clear" w:color="auto" w:fill="E0E0E0"/>
            <w:vAlign w:val="center"/>
          </w:tcPr>
          <w:p w14:paraId="3F49948F">
            <w:pPr>
              <w:jc w:val="center"/>
              <w:rPr>
                <w:rFonts w:ascii="宋体" w:hAnsi="宋体" w:cs="宋体"/>
                <w:b/>
                <w:sz w:val="21"/>
                <w:szCs w:val="21"/>
              </w:rPr>
            </w:pPr>
            <w:r>
              <w:rPr>
                <w:rFonts w:hint="eastAsia" w:ascii="宋体" w:hAnsi="宋体" w:cs="宋体"/>
                <w:b/>
                <w:sz w:val="21"/>
                <w:szCs w:val="21"/>
              </w:rPr>
              <w:t>9</w:t>
            </w:r>
          </w:p>
        </w:tc>
        <w:tc>
          <w:tcPr>
            <w:tcW w:w="1240" w:type="dxa"/>
            <w:shd w:val="clear" w:color="auto" w:fill="FFFFFF"/>
            <w:vAlign w:val="center"/>
          </w:tcPr>
          <w:p w14:paraId="76855352">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资金结算</w:t>
            </w:r>
          </w:p>
        </w:tc>
        <w:tc>
          <w:tcPr>
            <w:tcW w:w="7534" w:type="dxa"/>
            <w:gridSpan w:val="3"/>
            <w:shd w:val="clear" w:color="auto" w:fill="FFFFFF"/>
            <w:vAlign w:val="center"/>
          </w:tcPr>
          <w:p w14:paraId="3DA253C5">
            <w:pPr>
              <w:spacing w:line="240" w:lineRule="auto"/>
              <w:rPr>
                <w:rFonts w:ascii="宋体" w:hAnsi="宋体" w:cs="宋体"/>
                <w:sz w:val="21"/>
                <w:szCs w:val="21"/>
              </w:rPr>
            </w:pPr>
            <w:r>
              <w:rPr>
                <w:rFonts w:hint="eastAsia" w:ascii="宋体" w:hAnsi="宋体" w:eastAsia="宋体" w:cs="宋体"/>
                <w:color w:val="000000"/>
                <w:sz w:val="21"/>
                <w:szCs w:val="21"/>
              </w:rPr>
              <w:t>合同签订</w:t>
            </w:r>
            <w:r>
              <w:rPr>
                <w:rFonts w:hint="eastAsia" w:ascii="宋体" w:hAnsi="宋体" w:eastAsia="宋体" w:cs="宋体"/>
                <w:color w:val="000000"/>
                <w:sz w:val="21"/>
                <w:szCs w:val="21"/>
                <w:lang w:val="en-US" w:eastAsia="zh-CN"/>
              </w:rPr>
              <w:t>7个工作日内</w:t>
            </w:r>
            <w:r>
              <w:rPr>
                <w:rFonts w:hint="eastAsia" w:ascii="宋体" w:hAnsi="宋体" w:eastAsia="宋体" w:cs="宋体"/>
                <w:color w:val="000000"/>
                <w:sz w:val="21"/>
                <w:szCs w:val="21"/>
              </w:rPr>
              <w:t>支付维保款</w:t>
            </w:r>
            <w:r>
              <w:rPr>
                <w:rFonts w:hint="eastAsia" w:ascii="宋体" w:hAnsi="宋体" w:cs="宋体"/>
                <w:color w:val="000000"/>
                <w:sz w:val="21"/>
                <w:szCs w:val="21"/>
                <w:lang w:val="en-US" w:eastAsia="zh-CN"/>
              </w:rPr>
              <w:t>2</w:t>
            </w:r>
            <w:r>
              <w:rPr>
                <w:rFonts w:hint="eastAsia" w:ascii="宋体" w:hAnsi="宋体" w:eastAsia="宋体" w:cs="宋体"/>
                <w:color w:val="000000"/>
                <w:sz w:val="21"/>
                <w:szCs w:val="21"/>
              </w:rPr>
              <w:t>0%；合同执行一年后，三个月内支付维保款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%；合同执行二年后，三个月内支付维保款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%；合同到期后1月内支付余额维保款。</w:t>
            </w:r>
          </w:p>
        </w:tc>
      </w:tr>
      <w:tr w14:paraId="38DD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27" w:hRule="atLeast"/>
          <w:tblCellSpacing w:w="7" w:type="dxa"/>
          <w:jc w:val="center"/>
        </w:trPr>
        <w:tc>
          <w:tcPr>
            <w:tcW w:w="600" w:type="dxa"/>
            <w:shd w:val="clear" w:color="auto" w:fill="E0E0E0"/>
            <w:vAlign w:val="center"/>
          </w:tcPr>
          <w:p w14:paraId="2EE1594C">
            <w:pPr>
              <w:spacing w:line="360" w:lineRule="auto"/>
              <w:jc w:val="center"/>
              <w:rPr>
                <w:rFonts w:ascii="宋体" w:hAnsi="宋体" w:cs="宋体"/>
                <w:b/>
                <w:sz w:val="21"/>
                <w:szCs w:val="21"/>
              </w:rPr>
            </w:pPr>
            <w:r>
              <w:rPr>
                <w:rFonts w:hint="eastAsia" w:ascii="宋体" w:hAnsi="宋体" w:cs="宋体"/>
                <w:b/>
                <w:sz w:val="21"/>
                <w:szCs w:val="21"/>
              </w:rPr>
              <w:t>10</w:t>
            </w:r>
          </w:p>
        </w:tc>
        <w:tc>
          <w:tcPr>
            <w:tcW w:w="1240" w:type="dxa"/>
            <w:shd w:val="clear" w:color="auto" w:fill="E0E0E0"/>
            <w:vAlign w:val="center"/>
          </w:tcPr>
          <w:p w14:paraId="7A1A09DE">
            <w:pPr>
              <w:spacing w:line="240" w:lineRule="auto"/>
              <w:jc w:val="center"/>
              <w:rPr>
                <w:rFonts w:ascii="宋体" w:hAnsi="宋体" w:cs="宋体"/>
                <w:b/>
                <w:sz w:val="21"/>
                <w:szCs w:val="21"/>
              </w:rPr>
            </w:pPr>
            <w:r>
              <w:rPr>
                <w:rFonts w:hint="eastAsia" w:ascii="宋体" w:hAnsi="宋体" w:cs="宋体"/>
                <w:b/>
                <w:sz w:val="21"/>
                <w:szCs w:val="21"/>
              </w:rPr>
              <w:t>磋商报价</w:t>
            </w:r>
          </w:p>
          <w:p w14:paraId="21E5C30F">
            <w:pPr>
              <w:spacing w:line="240" w:lineRule="auto"/>
              <w:jc w:val="center"/>
              <w:rPr>
                <w:rFonts w:ascii="宋体" w:hAnsi="宋体" w:cs="宋体"/>
                <w:b/>
                <w:sz w:val="21"/>
                <w:szCs w:val="21"/>
              </w:rPr>
            </w:pPr>
            <w:r>
              <w:rPr>
                <w:rFonts w:hint="eastAsia" w:ascii="宋体" w:hAnsi="宋体" w:cs="宋体"/>
                <w:b/>
                <w:sz w:val="21"/>
                <w:szCs w:val="21"/>
              </w:rPr>
              <w:t>与费用</w:t>
            </w:r>
          </w:p>
        </w:tc>
        <w:tc>
          <w:tcPr>
            <w:tcW w:w="7534" w:type="dxa"/>
            <w:gridSpan w:val="3"/>
            <w:shd w:val="clear" w:color="auto" w:fill="FFFFFF"/>
            <w:vAlign w:val="center"/>
          </w:tcPr>
          <w:p w14:paraId="21EAC239">
            <w:pPr>
              <w:spacing w:line="240" w:lineRule="auto"/>
              <w:rPr>
                <w:rFonts w:ascii="宋体" w:hAnsi="宋体" w:cs="宋体"/>
                <w:sz w:val="21"/>
                <w:szCs w:val="21"/>
              </w:rPr>
            </w:pPr>
            <w:r>
              <w:rPr>
                <w:rFonts w:hint="eastAsia" w:ascii="宋体" w:hAnsi="宋体" w:cs="宋体"/>
                <w:sz w:val="21"/>
                <w:szCs w:val="21"/>
              </w:rPr>
              <w:t>1、按国家规定由中标人缴纳的各种税收由中标人自行向税务机关缴纳相关费用。</w:t>
            </w:r>
          </w:p>
          <w:p w14:paraId="7BD33857">
            <w:pPr>
              <w:spacing w:line="240" w:lineRule="auto"/>
              <w:rPr>
                <w:rFonts w:ascii="宋体" w:hAnsi="宋体" w:cs="宋体"/>
                <w:sz w:val="21"/>
                <w:szCs w:val="21"/>
              </w:rPr>
            </w:pPr>
            <w:r>
              <w:rPr>
                <w:rFonts w:hint="eastAsia" w:ascii="宋体" w:hAnsi="宋体" w:cs="宋体"/>
                <w:sz w:val="21"/>
                <w:szCs w:val="21"/>
              </w:rPr>
              <w:t>2、投标人应承担其参加本招标活动自身所发生的全部费用及相关配套费用，具体列出明细报价。（应包括人员工资及福利、保险、节假日加班费、意外保险及日用品费、设施装备费、水电费、管理费、招标代理费、税费、利润等一切费用。）</w:t>
            </w:r>
          </w:p>
          <w:p w14:paraId="435E5429">
            <w:pPr>
              <w:spacing w:line="240" w:lineRule="auto"/>
              <w:rPr>
                <w:rFonts w:hint="eastAsia"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.中标人须缴纳招标代理服务费，收费金额标准：</w:t>
            </w:r>
          </w:p>
          <w:p w14:paraId="1F6F5314">
            <w:pPr>
              <w:pStyle w:val="2"/>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招标项目中标金额在100万元（含）以上要求按《招标代理服务收费管理暂行办法》的通知（即计价【2002】1980号文件和发改委发改办价格[2011]534号通知收费标准下浮77%收取服务费</w:t>
            </w:r>
          </w:p>
          <w:p w14:paraId="3ED46EE3">
            <w:pPr>
              <w:spacing w:line="240" w:lineRule="auto"/>
              <w:rPr>
                <w:rFonts w:ascii="宋体" w:hAnsi="宋体" w:cs="宋体"/>
                <w:sz w:val="21"/>
                <w:szCs w:val="21"/>
              </w:rPr>
            </w:pPr>
            <w:r>
              <w:rPr>
                <w:rFonts w:hint="eastAsia" w:ascii="宋体" w:hAnsi="宋体" w:cs="宋体"/>
                <w:sz w:val="21"/>
                <w:szCs w:val="21"/>
              </w:rPr>
              <w:t>支付方式及时间为：增值税发票发出后5个工作日内一次性支付给招标代理机构并领取中标通知书。</w:t>
            </w:r>
          </w:p>
          <w:p w14:paraId="0C44A4C8">
            <w:pPr>
              <w:spacing w:line="240" w:lineRule="auto"/>
              <w:rPr>
                <w:rFonts w:hint="eastAsia" w:ascii="宋体" w:hAnsi="宋体" w:cs="宋体"/>
                <w:sz w:val="21"/>
                <w:szCs w:val="21"/>
              </w:rPr>
            </w:pPr>
            <w:r>
              <w:rPr>
                <w:rFonts w:hint="eastAsia" w:ascii="宋体" w:hAnsi="宋体" w:cs="宋体"/>
                <w:sz w:val="21"/>
                <w:szCs w:val="21"/>
              </w:rPr>
              <w:t>收款单位名称：浙江卓宏建设项目管理有限公司舟山分公司</w:t>
            </w:r>
          </w:p>
          <w:p w14:paraId="2E92CE4F">
            <w:pPr>
              <w:spacing w:line="240" w:lineRule="auto"/>
              <w:rPr>
                <w:rFonts w:hint="eastAsia" w:ascii="宋体" w:hAnsi="宋体" w:cs="宋体"/>
                <w:sz w:val="21"/>
                <w:szCs w:val="21"/>
              </w:rPr>
            </w:pPr>
            <w:r>
              <w:rPr>
                <w:rFonts w:hint="eastAsia" w:ascii="宋体" w:hAnsi="宋体" w:cs="宋体"/>
                <w:sz w:val="21"/>
                <w:szCs w:val="21"/>
              </w:rPr>
              <w:t>开户银行： 中国工商银行舟山市分行普陀区支行</w:t>
            </w:r>
          </w:p>
          <w:p w14:paraId="6F242588">
            <w:pPr>
              <w:spacing w:line="240" w:lineRule="auto"/>
              <w:rPr>
                <w:rFonts w:ascii="宋体" w:hAnsi="宋体" w:cs="宋体"/>
                <w:sz w:val="21"/>
                <w:szCs w:val="21"/>
              </w:rPr>
            </w:pPr>
            <w:r>
              <w:rPr>
                <w:rFonts w:hint="eastAsia" w:ascii="宋体" w:hAnsi="宋体" w:cs="宋体"/>
                <w:sz w:val="21"/>
                <w:szCs w:val="21"/>
              </w:rPr>
              <w:t>银行账号： 1206021</w:t>
            </w:r>
            <w:r>
              <w:rPr>
                <w:rFonts w:hint="eastAsia" w:ascii="宋体" w:hAnsi="宋体" w:cs="宋体"/>
                <w:sz w:val="21"/>
                <w:szCs w:val="21"/>
                <w:lang w:val="en-US" w:eastAsia="zh-CN"/>
              </w:rPr>
              <w:t>1</w:t>
            </w:r>
            <w:r>
              <w:rPr>
                <w:rFonts w:hint="eastAsia" w:ascii="宋体" w:hAnsi="宋体" w:cs="宋体"/>
                <w:sz w:val="21"/>
                <w:szCs w:val="21"/>
              </w:rPr>
              <w:t>09200015108</w:t>
            </w:r>
          </w:p>
        </w:tc>
      </w:tr>
      <w:tr w14:paraId="60A0F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5" w:hRule="atLeast"/>
          <w:tblCellSpacing w:w="7" w:type="dxa"/>
          <w:jc w:val="center"/>
        </w:trPr>
        <w:tc>
          <w:tcPr>
            <w:tcW w:w="600" w:type="dxa"/>
            <w:shd w:val="clear" w:color="auto" w:fill="E0E0E0"/>
            <w:vAlign w:val="center"/>
          </w:tcPr>
          <w:p w14:paraId="339A03AB">
            <w:pPr>
              <w:spacing w:line="360" w:lineRule="auto"/>
              <w:jc w:val="center"/>
              <w:rPr>
                <w:rFonts w:ascii="宋体" w:hAnsi="宋体" w:cs="宋体"/>
                <w:b/>
                <w:sz w:val="21"/>
                <w:szCs w:val="21"/>
              </w:rPr>
            </w:pPr>
            <w:r>
              <w:rPr>
                <w:rFonts w:hint="eastAsia" w:ascii="宋体" w:hAnsi="宋体" w:cs="宋体"/>
                <w:b/>
                <w:sz w:val="21"/>
                <w:szCs w:val="21"/>
              </w:rPr>
              <w:t>11</w:t>
            </w:r>
          </w:p>
        </w:tc>
        <w:tc>
          <w:tcPr>
            <w:tcW w:w="1240" w:type="dxa"/>
            <w:shd w:val="clear" w:color="auto" w:fill="E0E0E0"/>
            <w:vAlign w:val="center"/>
          </w:tcPr>
          <w:p w14:paraId="78D804BA">
            <w:pPr>
              <w:spacing w:line="240" w:lineRule="auto"/>
              <w:jc w:val="center"/>
              <w:rPr>
                <w:rFonts w:ascii="宋体" w:hAnsi="宋体" w:cs="宋体"/>
                <w:b/>
                <w:sz w:val="21"/>
                <w:szCs w:val="21"/>
              </w:rPr>
            </w:pPr>
            <w:r>
              <w:rPr>
                <w:rFonts w:hint="eastAsia" w:ascii="宋体" w:hAnsi="宋体" w:cs="宋体"/>
                <w:b/>
                <w:sz w:val="21"/>
                <w:szCs w:val="21"/>
              </w:rPr>
              <w:t>履约保证金</w:t>
            </w:r>
          </w:p>
        </w:tc>
        <w:tc>
          <w:tcPr>
            <w:tcW w:w="7534" w:type="dxa"/>
            <w:gridSpan w:val="3"/>
            <w:shd w:val="clear" w:color="auto" w:fill="FFFFFF"/>
            <w:vAlign w:val="center"/>
          </w:tcPr>
          <w:p w14:paraId="175858AB">
            <w:pPr>
              <w:spacing w:line="240" w:lineRule="auto"/>
              <w:rPr>
                <w:rFonts w:ascii="宋体" w:hAnsi="宋体" w:cs="宋体"/>
                <w:b/>
                <w:sz w:val="21"/>
                <w:szCs w:val="21"/>
              </w:rPr>
            </w:pPr>
            <w:r>
              <w:rPr>
                <w:rFonts w:hint="eastAsia" w:ascii="宋体" w:hAnsi="宋体" w:cs="宋体"/>
                <w:b/>
                <w:sz w:val="21"/>
                <w:szCs w:val="21"/>
              </w:rPr>
              <w:t xml:space="preserve"> /</w:t>
            </w:r>
          </w:p>
        </w:tc>
      </w:tr>
      <w:tr w14:paraId="50C48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69725570">
            <w:pPr>
              <w:spacing w:line="360" w:lineRule="auto"/>
              <w:jc w:val="center"/>
              <w:rPr>
                <w:rFonts w:ascii="宋体" w:hAnsi="宋体" w:cs="宋体"/>
                <w:b/>
                <w:sz w:val="21"/>
                <w:szCs w:val="21"/>
              </w:rPr>
            </w:pPr>
            <w:r>
              <w:rPr>
                <w:rFonts w:hint="eastAsia" w:ascii="宋体" w:hAnsi="宋体" w:cs="宋体"/>
                <w:b/>
                <w:sz w:val="21"/>
                <w:szCs w:val="21"/>
              </w:rPr>
              <w:t>12</w:t>
            </w:r>
          </w:p>
        </w:tc>
        <w:tc>
          <w:tcPr>
            <w:tcW w:w="1240" w:type="dxa"/>
            <w:shd w:val="clear" w:color="auto" w:fill="E0E0E0"/>
            <w:vAlign w:val="center"/>
          </w:tcPr>
          <w:p w14:paraId="6CB543B3">
            <w:pPr>
              <w:spacing w:line="240" w:lineRule="auto"/>
              <w:jc w:val="center"/>
              <w:rPr>
                <w:rFonts w:ascii="宋体" w:hAnsi="宋体" w:cs="宋体"/>
                <w:b/>
                <w:sz w:val="21"/>
                <w:szCs w:val="21"/>
              </w:rPr>
            </w:pPr>
            <w:r>
              <w:rPr>
                <w:rFonts w:hint="eastAsia" w:ascii="宋体" w:hAnsi="宋体" w:cs="宋体"/>
                <w:b/>
                <w:sz w:val="21"/>
                <w:szCs w:val="21"/>
              </w:rPr>
              <w:t>磋商响应文件的组成</w:t>
            </w:r>
          </w:p>
        </w:tc>
        <w:tc>
          <w:tcPr>
            <w:tcW w:w="7534" w:type="dxa"/>
            <w:gridSpan w:val="3"/>
            <w:shd w:val="clear" w:color="auto" w:fill="FFFFFF"/>
            <w:vAlign w:val="center"/>
          </w:tcPr>
          <w:p w14:paraId="4AD8B890">
            <w:pPr>
              <w:pStyle w:val="2"/>
              <w:spacing w:after="0" w:line="240" w:lineRule="auto"/>
              <w:rPr>
                <w:rFonts w:ascii="宋体" w:hAnsi="宋体" w:cs="宋体"/>
                <w:kern w:val="2"/>
                <w:sz w:val="21"/>
                <w:szCs w:val="21"/>
              </w:rPr>
            </w:pPr>
            <w:r>
              <w:rPr>
                <w:rFonts w:hint="eastAsia" w:ascii="宋体" w:hAnsi="宋体" w:cs="宋体"/>
                <w:kern w:val="2"/>
                <w:sz w:val="21"/>
                <w:szCs w:val="21"/>
              </w:rPr>
              <w:t>磋商响应文件由资格响应文件、商务及技术响应文件、报价文件三部分组成。</w:t>
            </w:r>
          </w:p>
        </w:tc>
      </w:tr>
      <w:tr w14:paraId="204EC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5A5D78A2">
            <w:pPr>
              <w:spacing w:line="360" w:lineRule="auto"/>
              <w:jc w:val="center"/>
              <w:rPr>
                <w:rFonts w:ascii="宋体" w:hAnsi="宋体" w:cs="宋体"/>
                <w:b/>
                <w:sz w:val="21"/>
                <w:szCs w:val="21"/>
              </w:rPr>
            </w:pPr>
            <w:r>
              <w:rPr>
                <w:rFonts w:hint="eastAsia" w:ascii="宋体" w:hAnsi="宋体" w:cs="宋体"/>
                <w:b/>
                <w:sz w:val="21"/>
                <w:szCs w:val="21"/>
              </w:rPr>
              <w:t>13</w:t>
            </w:r>
          </w:p>
        </w:tc>
        <w:tc>
          <w:tcPr>
            <w:tcW w:w="1240" w:type="dxa"/>
            <w:shd w:val="clear" w:color="auto" w:fill="E0E0E0"/>
            <w:vAlign w:val="center"/>
          </w:tcPr>
          <w:p w14:paraId="7FA2516F">
            <w:pPr>
              <w:spacing w:line="240" w:lineRule="auto"/>
              <w:jc w:val="center"/>
              <w:rPr>
                <w:rFonts w:ascii="宋体" w:hAnsi="宋体" w:cs="宋体"/>
                <w:b/>
                <w:sz w:val="21"/>
                <w:szCs w:val="21"/>
              </w:rPr>
            </w:pPr>
            <w:r>
              <w:rPr>
                <w:rFonts w:hint="eastAsia" w:ascii="宋体" w:hAnsi="宋体" w:cs="宋体"/>
                <w:b/>
                <w:sz w:val="21"/>
                <w:szCs w:val="21"/>
              </w:rPr>
              <w:t>投标文件</w:t>
            </w:r>
          </w:p>
          <w:p w14:paraId="5C70EC80">
            <w:pPr>
              <w:spacing w:line="240" w:lineRule="auto"/>
              <w:jc w:val="center"/>
              <w:rPr>
                <w:rFonts w:ascii="宋体" w:hAnsi="宋体" w:cs="宋体"/>
                <w:b/>
                <w:sz w:val="21"/>
                <w:szCs w:val="21"/>
              </w:rPr>
            </w:pPr>
            <w:r>
              <w:rPr>
                <w:rFonts w:hint="eastAsia" w:ascii="宋体" w:hAnsi="宋体" w:cs="宋体"/>
                <w:b/>
                <w:sz w:val="21"/>
                <w:szCs w:val="21"/>
              </w:rPr>
              <w:t>的密封要求</w:t>
            </w:r>
          </w:p>
        </w:tc>
        <w:tc>
          <w:tcPr>
            <w:tcW w:w="7534" w:type="dxa"/>
            <w:gridSpan w:val="3"/>
            <w:shd w:val="clear" w:color="auto" w:fill="FFFFFF"/>
            <w:vAlign w:val="center"/>
          </w:tcPr>
          <w:p w14:paraId="7DDA268D">
            <w:pPr>
              <w:snapToGrid w:val="0"/>
              <w:spacing w:line="240" w:lineRule="auto"/>
              <w:rPr>
                <w:rFonts w:ascii="宋体" w:hAnsi="宋体" w:cs="宋体"/>
                <w:sz w:val="21"/>
                <w:szCs w:val="21"/>
              </w:rPr>
            </w:pPr>
            <w:r>
              <w:rPr>
                <w:rFonts w:hint="eastAsia" w:ascii="宋体" w:hAnsi="宋体" w:cs="宋体"/>
                <w:sz w:val="21"/>
                <w:szCs w:val="21"/>
              </w:rPr>
              <w:t>本项目实行网上投标。</w:t>
            </w:r>
          </w:p>
          <w:p w14:paraId="0CCC0ABC">
            <w:pPr>
              <w:snapToGrid w:val="0"/>
              <w:spacing w:line="240" w:lineRule="auto"/>
              <w:rPr>
                <w:rFonts w:ascii="宋体" w:hAnsi="宋体" w:cs="宋体"/>
                <w:sz w:val="21"/>
                <w:szCs w:val="21"/>
              </w:rPr>
            </w:pPr>
            <w:r>
              <w:rPr>
                <w:rFonts w:hint="eastAsia" w:ascii="宋体" w:hAnsi="宋体" w:cs="宋体"/>
                <w:sz w:val="21"/>
                <w:szCs w:val="21"/>
              </w:rPr>
              <w:t>投标人线上制作投标文件并采用CA数字证书进行电子签章及加密。</w:t>
            </w:r>
          </w:p>
          <w:p w14:paraId="1CE05842">
            <w:pPr>
              <w:snapToGrid w:val="0"/>
              <w:spacing w:line="240" w:lineRule="auto"/>
              <w:rPr>
                <w:rFonts w:ascii="宋体" w:hAnsi="宋体" w:cs="宋体"/>
                <w:sz w:val="21"/>
                <w:szCs w:val="21"/>
              </w:rPr>
            </w:pPr>
            <w:r>
              <w:rPr>
                <w:rFonts w:hint="eastAsia" w:ascii="宋体" w:hAnsi="宋体" w:cs="宋体"/>
                <w:sz w:val="21"/>
                <w:szCs w:val="21"/>
              </w:rPr>
              <w:t>投标人递交备份投标文件应密封封装，注明投标人名称、项目名称并封口处加盖公章。</w:t>
            </w:r>
          </w:p>
        </w:tc>
      </w:tr>
      <w:tr w14:paraId="1BB79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19AAF730">
            <w:pPr>
              <w:adjustRightInd w:val="0"/>
              <w:snapToGrid w:val="0"/>
              <w:spacing w:line="360" w:lineRule="auto"/>
              <w:jc w:val="center"/>
              <w:rPr>
                <w:rFonts w:ascii="宋体" w:hAnsi="宋体" w:cs="宋体"/>
                <w:b/>
                <w:sz w:val="21"/>
                <w:szCs w:val="21"/>
              </w:rPr>
            </w:pPr>
            <w:r>
              <w:rPr>
                <w:rFonts w:hint="eastAsia" w:ascii="宋体" w:hAnsi="宋体" w:cs="宋体"/>
                <w:b/>
                <w:sz w:val="21"/>
                <w:szCs w:val="21"/>
              </w:rPr>
              <w:t>14</w:t>
            </w:r>
          </w:p>
        </w:tc>
        <w:tc>
          <w:tcPr>
            <w:tcW w:w="1240" w:type="dxa"/>
            <w:shd w:val="clear" w:color="auto" w:fill="E0E0E0"/>
            <w:vAlign w:val="center"/>
          </w:tcPr>
          <w:p w14:paraId="225D91F3">
            <w:pPr>
              <w:adjustRightInd w:val="0"/>
              <w:snapToGrid w:val="0"/>
              <w:spacing w:line="240" w:lineRule="auto"/>
              <w:jc w:val="center"/>
              <w:rPr>
                <w:rFonts w:ascii="宋体" w:hAnsi="宋体" w:cs="宋体"/>
                <w:b/>
                <w:sz w:val="21"/>
                <w:szCs w:val="21"/>
              </w:rPr>
            </w:pPr>
            <w:r>
              <w:rPr>
                <w:rFonts w:hint="eastAsia" w:ascii="宋体" w:hAnsi="宋体" w:cs="宋体"/>
                <w:b/>
                <w:sz w:val="21"/>
                <w:szCs w:val="21"/>
              </w:rPr>
              <w:t>磋商响应文件提交</w:t>
            </w:r>
          </w:p>
        </w:tc>
        <w:tc>
          <w:tcPr>
            <w:tcW w:w="7534" w:type="dxa"/>
            <w:gridSpan w:val="3"/>
            <w:shd w:val="clear" w:color="auto" w:fill="FFFFFF"/>
            <w:vAlign w:val="center"/>
          </w:tcPr>
          <w:p w14:paraId="55381FE6">
            <w:pPr>
              <w:snapToGrid w:val="0"/>
              <w:spacing w:line="240" w:lineRule="auto"/>
              <w:rPr>
                <w:rFonts w:ascii="宋体" w:hAnsi="宋体" w:cs="宋体"/>
                <w:sz w:val="21"/>
                <w:szCs w:val="21"/>
              </w:rPr>
            </w:pPr>
            <w:r>
              <w:rPr>
                <w:rFonts w:hint="eastAsia" w:ascii="宋体" w:hAnsi="宋体" w:cs="宋体"/>
                <w:sz w:val="21"/>
                <w:szCs w:val="21"/>
              </w:rPr>
              <w:t xml:space="preserve"> 根据《浙江省政府采购项目电子交易管理暂行办法》第二十条规定，本次投标允许投标人递交电子备份投标文件</w:t>
            </w:r>
            <w:r>
              <w:rPr>
                <w:rFonts w:hint="eastAsia" w:ascii="宋体" w:hAnsi="宋体" w:cs="宋体"/>
                <w:b/>
                <w:bCs/>
                <w:sz w:val="21"/>
                <w:szCs w:val="21"/>
              </w:rPr>
              <w:t>（后缀名为.bfbs）</w:t>
            </w:r>
            <w:r>
              <w:rPr>
                <w:rFonts w:hint="eastAsia" w:ascii="宋体" w:hAnsi="宋体" w:cs="宋体"/>
                <w:sz w:val="21"/>
                <w:szCs w:val="21"/>
              </w:rPr>
              <w:t xml:space="preserve">，但不强制要求提交，未提供造成项目开评标活动无法进行下去的，投标无效，相关风险由投标人自行承担。 </w:t>
            </w:r>
          </w:p>
          <w:p w14:paraId="17189D77">
            <w:pPr>
              <w:snapToGrid w:val="0"/>
              <w:spacing w:line="240" w:lineRule="auto"/>
              <w:rPr>
                <w:rFonts w:ascii="宋体" w:hAnsi="宋体" w:cs="宋体"/>
                <w:sz w:val="21"/>
                <w:szCs w:val="21"/>
              </w:rPr>
            </w:pPr>
            <w:r>
              <w:rPr>
                <w:rFonts w:hint="eastAsia" w:ascii="宋体" w:hAnsi="宋体" w:cs="宋体"/>
                <w:sz w:val="21"/>
                <w:szCs w:val="21"/>
              </w:rPr>
              <w:t>1、在开标截止时间前须在政采云系统里上传加密的电子版投标文件。</w:t>
            </w:r>
          </w:p>
          <w:p w14:paraId="7D095766">
            <w:pPr>
              <w:snapToGrid w:val="0"/>
              <w:spacing w:line="240" w:lineRule="auto"/>
              <w:rPr>
                <w:rFonts w:ascii="宋体" w:hAnsi="宋体" w:cs="宋体"/>
                <w:sz w:val="21"/>
                <w:szCs w:val="21"/>
              </w:rPr>
            </w:pPr>
            <w:r>
              <w:rPr>
                <w:rFonts w:hint="eastAsia" w:ascii="宋体" w:hAnsi="宋体" w:cs="宋体"/>
                <w:sz w:val="21"/>
                <w:szCs w:val="21"/>
              </w:rPr>
              <w:t>2、备份投标文件递交的方式及时间为：</w:t>
            </w:r>
          </w:p>
          <w:p w14:paraId="5563B10D">
            <w:pPr>
              <w:snapToGrid w:val="0"/>
              <w:spacing w:line="240" w:lineRule="auto"/>
              <w:rPr>
                <w:rFonts w:ascii="宋体" w:hAnsi="宋体" w:cs="宋体"/>
                <w:sz w:val="21"/>
                <w:szCs w:val="21"/>
              </w:rPr>
            </w:pPr>
            <w:r>
              <w:rPr>
                <w:rFonts w:hint="eastAsia" w:ascii="宋体" w:hAnsi="宋体" w:cs="宋体"/>
                <w:sz w:val="21"/>
                <w:szCs w:val="21"/>
              </w:rPr>
              <w:t>2.1投标截止时间前。</w:t>
            </w:r>
          </w:p>
          <w:p w14:paraId="09446F16">
            <w:pPr>
              <w:snapToGrid w:val="0"/>
              <w:spacing w:line="240" w:lineRule="auto"/>
              <w:rPr>
                <w:rFonts w:ascii="宋体" w:hAnsi="宋体" w:cs="宋体"/>
                <w:sz w:val="21"/>
                <w:szCs w:val="21"/>
              </w:rPr>
            </w:pPr>
            <w:r>
              <w:rPr>
                <w:rFonts w:hint="eastAsia" w:ascii="宋体" w:hAnsi="宋体" w:cs="宋体"/>
                <w:sz w:val="21"/>
                <w:szCs w:val="21"/>
              </w:rPr>
              <w:t>2.2</w:t>
            </w:r>
            <w:r>
              <w:rPr>
                <w:rFonts w:hint="eastAsia" w:ascii="宋体" w:hAnsi="宋体" w:cs="宋体"/>
                <w:b/>
                <w:bCs/>
                <w:sz w:val="21"/>
                <w:szCs w:val="21"/>
                <w:shd w:val="clear" w:color="auto" w:fill="FFFFFF"/>
              </w:rPr>
              <w:t>邮寄或送达代理机构</w:t>
            </w:r>
            <w:r>
              <w:rPr>
                <w:rFonts w:hint="eastAsia" w:ascii="宋体" w:hAnsi="宋体" w:cs="宋体"/>
                <w:sz w:val="21"/>
                <w:szCs w:val="21"/>
              </w:rPr>
              <w:t>。</w:t>
            </w:r>
          </w:p>
          <w:p w14:paraId="4A5426A7">
            <w:pPr>
              <w:snapToGrid w:val="0"/>
              <w:spacing w:line="240" w:lineRule="auto"/>
              <w:rPr>
                <w:rFonts w:hint="default" w:ascii="宋体" w:hAnsi="宋体" w:eastAsia="宋体" w:cs="宋体"/>
                <w:b/>
                <w:bCs/>
                <w:sz w:val="21"/>
                <w:szCs w:val="21"/>
                <w:lang w:val="en-US" w:eastAsia="zh-CN"/>
              </w:rPr>
            </w:pPr>
            <w:r>
              <w:rPr>
                <w:rFonts w:hint="eastAsia" w:ascii="宋体" w:hAnsi="宋体" w:cs="宋体"/>
                <w:b/>
                <w:bCs/>
                <w:sz w:val="21"/>
                <w:szCs w:val="21"/>
              </w:rPr>
              <w:t>邮寄地址：</w:t>
            </w:r>
            <w:r>
              <w:rPr>
                <w:rFonts w:hint="eastAsia" w:ascii="宋体" w:hAnsi="宋体" w:cs="宋体"/>
                <w:b/>
                <w:bCs/>
                <w:sz w:val="21"/>
                <w:szCs w:val="21"/>
                <w:lang w:val="en-US" w:eastAsia="zh-CN"/>
              </w:rPr>
              <w:t>舟山市定海区临城街道中浪国际A座6楼</w:t>
            </w:r>
          </w:p>
          <w:p w14:paraId="597B0A54">
            <w:pPr>
              <w:spacing w:line="240" w:lineRule="auto"/>
              <w:rPr>
                <w:rFonts w:hint="eastAsia" w:ascii="宋体" w:hAnsi="宋体" w:cs="宋体"/>
                <w:b/>
                <w:bCs/>
                <w:sz w:val="21"/>
                <w:szCs w:val="21"/>
              </w:rPr>
            </w:pPr>
            <w:r>
              <w:rPr>
                <w:rFonts w:hint="eastAsia" w:ascii="宋体" w:hAnsi="宋体" w:cs="宋体"/>
                <w:b/>
                <w:bCs/>
                <w:sz w:val="21"/>
                <w:szCs w:val="21"/>
              </w:rPr>
              <w:t>收件人：</w:t>
            </w:r>
            <w:r>
              <w:rPr>
                <w:rFonts w:hint="eastAsia" w:ascii="宋体" w:hAnsi="宋体" w:cs="宋体"/>
                <w:b/>
                <w:bCs/>
                <w:sz w:val="21"/>
                <w:szCs w:val="21"/>
                <w:lang w:val="en-US" w:eastAsia="zh-CN"/>
              </w:rPr>
              <w:t>陈怡轩</w:t>
            </w:r>
            <w:r>
              <w:rPr>
                <w:rFonts w:hint="eastAsia" w:ascii="宋体" w:hAnsi="宋体" w:cs="宋体"/>
                <w:b/>
                <w:bCs/>
                <w:sz w:val="21"/>
                <w:szCs w:val="21"/>
              </w:rPr>
              <w:t>，电话：0580-2027712</w:t>
            </w:r>
          </w:p>
          <w:p w14:paraId="367051B5">
            <w:pPr>
              <w:snapToGrid w:val="0"/>
              <w:spacing w:line="240" w:lineRule="auto"/>
              <w:rPr>
                <w:rFonts w:ascii="宋体" w:hAnsi="宋体" w:cs="宋体"/>
                <w:sz w:val="21"/>
                <w:szCs w:val="21"/>
              </w:rPr>
            </w:pPr>
            <w:r>
              <w:rPr>
                <w:rFonts w:hint="eastAsia" w:ascii="宋体" w:hAnsi="宋体" w:cs="宋体"/>
                <w:sz w:val="21"/>
                <w:szCs w:val="21"/>
              </w:rPr>
              <w:t>3、备份投标文件，介质可以是U盘或DVD光盘，只允许存储一个文件。</w:t>
            </w:r>
          </w:p>
          <w:p w14:paraId="3142E3F7">
            <w:pPr>
              <w:snapToGrid w:val="0"/>
              <w:spacing w:line="240" w:lineRule="auto"/>
              <w:rPr>
                <w:rFonts w:ascii="宋体" w:hAnsi="宋体" w:cs="宋体"/>
                <w:sz w:val="21"/>
                <w:szCs w:val="21"/>
              </w:rPr>
            </w:pPr>
            <w:r>
              <w:rPr>
                <w:rFonts w:hint="eastAsia" w:ascii="宋体" w:hAnsi="宋体" w:cs="宋体"/>
                <w:sz w:val="21"/>
                <w:szCs w:val="21"/>
              </w:rPr>
              <w:t>4、当发生投标人未按时解密时，代理机构将启用已提交的备份投标文件。</w:t>
            </w:r>
          </w:p>
          <w:p w14:paraId="50291E03">
            <w:pPr>
              <w:snapToGrid w:val="0"/>
              <w:spacing w:line="240" w:lineRule="auto"/>
              <w:rPr>
                <w:rFonts w:ascii="宋体" w:hAnsi="宋体" w:cs="宋体"/>
                <w:sz w:val="21"/>
                <w:szCs w:val="21"/>
              </w:rPr>
            </w:pPr>
            <w:r>
              <w:rPr>
                <w:rFonts w:hint="eastAsia" w:ascii="宋体" w:hAnsi="宋体" w:cs="宋体"/>
                <w:sz w:val="21"/>
                <w:szCs w:val="21"/>
              </w:rPr>
              <w:t>5、以下情形视为</w:t>
            </w:r>
            <w:r>
              <w:rPr>
                <w:rFonts w:hint="eastAsia" w:ascii="宋体" w:hAnsi="宋体" w:cs="宋体"/>
                <w:b/>
                <w:bCs/>
                <w:sz w:val="21"/>
                <w:szCs w:val="21"/>
              </w:rPr>
              <w:t>未提交有效投标文件：</w:t>
            </w:r>
          </w:p>
          <w:p w14:paraId="36E130E2">
            <w:pPr>
              <w:snapToGrid w:val="0"/>
              <w:spacing w:line="240" w:lineRule="auto"/>
              <w:rPr>
                <w:rFonts w:ascii="宋体" w:hAnsi="宋体" w:cs="宋体"/>
                <w:sz w:val="21"/>
                <w:szCs w:val="21"/>
              </w:rPr>
            </w:pPr>
            <w:r>
              <w:rPr>
                <w:rFonts w:hint="eastAsia" w:ascii="宋体" w:hAnsi="宋体" w:cs="宋体"/>
                <w:sz w:val="21"/>
                <w:szCs w:val="21"/>
              </w:rPr>
              <w:t>5.1仅提交备份投标文件的；</w:t>
            </w:r>
          </w:p>
          <w:p w14:paraId="7DC5A05B">
            <w:pPr>
              <w:snapToGrid w:val="0"/>
              <w:spacing w:line="240" w:lineRule="auto"/>
              <w:rPr>
                <w:rFonts w:ascii="宋体" w:hAnsi="宋体" w:cs="宋体"/>
                <w:sz w:val="21"/>
                <w:szCs w:val="21"/>
              </w:rPr>
            </w:pPr>
            <w:r>
              <w:rPr>
                <w:rFonts w:hint="eastAsia" w:ascii="宋体" w:hAnsi="宋体" w:cs="宋体"/>
                <w:sz w:val="21"/>
                <w:szCs w:val="21"/>
              </w:rPr>
              <w:t>5.2投标人未按时解密，且提交备份投标文件无效的；</w:t>
            </w:r>
          </w:p>
          <w:p w14:paraId="7BBA5EA3">
            <w:pPr>
              <w:snapToGrid w:val="0"/>
              <w:spacing w:line="240" w:lineRule="auto"/>
              <w:rPr>
                <w:rFonts w:ascii="宋体" w:hAnsi="宋体" w:cs="宋体"/>
                <w:sz w:val="21"/>
                <w:szCs w:val="21"/>
              </w:rPr>
            </w:pPr>
            <w:r>
              <w:rPr>
                <w:rFonts w:hint="eastAsia" w:ascii="宋体" w:hAnsi="宋体" w:cs="宋体"/>
                <w:sz w:val="21"/>
                <w:szCs w:val="21"/>
              </w:rPr>
              <w:t>5.3投标人未按时解密，且提交的备份投标文件不明确，存在一个或一个以上备选（替代）备份投标文件。</w:t>
            </w:r>
          </w:p>
          <w:p w14:paraId="4F8FD0F7">
            <w:pPr>
              <w:snapToGrid w:val="0"/>
              <w:spacing w:line="240" w:lineRule="auto"/>
              <w:rPr>
                <w:rFonts w:ascii="宋体" w:hAnsi="宋体" w:cs="宋体"/>
                <w:sz w:val="21"/>
                <w:szCs w:val="21"/>
              </w:rPr>
            </w:pPr>
            <w:r>
              <w:rPr>
                <w:rFonts w:hint="eastAsia" w:ascii="宋体" w:hAnsi="宋体" w:cs="宋体"/>
                <w:sz w:val="21"/>
                <w:szCs w:val="21"/>
              </w:rPr>
              <w:t>6、投标人递交备份投标文件时，如出现下列情况之一的，</w:t>
            </w:r>
            <w:r>
              <w:rPr>
                <w:rFonts w:hint="eastAsia" w:ascii="宋体" w:hAnsi="宋体" w:cs="宋体"/>
                <w:b/>
                <w:bCs/>
                <w:sz w:val="21"/>
                <w:szCs w:val="21"/>
              </w:rPr>
              <w:t>将被拒收：</w:t>
            </w:r>
          </w:p>
          <w:p w14:paraId="06ADDD26">
            <w:pPr>
              <w:snapToGrid w:val="0"/>
              <w:spacing w:line="240" w:lineRule="auto"/>
              <w:rPr>
                <w:rFonts w:ascii="宋体" w:hAnsi="宋体" w:cs="宋体"/>
                <w:sz w:val="21"/>
                <w:szCs w:val="21"/>
              </w:rPr>
            </w:pPr>
            <w:r>
              <w:rPr>
                <w:rFonts w:hint="eastAsia" w:ascii="宋体" w:hAnsi="宋体" w:cs="宋体"/>
                <w:sz w:val="21"/>
                <w:szCs w:val="21"/>
              </w:rPr>
              <w:t>6.1未按规定密封或标记的投标文件；</w:t>
            </w:r>
          </w:p>
          <w:p w14:paraId="267D40F7">
            <w:pPr>
              <w:snapToGrid w:val="0"/>
              <w:spacing w:line="240" w:lineRule="auto"/>
              <w:rPr>
                <w:rFonts w:ascii="宋体" w:hAnsi="宋体" w:cs="宋体"/>
                <w:sz w:val="21"/>
                <w:szCs w:val="21"/>
              </w:rPr>
            </w:pPr>
            <w:r>
              <w:rPr>
                <w:rFonts w:hint="eastAsia" w:ascii="宋体" w:hAnsi="宋体" w:cs="宋体"/>
                <w:sz w:val="21"/>
                <w:szCs w:val="21"/>
              </w:rPr>
              <w:t>6.2由于包装不妥，在送交途中严重损坏的；</w:t>
            </w:r>
          </w:p>
          <w:p w14:paraId="598279D5">
            <w:pPr>
              <w:snapToGrid w:val="0"/>
              <w:spacing w:line="240" w:lineRule="auto"/>
              <w:rPr>
                <w:rFonts w:ascii="宋体" w:hAnsi="宋体" w:cs="宋体"/>
                <w:sz w:val="21"/>
                <w:szCs w:val="21"/>
              </w:rPr>
            </w:pPr>
            <w:r>
              <w:rPr>
                <w:rFonts w:hint="eastAsia" w:ascii="宋体" w:hAnsi="宋体" w:cs="宋体"/>
                <w:sz w:val="21"/>
                <w:szCs w:val="21"/>
              </w:rPr>
              <w:t>6.3超过规定时间送达的。</w:t>
            </w:r>
          </w:p>
        </w:tc>
      </w:tr>
      <w:tr w14:paraId="7DBF5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0" w:hRule="atLeast"/>
          <w:tblCellSpacing w:w="7" w:type="dxa"/>
          <w:jc w:val="center"/>
        </w:trPr>
        <w:tc>
          <w:tcPr>
            <w:tcW w:w="600" w:type="dxa"/>
            <w:shd w:val="clear" w:color="auto" w:fill="E0E0E0"/>
            <w:vAlign w:val="center"/>
          </w:tcPr>
          <w:p w14:paraId="56D61778">
            <w:pPr>
              <w:spacing w:line="360" w:lineRule="auto"/>
              <w:jc w:val="center"/>
              <w:rPr>
                <w:rFonts w:ascii="宋体" w:hAnsi="宋体" w:cs="宋体"/>
                <w:b/>
                <w:sz w:val="21"/>
                <w:szCs w:val="21"/>
              </w:rPr>
            </w:pPr>
            <w:r>
              <w:rPr>
                <w:rFonts w:hint="eastAsia" w:ascii="宋体" w:hAnsi="宋体" w:cs="宋体"/>
                <w:b/>
                <w:sz w:val="21"/>
                <w:szCs w:val="21"/>
              </w:rPr>
              <w:t>15</w:t>
            </w:r>
          </w:p>
        </w:tc>
        <w:tc>
          <w:tcPr>
            <w:tcW w:w="1240" w:type="dxa"/>
            <w:shd w:val="clear" w:color="auto" w:fill="E0E0E0"/>
            <w:vAlign w:val="center"/>
          </w:tcPr>
          <w:p w14:paraId="24E48E60">
            <w:pPr>
              <w:snapToGrid w:val="0"/>
              <w:spacing w:line="240" w:lineRule="auto"/>
              <w:jc w:val="center"/>
              <w:rPr>
                <w:rFonts w:ascii="宋体" w:hAnsi="宋体" w:cs="宋体"/>
                <w:sz w:val="21"/>
                <w:szCs w:val="21"/>
              </w:rPr>
            </w:pPr>
            <w:r>
              <w:rPr>
                <w:rFonts w:hint="eastAsia" w:ascii="宋体" w:hAnsi="宋体" w:cs="宋体"/>
                <w:b/>
                <w:sz w:val="21"/>
                <w:szCs w:val="21"/>
              </w:rPr>
              <w:t>磋商响应文件提交截止时间</w:t>
            </w:r>
          </w:p>
        </w:tc>
        <w:tc>
          <w:tcPr>
            <w:tcW w:w="7534" w:type="dxa"/>
            <w:gridSpan w:val="3"/>
            <w:shd w:val="clear" w:color="auto" w:fill="FFFFFF"/>
            <w:vAlign w:val="center"/>
          </w:tcPr>
          <w:p w14:paraId="5097C9E4">
            <w:pPr>
              <w:snapToGrid w:val="0"/>
              <w:spacing w:line="240" w:lineRule="auto"/>
              <w:rPr>
                <w:rFonts w:ascii="宋体" w:hAnsi="宋体" w:cs="宋体"/>
                <w:sz w:val="21"/>
                <w:szCs w:val="21"/>
              </w:rPr>
            </w:pPr>
            <w:r>
              <w:rPr>
                <w:rFonts w:hint="eastAsia" w:ascii="宋体" w:hAnsi="宋体" w:cs="宋体"/>
                <w:sz w:val="21"/>
                <w:szCs w:val="21"/>
              </w:rPr>
              <w:t>202</w:t>
            </w:r>
            <w:r>
              <w:rPr>
                <w:rFonts w:hint="eastAsia" w:ascii="宋体" w:hAnsi="宋体" w:cs="宋体"/>
                <w:sz w:val="21"/>
                <w:szCs w:val="21"/>
                <w:lang w:val="en-US" w:eastAsia="zh-CN"/>
              </w:rPr>
              <w:t>5</w:t>
            </w:r>
            <w:r>
              <w:rPr>
                <w:rFonts w:hint="eastAsia" w:ascii="宋体" w:hAnsi="宋体" w:cs="宋体"/>
                <w:sz w:val="21"/>
                <w:szCs w:val="21"/>
              </w:rPr>
              <w:t>年</w:t>
            </w:r>
            <w:r>
              <w:rPr>
                <w:rFonts w:hint="eastAsia" w:ascii="宋体" w:hAnsi="宋体" w:cs="宋体"/>
                <w:sz w:val="21"/>
                <w:szCs w:val="21"/>
                <w:lang w:val="en-US" w:eastAsia="zh-CN"/>
              </w:rPr>
              <w:t>4</w:t>
            </w:r>
            <w:r>
              <w:rPr>
                <w:rFonts w:hint="eastAsia" w:ascii="宋体" w:hAnsi="宋体" w:cs="宋体"/>
                <w:sz w:val="21"/>
                <w:szCs w:val="21"/>
              </w:rPr>
              <w:t>月</w:t>
            </w:r>
            <w:r>
              <w:rPr>
                <w:rFonts w:hint="eastAsia" w:ascii="宋体" w:hAnsi="宋体" w:cs="宋体"/>
                <w:sz w:val="21"/>
                <w:szCs w:val="21"/>
                <w:lang w:val="en-US" w:eastAsia="zh-CN"/>
              </w:rPr>
              <w:t>11</w:t>
            </w:r>
            <w:r>
              <w:rPr>
                <w:rFonts w:hint="eastAsia" w:ascii="宋体" w:hAnsi="宋体" w:cs="宋体"/>
                <w:sz w:val="21"/>
                <w:szCs w:val="21"/>
              </w:rPr>
              <w:t>日</w:t>
            </w:r>
            <w:r>
              <w:rPr>
                <w:rFonts w:hint="eastAsia" w:ascii="宋体" w:hAnsi="宋体" w:cs="宋体"/>
                <w:sz w:val="21"/>
                <w:szCs w:val="21"/>
                <w:lang w:val="en-US" w:eastAsia="zh-CN"/>
              </w:rPr>
              <w:t>09</w:t>
            </w:r>
            <w:r>
              <w:rPr>
                <w:rFonts w:hint="eastAsia" w:ascii="宋体" w:hAnsi="宋体" w:cs="宋体"/>
                <w:sz w:val="21"/>
                <w:szCs w:val="21"/>
              </w:rPr>
              <w:t xml:space="preserve"> 时</w:t>
            </w:r>
            <w:r>
              <w:rPr>
                <w:rFonts w:hint="eastAsia" w:ascii="宋体" w:hAnsi="宋体" w:cs="宋体"/>
                <w:sz w:val="21"/>
                <w:szCs w:val="21"/>
                <w:lang w:val="en-US" w:eastAsia="zh-CN"/>
              </w:rPr>
              <w:t>30</w:t>
            </w:r>
            <w:r>
              <w:rPr>
                <w:rFonts w:hint="eastAsia" w:ascii="宋体" w:hAnsi="宋体" w:cs="宋体"/>
                <w:sz w:val="21"/>
                <w:szCs w:val="21"/>
              </w:rPr>
              <w:t>分</w:t>
            </w:r>
          </w:p>
        </w:tc>
      </w:tr>
      <w:tr w14:paraId="69032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97" w:hRule="atLeast"/>
          <w:tblCellSpacing w:w="7" w:type="dxa"/>
          <w:jc w:val="center"/>
        </w:trPr>
        <w:tc>
          <w:tcPr>
            <w:tcW w:w="600" w:type="dxa"/>
            <w:shd w:val="clear" w:color="auto" w:fill="E0E0E0"/>
            <w:vAlign w:val="center"/>
          </w:tcPr>
          <w:p w14:paraId="25AE74C4">
            <w:pPr>
              <w:spacing w:line="360" w:lineRule="auto"/>
              <w:jc w:val="center"/>
              <w:rPr>
                <w:rFonts w:ascii="宋体" w:hAnsi="宋体" w:cs="宋体"/>
                <w:b/>
                <w:sz w:val="21"/>
                <w:szCs w:val="21"/>
              </w:rPr>
            </w:pPr>
            <w:r>
              <w:rPr>
                <w:rFonts w:hint="eastAsia" w:ascii="宋体" w:hAnsi="宋体" w:cs="宋体"/>
                <w:b/>
                <w:sz w:val="21"/>
                <w:szCs w:val="21"/>
              </w:rPr>
              <w:t>16</w:t>
            </w:r>
          </w:p>
        </w:tc>
        <w:tc>
          <w:tcPr>
            <w:tcW w:w="1240" w:type="dxa"/>
            <w:shd w:val="clear" w:color="auto" w:fill="E0E0E0"/>
            <w:vAlign w:val="center"/>
          </w:tcPr>
          <w:p w14:paraId="7F990B16">
            <w:pPr>
              <w:spacing w:line="240" w:lineRule="auto"/>
              <w:jc w:val="center"/>
              <w:rPr>
                <w:rFonts w:ascii="宋体" w:hAnsi="宋体" w:cs="宋体"/>
                <w:b/>
                <w:sz w:val="21"/>
                <w:szCs w:val="21"/>
              </w:rPr>
            </w:pPr>
            <w:r>
              <w:rPr>
                <w:rFonts w:hint="eastAsia" w:ascii="宋体" w:hAnsi="宋体" w:cs="宋体"/>
                <w:b/>
                <w:sz w:val="21"/>
                <w:szCs w:val="21"/>
              </w:rPr>
              <w:t>供应商注册</w:t>
            </w:r>
          </w:p>
        </w:tc>
        <w:tc>
          <w:tcPr>
            <w:tcW w:w="7534" w:type="dxa"/>
            <w:gridSpan w:val="3"/>
            <w:shd w:val="clear" w:color="auto" w:fill="FFFFFF"/>
            <w:vAlign w:val="center"/>
          </w:tcPr>
          <w:p w14:paraId="53ED4298">
            <w:pPr>
              <w:snapToGrid w:val="0"/>
              <w:spacing w:line="240" w:lineRule="auto"/>
              <w:rPr>
                <w:rFonts w:ascii="宋体" w:hAnsi="宋体" w:cs="宋体"/>
                <w:sz w:val="21"/>
                <w:szCs w:val="21"/>
              </w:rPr>
            </w:pPr>
            <w:r>
              <w:rPr>
                <w:rFonts w:hint="eastAsia" w:ascii="宋体" w:hAnsi="宋体" w:cs="宋体"/>
                <w:sz w:val="21"/>
                <w:szCs w:val="21"/>
              </w:rPr>
              <w:t>各供应商须在投标截止时间前根据浙江省财政厅《关于开展政府采购供应商网上注册登记和诚信管理工作的通知》（浙财采监【2010】8号文）的要求，通过浙江政府采购网申请注册加入政府采购供应商库。以免影响享受相关政策优惠及成交后的款项支付。</w:t>
            </w:r>
          </w:p>
          <w:p w14:paraId="51834FCD">
            <w:pPr>
              <w:snapToGrid w:val="0"/>
              <w:spacing w:line="240" w:lineRule="auto"/>
              <w:rPr>
                <w:rFonts w:ascii="宋体" w:hAnsi="宋体" w:cs="宋体"/>
                <w:sz w:val="21"/>
                <w:szCs w:val="21"/>
              </w:rPr>
            </w:pPr>
            <w:r>
              <w:rPr>
                <w:rFonts w:hint="eastAsia" w:ascii="宋体" w:hAnsi="宋体" w:cs="宋体"/>
                <w:sz w:val="21"/>
                <w:szCs w:val="21"/>
              </w:rPr>
              <w:t>供应商在申请注册前，请认真阅读，学习《中华人民共和国政府采购法》和《浙江省政府采购供应商注册及诚信管理暂行办法》等相关法规规定。</w:t>
            </w:r>
          </w:p>
        </w:tc>
      </w:tr>
      <w:tr w14:paraId="6FA5F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53B848E">
            <w:pPr>
              <w:spacing w:line="240" w:lineRule="auto"/>
              <w:jc w:val="center"/>
              <w:rPr>
                <w:rFonts w:ascii="宋体" w:hAnsi="宋体" w:cs="宋体"/>
                <w:b/>
                <w:sz w:val="21"/>
                <w:szCs w:val="21"/>
              </w:rPr>
            </w:pPr>
            <w:r>
              <w:rPr>
                <w:rFonts w:hint="eastAsia" w:ascii="宋体" w:hAnsi="宋体" w:cs="宋体"/>
                <w:b/>
                <w:sz w:val="21"/>
                <w:szCs w:val="21"/>
              </w:rPr>
              <w:t>17</w:t>
            </w:r>
          </w:p>
        </w:tc>
        <w:tc>
          <w:tcPr>
            <w:tcW w:w="1240" w:type="dxa"/>
            <w:shd w:val="clear" w:color="auto" w:fill="E0E0E0"/>
            <w:vAlign w:val="center"/>
          </w:tcPr>
          <w:p w14:paraId="1B93BF1F">
            <w:pPr>
              <w:spacing w:line="240" w:lineRule="auto"/>
              <w:jc w:val="center"/>
              <w:rPr>
                <w:rFonts w:ascii="宋体" w:hAnsi="宋体" w:cs="宋体"/>
                <w:b/>
                <w:sz w:val="21"/>
                <w:szCs w:val="21"/>
              </w:rPr>
            </w:pPr>
            <w:r>
              <w:rPr>
                <w:rFonts w:hint="eastAsia" w:ascii="宋体" w:hAnsi="宋体" w:cs="宋体"/>
                <w:b/>
                <w:sz w:val="21"/>
                <w:szCs w:val="21"/>
              </w:rPr>
              <w:t>质疑与投诉</w:t>
            </w:r>
          </w:p>
        </w:tc>
        <w:tc>
          <w:tcPr>
            <w:tcW w:w="7534" w:type="dxa"/>
            <w:gridSpan w:val="3"/>
            <w:shd w:val="clear" w:color="auto" w:fill="FFFFFF"/>
            <w:vAlign w:val="center"/>
          </w:tcPr>
          <w:p w14:paraId="2BF93E4E">
            <w:pPr>
              <w:snapToGrid w:val="0"/>
              <w:spacing w:line="240" w:lineRule="auto"/>
              <w:rPr>
                <w:rFonts w:ascii="宋体" w:hAnsi="宋体" w:cs="宋体"/>
                <w:sz w:val="21"/>
                <w:szCs w:val="21"/>
              </w:rPr>
            </w:pPr>
            <w:r>
              <w:rPr>
                <w:rFonts w:hint="eastAsia" w:ascii="宋体" w:hAnsi="宋体" w:cs="宋体"/>
                <w:sz w:val="21"/>
                <w:szCs w:val="21"/>
              </w:rPr>
              <w:t>质疑：根据财政部94号令（《政府采购质疑和投诉办法》）的规定，供应商认为竞争性磋商文件、采购过程和中标、成交结果使自己的权益受到损害的，可以在知道或者应知其权益受到损害之日起七个工作日内，以书面形式向招标人、招标代理机构一次性提出针对同一采购程序环节的质疑。</w:t>
            </w:r>
          </w:p>
          <w:p w14:paraId="425F2FE3">
            <w:pPr>
              <w:snapToGrid w:val="0"/>
              <w:spacing w:line="240" w:lineRule="auto"/>
              <w:rPr>
                <w:rFonts w:ascii="宋体" w:hAnsi="宋体" w:cs="宋体"/>
                <w:sz w:val="21"/>
                <w:szCs w:val="21"/>
              </w:rPr>
            </w:pPr>
            <w:r>
              <w:rPr>
                <w:rFonts w:hint="eastAsia" w:ascii="宋体" w:hAnsi="宋体" w:cs="宋体"/>
                <w:sz w:val="21"/>
                <w:szCs w:val="21"/>
              </w:rPr>
              <w:t>质疑起算日期：</w:t>
            </w:r>
          </w:p>
          <w:p w14:paraId="10B50A4A">
            <w:pPr>
              <w:numPr>
                <w:ilvl w:val="0"/>
                <w:numId w:val="6"/>
              </w:numPr>
              <w:snapToGrid w:val="0"/>
              <w:spacing w:line="240" w:lineRule="auto"/>
              <w:rPr>
                <w:rFonts w:ascii="宋体" w:hAnsi="宋体" w:cs="宋体"/>
                <w:sz w:val="21"/>
                <w:szCs w:val="21"/>
              </w:rPr>
            </w:pPr>
            <w:r>
              <w:rPr>
                <w:rFonts w:hint="eastAsia" w:ascii="宋体" w:hAnsi="宋体" w:cs="宋体"/>
                <w:sz w:val="21"/>
                <w:szCs w:val="21"/>
              </w:rPr>
              <w:t>对采购公告信息（含供应商资格条件）提出质疑的，质疑期限自采购公告</w:t>
            </w:r>
            <w:r>
              <w:rPr>
                <w:rFonts w:hint="eastAsia" w:ascii="宋体" w:hAnsi="宋体" w:cs="宋体"/>
                <w:color w:val="000000"/>
                <w:sz w:val="21"/>
                <w:szCs w:val="21"/>
              </w:rPr>
              <w:t>期限届满之日</w:t>
            </w:r>
            <w:r>
              <w:rPr>
                <w:rFonts w:hint="eastAsia" w:ascii="宋体" w:hAnsi="宋体" w:cs="宋体"/>
                <w:sz w:val="21"/>
                <w:szCs w:val="21"/>
              </w:rPr>
              <w:t>起计算。</w:t>
            </w:r>
          </w:p>
          <w:p w14:paraId="0D0097EC">
            <w:pPr>
              <w:numPr>
                <w:ilvl w:val="0"/>
                <w:numId w:val="6"/>
              </w:numPr>
              <w:snapToGrid w:val="0"/>
              <w:spacing w:line="240" w:lineRule="auto"/>
              <w:rPr>
                <w:rFonts w:ascii="宋体" w:hAnsi="宋体" w:cs="宋体"/>
                <w:sz w:val="21"/>
                <w:szCs w:val="21"/>
              </w:rPr>
            </w:pPr>
            <w:r>
              <w:rPr>
                <w:rFonts w:hint="eastAsia" w:ascii="宋体" w:hAnsi="宋体" w:cs="宋体"/>
                <w:sz w:val="21"/>
                <w:szCs w:val="21"/>
              </w:rPr>
              <w:t>对竞争性磋商文件提出质疑的，质疑期限自供应商获得竞争性磋商文件之日起计算。（发售截止日之后报名的供应商，质疑起算日期以发售截止日起计算）</w:t>
            </w:r>
          </w:p>
          <w:p w14:paraId="276D9383">
            <w:pPr>
              <w:numPr>
                <w:ilvl w:val="0"/>
                <w:numId w:val="6"/>
              </w:numPr>
              <w:snapToGrid w:val="0"/>
              <w:spacing w:line="240" w:lineRule="auto"/>
              <w:rPr>
                <w:rFonts w:ascii="宋体" w:hAnsi="宋体" w:cs="宋体"/>
                <w:sz w:val="21"/>
                <w:szCs w:val="21"/>
              </w:rPr>
            </w:pPr>
            <w:r>
              <w:rPr>
                <w:rFonts w:hint="eastAsia" w:ascii="宋体" w:hAnsi="宋体" w:cs="宋体"/>
                <w:sz w:val="21"/>
                <w:szCs w:val="21"/>
              </w:rPr>
              <w:t>对采购过程提出质疑的，为各采购程序环节结束之日。</w:t>
            </w:r>
          </w:p>
          <w:p w14:paraId="5096B497">
            <w:pPr>
              <w:snapToGrid w:val="0"/>
              <w:spacing w:line="240" w:lineRule="auto"/>
              <w:rPr>
                <w:rFonts w:ascii="宋体" w:hAnsi="宋体" w:cs="宋体"/>
                <w:sz w:val="21"/>
                <w:szCs w:val="21"/>
              </w:rPr>
            </w:pPr>
            <w:r>
              <w:rPr>
                <w:rFonts w:hint="eastAsia" w:ascii="宋体" w:hAnsi="宋体" w:cs="宋体"/>
                <w:sz w:val="21"/>
                <w:szCs w:val="21"/>
              </w:rPr>
              <w:t>4、对采购结果提出质疑的，质疑期限自采购结果公告期限届满（包括公示、预公告、结果变更公告等）之日起计算。否则，被质疑人可不予接受。</w:t>
            </w:r>
          </w:p>
          <w:p w14:paraId="4B7F54FF">
            <w:pPr>
              <w:snapToGrid w:val="0"/>
              <w:spacing w:line="240" w:lineRule="auto"/>
              <w:rPr>
                <w:rFonts w:ascii="宋体" w:hAnsi="宋体" w:cs="宋体"/>
                <w:sz w:val="21"/>
                <w:szCs w:val="21"/>
              </w:rPr>
            </w:pPr>
            <w:r>
              <w:rPr>
                <w:rFonts w:hint="eastAsia" w:ascii="宋体" w:hAnsi="宋体" w:cs="宋体"/>
                <w:sz w:val="21"/>
                <w:szCs w:val="21"/>
              </w:rPr>
              <w:t>质疑人可以采取直接递交、传真或邮寄方式提交质疑书。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p w14:paraId="44BDBF6E">
            <w:pPr>
              <w:snapToGrid w:val="0"/>
              <w:spacing w:line="240" w:lineRule="auto"/>
              <w:rPr>
                <w:rFonts w:ascii="宋体" w:hAnsi="宋体" w:cs="宋体"/>
                <w:sz w:val="21"/>
                <w:szCs w:val="21"/>
              </w:rPr>
            </w:pPr>
            <w:r>
              <w:rPr>
                <w:rFonts w:hint="eastAsia" w:ascii="宋体" w:hAnsi="宋体" w:cs="宋体"/>
                <w:sz w:val="21"/>
                <w:szCs w:val="21"/>
              </w:rPr>
              <w:t>投诉：根据《政府采购质疑和投诉办法》的规定，质疑供应商对招标人、招标代理机构的答复不满意或者招标人、招标代理机构未在规定的时间内作出答复的，可以在答复期满后十五个工作日内向同级监督管理部门投诉。</w:t>
            </w:r>
          </w:p>
        </w:tc>
      </w:tr>
      <w:tr w14:paraId="7D21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31" w:hRule="atLeast"/>
          <w:tblCellSpacing w:w="7" w:type="dxa"/>
          <w:jc w:val="center"/>
        </w:trPr>
        <w:tc>
          <w:tcPr>
            <w:tcW w:w="600" w:type="dxa"/>
            <w:shd w:val="clear" w:color="auto" w:fill="E0E0E0"/>
            <w:vAlign w:val="center"/>
          </w:tcPr>
          <w:p w14:paraId="793AFCE0">
            <w:pPr>
              <w:spacing w:line="240" w:lineRule="auto"/>
              <w:jc w:val="center"/>
              <w:rPr>
                <w:rFonts w:ascii="宋体" w:hAnsi="宋体" w:cs="宋体"/>
                <w:b/>
                <w:sz w:val="21"/>
                <w:szCs w:val="21"/>
              </w:rPr>
            </w:pPr>
            <w:r>
              <w:rPr>
                <w:rFonts w:hint="eastAsia" w:ascii="宋体" w:hAnsi="宋体" w:cs="宋体"/>
                <w:b/>
                <w:sz w:val="21"/>
                <w:szCs w:val="21"/>
              </w:rPr>
              <w:t>18</w:t>
            </w:r>
          </w:p>
        </w:tc>
        <w:tc>
          <w:tcPr>
            <w:tcW w:w="1240" w:type="dxa"/>
            <w:shd w:val="clear" w:color="auto" w:fill="E0E0E0"/>
            <w:vAlign w:val="center"/>
          </w:tcPr>
          <w:p w14:paraId="599DAA6E">
            <w:pPr>
              <w:spacing w:line="240" w:lineRule="auto"/>
              <w:jc w:val="center"/>
              <w:rPr>
                <w:rFonts w:ascii="宋体" w:hAnsi="宋体" w:cs="宋体"/>
                <w:b/>
                <w:sz w:val="21"/>
                <w:szCs w:val="21"/>
              </w:rPr>
            </w:pPr>
            <w:r>
              <w:rPr>
                <w:rFonts w:hint="eastAsia" w:ascii="宋体" w:hAnsi="宋体" w:cs="宋体"/>
                <w:b/>
                <w:sz w:val="21"/>
                <w:szCs w:val="21"/>
              </w:rPr>
              <w:t>不良信用记录查询</w:t>
            </w:r>
          </w:p>
        </w:tc>
        <w:tc>
          <w:tcPr>
            <w:tcW w:w="7534" w:type="dxa"/>
            <w:gridSpan w:val="3"/>
            <w:shd w:val="clear" w:color="auto" w:fill="FFFFFF"/>
            <w:vAlign w:val="center"/>
          </w:tcPr>
          <w:p w14:paraId="1D9C8EC8">
            <w:pPr>
              <w:spacing w:line="240" w:lineRule="auto"/>
              <w:ind w:firstLine="420"/>
              <w:jc w:val="left"/>
              <w:rPr>
                <w:rFonts w:ascii="宋体" w:hAnsi="宋体" w:cs="宋体"/>
                <w:sz w:val="21"/>
                <w:szCs w:val="21"/>
              </w:rPr>
            </w:pPr>
            <w:r>
              <w:rPr>
                <w:rFonts w:hint="eastAsia" w:ascii="宋体" w:hAnsi="宋体" w:cs="宋体"/>
                <w:sz w:val="21"/>
                <w:szCs w:val="21"/>
              </w:rPr>
              <w:t>为落实《国务院关于印发社会信用体系建设规划纲要（2014-2020年）的通知》（国发〔2014〕21号）、《国务院关于建立完善守信联合激励和失信联合惩戒制度加快推进社会诚信体系建设的指导意见》（国发〔2016〕33号）以及《国务院办公厅关于运用大数据加强对市场主体服务和监管的若干意见》（国办发〔2015〕51号）等文件的有关要求，采购代理机构将在投标截止时间当日通过“信用中国”（www.creditchina.gov.cn）、“中国政府采购网”（www.ccgp.gov.cn）二个渠道对本项目投标供应商信用记录进行符合查询。被列入失信被执行人、重大税收违法案件当事人名单、政府采购严重违法失信行为记录名单及其他不符合《中华人民共和国政府采购法》第二十二条规定条件的供应商，将被拒绝参与本项目政府采购活动。两个以上的自然人、法人或者其他组织组成一个联合体，以一个供应商的身份共同参加政府采购活动的，若联合体成员存在不良信用记录的，视同联合体存在不良信用记录。</w:t>
            </w:r>
          </w:p>
          <w:p w14:paraId="575A43AE">
            <w:pPr>
              <w:spacing w:line="240" w:lineRule="auto"/>
              <w:ind w:firstLine="420"/>
              <w:rPr>
                <w:rFonts w:ascii="宋体" w:hAnsi="宋体" w:cs="宋体"/>
                <w:sz w:val="21"/>
                <w:szCs w:val="21"/>
              </w:rPr>
            </w:pPr>
            <w:r>
              <w:rPr>
                <w:rFonts w:hint="eastAsia" w:ascii="宋体" w:hAnsi="宋体" w:cs="宋体"/>
                <w:sz w:val="21"/>
                <w:szCs w:val="21"/>
              </w:rPr>
              <w:t>根据财库[2016]125号《关于在政府采购活动中查询及使用信用记录有关问题的通知》要求，采购代理机构会对供应商信用记录进行查询并甄别。</w:t>
            </w:r>
          </w:p>
          <w:p w14:paraId="3FC5B1A5">
            <w:pPr>
              <w:spacing w:line="240" w:lineRule="auto"/>
              <w:ind w:firstLine="420"/>
              <w:rPr>
                <w:rFonts w:ascii="宋体" w:hAnsi="宋体" w:cs="宋体"/>
                <w:sz w:val="21"/>
                <w:szCs w:val="21"/>
              </w:rPr>
            </w:pPr>
            <w:r>
              <w:rPr>
                <w:rFonts w:hint="eastAsia" w:ascii="宋体" w:hAnsi="宋体" w:cs="宋体"/>
                <w:sz w:val="21"/>
                <w:szCs w:val="21"/>
              </w:rPr>
              <w:t>1）信用信息查询的截止时点：投标截止时间当日；</w:t>
            </w:r>
          </w:p>
          <w:p w14:paraId="11FC35BA">
            <w:pPr>
              <w:spacing w:line="240" w:lineRule="auto"/>
              <w:ind w:firstLine="420"/>
              <w:rPr>
                <w:rFonts w:hint="eastAsia" w:ascii="宋体" w:hAnsi="宋体" w:cs="宋体"/>
                <w:sz w:val="21"/>
                <w:szCs w:val="21"/>
              </w:rPr>
            </w:pPr>
            <w:r>
              <w:rPr>
                <w:rFonts w:hint="eastAsia" w:ascii="宋体" w:hAnsi="宋体" w:cs="宋体"/>
                <w:sz w:val="21"/>
                <w:szCs w:val="21"/>
              </w:rPr>
              <w:t>2）查询渠道：“信用中国”（www.creditchina.gov.cn）、“中国政府采购网”（www.ccgp.gov.cn）；</w:t>
            </w:r>
          </w:p>
          <w:p w14:paraId="4D327811">
            <w:pPr>
              <w:spacing w:line="240" w:lineRule="auto"/>
              <w:ind w:firstLine="420"/>
              <w:rPr>
                <w:rFonts w:hint="eastAsia" w:ascii="宋体" w:hAnsi="宋体" w:cs="宋体"/>
                <w:sz w:val="21"/>
                <w:szCs w:val="21"/>
              </w:rPr>
            </w:pPr>
            <w:r>
              <w:rPr>
                <w:rFonts w:hint="eastAsia" w:ascii="宋体" w:hAnsi="宋体" w:cs="宋体"/>
                <w:sz w:val="21"/>
                <w:szCs w:val="21"/>
              </w:rPr>
              <w:t>3）信用信息查询记录和证据留存具体方式：采购代理机构经办人和监督人员将查询网页打印、签字与其他采购文件一并保存；</w:t>
            </w:r>
          </w:p>
          <w:p w14:paraId="28E512ED">
            <w:pPr>
              <w:spacing w:line="240" w:lineRule="auto"/>
              <w:ind w:firstLine="420"/>
              <w:rPr>
                <w:rFonts w:hint="eastAsia" w:ascii="宋体" w:hAnsi="宋体" w:cs="宋体"/>
                <w:sz w:val="21"/>
                <w:szCs w:val="21"/>
              </w:rPr>
            </w:pPr>
            <w:r>
              <w:rPr>
                <w:rFonts w:hint="eastAsia" w:ascii="宋体" w:hAnsi="宋体" w:cs="宋体"/>
                <w:sz w:val="21"/>
                <w:szCs w:val="21"/>
              </w:rPr>
              <w:t>4）信用信息的使用规则：投标人存在不良信用记录的，其投标将被作为无效投标被拒绝。</w:t>
            </w:r>
          </w:p>
          <w:p w14:paraId="2D01C695">
            <w:pPr>
              <w:spacing w:line="240" w:lineRule="auto"/>
              <w:ind w:firstLine="420"/>
              <w:rPr>
                <w:rFonts w:ascii="宋体" w:hAnsi="宋体" w:cs="宋体"/>
                <w:sz w:val="21"/>
                <w:szCs w:val="21"/>
              </w:rPr>
            </w:pPr>
            <w:r>
              <w:rPr>
                <w:rFonts w:hint="eastAsia" w:ascii="宋体" w:hAnsi="宋体" w:cs="宋体"/>
                <w:sz w:val="21"/>
                <w:szCs w:val="21"/>
              </w:rPr>
              <w:t>不良信用记录指：被列入失信被执行人、重大税收违法案件当事人名单、政府采购严重违法失信行为记录名单或浙江政府采购网曝光台中尚在行政处罚期内的。</w:t>
            </w:r>
          </w:p>
        </w:tc>
      </w:tr>
      <w:tr w14:paraId="18DB4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8" w:hRule="atLeast"/>
          <w:tblCellSpacing w:w="7" w:type="dxa"/>
          <w:jc w:val="center"/>
        </w:trPr>
        <w:tc>
          <w:tcPr>
            <w:tcW w:w="600" w:type="dxa"/>
            <w:vMerge w:val="restart"/>
            <w:shd w:val="clear" w:color="auto" w:fill="E0E0E0"/>
            <w:vAlign w:val="center"/>
          </w:tcPr>
          <w:p w14:paraId="483B1427">
            <w:pPr>
              <w:spacing w:line="240" w:lineRule="auto"/>
              <w:jc w:val="center"/>
              <w:rPr>
                <w:rFonts w:ascii="宋体" w:hAnsi="宋体" w:cs="宋体"/>
                <w:b/>
                <w:sz w:val="21"/>
                <w:szCs w:val="21"/>
              </w:rPr>
            </w:pPr>
            <w:r>
              <w:rPr>
                <w:rFonts w:hint="eastAsia" w:ascii="宋体" w:hAnsi="宋体" w:cs="宋体"/>
                <w:b/>
                <w:sz w:val="21"/>
                <w:szCs w:val="21"/>
              </w:rPr>
              <w:t>19</w:t>
            </w:r>
          </w:p>
        </w:tc>
        <w:tc>
          <w:tcPr>
            <w:tcW w:w="1240" w:type="dxa"/>
            <w:vMerge w:val="restart"/>
            <w:shd w:val="clear" w:color="auto" w:fill="E0E0E0"/>
            <w:vAlign w:val="center"/>
          </w:tcPr>
          <w:p w14:paraId="267A43C5">
            <w:pPr>
              <w:spacing w:line="240" w:lineRule="auto"/>
              <w:jc w:val="center"/>
              <w:rPr>
                <w:rFonts w:ascii="宋体" w:hAnsi="宋体" w:cs="宋体"/>
                <w:b/>
                <w:sz w:val="21"/>
                <w:szCs w:val="21"/>
              </w:rPr>
            </w:pPr>
            <w:r>
              <w:rPr>
                <w:rFonts w:hint="eastAsia" w:ascii="宋体" w:hAnsi="宋体" w:cs="宋体"/>
                <w:b/>
                <w:sz w:val="21"/>
                <w:szCs w:val="21"/>
              </w:rPr>
              <w:t>小微企业有关政策</w:t>
            </w:r>
          </w:p>
        </w:tc>
        <w:tc>
          <w:tcPr>
            <w:tcW w:w="7534" w:type="dxa"/>
            <w:gridSpan w:val="3"/>
            <w:shd w:val="clear" w:color="auto" w:fill="auto"/>
            <w:vAlign w:val="center"/>
          </w:tcPr>
          <w:p w14:paraId="4CCF3946">
            <w:pPr>
              <w:spacing w:line="240" w:lineRule="auto"/>
              <w:rPr>
                <w:rFonts w:ascii="宋体" w:hAnsi="宋体" w:cs="宋体"/>
                <w:bCs/>
                <w:snapToGrid w:val="0"/>
                <w:kern w:val="0"/>
                <w:sz w:val="21"/>
                <w:szCs w:val="21"/>
              </w:rPr>
            </w:pPr>
            <w:r>
              <w:rPr>
                <w:rFonts w:hint="eastAsia" w:ascii="宋体" w:hAnsi="宋体" w:cs="宋体"/>
                <w:b/>
                <w:kern w:val="0"/>
                <w:sz w:val="21"/>
                <w:szCs w:val="21"/>
              </w:rPr>
              <w:t>本项目</w:t>
            </w:r>
            <w:r>
              <w:rPr>
                <w:rFonts w:hint="eastAsia" w:ascii="宋体" w:hAnsi="宋体" w:cs="宋体"/>
                <w:b/>
                <w:bCs/>
                <w:sz w:val="21"/>
                <w:szCs w:val="21"/>
              </w:rPr>
              <w:t>专门面向中小企业采购的采购项目。</w:t>
            </w:r>
          </w:p>
        </w:tc>
      </w:tr>
      <w:tr w14:paraId="657CD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90" w:hRule="atLeast"/>
          <w:tblCellSpacing w:w="7" w:type="dxa"/>
          <w:jc w:val="center"/>
        </w:trPr>
        <w:tc>
          <w:tcPr>
            <w:tcW w:w="600" w:type="dxa"/>
            <w:vMerge w:val="continue"/>
            <w:shd w:val="clear" w:color="auto" w:fill="E0E0E0"/>
            <w:vAlign w:val="center"/>
          </w:tcPr>
          <w:p w14:paraId="2B6061ED">
            <w:pPr>
              <w:spacing w:line="240" w:lineRule="auto"/>
              <w:jc w:val="center"/>
              <w:rPr>
                <w:rFonts w:ascii="宋体" w:hAnsi="宋体" w:cs="宋体"/>
                <w:b/>
                <w:sz w:val="21"/>
                <w:szCs w:val="21"/>
              </w:rPr>
            </w:pPr>
          </w:p>
        </w:tc>
        <w:tc>
          <w:tcPr>
            <w:tcW w:w="1240" w:type="dxa"/>
            <w:vMerge w:val="continue"/>
            <w:shd w:val="clear" w:color="auto" w:fill="E0E0E0"/>
            <w:vAlign w:val="center"/>
          </w:tcPr>
          <w:p w14:paraId="40F673AD">
            <w:pPr>
              <w:spacing w:line="240" w:lineRule="auto"/>
              <w:jc w:val="center"/>
              <w:rPr>
                <w:rFonts w:ascii="宋体" w:hAnsi="宋体" w:cs="宋体"/>
                <w:b/>
                <w:sz w:val="21"/>
                <w:szCs w:val="21"/>
              </w:rPr>
            </w:pPr>
          </w:p>
        </w:tc>
        <w:tc>
          <w:tcPr>
            <w:tcW w:w="7534" w:type="dxa"/>
            <w:gridSpan w:val="3"/>
            <w:shd w:val="clear" w:color="auto" w:fill="auto"/>
            <w:vAlign w:val="center"/>
          </w:tcPr>
          <w:p w14:paraId="125F7E29">
            <w:pPr>
              <w:spacing w:line="240" w:lineRule="auto"/>
              <w:rPr>
                <w:rFonts w:ascii="宋体" w:hAnsi="宋体" w:cs="宋体"/>
                <w:bCs/>
                <w:snapToGrid w:val="0"/>
                <w:kern w:val="0"/>
                <w:sz w:val="21"/>
                <w:szCs w:val="21"/>
              </w:rPr>
            </w:pPr>
            <w:r>
              <w:rPr>
                <w:rFonts w:hint="eastAsia" w:ascii="宋体" w:hAnsi="宋体" w:cs="宋体"/>
                <w:b/>
                <w:kern w:val="0"/>
                <w:sz w:val="21"/>
                <w:szCs w:val="21"/>
              </w:rPr>
              <w:t>本项目采购标的对应的中小企业划分标准所属行业：其他未列明行业。</w:t>
            </w:r>
          </w:p>
        </w:tc>
      </w:tr>
      <w:tr w14:paraId="6979B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8" w:hRule="atLeast"/>
          <w:tblCellSpacing w:w="7" w:type="dxa"/>
          <w:jc w:val="center"/>
        </w:trPr>
        <w:tc>
          <w:tcPr>
            <w:tcW w:w="600" w:type="dxa"/>
            <w:vMerge w:val="continue"/>
            <w:shd w:val="clear" w:color="auto" w:fill="E0E0E0"/>
            <w:vAlign w:val="center"/>
          </w:tcPr>
          <w:p w14:paraId="47520D06">
            <w:pPr>
              <w:spacing w:line="240" w:lineRule="auto"/>
              <w:jc w:val="center"/>
              <w:rPr>
                <w:rFonts w:ascii="宋体" w:hAnsi="宋体" w:cs="宋体"/>
                <w:b/>
                <w:sz w:val="21"/>
                <w:szCs w:val="21"/>
              </w:rPr>
            </w:pPr>
          </w:p>
        </w:tc>
        <w:tc>
          <w:tcPr>
            <w:tcW w:w="1240" w:type="dxa"/>
            <w:vMerge w:val="continue"/>
            <w:shd w:val="clear" w:color="auto" w:fill="E0E0E0"/>
            <w:vAlign w:val="center"/>
          </w:tcPr>
          <w:p w14:paraId="365A1A0E">
            <w:pPr>
              <w:spacing w:line="240" w:lineRule="auto"/>
              <w:jc w:val="center"/>
              <w:rPr>
                <w:rFonts w:ascii="宋体" w:hAnsi="宋体" w:cs="宋体"/>
                <w:b/>
                <w:sz w:val="21"/>
                <w:szCs w:val="21"/>
              </w:rPr>
            </w:pPr>
          </w:p>
        </w:tc>
        <w:tc>
          <w:tcPr>
            <w:tcW w:w="7534" w:type="dxa"/>
            <w:gridSpan w:val="3"/>
            <w:shd w:val="clear" w:color="auto" w:fill="auto"/>
            <w:vAlign w:val="center"/>
          </w:tcPr>
          <w:p w14:paraId="31325320">
            <w:pPr>
              <w:spacing w:line="240" w:lineRule="auto"/>
              <w:rPr>
                <w:rFonts w:ascii="宋体" w:hAnsi="宋体" w:cs="宋体"/>
                <w:bCs/>
                <w:snapToGrid w:val="0"/>
                <w:kern w:val="0"/>
                <w:sz w:val="21"/>
                <w:szCs w:val="21"/>
              </w:rPr>
            </w:pPr>
            <w:r>
              <w:rPr>
                <w:rFonts w:hint="eastAsia" w:ascii="宋体" w:hAnsi="宋体" w:cs="宋体"/>
                <w:b/>
                <w:kern w:val="0"/>
                <w:sz w:val="21"/>
                <w:szCs w:val="21"/>
              </w:rPr>
              <w:t>本项目</w:t>
            </w:r>
            <w:r>
              <w:rPr>
                <w:rFonts w:hint="eastAsia" w:ascii="宋体" w:hAnsi="宋体" w:cs="宋体"/>
                <w:b/>
                <w:color w:val="auto"/>
                <w:kern w:val="0"/>
                <w:sz w:val="21"/>
                <w:szCs w:val="21"/>
              </w:rPr>
              <w:t>为服务类采购项目。</w:t>
            </w:r>
          </w:p>
        </w:tc>
      </w:tr>
      <w:tr w14:paraId="78DF3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23" w:hRule="atLeast"/>
          <w:tblCellSpacing w:w="7" w:type="dxa"/>
          <w:jc w:val="center"/>
        </w:trPr>
        <w:tc>
          <w:tcPr>
            <w:tcW w:w="600" w:type="dxa"/>
            <w:vMerge w:val="continue"/>
            <w:shd w:val="clear" w:color="auto" w:fill="E0E0E0"/>
            <w:vAlign w:val="center"/>
          </w:tcPr>
          <w:p w14:paraId="06937B6C">
            <w:pPr>
              <w:spacing w:line="240" w:lineRule="auto"/>
              <w:jc w:val="center"/>
              <w:rPr>
                <w:rFonts w:ascii="宋体" w:hAnsi="宋体" w:cs="宋体"/>
                <w:b/>
                <w:sz w:val="21"/>
                <w:szCs w:val="21"/>
              </w:rPr>
            </w:pPr>
          </w:p>
        </w:tc>
        <w:tc>
          <w:tcPr>
            <w:tcW w:w="1240" w:type="dxa"/>
            <w:vMerge w:val="continue"/>
            <w:shd w:val="clear" w:color="auto" w:fill="E0E0E0"/>
            <w:vAlign w:val="center"/>
          </w:tcPr>
          <w:p w14:paraId="68AF4FDF">
            <w:pPr>
              <w:spacing w:line="240" w:lineRule="auto"/>
              <w:jc w:val="center"/>
              <w:rPr>
                <w:rFonts w:ascii="宋体" w:hAnsi="宋体" w:cs="宋体"/>
                <w:b/>
                <w:sz w:val="21"/>
                <w:szCs w:val="21"/>
              </w:rPr>
            </w:pPr>
          </w:p>
        </w:tc>
        <w:tc>
          <w:tcPr>
            <w:tcW w:w="7534" w:type="dxa"/>
            <w:gridSpan w:val="3"/>
            <w:shd w:val="clear" w:color="auto" w:fill="FFFFFF"/>
            <w:vAlign w:val="center"/>
          </w:tcPr>
          <w:p w14:paraId="552A097F">
            <w:pPr>
              <w:pStyle w:val="26"/>
              <w:snapToGrid w:val="0"/>
              <w:spacing w:line="240" w:lineRule="auto"/>
              <w:rPr>
                <w:rFonts w:ascii="宋体" w:hAnsi="宋体" w:cs="宋体"/>
                <w:sz w:val="21"/>
                <w:szCs w:val="21"/>
              </w:rPr>
            </w:pPr>
            <w:r>
              <w:rPr>
                <w:rFonts w:hint="eastAsia" w:ascii="宋体" w:hAnsi="宋体" w:cs="宋体"/>
                <w:sz w:val="21"/>
                <w:szCs w:val="21"/>
              </w:rPr>
              <w:t>根据《政府采购促进中小企业发展管理办法》（财库财库〔2020〕46号）、</w:t>
            </w:r>
            <w:r>
              <w:rPr>
                <w:rFonts w:hint="eastAsia" w:ascii="宋体" w:hAnsi="宋体" w:cs="宋体"/>
                <w:sz w:val="21"/>
                <w:szCs w:val="21"/>
                <w:lang w:val="zh-CN"/>
              </w:rPr>
              <w:t>《浙江省财政厅关于进一步发挥政府采购政策功能全力推动经济稳进提质的通知》 （浙财采监（2022）3号）、</w:t>
            </w:r>
            <w:r>
              <w:rPr>
                <w:rFonts w:hint="eastAsia" w:ascii="宋体" w:hAnsi="宋体" w:cs="宋体"/>
                <w:sz w:val="21"/>
                <w:szCs w:val="21"/>
              </w:rPr>
              <w:t>《关于进一步加大政府采购支持中小企业力度的通知》（财库（2022）19号）规定：</w:t>
            </w:r>
          </w:p>
          <w:p w14:paraId="4BDD0942">
            <w:pPr>
              <w:pStyle w:val="26"/>
              <w:numPr>
                <w:ilvl w:val="255"/>
                <w:numId w:val="0"/>
              </w:numPr>
              <w:spacing w:line="240" w:lineRule="auto"/>
              <w:rPr>
                <w:rFonts w:ascii="宋体" w:hAnsi="宋体" w:cs="宋体"/>
                <w:sz w:val="21"/>
                <w:szCs w:val="21"/>
              </w:rPr>
            </w:pPr>
            <w:r>
              <w:rPr>
                <w:rFonts w:hint="eastAsia" w:ascii="宋体" w:hAnsi="宋体" w:cs="宋体"/>
                <w:sz w:val="21"/>
                <w:szCs w:val="21"/>
              </w:rPr>
              <w:t>一、本办法所称的中小企业，是指在中华人民共和国境内依法设立，依据国务院批准的中小企业划分标准确定的中型企业、小型企业和微型企业，但与大企业的负责人为同一人，或者与大企业存在直接控股、管理关系的除外。</w:t>
            </w:r>
          </w:p>
          <w:p w14:paraId="367D13BD">
            <w:pPr>
              <w:pStyle w:val="26"/>
              <w:spacing w:line="240" w:lineRule="auto"/>
              <w:rPr>
                <w:rFonts w:ascii="宋体" w:hAnsi="宋体" w:cs="宋体"/>
                <w:sz w:val="21"/>
                <w:szCs w:val="21"/>
              </w:rPr>
            </w:pPr>
            <w:r>
              <w:rPr>
                <w:rFonts w:hint="eastAsia" w:ascii="宋体" w:hAnsi="宋体" w:cs="宋体"/>
                <w:sz w:val="21"/>
                <w:szCs w:val="21"/>
              </w:rPr>
              <w:t>符合中小企业划分标准的个体工商户，在政府采购活动中视同中小企业。</w:t>
            </w:r>
          </w:p>
          <w:p w14:paraId="15A7F5E1">
            <w:pPr>
              <w:pStyle w:val="26"/>
              <w:numPr>
                <w:ilvl w:val="255"/>
                <w:numId w:val="0"/>
              </w:numPr>
              <w:spacing w:line="240" w:lineRule="auto"/>
              <w:rPr>
                <w:rFonts w:ascii="宋体" w:hAnsi="宋体" w:cs="宋体"/>
                <w:sz w:val="21"/>
                <w:szCs w:val="21"/>
              </w:rPr>
            </w:pPr>
            <w:r>
              <w:rPr>
                <w:rFonts w:hint="eastAsia" w:ascii="宋体" w:hAnsi="宋体" w:cs="宋体"/>
                <w:sz w:val="21"/>
                <w:szCs w:val="21"/>
              </w:rPr>
              <w:t>二、在政府采购活动中，供应商提供的货物、工程或者服务符合下列情形的，享受本办法规定的中小企业扶持政策：</w:t>
            </w:r>
          </w:p>
          <w:p w14:paraId="2C5BBCFC">
            <w:pPr>
              <w:pStyle w:val="26"/>
              <w:numPr>
                <w:ilvl w:val="255"/>
                <w:numId w:val="0"/>
              </w:numPr>
              <w:spacing w:line="240" w:lineRule="auto"/>
              <w:rPr>
                <w:rFonts w:ascii="宋体" w:hAnsi="宋体" w:cs="宋体"/>
                <w:sz w:val="21"/>
                <w:szCs w:val="21"/>
              </w:rPr>
            </w:pPr>
            <w:r>
              <w:rPr>
                <w:rFonts w:hint="eastAsia" w:ascii="宋体" w:hAnsi="宋体" w:cs="宋体"/>
                <w:sz w:val="21"/>
                <w:szCs w:val="21"/>
              </w:rPr>
              <w:t>（一）在货物采购项目中，货物由中小企业制造，即货物由中小企业生产且使用该中小企业商号或者注册商标；</w:t>
            </w:r>
          </w:p>
          <w:p w14:paraId="340B2292">
            <w:pPr>
              <w:pStyle w:val="26"/>
              <w:numPr>
                <w:ilvl w:val="255"/>
                <w:numId w:val="0"/>
              </w:numPr>
              <w:spacing w:line="240" w:lineRule="auto"/>
              <w:rPr>
                <w:rFonts w:ascii="宋体" w:hAnsi="宋体" w:cs="宋体"/>
                <w:sz w:val="21"/>
                <w:szCs w:val="21"/>
              </w:rPr>
            </w:pPr>
            <w:r>
              <w:rPr>
                <w:rFonts w:hint="eastAsia" w:ascii="宋体" w:hAnsi="宋体" w:cs="宋体"/>
                <w:sz w:val="21"/>
                <w:szCs w:val="21"/>
              </w:rPr>
              <w:t>在工程采购项目中，工程由中小企业承建，即工程施工单位为中小企业；</w:t>
            </w:r>
          </w:p>
          <w:p w14:paraId="7AAB4E03">
            <w:pPr>
              <w:pStyle w:val="26"/>
              <w:numPr>
                <w:ilvl w:val="255"/>
                <w:numId w:val="0"/>
              </w:numPr>
              <w:spacing w:line="240" w:lineRule="auto"/>
              <w:rPr>
                <w:rFonts w:ascii="宋体" w:hAnsi="宋体" w:cs="宋体"/>
                <w:sz w:val="21"/>
                <w:szCs w:val="21"/>
              </w:rPr>
            </w:pPr>
            <w:r>
              <w:rPr>
                <w:rFonts w:hint="eastAsia" w:ascii="宋体" w:hAnsi="宋体" w:cs="宋体"/>
                <w:sz w:val="21"/>
                <w:szCs w:val="21"/>
              </w:rPr>
              <w:t>（二）在服务采购项目中，服务由中小企业承建，即提供服务的人员为中小企业依照《中华人民共和国劳动合同法》订立劳动合同的从业人员。</w:t>
            </w:r>
          </w:p>
          <w:p w14:paraId="48EA2E73">
            <w:pPr>
              <w:pStyle w:val="26"/>
              <w:spacing w:line="240" w:lineRule="auto"/>
              <w:rPr>
                <w:rFonts w:ascii="宋体" w:hAnsi="宋体" w:cs="宋体"/>
                <w:sz w:val="21"/>
                <w:szCs w:val="21"/>
              </w:rPr>
            </w:pPr>
            <w:r>
              <w:rPr>
                <w:rFonts w:hint="eastAsia" w:ascii="宋体" w:hAnsi="宋体" w:cs="宋体"/>
                <w:sz w:val="21"/>
                <w:szCs w:val="21"/>
              </w:rPr>
              <w:t>（三）在货物采购项目中，供应商提供的货物既有中小企业制造货物，也有大型企业制造货物的，不享受本办法规定的中小企业扶持政策。</w:t>
            </w:r>
          </w:p>
          <w:p w14:paraId="052F131E">
            <w:pPr>
              <w:pStyle w:val="26"/>
              <w:numPr>
                <w:ilvl w:val="255"/>
                <w:numId w:val="0"/>
              </w:numPr>
              <w:spacing w:line="240" w:lineRule="auto"/>
              <w:rPr>
                <w:rFonts w:ascii="宋体" w:hAnsi="宋体" w:cs="宋体"/>
                <w:sz w:val="21"/>
                <w:szCs w:val="21"/>
              </w:rPr>
            </w:pPr>
            <w:r>
              <w:rPr>
                <w:rFonts w:hint="eastAsia" w:ascii="宋体" w:hAnsi="宋体" w:cs="宋体"/>
                <w:sz w:val="21"/>
                <w:szCs w:val="21"/>
              </w:rPr>
              <w:t>三、符合财政部司法部关于政府采购支持监狱企业发展有关问题的通知（财库〔2014〕68号）的监狱企业、符合财政部民政部中国残疾人联合会关于促进残疾人就业政府采购政策的通知（财库〔2017〕141号）的残疾人福利性单位，在政府采购活动中，视同小型、微型企业的，不重复享受政策。</w:t>
            </w:r>
          </w:p>
        </w:tc>
      </w:tr>
    </w:tbl>
    <w:p w14:paraId="06E9B9E2">
      <w:pPr>
        <w:pStyle w:val="16"/>
        <w:snapToGrid w:val="0"/>
        <w:spacing w:line="240" w:lineRule="auto"/>
        <w:ind w:firstLine="0"/>
        <w:jc w:val="both"/>
        <w:outlineLvl w:val="1"/>
        <w:rPr>
          <w:rFonts w:hint="eastAsia" w:hAnsi="宋体" w:cs="宋体"/>
          <w:sz w:val="24"/>
          <w:szCs w:val="24"/>
        </w:rPr>
      </w:pPr>
    </w:p>
    <w:p w14:paraId="67A791DC">
      <w:pPr>
        <w:pStyle w:val="16"/>
        <w:snapToGrid w:val="0"/>
        <w:spacing w:line="240" w:lineRule="auto"/>
        <w:ind w:firstLine="0"/>
        <w:jc w:val="center"/>
        <w:outlineLvl w:val="1"/>
        <w:rPr>
          <w:rFonts w:hint="eastAsia" w:hAnsi="宋体" w:cs="宋体"/>
          <w:sz w:val="24"/>
          <w:szCs w:val="24"/>
        </w:rPr>
      </w:pPr>
    </w:p>
    <w:p w14:paraId="52EC3EAD">
      <w:pPr>
        <w:pStyle w:val="16"/>
        <w:snapToGrid w:val="0"/>
        <w:spacing w:line="240" w:lineRule="auto"/>
        <w:ind w:firstLine="0"/>
        <w:jc w:val="center"/>
        <w:outlineLvl w:val="1"/>
        <w:rPr>
          <w:rFonts w:hint="eastAsia" w:hAnsi="宋体" w:cs="宋体"/>
          <w:sz w:val="24"/>
          <w:szCs w:val="24"/>
        </w:rPr>
      </w:pPr>
    </w:p>
    <w:p w14:paraId="16320ABD">
      <w:pPr>
        <w:pStyle w:val="16"/>
        <w:snapToGrid w:val="0"/>
        <w:spacing w:line="240" w:lineRule="auto"/>
        <w:ind w:firstLine="0"/>
        <w:jc w:val="center"/>
        <w:outlineLvl w:val="1"/>
        <w:rPr>
          <w:rFonts w:hint="eastAsia" w:hAnsi="宋体" w:cs="宋体"/>
          <w:sz w:val="24"/>
          <w:szCs w:val="24"/>
        </w:rPr>
      </w:pPr>
    </w:p>
    <w:p w14:paraId="5EB6D422">
      <w:pPr>
        <w:pStyle w:val="16"/>
        <w:snapToGrid w:val="0"/>
        <w:spacing w:line="240" w:lineRule="auto"/>
        <w:ind w:firstLine="0"/>
        <w:jc w:val="center"/>
        <w:outlineLvl w:val="1"/>
        <w:rPr>
          <w:rFonts w:hint="eastAsia" w:hAnsi="宋体" w:cs="宋体"/>
          <w:sz w:val="24"/>
          <w:szCs w:val="24"/>
        </w:rPr>
      </w:pPr>
    </w:p>
    <w:p w14:paraId="5C06ECCB">
      <w:pPr>
        <w:pStyle w:val="16"/>
        <w:snapToGrid w:val="0"/>
        <w:spacing w:line="240" w:lineRule="auto"/>
        <w:ind w:firstLine="0"/>
        <w:jc w:val="center"/>
        <w:outlineLvl w:val="1"/>
        <w:rPr>
          <w:rFonts w:hint="eastAsia" w:hAnsi="宋体" w:cs="宋体"/>
          <w:sz w:val="24"/>
          <w:szCs w:val="24"/>
        </w:rPr>
      </w:pPr>
    </w:p>
    <w:p w14:paraId="542E222E">
      <w:pPr>
        <w:pStyle w:val="16"/>
        <w:snapToGrid w:val="0"/>
        <w:spacing w:line="240" w:lineRule="auto"/>
        <w:ind w:firstLine="0"/>
        <w:jc w:val="center"/>
        <w:outlineLvl w:val="1"/>
        <w:rPr>
          <w:rFonts w:hint="eastAsia" w:hAnsi="宋体" w:cs="宋体"/>
          <w:sz w:val="24"/>
          <w:szCs w:val="24"/>
        </w:rPr>
      </w:pPr>
    </w:p>
    <w:p w14:paraId="4DA1958D">
      <w:pPr>
        <w:pStyle w:val="16"/>
        <w:snapToGrid w:val="0"/>
        <w:spacing w:line="240" w:lineRule="auto"/>
        <w:ind w:firstLine="0"/>
        <w:jc w:val="center"/>
        <w:outlineLvl w:val="1"/>
        <w:rPr>
          <w:rFonts w:hint="eastAsia" w:hAnsi="宋体" w:cs="宋体"/>
          <w:sz w:val="24"/>
          <w:szCs w:val="24"/>
        </w:rPr>
      </w:pPr>
    </w:p>
    <w:p w14:paraId="2CECA1D6">
      <w:pPr>
        <w:pStyle w:val="16"/>
        <w:snapToGrid w:val="0"/>
        <w:spacing w:line="240" w:lineRule="auto"/>
        <w:ind w:firstLine="0"/>
        <w:jc w:val="center"/>
        <w:outlineLvl w:val="1"/>
        <w:rPr>
          <w:rFonts w:hint="eastAsia" w:hAnsi="宋体" w:cs="宋体"/>
          <w:sz w:val="24"/>
          <w:szCs w:val="24"/>
        </w:rPr>
      </w:pPr>
    </w:p>
    <w:p w14:paraId="0B6D81E5">
      <w:pPr>
        <w:pStyle w:val="16"/>
        <w:snapToGrid w:val="0"/>
        <w:spacing w:line="240" w:lineRule="auto"/>
        <w:ind w:firstLine="0"/>
        <w:jc w:val="center"/>
        <w:outlineLvl w:val="1"/>
        <w:rPr>
          <w:rFonts w:hint="eastAsia" w:hAnsi="宋体" w:cs="宋体"/>
          <w:sz w:val="24"/>
          <w:szCs w:val="24"/>
        </w:rPr>
      </w:pPr>
    </w:p>
    <w:p w14:paraId="1BD5E38C">
      <w:pPr>
        <w:pStyle w:val="16"/>
        <w:snapToGrid w:val="0"/>
        <w:spacing w:line="240" w:lineRule="auto"/>
        <w:ind w:firstLine="0"/>
        <w:jc w:val="center"/>
        <w:outlineLvl w:val="1"/>
        <w:rPr>
          <w:rFonts w:hint="eastAsia" w:hAnsi="宋体" w:cs="宋体"/>
          <w:sz w:val="24"/>
          <w:szCs w:val="24"/>
        </w:rPr>
      </w:pPr>
    </w:p>
    <w:p w14:paraId="543B0C3F">
      <w:pPr>
        <w:pStyle w:val="16"/>
        <w:snapToGrid w:val="0"/>
        <w:spacing w:line="240" w:lineRule="auto"/>
        <w:ind w:firstLine="0"/>
        <w:jc w:val="center"/>
        <w:outlineLvl w:val="1"/>
        <w:rPr>
          <w:rFonts w:hint="eastAsia" w:hAnsi="宋体" w:cs="宋体"/>
          <w:sz w:val="24"/>
          <w:szCs w:val="24"/>
        </w:rPr>
      </w:pPr>
    </w:p>
    <w:p w14:paraId="74A09BB8">
      <w:pPr>
        <w:pStyle w:val="16"/>
        <w:snapToGrid w:val="0"/>
        <w:spacing w:line="240" w:lineRule="auto"/>
        <w:ind w:firstLine="0"/>
        <w:jc w:val="center"/>
        <w:outlineLvl w:val="1"/>
        <w:rPr>
          <w:rFonts w:hint="eastAsia" w:hAnsi="宋体" w:cs="宋体"/>
          <w:sz w:val="24"/>
          <w:szCs w:val="24"/>
        </w:rPr>
      </w:pPr>
    </w:p>
    <w:p w14:paraId="0C63A611">
      <w:pPr>
        <w:pStyle w:val="16"/>
        <w:snapToGrid w:val="0"/>
        <w:spacing w:line="240" w:lineRule="auto"/>
        <w:ind w:firstLine="0"/>
        <w:jc w:val="center"/>
        <w:outlineLvl w:val="1"/>
        <w:rPr>
          <w:rFonts w:hint="eastAsia" w:hAnsi="宋体" w:cs="宋体"/>
          <w:sz w:val="24"/>
          <w:szCs w:val="24"/>
        </w:rPr>
      </w:pPr>
    </w:p>
    <w:p w14:paraId="4895BB8D">
      <w:pPr>
        <w:pStyle w:val="16"/>
        <w:snapToGrid w:val="0"/>
        <w:spacing w:line="240" w:lineRule="auto"/>
        <w:ind w:firstLine="0"/>
        <w:jc w:val="center"/>
        <w:outlineLvl w:val="1"/>
        <w:rPr>
          <w:rFonts w:hint="eastAsia" w:hAnsi="宋体" w:cs="宋体"/>
          <w:sz w:val="24"/>
          <w:szCs w:val="24"/>
        </w:rPr>
      </w:pPr>
    </w:p>
    <w:p w14:paraId="33307D99">
      <w:pPr>
        <w:pStyle w:val="16"/>
        <w:snapToGrid w:val="0"/>
        <w:spacing w:line="240" w:lineRule="auto"/>
        <w:ind w:firstLine="0"/>
        <w:jc w:val="center"/>
        <w:outlineLvl w:val="1"/>
        <w:rPr>
          <w:rFonts w:hint="eastAsia" w:hAnsi="宋体" w:cs="宋体"/>
          <w:sz w:val="24"/>
          <w:szCs w:val="24"/>
        </w:rPr>
      </w:pPr>
    </w:p>
    <w:p w14:paraId="4007D6C4">
      <w:pPr>
        <w:pStyle w:val="16"/>
        <w:snapToGrid w:val="0"/>
        <w:spacing w:line="240" w:lineRule="auto"/>
        <w:ind w:firstLine="0"/>
        <w:jc w:val="center"/>
        <w:outlineLvl w:val="1"/>
        <w:rPr>
          <w:rFonts w:hint="eastAsia" w:hAnsi="宋体" w:cs="宋体"/>
          <w:sz w:val="24"/>
          <w:szCs w:val="24"/>
        </w:rPr>
      </w:pPr>
    </w:p>
    <w:p w14:paraId="2D2E8D78">
      <w:pPr>
        <w:pStyle w:val="16"/>
        <w:snapToGrid w:val="0"/>
        <w:spacing w:line="240" w:lineRule="auto"/>
        <w:ind w:firstLine="0"/>
        <w:jc w:val="center"/>
        <w:outlineLvl w:val="1"/>
        <w:rPr>
          <w:rFonts w:hint="eastAsia" w:hAnsi="宋体" w:cs="宋体"/>
          <w:sz w:val="24"/>
          <w:szCs w:val="24"/>
        </w:rPr>
      </w:pPr>
    </w:p>
    <w:p w14:paraId="5FA69880">
      <w:pPr>
        <w:pStyle w:val="16"/>
        <w:snapToGrid w:val="0"/>
        <w:spacing w:line="240" w:lineRule="auto"/>
        <w:ind w:firstLine="0"/>
        <w:jc w:val="center"/>
        <w:outlineLvl w:val="1"/>
        <w:rPr>
          <w:rFonts w:hint="eastAsia" w:hAnsi="宋体" w:cs="宋体"/>
          <w:sz w:val="24"/>
          <w:szCs w:val="24"/>
        </w:rPr>
      </w:pPr>
    </w:p>
    <w:p w14:paraId="72971CCB">
      <w:pPr>
        <w:pStyle w:val="16"/>
        <w:snapToGrid w:val="0"/>
        <w:spacing w:line="240" w:lineRule="auto"/>
        <w:ind w:firstLine="0"/>
        <w:jc w:val="center"/>
        <w:outlineLvl w:val="1"/>
        <w:rPr>
          <w:rFonts w:hint="eastAsia" w:hAnsi="宋体" w:cs="宋体"/>
          <w:sz w:val="24"/>
          <w:szCs w:val="24"/>
        </w:rPr>
      </w:pPr>
    </w:p>
    <w:p w14:paraId="78B484A7">
      <w:pPr>
        <w:pStyle w:val="16"/>
        <w:snapToGrid w:val="0"/>
        <w:spacing w:line="240" w:lineRule="auto"/>
        <w:ind w:firstLine="0"/>
        <w:jc w:val="center"/>
        <w:outlineLvl w:val="1"/>
        <w:rPr>
          <w:rFonts w:hint="eastAsia" w:hAnsi="宋体" w:cs="宋体"/>
          <w:sz w:val="24"/>
          <w:szCs w:val="24"/>
        </w:rPr>
      </w:pPr>
    </w:p>
    <w:p w14:paraId="43CFE492">
      <w:pPr>
        <w:pStyle w:val="16"/>
        <w:snapToGrid w:val="0"/>
        <w:spacing w:line="240" w:lineRule="auto"/>
        <w:ind w:firstLine="0"/>
        <w:jc w:val="center"/>
        <w:outlineLvl w:val="1"/>
        <w:rPr>
          <w:rFonts w:hint="eastAsia" w:hAnsi="宋体" w:cs="宋体"/>
          <w:sz w:val="24"/>
          <w:szCs w:val="24"/>
        </w:rPr>
      </w:pPr>
    </w:p>
    <w:p w14:paraId="3D7AEB42">
      <w:pPr>
        <w:pStyle w:val="16"/>
        <w:snapToGrid w:val="0"/>
        <w:spacing w:line="240" w:lineRule="auto"/>
        <w:ind w:firstLine="0"/>
        <w:jc w:val="center"/>
        <w:outlineLvl w:val="1"/>
        <w:rPr>
          <w:rFonts w:hint="eastAsia" w:hAnsi="宋体" w:cs="宋体"/>
          <w:sz w:val="24"/>
          <w:szCs w:val="24"/>
        </w:rPr>
      </w:pPr>
    </w:p>
    <w:p w14:paraId="0E226F16">
      <w:pPr>
        <w:pStyle w:val="16"/>
        <w:snapToGrid w:val="0"/>
        <w:spacing w:line="240" w:lineRule="auto"/>
        <w:ind w:firstLine="0"/>
        <w:jc w:val="center"/>
        <w:outlineLvl w:val="1"/>
        <w:rPr>
          <w:rFonts w:hint="eastAsia" w:hAnsi="宋体" w:cs="宋体"/>
          <w:sz w:val="24"/>
          <w:szCs w:val="24"/>
        </w:rPr>
      </w:pPr>
    </w:p>
    <w:p w14:paraId="11E3E2B8">
      <w:pPr>
        <w:pStyle w:val="16"/>
        <w:snapToGrid w:val="0"/>
        <w:spacing w:line="240" w:lineRule="auto"/>
        <w:ind w:firstLine="0"/>
        <w:jc w:val="center"/>
        <w:outlineLvl w:val="1"/>
        <w:rPr>
          <w:rFonts w:hint="eastAsia" w:hAnsi="宋体" w:cs="宋体"/>
          <w:sz w:val="24"/>
          <w:szCs w:val="24"/>
        </w:rPr>
      </w:pPr>
    </w:p>
    <w:p w14:paraId="2C7E669C">
      <w:pPr>
        <w:pStyle w:val="16"/>
        <w:snapToGrid w:val="0"/>
        <w:spacing w:line="240" w:lineRule="auto"/>
        <w:ind w:firstLine="0"/>
        <w:jc w:val="center"/>
        <w:outlineLvl w:val="1"/>
        <w:rPr>
          <w:rFonts w:hint="eastAsia" w:hAnsi="宋体" w:cs="宋体"/>
          <w:sz w:val="24"/>
          <w:szCs w:val="24"/>
        </w:rPr>
      </w:pPr>
    </w:p>
    <w:p w14:paraId="793AF3FF">
      <w:pPr>
        <w:pStyle w:val="16"/>
        <w:snapToGrid w:val="0"/>
        <w:spacing w:line="240" w:lineRule="auto"/>
        <w:ind w:firstLine="0"/>
        <w:jc w:val="center"/>
        <w:outlineLvl w:val="1"/>
        <w:rPr>
          <w:rFonts w:hint="eastAsia" w:hAnsi="宋体" w:cs="宋体"/>
          <w:sz w:val="24"/>
          <w:szCs w:val="24"/>
        </w:rPr>
      </w:pPr>
    </w:p>
    <w:p w14:paraId="06F960C3">
      <w:pPr>
        <w:pStyle w:val="16"/>
        <w:snapToGrid w:val="0"/>
        <w:spacing w:line="240" w:lineRule="auto"/>
        <w:ind w:firstLine="0"/>
        <w:jc w:val="center"/>
        <w:outlineLvl w:val="1"/>
        <w:rPr>
          <w:rFonts w:hAnsi="宋体" w:cs="宋体"/>
          <w:b/>
          <w:sz w:val="24"/>
          <w:szCs w:val="24"/>
        </w:rPr>
      </w:pPr>
      <w:r>
        <w:rPr>
          <w:rFonts w:hint="eastAsia" w:hAnsi="宋体" w:cs="宋体"/>
          <w:sz w:val="24"/>
          <w:szCs w:val="24"/>
        </w:rPr>
        <w:t xml:space="preserve">一  </w:t>
      </w:r>
      <w:r>
        <w:rPr>
          <w:rFonts w:hint="eastAsia" w:hAnsi="宋体" w:cs="宋体"/>
          <w:b/>
          <w:sz w:val="24"/>
          <w:szCs w:val="24"/>
        </w:rPr>
        <w:t>总  则</w:t>
      </w:r>
    </w:p>
    <w:p w14:paraId="5145E6D0">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（一）适用范围</w:t>
      </w:r>
    </w:p>
    <w:p w14:paraId="40D5DC03">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本磋商文件适用于</w:t>
      </w:r>
      <w:r>
        <w:rPr>
          <w:rFonts w:hint="eastAsia" w:ascii="宋体" w:hAnsi="宋体" w:cs="宋体"/>
          <w:sz w:val="21"/>
          <w:szCs w:val="21"/>
          <w:u w:val="single"/>
          <w:lang w:val="en-US" w:eastAsia="zh-CN"/>
        </w:rPr>
        <w:t>舟山医院奥林巴斯内窥镜维保服务项目</w:t>
      </w:r>
      <w:r>
        <w:rPr>
          <w:rFonts w:hint="eastAsia" w:ascii="宋体" w:hAnsi="宋体" w:cs="宋体"/>
          <w:sz w:val="21"/>
          <w:szCs w:val="21"/>
          <w:u w:val="single"/>
        </w:rPr>
        <w:t xml:space="preserve"> </w:t>
      </w:r>
      <w:r>
        <w:rPr>
          <w:rFonts w:hint="eastAsia" w:ascii="宋体" w:hAnsi="宋体" w:cs="宋体"/>
          <w:sz w:val="21"/>
          <w:szCs w:val="21"/>
        </w:rPr>
        <w:t>的招标、投标、评标、定标、验收、合同履约、付款等行为（法律、法规另有规定的，从其规定）。</w:t>
      </w:r>
    </w:p>
    <w:p w14:paraId="3B0F0F88">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（二）定义</w:t>
      </w:r>
    </w:p>
    <w:p w14:paraId="3A637940">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1.招标采购单位系指组织本次招标的代理机构和采购单位。</w:t>
      </w:r>
    </w:p>
    <w:p w14:paraId="0E812432">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2.“供应商”系指向招标方提交磋商响应文件的单位或个人。</w:t>
      </w:r>
    </w:p>
    <w:p w14:paraId="6EAF6AD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3.“产品”系指供方按竞争性磋商文件规定，须向采购人提供的一切设备、保险、税金、备品备件、工具、手册及其它有关技术资料和材料。</w:t>
      </w:r>
    </w:p>
    <w:p w14:paraId="4C4B8350">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4.“服务”系指竞争性磋商文件规定供应商须承担的安装、调试、技术协助、校准、培训、技术指导以及其他类似的义务。</w:t>
      </w:r>
    </w:p>
    <w:p w14:paraId="70DCCC8F">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5.“项目”系指供应商按竞争性磋商文件规定向采购人提供的产品和服务。</w:t>
      </w:r>
    </w:p>
    <w:p w14:paraId="7B96239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outlineLvl w:val="2"/>
        <w:rPr>
          <w:rFonts w:ascii="宋体" w:hAnsi="宋体" w:cs="宋体"/>
          <w:sz w:val="21"/>
          <w:szCs w:val="21"/>
        </w:rPr>
      </w:pPr>
      <w:r>
        <w:rPr>
          <w:rFonts w:hint="eastAsia" w:ascii="宋体" w:hAnsi="宋体" w:cs="宋体"/>
          <w:sz w:val="21"/>
          <w:szCs w:val="21"/>
        </w:rPr>
        <w:t>6.“书面形式”包括信函、传真、电报、电子文档等。</w:t>
      </w:r>
    </w:p>
    <w:p w14:paraId="0F6E35F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7.“</w:t>
      </w:r>
      <w:r>
        <w:rPr>
          <w:rFonts w:hint="eastAsia" w:ascii="宋体" w:hAnsi="宋体" w:cs="宋体"/>
          <w:b/>
          <w:bCs/>
          <w:color w:val="000000"/>
          <w:sz w:val="21"/>
          <w:szCs w:val="21"/>
        </w:rPr>
        <w:t>★</w:t>
      </w:r>
      <w:r>
        <w:rPr>
          <w:rFonts w:hint="eastAsia" w:ascii="宋体" w:hAnsi="宋体" w:cs="宋体"/>
          <w:sz w:val="21"/>
          <w:szCs w:val="21"/>
        </w:rPr>
        <w:t>”系指实质性要求条款。</w:t>
      </w:r>
    </w:p>
    <w:p w14:paraId="1CBA64CF">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（三）采购方式</w:t>
      </w:r>
    </w:p>
    <w:p w14:paraId="1C3BD78D">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本次采购采用竞争性磋商方式进行。</w:t>
      </w:r>
    </w:p>
    <w:p w14:paraId="5B17F844">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int="eastAsia" w:hAnsi="宋体" w:eastAsia="宋体" w:cs="宋体"/>
          <w:b/>
          <w:bCs/>
          <w:sz w:val="21"/>
          <w:szCs w:val="21"/>
          <w:lang w:eastAsia="zh-CN"/>
        </w:rPr>
      </w:pPr>
      <w:r>
        <w:rPr>
          <w:rFonts w:hint="eastAsia" w:ascii="宋体" w:hAnsi="宋体" w:cs="宋体"/>
          <w:b/>
          <w:bCs/>
          <w:color w:val="000000"/>
          <w:sz w:val="21"/>
          <w:szCs w:val="21"/>
        </w:rPr>
        <w:t>★</w:t>
      </w:r>
      <w:r>
        <w:rPr>
          <w:rFonts w:hint="eastAsia" w:hAnsi="宋体" w:eastAsia="宋体" w:cs="宋体"/>
          <w:b/>
          <w:bCs/>
          <w:sz w:val="21"/>
          <w:szCs w:val="21"/>
        </w:rPr>
        <w:t>（四）</w:t>
      </w:r>
      <w:r>
        <w:rPr>
          <w:rFonts w:hint="eastAsia" w:hAnsi="宋体" w:eastAsia="宋体" w:cs="宋体"/>
          <w:b/>
          <w:bCs/>
          <w:sz w:val="21"/>
          <w:szCs w:val="21"/>
          <w:lang w:val="en-US" w:eastAsia="zh-CN"/>
        </w:rPr>
        <w:t>最高限价</w:t>
      </w:r>
    </w:p>
    <w:p w14:paraId="55204E29">
      <w:pPr>
        <w:pStyle w:val="2"/>
        <w:pageBreakBefore w:val="0"/>
        <w:widowControl w:val="0"/>
        <w:kinsoku/>
        <w:wordWrap/>
        <w:overflowPunct/>
        <w:topLinePunct w:val="0"/>
        <w:autoSpaceDE/>
        <w:autoSpaceDN/>
        <w:bidi w:val="0"/>
        <w:spacing w:after="0" w:line="360" w:lineRule="auto"/>
        <w:ind w:firstLine="420" w:firstLineChars="200"/>
        <w:textAlignment w:val="auto"/>
        <w:rPr>
          <w:rFonts w:ascii="宋体" w:hAnsi="宋体" w:cs="宋体"/>
          <w:sz w:val="21"/>
          <w:szCs w:val="21"/>
        </w:rPr>
      </w:pPr>
      <w:r>
        <w:rPr>
          <w:rFonts w:hint="eastAsia" w:ascii="宋体" w:hAnsi="宋体" w:cs="宋体"/>
          <w:bCs/>
          <w:sz w:val="21"/>
          <w:szCs w:val="21"/>
          <w:lang w:val="en-US" w:eastAsia="zh-CN"/>
        </w:rPr>
        <w:t>2500000</w:t>
      </w:r>
      <w:r>
        <w:rPr>
          <w:rFonts w:hint="eastAsia" w:ascii="宋体" w:hAnsi="宋体" w:cs="宋体"/>
          <w:bCs/>
          <w:sz w:val="21"/>
          <w:szCs w:val="21"/>
        </w:rPr>
        <w:t>元，超过以上限价，均将作无效标处理。</w:t>
      </w:r>
    </w:p>
    <w:p w14:paraId="4D5DAA7A">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（五）磋商费用</w:t>
      </w:r>
    </w:p>
    <w:p w14:paraId="77D015E6">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不论磋商结果如何，供应商均应自行承担所有与投标有关的全部费用（竞争性磋商文件另有规定除外）。</w:t>
      </w:r>
    </w:p>
    <w:p w14:paraId="6B9656A7">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（六）联合体投标</w:t>
      </w:r>
    </w:p>
    <w:p w14:paraId="170D223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本项目不接受联合体投标。</w:t>
      </w:r>
    </w:p>
    <w:p w14:paraId="06EB7FEF">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（七）转包与分包</w:t>
      </w:r>
    </w:p>
    <w:p w14:paraId="65E0DF6F">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本项目不允许转包、分包。</w:t>
      </w:r>
    </w:p>
    <w:p w14:paraId="5A8A457F">
      <w:pPr>
        <w:pStyle w:val="19"/>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（八）特别说明：</w:t>
      </w:r>
    </w:p>
    <w:p w14:paraId="128E0D23">
      <w:pPr>
        <w:pageBreakBefore w:val="0"/>
        <w:widowControl w:val="0"/>
        <w:kinsoku/>
        <w:wordWrap/>
        <w:overflowPunct/>
        <w:topLinePunct w:val="0"/>
        <w:autoSpaceDE/>
        <w:autoSpaceDN/>
        <w:bidi w:val="0"/>
        <w:snapToGrid w:val="0"/>
        <w:spacing w:line="360" w:lineRule="auto"/>
        <w:ind w:right="-506" w:rightChars="-241" w:firstLine="422" w:firstLineChars="200"/>
        <w:jc w:val="left"/>
        <w:textAlignment w:val="auto"/>
        <w:rPr>
          <w:rFonts w:ascii="宋体" w:hAnsi="宋体" w:cs="宋体"/>
          <w:sz w:val="21"/>
          <w:szCs w:val="21"/>
        </w:rPr>
      </w:pPr>
      <w:r>
        <w:rPr>
          <w:rFonts w:hint="eastAsia" w:ascii="宋体" w:hAnsi="宋体" w:cs="宋体"/>
          <w:b/>
          <w:bCs/>
          <w:color w:val="000000"/>
          <w:sz w:val="21"/>
          <w:szCs w:val="21"/>
        </w:rPr>
        <w:t>★</w:t>
      </w:r>
      <w:r>
        <w:rPr>
          <w:rFonts w:hint="eastAsia" w:ascii="宋体" w:hAnsi="宋体" w:cs="宋体"/>
          <w:b/>
          <w:bCs/>
          <w:snapToGrid w:val="0"/>
          <w:kern w:val="0"/>
          <w:sz w:val="21"/>
          <w:szCs w:val="21"/>
        </w:rPr>
        <w:t>1.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r>
        <w:rPr>
          <w:rFonts w:hint="eastAsia" w:ascii="宋体" w:hAnsi="宋体" w:cs="宋体"/>
          <w:sz w:val="21"/>
          <w:szCs w:val="21"/>
        </w:rPr>
        <w:t>。</w:t>
      </w:r>
    </w:p>
    <w:p w14:paraId="518D380B">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2.供应商磋商所使用的资格、信誉、荣誉、业绩与企业认证必须为本法人所拥有。供应商投标所使用的采购项目实施人员必须为本法人员工（或必须为本法人或控股公司正式员工）。</w:t>
      </w:r>
    </w:p>
    <w:p w14:paraId="58CD848F">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3.供应商应仔细阅读竞争性磋商文件的所有内容，按照竞争性磋商文件的要求提交磋商响应文件，并对所提供的全部资料的真实性承担法律责任。</w:t>
      </w:r>
    </w:p>
    <w:p w14:paraId="4E374F06">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4.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0937E9A1">
      <w:pPr>
        <w:pStyle w:val="19"/>
        <w:pageBreakBefore w:val="0"/>
        <w:widowControl w:val="0"/>
        <w:kinsoku/>
        <w:wordWrap/>
        <w:overflowPunct/>
        <w:topLinePunct w:val="0"/>
        <w:autoSpaceDE/>
        <w:autoSpaceDN/>
        <w:bidi w:val="0"/>
        <w:snapToGrid w:val="0"/>
        <w:spacing w:line="360" w:lineRule="auto"/>
        <w:ind w:left="416" w:leftChars="198"/>
        <w:textAlignment w:val="auto"/>
        <w:outlineLvl w:val="1"/>
        <w:rPr>
          <w:rFonts w:hAnsi="宋体" w:eastAsia="宋体" w:cs="宋体"/>
          <w:b/>
          <w:sz w:val="21"/>
          <w:szCs w:val="21"/>
        </w:rPr>
      </w:pPr>
      <w:r>
        <w:rPr>
          <w:rFonts w:hint="eastAsia" w:hAnsi="宋体" w:eastAsia="宋体" w:cs="宋体"/>
          <w:b/>
          <w:sz w:val="21"/>
          <w:szCs w:val="21"/>
        </w:rPr>
        <w:t>（十）质疑和投诉</w:t>
      </w:r>
    </w:p>
    <w:p w14:paraId="38E83307">
      <w:pPr>
        <w:pStyle w:val="19"/>
        <w:pageBreakBefore w:val="0"/>
        <w:widowControl w:val="0"/>
        <w:kinsoku/>
        <w:wordWrap/>
        <w:overflowPunct/>
        <w:topLinePunct w:val="0"/>
        <w:autoSpaceDE/>
        <w:autoSpaceDN/>
        <w:bidi w:val="0"/>
        <w:snapToGrid w:val="0"/>
        <w:spacing w:line="360" w:lineRule="auto"/>
        <w:ind w:firstLine="413" w:firstLineChars="196"/>
        <w:textAlignment w:val="auto"/>
        <w:outlineLvl w:val="2"/>
        <w:rPr>
          <w:rFonts w:hAnsi="宋体" w:eastAsia="宋体" w:cs="宋体"/>
          <w:b/>
          <w:bCs/>
          <w:sz w:val="21"/>
          <w:szCs w:val="21"/>
        </w:rPr>
      </w:pPr>
      <w:r>
        <w:rPr>
          <w:rFonts w:hint="eastAsia" w:hAnsi="宋体" w:eastAsia="宋体" w:cs="宋体"/>
          <w:b/>
          <w:sz w:val="21"/>
          <w:szCs w:val="21"/>
        </w:rPr>
        <w:t>1、</w:t>
      </w:r>
      <w:r>
        <w:rPr>
          <w:rFonts w:hint="eastAsia" w:hAnsi="宋体" w:eastAsia="宋体" w:cs="宋体"/>
          <w:b/>
          <w:bCs/>
          <w:sz w:val="21"/>
          <w:szCs w:val="21"/>
        </w:rPr>
        <w:t>质疑</w:t>
      </w:r>
    </w:p>
    <w:p w14:paraId="7F3F807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1.1</w:t>
      </w:r>
      <w:r>
        <w:rPr>
          <w:rFonts w:hint="eastAsia" w:ascii="宋体" w:hAnsi="宋体" w:cs="宋体"/>
          <w:kern w:val="0"/>
          <w:sz w:val="21"/>
          <w:szCs w:val="21"/>
        </w:rPr>
        <w:t>根据财政部94号令（《政府采购质疑和投诉办法》）的规定，</w:t>
      </w:r>
      <w:r>
        <w:rPr>
          <w:rFonts w:hint="eastAsia" w:ascii="宋体" w:hAnsi="宋体" w:cs="宋体"/>
          <w:sz w:val="21"/>
          <w:szCs w:val="21"/>
        </w:rPr>
        <w:t>投标人认为招标文件、招标过程和中标、成交结果使自己的权益受到损害的，可以在知道或者应知其权益受到损害之日起七个工作日内，以书面形式向招标代理机构提出质疑，供应商在法定质疑期内一次性提出针对同一采购程序环节的质疑。</w:t>
      </w:r>
    </w:p>
    <w:p w14:paraId="1B6AA0D2">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（1）投标人如认为招标公告信息使自身的合法权益受到损害的，应于自招标公告期限届满之日起七个工作日内以书面形式向招标代理机构提出质疑；</w:t>
      </w:r>
    </w:p>
    <w:p w14:paraId="2F60FD31">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（2）投标人如认为招标文件使自身的合法权益受到损害的，应按投标人须知前附表中质疑一栏中规定时间内提出要求；</w:t>
      </w:r>
    </w:p>
    <w:p w14:paraId="6BEB1F0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（3）对采购过程提出质疑的，为各采购程序环节结束之日；</w:t>
      </w:r>
    </w:p>
    <w:p w14:paraId="35DE910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（4）投标人如认为招标过程和中标结果使自身的合法权益受到损害的，应于自预中标结果公告期限届满之日起七个工作日内以书面形式向招标代理机构一次性提出针对同一采购程序环节的质疑。</w:t>
      </w:r>
    </w:p>
    <w:p w14:paraId="4D53CE93">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1.2提出质疑的供应商（以下简称质疑供应商）应当是参与所质疑项目采购活动的供应商。</w:t>
      </w:r>
    </w:p>
    <w:p w14:paraId="19B6117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1.3供应商为自然人的，应当由本人签字；供应商为法人或者其他组织的，应当由法定代表人、主要负责人，或者其授权代表签字或者盖章，并加盖公章。</w:t>
      </w:r>
    </w:p>
    <w:p w14:paraId="6C9C18C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代理人提出质疑和投诉，应当提交供应商签署的授权委托书。</w:t>
      </w:r>
    </w:p>
    <w:p w14:paraId="38CBB54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以联合体形式参加政府采购活动的，其投诉应当由组成联合体的所有供应商共同提出。</w:t>
      </w:r>
    </w:p>
    <w:p w14:paraId="5ADE6AB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1.4投标人提交的质疑书需一式三份，质疑书至少应包括下列主要内容：</w:t>
      </w:r>
    </w:p>
    <w:p w14:paraId="19110646">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（一）供应商的姓名或者名称、地址、邮编、联系人及联系电话；</w:t>
      </w:r>
    </w:p>
    <w:p w14:paraId="1539E00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（二）质疑项目的名称、编号；</w:t>
      </w:r>
    </w:p>
    <w:p w14:paraId="33931ECF">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（三）具体、明确的质疑事项和与质疑事项相关的请求；</w:t>
      </w:r>
    </w:p>
    <w:p w14:paraId="47DBB83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（四）事实依据；</w:t>
      </w:r>
    </w:p>
    <w:p w14:paraId="455A2556">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（五）必要的法律依据；</w:t>
      </w:r>
    </w:p>
    <w:p w14:paraId="5E5A1430">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（六）提出质疑的日期。</w:t>
      </w:r>
    </w:p>
    <w:p w14:paraId="52AC98C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1.5采购人、采购代理机构不得拒收质疑供应商在法定质疑期内发出的质疑函，应当在收到质疑函后7个工作日内作出答复，质疑答复的内容不得涉及商业秘密，并以书面形式通知质疑供应商和其他有关供应商。</w:t>
      </w:r>
    </w:p>
    <w:p w14:paraId="1F3AFDA2">
      <w:pPr>
        <w:pStyle w:val="19"/>
        <w:pageBreakBefore w:val="0"/>
        <w:widowControl w:val="0"/>
        <w:kinsoku/>
        <w:wordWrap/>
        <w:overflowPunct/>
        <w:topLinePunct w:val="0"/>
        <w:autoSpaceDE/>
        <w:autoSpaceDN/>
        <w:bidi w:val="0"/>
        <w:snapToGrid w:val="0"/>
        <w:spacing w:line="360" w:lineRule="auto"/>
        <w:ind w:firstLine="413" w:firstLineChars="196"/>
        <w:textAlignment w:val="auto"/>
        <w:outlineLvl w:val="2"/>
        <w:rPr>
          <w:rFonts w:hAnsi="宋体" w:eastAsia="宋体" w:cs="宋体"/>
          <w:b/>
          <w:bCs/>
          <w:sz w:val="21"/>
          <w:szCs w:val="21"/>
        </w:rPr>
      </w:pPr>
      <w:r>
        <w:rPr>
          <w:rFonts w:hint="eastAsia" w:hAnsi="宋体" w:eastAsia="宋体" w:cs="宋体"/>
          <w:b/>
          <w:bCs/>
          <w:sz w:val="21"/>
          <w:szCs w:val="21"/>
        </w:rPr>
        <w:t>2、投诉</w:t>
      </w:r>
    </w:p>
    <w:p w14:paraId="410703C1">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2.1质疑供应商对采购人、采购代理机构的答复不满意，或者采购人、采购代理机构未在规定时间内作出答复的，可以在答复期满后15个工作日内向《政府采购质疑和投诉办法》第六条规定的财政部门提起投诉。</w:t>
      </w:r>
    </w:p>
    <w:p w14:paraId="63A767FD">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2.2供应商投诉的事项不得超出已质疑事项的范围，但基于质疑答复内容提出的投诉事项除外。</w:t>
      </w:r>
    </w:p>
    <w:p w14:paraId="740E1FB8">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Cs/>
          <w:kern w:val="0"/>
          <w:sz w:val="21"/>
          <w:szCs w:val="21"/>
        </w:rPr>
      </w:pPr>
      <w:r>
        <w:rPr>
          <w:rFonts w:hint="eastAsia" w:ascii="宋体" w:hAnsi="宋体" w:cs="宋体"/>
          <w:bCs/>
          <w:kern w:val="0"/>
          <w:sz w:val="21"/>
          <w:szCs w:val="21"/>
        </w:rPr>
        <w:t>2.3投诉人提起投诉应当符合下列条件：</w:t>
      </w:r>
    </w:p>
    <w:p w14:paraId="37956FB3">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（一）提起投诉前已依法进行质疑；</w:t>
      </w:r>
    </w:p>
    <w:p w14:paraId="730D0631">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（二）投诉书内容符合本办法的规定；</w:t>
      </w:r>
    </w:p>
    <w:p w14:paraId="12BA0CA5">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（三）在投诉有效期限内提起投诉；</w:t>
      </w:r>
    </w:p>
    <w:p w14:paraId="5784B402">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（四）同一投诉事项未经财政部门投诉处理；</w:t>
      </w:r>
    </w:p>
    <w:p w14:paraId="693098BE">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（五）财政部规定的其他条件。</w:t>
      </w:r>
    </w:p>
    <w:p w14:paraId="2568203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2.4投诉人在全国范围12个月内三次以上投诉查无实据的，由财政部门列入不良行为记录名单。</w:t>
      </w:r>
    </w:p>
    <w:p w14:paraId="3E5B187F">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2.5投诉人有下列行为之一的，属于虚假、恶意投诉，由财政部门列入不良行为记录名单，禁止其1至3年内参加政府采购活动：</w:t>
      </w:r>
    </w:p>
    <w:p w14:paraId="1E73A959">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（一）捏造事实；</w:t>
      </w:r>
    </w:p>
    <w:p w14:paraId="31F20207">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（二）提供虚假材料；</w:t>
      </w:r>
    </w:p>
    <w:p w14:paraId="40327FC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（三）以非法手段取得证明材料。证据来源的合法性存在明显疑问，投诉人无法证明其取得方式合法的，视为以非法手段取得证明材料。</w:t>
      </w:r>
    </w:p>
    <w:p w14:paraId="0FFB90D3">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Cs/>
          <w:kern w:val="0"/>
          <w:sz w:val="21"/>
          <w:szCs w:val="21"/>
        </w:rPr>
      </w:pPr>
      <w:r>
        <w:rPr>
          <w:rFonts w:hint="eastAsia" w:ascii="宋体" w:hAnsi="宋体" w:cs="宋体"/>
          <w:bCs/>
          <w:kern w:val="0"/>
          <w:sz w:val="21"/>
          <w:szCs w:val="21"/>
        </w:rPr>
        <w:t>2.6政府采购供应商质疑函范本，详见格式。</w:t>
      </w:r>
    </w:p>
    <w:p w14:paraId="53283E97">
      <w:pPr>
        <w:pStyle w:val="16"/>
        <w:pageBreakBefore w:val="0"/>
        <w:widowControl w:val="0"/>
        <w:kinsoku/>
        <w:wordWrap/>
        <w:overflowPunct/>
        <w:topLinePunct w:val="0"/>
        <w:autoSpaceDE/>
        <w:autoSpaceDN/>
        <w:bidi w:val="0"/>
        <w:snapToGrid w:val="0"/>
        <w:spacing w:line="360" w:lineRule="auto"/>
        <w:ind w:firstLine="2513" w:firstLineChars="1239"/>
        <w:textAlignment w:val="auto"/>
        <w:outlineLvl w:val="1"/>
        <w:rPr>
          <w:rFonts w:hAnsi="宋体" w:cs="宋体"/>
          <w:b/>
          <w:sz w:val="21"/>
          <w:szCs w:val="21"/>
        </w:rPr>
      </w:pPr>
      <w:r>
        <w:rPr>
          <w:rFonts w:hint="eastAsia" w:hAnsi="宋体" w:cs="宋体"/>
          <w:b/>
          <w:sz w:val="21"/>
          <w:szCs w:val="21"/>
        </w:rPr>
        <w:t>二  磋商文件</w:t>
      </w:r>
    </w:p>
    <w:p w14:paraId="622E5AB4">
      <w:pPr>
        <w:pageBreakBefore w:val="0"/>
        <w:widowControl w:val="0"/>
        <w:kinsoku/>
        <w:wordWrap/>
        <w:overflowPunct/>
        <w:topLinePunct w:val="0"/>
        <w:autoSpaceDE/>
        <w:autoSpaceDN/>
        <w:bidi w:val="0"/>
        <w:snapToGrid w:val="0"/>
        <w:spacing w:line="360" w:lineRule="auto"/>
        <w:ind w:right="-241"/>
        <w:jc w:val="left"/>
        <w:textAlignment w:val="auto"/>
        <w:outlineLvl w:val="1"/>
        <w:rPr>
          <w:rFonts w:ascii="宋体" w:hAnsi="宋体" w:cs="宋体"/>
          <w:b/>
          <w:sz w:val="21"/>
          <w:szCs w:val="21"/>
        </w:rPr>
      </w:pPr>
      <w:r>
        <w:rPr>
          <w:rFonts w:hint="eastAsia" w:ascii="宋体" w:hAnsi="宋体" w:cs="宋体"/>
          <w:b/>
          <w:sz w:val="21"/>
          <w:szCs w:val="21"/>
        </w:rPr>
        <w:t>（一）竞争性磋商文件的构成。本竞争性磋商文件由以下部份组成：</w:t>
      </w:r>
    </w:p>
    <w:p w14:paraId="54D833C5">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第一章  竞争性磋商公告</w:t>
      </w:r>
    </w:p>
    <w:p w14:paraId="2A2BF9EF">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第二章  采购需求</w:t>
      </w:r>
    </w:p>
    <w:p w14:paraId="44AF6553">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第三章  供应商须知</w:t>
      </w:r>
    </w:p>
    <w:p w14:paraId="00878951">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第四章  磋商办法及标准</w:t>
      </w:r>
    </w:p>
    <w:p w14:paraId="7758A2D7">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第五章  合同主要条款</w:t>
      </w:r>
    </w:p>
    <w:p w14:paraId="27BB3E78">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第六章  磋商响应文件格式</w:t>
      </w:r>
    </w:p>
    <w:p w14:paraId="157DF2D8">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其他有关补充文件</w:t>
      </w:r>
    </w:p>
    <w:p w14:paraId="2BCC2533">
      <w:pPr>
        <w:pageBreakBefore w:val="0"/>
        <w:widowControl w:val="0"/>
        <w:kinsoku/>
        <w:wordWrap/>
        <w:overflowPunct/>
        <w:topLinePunct w:val="0"/>
        <w:autoSpaceDE/>
        <w:autoSpaceDN/>
        <w:bidi w:val="0"/>
        <w:snapToGrid w:val="0"/>
        <w:spacing w:line="360" w:lineRule="auto"/>
        <w:ind w:right="-238"/>
        <w:jc w:val="left"/>
        <w:textAlignment w:val="auto"/>
        <w:outlineLvl w:val="1"/>
        <w:rPr>
          <w:rFonts w:ascii="宋体" w:hAnsi="宋体" w:cs="宋体"/>
          <w:b/>
          <w:sz w:val="21"/>
          <w:szCs w:val="21"/>
        </w:rPr>
      </w:pPr>
      <w:r>
        <w:rPr>
          <w:rFonts w:hint="eastAsia" w:ascii="宋体" w:hAnsi="宋体" w:cs="宋体"/>
          <w:b/>
          <w:sz w:val="21"/>
          <w:szCs w:val="21"/>
        </w:rPr>
        <w:t>（二）供应商的风险</w:t>
      </w:r>
    </w:p>
    <w:p w14:paraId="1E35130C">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供应商没有按照竞争性磋商文件要求提供全部资料，或者供应商没有对竞争性磋商文件在各方面作出实质性响应是供应商的风险，并可能导致其投标被拒绝。</w:t>
      </w:r>
    </w:p>
    <w:p w14:paraId="17AB0CF4">
      <w:pPr>
        <w:pageBreakBefore w:val="0"/>
        <w:widowControl w:val="0"/>
        <w:kinsoku/>
        <w:wordWrap/>
        <w:overflowPunct/>
        <w:topLinePunct w:val="0"/>
        <w:autoSpaceDE/>
        <w:autoSpaceDN/>
        <w:bidi w:val="0"/>
        <w:snapToGrid w:val="0"/>
        <w:spacing w:line="360" w:lineRule="auto"/>
        <w:ind w:right="-238"/>
        <w:jc w:val="left"/>
        <w:textAlignment w:val="auto"/>
        <w:outlineLvl w:val="1"/>
        <w:rPr>
          <w:rFonts w:ascii="宋体" w:hAnsi="宋体" w:cs="宋体"/>
          <w:b/>
          <w:sz w:val="21"/>
          <w:szCs w:val="21"/>
        </w:rPr>
      </w:pPr>
      <w:r>
        <w:rPr>
          <w:rFonts w:hint="eastAsia" w:ascii="宋体" w:hAnsi="宋体" w:cs="宋体"/>
          <w:b/>
          <w:sz w:val="21"/>
          <w:szCs w:val="21"/>
        </w:rPr>
        <w:t xml:space="preserve">（三）竞争性磋商文件的澄清与修改 </w:t>
      </w:r>
    </w:p>
    <w:p w14:paraId="126EA29F">
      <w:pPr>
        <w:pStyle w:val="28"/>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1、供应商应认真阅读本竞争性磋商文件，发现其中有误或有要求不合理的，供应商必须在投标截止前5天内以书面形式要求招标采购单位澄清。招标采购单位对已发出的竞争性磋商文件进行必要澄清、答复、修改或补充的，应当在竞争性磋商文件要求提交磋商响应文件截止时间5天前，在财政部门指定的政府采购信息发布媒体上发布更正公告，并通知所有已报名的潜在供应商。</w:t>
      </w:r>
    </w:p>
    <w:p w14:paraId="17FA99D0">
      <w:pPr>
        <w:pStyle w:val="28"/>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2、竞争性磋商文件的答复、澄清、修改、补充通知实质上改变采购需求相关内容，且自竞争性磋商文件的答复、澄清、修改、补充通知发出之日起至投标截止时间止不足5天的，招标采购单位可视情况推迟投标截止时间和开标时间，按规定在财政部门指定的政府采购信息发布媒体上发布变更公告，并将变更后的时间通知所有已报名的潜在供应商。</w:t>
      </w:r>
    </w:p>
    <w:p w14:paraId="60AD77EC">
      <w:pPr>
        <w:pStyle w:val="28"/>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3、竞争性磋商文件澄清、答复、修改、补充的内容为采购文件的组成部分。当竞争性磋商文件与竞争性磋商文件的答复、澄清、修改、补充通知就同一内容的表述不一致时，以最后发出的变更公告为准。</w:t>
      </w:r>
    </w:p>
    <w:p w14:paraId="0F7F6824">
      <w:pPr>
        <w:pStyle w:val="28"/>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4、竞争性磋商文件的澄清、答复、修改或补充都应该通过本代理机构以法定形式发布。</w:t>
      </w:r>
    </w:p>
    <w:p w14:paraId="020A8137">
      <w:pPr>
        <w:pStyle w:val="16"/>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三、磋商响应文件的编制</w:t>
      </w:r>
    </w:p>
    <w:p w14:paraId="2257B6C4">
      <w:pPr>
        <w:pageBreakBefore w:val="0"/>
        <w:widowControl w:val="0"/>
        <w:numPr>
          <w:ilvl w:val="0"/>
          <w:numId w:val="7"/>
        </w:numPr>
        <w:tabs>
          <w:tab w:val="left" w:pos="0"/>
        </w:tabs>
        <w:kinsoku/>
        <w:wordWrap/>
        <w:overflowPunct/>
        <w:topLinePunct w:val="0"/>
        <w:autoSpaceDE/>
        <w:autoSpaceDN/>
        <w:bidi w:val="0"/>
        <w:spacing w:line="360" w:lineRule="auto"/>
        <w:ind w:firstLine="413" w:firstLineChars="196"/>
        <w:textAlignment w:val="auto"/>
        <w:outlineLvl w:val="1"/>
        <w:rPr>
          <w:rFonts w:ascii="宋体" w:hAnsi="宋体" w:cs="宋体"/>
          <w:b/>
          <w:sz w:val="21"/>
          <w:szCs w:val="21"/>
        </w:rPr>
      </w:pPr>
      <w:r>
        <w:rPr>
          <w:rFonts w:hint="eastAsia" w:ascii="宋体" w:hAnsi="宋体" w:cs="宋体"/>
          <w:b/>
          <w:sz w:val="21"/>
          <w:szCs w:val="21"/>
        </w:rPr>
        <w:t>磋商响应文件的签署</w:t>
      </w:r>
    </w:p>
    <w:p w14:paraId="1C4CF2EB">
      <w:pPr>
        <w:pStyle w:val="2"/>
        <w:pageBreakBefore w:val="0"/>
        <w:widowControl w:val="0"/>
        <w:kinsoku/>
        <w:wordWrap/>
        <w:overflowPunct/>
        <w:topLinePunct w:val="0"/>
        <w:autoSpaceDE/>
        <w:autoSpaceDN/>
        <w:bidi w:val="0"/>
        <w:spacing w:after="0" w:line="360" w:lineRule="auto"/>
        <w:ind w:firstLine="420"/>
        <w:textAlignment w:val="auto"/>
        <w:outlineLvl w:val="2"/>
        <w:rPr>
          <w:rFonts w:ascii="宋体" w:hAnsi="宋体" w:cs="宋体"/>
          <w:b/>
          <w:bCs/>
          <w:sz w:val="21"/>
          <w:szCs w:val="21"/>
        </w:rPr>
      </w:pPr>
      <w:r>
        <w:rPr>
          <w:rFonts w:hint="eastAsia" w:ascii="宋体" w:hAnsi="宋体" w:cs="宋体"/>
          <w:b/>
          <w:bCs/>
          <w:sz w:val="21"/>
          <w:szCs w:val="21"/>
        </w:rPr>
        <w:t>1.1电子投标文件部分：</w:t>
      </w:r>
    </w:p>
    <w:p w14:paraId="5F1A1BC6">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sz w:val="21"/>
          <w:szCs w:val="21"/>
        </w:rPr>
      </w:pPr>
      <w:r>
        <w:rPr>
          <w:rFonts w:hint="eastAsia" w:ascii="宋体" w:hAnsi="宋体" w:cs="宋体"/>
          <w:sz w:val="21"/>
          <w:szCs w:val="21"/>
        </w:rPr>
        <w:t>投标人应根据“政采云供应商项目采购-电子交易操作指南”及本招标文件规定的格式和顺序编制电子投标文件并进行关联定位。</w:t>
      </w:r>
    </w:p>
    <w:p w14:paraId="6ECEF457">
      <w:pPr>
        <w:pStyle w:val="2"/>
        <w:pageBreakBefore w:val="0"/>
        <w:widowControl w:val="0"/>
        <w:kinsoku/>
        <w:wordWrap/>
        <w:overflowPunct/>
        <w:topLinePunct w:val="0"/>
        <w:autoSpaceDE/>
        <w:autoSpaceDN/>
        <w:bidi w:val="0"/>
        <w:spacing w:after="0" w:line="360" w:lineRule="auto"/>
        <w:ind w:firstLine="420"/>
        <w:textAlignment w:val="auto"/>
        <w:outlineLvl w:val="2"/>
        <w:rPr>
          <w:rFonts w:ascii="宋体" w:hAnsi="宋体" w:cs="宋体"/>
          <w:b/>
          <w:bCs/>
          <w:sz w:val="21"/>
          <w:szCs w:val="21"/>
        </w:rPr>
      </w:pPr>
      <w:r>
        <w:rPr>
          <w:rFonts w:hint="eastAsia" w:ascii="宋体" w:hAnsi="宋体" w:cs="宋体"/>
          <w:b/>
          <w:bCs/>
          <w:sz w:val="21"/>
          <w:szCs w:val="21"/>
        </w:rPr>
        <w:t>1.2备份投标文件部分：</w:t>
      </w:r>
    </w:p>
    <w:p w14:paraId="47149EE4">
      <w:pPr>
        <w:pStyle w:val="65"/>
        <w:pageBreakBefore w:val="0"/>
        <w:widowControl w:val="0"/>
        <w:kinsoku/>
        <w:wordWrap/>
        <w:overflowPunct/>
        <w:topLinePunct w:val="0"/>
        <w:autoSpaceDE/>
        <w:autoSpaceDN/>
        <w:bidi w:val="0"/>
        <w:spacing w:line="360" w:lineRule="auto"/>
        <w:ind w:right="-506" w:rightChars="-241" w:firstLine="420" w:firstLineChars="200"/>
        <w:textAlignment w:val="auto"/>
        <w:rPr>
          <w:rFonts w:ascii="宋体" w:cs="宋体"/>
          <w:b/>
          <w:sz w:val="21"/>
          <w:szCs w:val="21"/>
        </w:rPr>
      </w:pPr>
      <w:r>
        <w:rPr>
          <w:rFonts w:hint="eastAsia" w:ascii="宋体" w:cs="宋体"/>
          <w:sz w:val="21"/>
          <w:szCs w:val="21"/>
        </w:rPr>
        <w:t>电子投标文件的备份文件，以DVD光盘或U盘形式存储，并单独密封递交。</w:t>
      </w:r>
    </w:p>
    <w:p w14:paraId="69E050F7">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（二）投标文件的组成</w:t>
      </w:r>
    </w:p>
    <w:p w14:paraId="1169F414">
      <w:pPr>
        <w:pageBreakBefore w:val="0"/>
        <w:widowControl w:val="0"/>
        <w:tabs>
          <w:tab w:val="left" w:pos="0"/>
        </w:tabs>
        <w:kinsoku/>
        <w:wordWrap/>
        <w:overflowPunct/>
        <w:topLinePunct w:val="0"/>
        <w:autoSpaceDE/>
        <w:autoSpaceDN/>
        <w:bidi w:val="0"/>
        <w:spacing w:line="360" w:lineRule="auto"/>
        <w:ind w:firstLine="422" w:firstLineChars="200"/>
        <w:textAlignment w:val="auto"/>
        <w:rPr>
          <w:rFonts w:ascii="宋体" w:hAnsi="宋体" w:cs="宋体"/>
          <w:sz w:val="21"/>
          <w:szCs w:val="21"/>
        </w:rPr>
      </w:pPr>
      <w:r>
        <w:rPr>
          <w:rFonts w:hint="eastAsia" w:ascii="宋体" w:hAnsi="宋体" w:cs="宋体"/>
          <w:b/>
          <w:bCs/>
          <w:sz w:val="21"/>
          <w:szCs w:val="21"/>
        </w:rPr>
        <w:t>投标文件由资格响应文件、商务及技术响应文件、报价文件三</w:t>
      </w:r>
      <w:r>
        <w:rPr>
          <w:rFonts w:hint="eastAsia" w:ascii="宋体" w:hAnsi="宋体" w:cs="宋体"/>
          <w:b/>
          <w:bCs/>
          <w:sz w:val="21"/>
          <w:szCs w:val="21"/>
          <w:lang w:eastAsia="zh-CN"/>
        </w:rPr>
        <w:t>部分</w:t>
      </w:r>
      <w:r>
        <w:rPr>
          <w:rFonts w:hint="eastAsia" w:ascii="宋体" w:hAnsi="宋体" w:cs="宋体"/>
          <w:b/>
          <w:bCs/>
          <w:sz w:val="21"/>
          <w:szCs w:val="21"/>
        </w:rPr>
        <w:t>组成。</w:t>
      </w:r>
      <w:r>
        <w:rPr>
          <w:rFonts w:hint="eastAsia" w:ascii="宋体" w:hAnsi="宋体" w:cs="宋体"/>
          <w:sz w:val="21"/>
          <w:szCs w:val="21"/>
        </w:rPr>
        <w:t>电子投标文件中所须加盖公章部分均采用CA签章。</w:t>
      </w:r>
    </w:p>
    <w:p w14:paraId="0BF140CC">
      <w:pPr>
        <w:pStyle w:val="19"/>
        <w:pageBreakBefore w:val="0"/>
        <w:widowControl w:val="0"/>
        <w:kinsoku/>
        <w:wordWrap/>
        <w:overflowPunct/>
        <w:topLinePunct w:val="0"/>
        <w:autoSpaceDE/>
        <w:autoSpaceDN/>
        <w:bidi w:val="0"/>
        <w:snapToGrid w:val="0"/>
        <w:spacing w:line="360" w:lineRule="auto"/>
        <w:ind w:left="417"/>
        <w:textAlignment w:val="auto"/>
        <w:rPr>
          <w:rFonts w:hAnsi="宋体" w:eastAsia="宋体" w:cs="宋体"/>
          <w:b/>
          <w:sz w:val="21"/>
          <w:szCs w:val="21"/>
        </w:rPr>
      </w:pPr>
      <w:r>
        <w:rPr>
          <w:rFonts w:hint="eastAsia" w:hAnsi="宋体" w:eastAsia="宋体" w:cs="宋体"/>
          <w:b/>
          <w:bCs/>
          <w:color w:val="000000"/>
          <w:sz w:val="21"/>
          <w:szCs w:val="21"/>
        </w:rPr>
        <w:t>★</w:t>
      </w:r>
      <w:r>
        <w:rPr>
          <w:rFonts w:hint="eastAsia" w:hAnsi="宋体" w:eastAsia="宋体" w:cs="宋体"/>
          <w:b/>
          <w:sz w:val="21"/>
          <w:szCs w:val="21"/>
        </w:rPr>
        <w:t>1、资格响应</w:t>
      </w:r>
      <w:r>
        <w:rPr>
          <w:rFonts w:hint="eastAsia" w:hAnsi="宋体" w:eastAsia="宋体" w:cs="宋体"/>
          <w:b/>
          <w:sz w:val="21"/>
          <w:szCs w:val="21"/>
          <w:lang w:eastAsia="zh-CN"/>
        </w:rPr>
        <w:t>部分</w:t>
      </w:r>
      <w:r>
        <w:rPr>
          <w:rFonts w:hint="eastAsia" w:hAnsi="宋体" w:eastAsia="宋体" w:cs="宋体"/>
          <w:b/>
          <w:sz w:val="21"/>
          <w:szCs w:val="21"/>
        </w:rPr>
        <w:t>：</w:t>
      </w:r>
    </w:p>
    <w:p w14:paraId="5EAD95E2">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b/>
          <w:bCs/>
          <w:sz w:val="21"/>
          <w:szCs w:val="21"/>
        </w:rPr>
      </w:pPr>
      <w:r>
        <w:rPr>
          <w:rFonts w:hint="eastAsia" w:ascii="宋体" w:hAnsi="宋体" w:cs="宋体"/>
          <w:b/>
          <w:bCs/>
          <w:sz w:val="21"/>
          <w:szCs w:val="21"/>
        </w:rPr>
        <w:t>1.1电子投标文件部分：</w:t>
      </w:r>
    </w:p>
    <w:p w14:paraId="7EF2DD71">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sz w:val="21"/>
          <w:szCs w:val="21"/>
        </w:rPr>
      </w:pPr>
      <w:r>
        <w:rPr>
          <w:rFonts w:hint="eastAsia" w:ascii="宋体" w:hAnsi="宋体" w:cs="宋体"/>
          <w:sz w:val="21"/>
          <w:szCs w:val="21"/>
        </w:rPr>
        <w:t>投标人应根据“政采云供应商项目采购-电子交易操作指南”及本招标文件规定的格式和顺序编制电子投标文件并进行关联定位。</w:t>
      </w:r>
    </w:p>
    <w:p w14:paraId="0185D5E9">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b/>
          <w:bCs/>
          <w:sz w:val="21"/>
          <w:szCs w:val="21"/>
        </w:rPr>
      </w:pPr>
      <w:r>
        <w:rPr>
          <w:rFonts w:hint="eastAsia" w:ascii="宋体" w:hAnsi="宋体" w:cs="宋体"/>
          <w:b/>
          <w:bCs/>
          <w:sz w:val="21"/>
          <w:szCs w:val="21"/>
        </w:rPr>
        <w:t>1.2备份投标文件部分：</w:t>
      </w:r>
    </w:p>
    <w:p w14:paraId="25636F39">
      <w:pPr>
        <w:pStyle w:val="65"/>
        <w:pageBreakBefore w:val="0"/>
        <w:widowControl w:val="0"/>
        <w:kinsoku/>
        <w:wordWrap/>
        <w:overflowPunct/>
        <w:topLinePunct w:val="0"/>
        <w:autoSpaceDE/>
        <w:autoSpaceDN/>
        <w:bidi w:val="0"/>
        <w:snapToGrid w:val="0"/>
        <w:spacing w:line="360" w:lineRule="auto"/>
        <w:ind w:right="-506" w:firstLine="240"/>
        <w:textAlignment w:val="auto"/>
        <w:rPr>
          <w:rFonts w:ascii="宋体" w:cs="宋体"/>
          <w:b/>
          <w:sz w:val="21"/>
          <w:szCs w:val="21"/>
        </w:rPr>
      </w:pPr>
      <w:r>
        <w:rPr>
          <w:rFonts w:hint="eastAsia" w:ascii="宋体" w:cs="宋体"/>
          <w:sz w:val="21"/>
          <w:szCs w:val="21"/>
        </w:rPr>
        <w:t>电子投标文件的备份文件，以DVD光盘或U盘形式存储，并单独密封递交。</w:t>
      </w:r>
    </w:p>
    <w:p w14:paraId="0FA2AD35">
      <w:pPr>
        <w:pStyle w:val="19"/>
        <w:pageBreakBefore w:val="0"/>
        <w:widowControl w:val="0"/>
        <w:numPr>
          <w:ilvl w:val="0"/>
          <w:numId w:val="0"/>
        </w:numPr>
        <w:kinsoku/>
        <w:wordWrap/>
        <w:overflowPunct/>
        <w:topLinePunct w:val="0"/>
        <w:autoSpaceDE/>
        <w:autoSpaceDN/>
        <w:bidi w:val="0"/>
        <w:snapToGrid w:val="0"/>
        <w:spacing w:line="360" w:lineRule="auto"/>
        <w:ind w:left="417" w:leftChars="0"/>
        <w:textAlignment w:val="auto"/>
        <w:rPr>
          <w:rFonts w:hAnsi="宋体" w:eastAsia="宋体" w:cs="宋体"/>
          <w:b/>
          <w:sz w:val="21"/>
          <w:szCs w:val="21"/>
        </w:rPr>
      </w:pPr>
      <w:r>
        <w:rPr>
          <w:rFonts w:hint="eastAsia" w:hAnsi="宋体" w:eastAsia="宋体" w:cs="宋体"/>
          <w:b/>
          <w:bCs/>
          <w:color w:val="000000"/>
          <w:sz w:val="21"/>
          <w:szCs w:val="21"/>
        </w:rPr>
        <w:t>★</w:t>
      </w:r>
      <w:r>
        <w:rPr>
          <w:rFonts w:hint="eastAsia" w:hAnsi="宋体" w:eastAsia="宋体" w:cs="宋体"/>
          <w:b/>
          <w:bCs/>
          <w:color w:val="000000"/>
          <w:sz w:val="21"/>
          <w:szCs w:val="21"/>
          <w:lang w:val="en-US" w:eastAsia="zh-CN"/>
        </w:rPr>
        <w:t>1、</w:t>
      </w:r>
      <w:r>
        <w:rPr>
          <w:rFonts w:hint="eastAsia" w:hAnsi="宋体" w:eastAsia="宋体" w:cs="宋体"/>
          <w:b/>
          <w:sz w:val="21"/>
          <w:szCs w:val="21"/>
        </w:rPr>
        <w:t>资格</w:t>
      </w:r>
      <w:r>
        <w:rPr>
          <w:rFonts w:hint="eastAsia" w:hAnsi="宋体" w:eastAsia="宋体" w:cs="宋体"/>
          <w:b/>
          <w:sz w:val="21"/>
          <w:szCs w:val="21"/>
          <w:lang w:eastAsia="zh-CN"/>
        </w:rPr>
        <w:t>部分</w:t>
      </w:r>
      <w:r>
        <w:rPr>
          <w:rFonts w:hint="eastAsia" w:hAnsi="宋体" w:eastAsia="宋体" w:cs="宋体"/>
          <w:b/>
          <w:sz w:val="21"/>
          <w:szCs w:val="21"/>
        </w:rPr>
        <w:t>：</w:t>
      </w:r>
    </w:p>
    <w:p w14:paraId="31E5DD8F">
      <w:pPr>
        <w:pageBreakBefore w:val="0"/>
        <w:widowControl w:val="0"/>
        <w:kinsoku/>
        <w:wordWrap/>
        <w:overflowPunct/>
        <w:topLinePunct w:val="0"/>
        <w:autoSpaceDE/>
        <w:autoSpaceDN/>
        <w:bidi w:val="0"/>
        <w:adjustRightInd w:val="0"/>
        <w:snapToGrid w:val="0"/>
        <w:spacing w:line="360" w:lineRule="auto"/>
        <w:ind w:left="417"/>
        <w:jc w:val="left"/>
        <w:textAlignment w:val="auto"/>
        <w:rPr>
          <w:rFonts w:ascii="宋体" w:hAnsi="宋体" w:cs="宋体"/>
          <w:sz w:val="21"/>
          <w:szCs w:val="21"/>
        </w:rPr>
      </w:pPr>
      <w:r>
        <w:rPr>
          <w:rFonts w:hint="eastAsia" w:ascii="宋体" w:hAnsi="宋体" w:cs="宋体"/>
          <w:sz w:val="21"/>
          <w:szCs w:val="21"/>
        </w:rPr>
        <w:t>1.1营业执照复印件；</w:t>
      </w:r>
    </w:p>
    <w:p w14:paraId="7E3FA4D0">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bookmarkStart w:id="0" w:name="OLE_LINK5"/>
      <w:r>
        <w:rPr>
          <w:rFonts w:hint="eastAsia" w:ascii="宋体" w:hAnsi="宋体" w:cs="宋体"/>
          <w:sz w:val="21"/>
          <w:szCs w:val="21"/>
        </w:rPr>
        <w:t>提供在工商部门注册的有效“企业法人营业执照”或“营业执照”</w:t>
      </w:r>
    </w:p>
    <w:p w14:paraId="0610BE7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u w:val="single"/>
        </w:rPr>
      </w:pPr>
      <w:r>
        <w:rPr>
          <w:rFonts w:hint="eastAsia" w:ascii="宋体" w:hAnsi="宋体" w:cs="宋体"/>
          <w:sz w:val="21"/>
          <w:szCs w:val="21"/>
          <w:u w:val="single"/>
        </w:rPr>
        <w:t>1.1.1特定行业（银行、保险、石油石化、电力、电信、移动、联通等行业）供应商为区域性分支机构的提供总公司（总机构）授权书进行投标。如涉及到人员业绩、荣誉、知识产权、项目案例是使用总公司及其下属分公司的，还须在授权书里包含上述内容。（如是）</w:t>
      </w:r>
    </w:p>
    <w:bookmarkEnd w:id="0"/>
    <w:p w14:paraId="651F267E">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1.2《投标函》（格式见附件）；</w:t>
      </w:r>
    </w:p>
    <w:p w14:paraId="01CE8E1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cs="宋体"/>
          <w:sz w:val="21"/>
          <w:szCs w:val="21"/>
        </w:rPr>
      </w:pPr>
      <w:r>
        <w:rPr>
          <w:rFonts w:hint="eastAsia" w:ascii="宋体" w:hAnsi="宋体" w:cs="宋体"/>
          <w:sz w:val="21"/>
          <w:szCs w:val="21"/>
        </w:rPr>
        <w:t>1.3法定代表人身份证复印件；</w:t>
      </w:r>
    </w:p>
    <w:p w14:paraId="3C9C4E66">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1.4法定代表人授权委托书（非法定代表人投标时提供）</w:t>
      </w:r>
    </w:p>
    <w:p w14:paraId="46D4E37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default"/>
          <w:lang w:val="en-US" w:eastAsia="zh-CN"/>
        </w:rPr>
      </w:pPr>
      <w:r>
        <w:rPr>
          <w:rFonts w:hint="eastAsia" w:ascii="宋体" w:hAnsi="宋体" w:eastAsia="宋体" w:cs="宋体"/>
          <w:b w:val="0"/>
          <w:bCs w:val="0"/>
          <w:kern w:val="2"/>
          <w:sz w:val="21"/>
          <w:szCs w:val="21"/>
          <w:lang w:val="en-US" w:eastAsia="zh-CN" w:bidi="ar-SA"/>
        </w:rPr>
        <w:t>1.5授权委托人身份证复印件（非法定代表人投标时提供）</w:t>
      </w:r>
    </w:p>
    <w:p w14:paraId="2527FA6D">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b/>
          <w:bCs/>
          <w:sz w:val="21"/>
          <w:szCs w:val="21"/>
        </w:rPr>
      </w:pPr>
      <w:r>
        <w:rPr>
          <w:rFonts w:hint="eastAsia" w:ascii="宋体" w:hAnsi="宋体" w:cs="宋体"/>
          <w:sz w:val="21"/>
          <w:szCs w:val="21"/>
        </w:rPr>
        <w:t>1.</w:t>
      </w:r>
      <w:r>
        <w:rPr>
          <w:rFonts w:hint="eastAsia" w:ascii="宋体" w:hAnsi="宋体" w:cs="宋体"/>
          <w:sz w:val="21"/>
          <w:szCs w:val="21"/>
          <w:lang w:val="en-US" w:eastAsia="zh-CN"/>
        </w:rPr>
        <w:t>6</w:t>
      </w:r>
      <w:r>
        <w:rPr>
          <w:rFonts w:hint="eastAsia" w:ascii="宋体" w:hAnsi="宋体" w:cs="宋体"/>
          <w:sz w:val="21"/>
          <w:szCs w:val="21"/>
        </w:rPr>
        <w:t>符合政策相关证明文件</w:t>
      </w:r>
      <w:r>
        <w:rPr>
          <w:rFonts w:hint="eastAsia" w:ascii="宋体" w:hAnsi="宋体" w:cs="宋体"/>
          <w:b/>
          <w:bCs/>
          <w:sz w:val="21"/>
          <w:szCs w:val="21"/>
        </w:rPr>
        <w:t>（符合以下三个子项中的任意一项要求即可）；</w:t>
      </w:r>
    </w:p>
    <w:p w14:paraId="7BB4850C">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6</w:t>
      </w:r>
      <w:r>
        <w:rPr>
          <w:rFonts w:hint="eastAsia" w:ascii="宋体" w:hAnsi="宋体" w:cs="宋体"/>
          <w:sz w:val="21"/>
          <w:szCs w:val="21"/>
        </w:rPr>
        <w:t>.1中小企业声明函（格式见附件）；</w:t>
      </w:r>
    </w:p>
    <w:p w14:paraId="12953EF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6</w:t>
      </w:r>
      <w:r>
        <w:rPr>
          <w:rFonts w:hint="eastAsia" w:ascii="宋体" w:hAnsi="宋体" w:cs="宋体"/>
          <w:sz w:val="21"/>
          <w:szCs w:val="21"/>
        </w:rPr>
        <w:t>.2监狱企业声明函（格式见附件）；</w:t>
      </w:r>
    </w:p>
    <w:p w14:paraId="076599D5">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6</w:t>
      </w:r>
      <w:r>
        <w:rPr>
          <w:rFonts w:hint="eastAsia" w:ascii="宋体" w:hAnsi="宋体" w:cs="宋体"/>
          <w:sz w:val="21"/>
          <w:szCs w:val="21"/>
        </w:rPr>
        <w:t>.3残疾人福利性单位声明函（格式见附件）；</w:t>
      </w:r>
    </w:p>
    <w:p w14:paraId="5C80DCB4">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注：证明材料均需加盖签章。</w:t>
      </w:r>
    </w:p>
    <w:p w14:paraId="0F0E4357">
      <w:pPr>
        <w:pageBreakBefore w:val="0"/>
        <w:widowControl w:val="0"/>
        <w:kinsoku/>
        <w:wordWrap/>
        <w:overflowPunct/>
        <w:topLinePunct w:val="0"/>
        <w:autoSpaceDE/>
        <w:autoSpaceDN/>
        <w:bidi w:val="0"/>
        <w:spacing w:line="360" w:lineRule="auto"/>
        <w:ind w:firstLine="422" w:firstLineChars="200"/>
        <w:jc w:val="left"/>
        <w:textAlignment w:val="auto"/>
        <w:outlineLvl w:val="2"/>
        <w:rPr>
          <w:rFonts w:ascii="宋体" w:hAnsi="宋体" w:cs="宋体"/>
          <w:b/>
          <w:sz w:val="21"/>
          <w:szCs w:val="21"/>
        </w:rPr>
      </w:pPr>
      <w:r>
        <w:rPr>
          <w:rFonts w:hint="eastAsia" w:ascii="宋体" w:hAnsi="宋体" w:cs="宋体"/>
          <w:b/>
          <w:sz w:val="21"/>
          <w:szCs w:val="21"/>
        </w:rPr>
        <w:t>2、商务及技术部分：</w:t>
      </w:r>
    </w:p>
    <w:p w14:paraId="27B3E926">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2.1供应商自评表；（格式见附件）</w:t>
      </w:r>
    </w:p>
    <w:p w14:paraId="1E808C1D">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2.2投标人基本情况表；（格式见附件）</w:t>
      </w:r>
    </w:p>
    <w:p w14:paraId="56C1776E">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2.3项目类似业绩表；（格式见附件）</w:t>
      </w:r>
    </w:p>
    <w:p w14:paraId="2655F4F0">
      <w:pPr>
        <w:pageBreakBefore w:val="0"/>
        <w:widowControl w:val="0"/>
        <w:kinsoku/>
        <w:wordWrap/>
        <w:overflowPunct/>
        <w:topLinePunct w:val="0"/>
        <w:autoSpaceDE/>
        <w:autoSpaceDN/>
        <w:bidi w:val="0"/>
        <w:spacing w:line="360" w:lineRule="auto"/>
        <w:ind w:firstLine="422" w:firstLineChars="200"/>
        <w:jc w:val="left"/>
        <w:textAlignment w:val="auto"/>
        <w:rPr>
          <w:rFonts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2.4商务偏离表；（格式见附件）</w:t>
      </w:r>
    </w:p>
    <w:p w14:paraId="013F0844">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2.5本采购文件要求提供的和投标人认为需要提供的其他说明和资料/文件。</w:t>
      </w:r>
    </w:p>
    <w:p w14:paraId="34831D67">
      <w:pPr>
        <w:pStyle w:val="19"/>
        <w:pageBreakBefore w:val="0"/>
        <w:widowControl w:val="0"/>
        <w:kinsoku/>
        <w:wordWrap/>
        <w:overflowPunct/>
        <w:topLinePunct w:val="0"/>
        <w:autoSpaceDE/>
        <w:autoSpaceDN/>
        <w:bidi w:val="0"/>
        <w:spacing w:line="360" w:lineRule="auto"/>
        <w:ind w:right="-506" w:rightChars="-241" w:firstLine="417" w:firstLineChars="198"/>
        <w:textAlignment w:val="auto"/>
        <w:outlineLvl w:val="2"/>
        <w:rPr>
          <w:rFonts w:hAnsi="宋体" w:eastAsia="宋体" w:cs="宋体"/>
          <w:b/>
          <w:bCs/>
          <w:sz w:val="21"/>
          <w:szCs w:val="21"/>
        </w:rPr>
      </w:pPr>
      <w:r>
        <w:rPr>
          <w:rFonts w:hint="eastAsia" w:hAnsi="宋体" w:eastAsia="宋体" w:cs="宋体"/>
          <w:b/>
          <w:bCs/>
          <w:sz w:val="21"/>
          <w:szCs w:val="21"/>
        </w:rPr>
        <w:t>3、报价文件：</w:t>
      </w:r>
    </w:p>
    <w:p w14:paraId="0E0341C4">
      <w:pPr>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rPr>
          <w:rFonts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3.1投标报价一览表（格式见附件）；</w:t>
      </w:r>
    </w:p>
    <w:p w14:paraId="575CDFC3">
      <w:pPr>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rPr>
          <w:rFonts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3.2投标报价明细表（格式见附件）；</w:t>
      </w:r>
    </w:p>
    <w:p w14:paraId="70AE2FF4">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color w:val="000000"/>
          <w:sz w:val="21"/>
          <w:szCs w:val="21"/>
        </w:rPr>
      </w:pPr>
      <w:r>
        <w:rPr>
          <w:rFonts w:hint="eastAsia" w:ascii="宋体" w:hAnsi="宋体" w:cs="宋体"/>
          <w:sz w:val="21"/>
          <w:szCs w:val="21"/>
        </w:rPr>
        <w:t>3.3投标人针对报价需要说明的其他文件和</w:t>
      </w:r>
      <w:r>
        <w:rPr>
          <w:rFonts w:hint="eastAsia" w:ascii="宋体" w:hAnsi="宋体" w:cs="宋体"/>
          <w:color w:val="000000"/>
          <w:sz w:val="21"/>
          <w:szCs w:val="21"/>
        </w:rPr>
        <w:t>说明（如有，格式自拟）。</w:t>
      </w:r>
    </w:p>
    <w:p w14:paraId="16237388">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color w:val="000000"/>
          <w:sz w:val="21"/>
          <w:szCs w:val="21"/>
        </w:rPr>
      </w:pPr>
      <w:r>
        <w:rPr>
          <w:rFonts w:hint="eastAsia" w:ascii="宋体" w:hAnsi="宋体" w:cs="宋体"/>
          <w:b/>
          <w:bCs/>
          <w:color w:val="000000"/>
          <w:sz w:val="21"/>
          <w:szCs w:val="21"/>
          <w:u w:val="single"/>
        </w:rPr>
        <w:t>其他：</w:t>
      </w:r>
      <w:r>
        <w:rPr>
          <w:sz w:val="21"/>
          <w:szCs w:val="21"/>
        </w:rPr>
        <w:fldChar w:fldCharType="begin"/>
      </w:r>
      <w:r>
        <w:rPr>
          <w:sz w:val="21"/>
          <w:szCs w:val="21"/>
        </w:rPr>
        <w:instrText xml:space="preserve"> HYPERLINK "mailto:《政府采购活动现场确认声明书》（本表在开标截止时间后,尽快填写完整发至107460151@qq.com）" </w:instrText>
      </w:r>
      <w:r>
        <w:rPr>
          <w:sz w:val="21"/>
          <w:szCs w:val="21"/>
        </w:rPr>
        <w:fldChar w:fldCharType="separate"/>
      </w:r>
      <w:r>
        <w:rPr>
          <w:rStyle w:val="47"/>
          <w:rFonts w:hint="eastAsia" w:ascii="宋体" w:hAnsi="宋体" w:cs="宋体"/>
          <w:color w:val="000000"/>
          <w:sz w:val="21"/>
          <w:szCs w:val="21"/>
        </w:rPr>
        <w:t>《政府采购活动现场确认声明书》（本表在开标截止时间后,尽快填写完整发至</w:t>
      </w:r>
      <w:r>
        <w:rPr>
          <w:rStyle w:val="47"/>
          <w:rFonts w:hint="eastAsia" w:ascii="宋体" w:hAnsi="宋体" w:cs="宋体"/>
          <w:color w:val="000000"/>
          <w:sz w:val="21"/>
          <w:szCs w:val="21"/>
          <w:lang w:val="en-US" w:eastAsia="zh-CN"/>
        </w:rPr>
        <w:t>1106288494</w:t>
      </w:r>
      <w:r>
        <w:rPr>
          <w:rStyle w:val="47"/>
          <w:rFonts w:hint="eastAsia" w:ascii="宋体" w:hAnsi="宋体" w:cs="宋体"/>
          <w:color w:val="000000"/>
          <w:sz w:val="21"/>
          <w:szCs w:val="21"/>
        </w:rPr>
        <w:t>@qq.com）</w:t>
      </w:r>
      <w:r>
        <w:rPr>
          <w:rStyle w:val="47"/>
          <w:rFonts w:hint="eastAsia" w:ascii="宋体" w:hAnsi="宋体" w:cs="宋体"/>
          <w:color w:val="000000"/>
          <w:sz w:val="21"/>
          <w:szCs w:val="21"/>
        </w:rPr>
        <w:fldChar w:fldCharType="end"/>
      </w:r>
    </w:p>
    <w:p w14:paraId="19BA728C">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（二）磋商响应文件的语言及计量</w:t>
      </w:r>
    </w:p>
    <w:p w14:paraId="5A8CD61E">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1、磋商响应文件以及投标方与招标方就有关投标事宜的所有来往函电，均应以中文汉语书写。除签名、盖章、专用名称等特殊情形外，以中文汉语以外的文字表述的磋商响应文件视同未提供。</w:t>
      </w:r>
    </w:p>
    <w:p w14:paraId="06092E6E">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2、投标计量单位，竞争性磋商文件已有明确规定的，使用竞争性磋商文件规定的计量单位；竞争性磋商文件没有规定的，应采用中华人民共和国法定计量单位（货币单位：人民币元），否则视同未响应。</w:t>
      </w:r>
    </w:p>
    <w:p w14:paraId="294E2D34">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（三）响应报价</w:t>
      </w:r>
    </w:p>
    <w:p w14:paraId="3C70AA00">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1、响应报价应按磋商文件中相关附表格式填写。</w:t>
      </w:r>
    </w:p>
    <w:p w14:paraId="11A769A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磋商报价应以人民币报价，是履行合同的最终价格。供应商报价应是本项目范围内全部内容的价格体现，包括运输费、设备设施费、耗材费、安装调试费、技术培训费、人工费及相关税费等，及采购文件中明示或暗示由中标人承担的费用等一切费用，采购人不再另行支付其他费用。</w:t>
      </w:r>
    </w:p>
    <w:p w14:paraId="3037C06E">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、中标人应负责本项目的验收费用。</w:t>
      </w:r>
    </w:p>
    <w:p w14:paraId="3E87F0EB">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、投标人对每种设备的报价必须是唯一的，采购人不接受有任何选择的报价。</w:t>
      </w:r>
    </w:p>
    <w:p w14:paraId="6A28ED16">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（四）磋商响应文件的有效期</w:t>
      </w:r>
    </w:p>
    <w:p w14:paraId="731C5E3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1、自投标截止日起90日历天磋商响应文件应保持有效。有效期不足的磋商响应文件将被拒绝。</w:t>
      </w:r>
    </w:p>
    <w:p w14:paraId="3AA9BC43">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2、在特殊情况下，招标人可与供应商协商延长投标书的有效期，这种要求和答复均以书面形式进行。</w:t>
      </w:r>
    </w:p>
    <w:p w14:paraId="0A0702CB">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3、中标人的磋商响应文件自开标之日起至合同履行完毕止均应保持有效。</w:t>
      </w:r>
    </w:p>
    <w:p w14:paraId="35300B7A">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（五）磋商响应文件的包装、递交、修改和撤回</w:t>
      </w:r>
    </w:p>
    <w:p w14:paraId="27255EBD">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1、投标人应当在截止时间前完成电子版响应文件的传输递交，并可以补充、修改或者撤回响应文件。补充或者修改响应文件的，应当先行撤回原文件，补充、修改后重新传输递交。投标截止时间前未完成传输的，视为撤回响应文件。响应截止时间后送达的响应文件，将被政采云平台拒收。</w:t>
      </w:r>
    </w:p>
    <w:p w14:paraId="2F72DAB4">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2、投标人除按规定时间在政采云系统中上传经加密的电子投标文件外，同时还应按采购文件要求将备份文件送达到指定地点。</w:t>
      </w:r>
    </w:p>
    <w:p w14:paraId="2A3A49F7">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3、响应文件未按时解密，投标人提供了备份响应文件的，以备份响应文件作为依据，否则视为响应文件撤回。响应文件已按时解密的，备份响应文件自动失效。</w:t>
      </w:r>
    </w:p>
    <w:p w14:paraId="06D9714F">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4、备份投标文件须密封封装。包装封面上应注明投标人名称，封口处加盖投标人公章。</w:t>
      </w:r>
    </w:p>
    <w:p w14:paraId="745CA8FE">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（六）投标无效的情形</w:t>
      </w:r>
    </w:p>
    <w:p w14:paraId="428C09A8">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实质上没有响应竞争性磋商文件要求的投标将被视为无效投标。供应商不得通过修正或撤消不合要求的偏离或保留从而使其投标成为实质上响应的投标。经磋商小组认定属于供应商疏忽、笔误所造成的差错，应当允许其在评标结束之前进行修改或者补正（可以是复印件、传真件等，原件必须加盖单位公章）。修改或者补正磋商响应文件必须以书面形式进行，并应在中标结果公告之前查核原件。限期内不补正或经补正后仍不符合竞争性磋商文件要求的，应认定其投标无效。供应商修改、补正磋商响应文件后，不影响磋商小组对其磋商响应文件所作的评价和评分结果。</w:t>
      </w:r>
    </w:p>
    <w:p w14:paraId="5840F04C">
      <w:pPr>
        <w:pStyle w:val="19"/>
        <w:pageBreakBefore w:val="0"/>
        <w:widowControl w:val="0"/>
        <w:kinsoku/>
        <w:wordWrap/>
        <w:overflowPunct/>
        <w:topLinePunct w:val="0"/>
        <w:autoSpaceDE/>
        <w:autoSpaceDN/>
        <w:bidi w:val="0"/>
        <w:spacing w:line="360" w:lineRule="auto"/>
        <w:ind w:firstLine="417" w:firstLineChars="198"/>
        <w:textAlignment w:val="auto"/>
        <w:rPr>
          <w:rFonts w:hAnsi="宋体" w:eastAsia="宋体" w:cs="宋体"/>
          <w:sz w:val="21"/>
          <w:szCs w:val="21"/>
        </w:rPr>
      </w:pPr>
      <w:r>
        <w:rPr>
          <w:rFonts w:hint="eastAsia" w:hAnsi="宋体" w:eastAsia="宋体" w:cs="宋体"/>
          <w:b/>
          <w:bCs/>
          <w:sz w:val="21"/>
          <w:szCs w:val="21"/>
        </w:rPr>
        <w:t>1、在资格文件审查和商务评审时，如发现下列情形之一的，磋商响应文件将被视为无效投标：</w:t>
      </w:r>
    </w:p>
    <w:p w14:paraId="172DF9C7">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1.1电子投标文件解密失败的，且未在规定时间内提交有效备份投标文件的；</w:t>
      </w:r>
    </w:p>
    <w:p w14:paraId="6EE70962">
      <w:pPr>
        <w:pStyle w:val="19"/>
        <w:pageBreakBefore w:val="0"/>
        <w:widowControl w:val="0"/>
        <w:kinsoku/>
        <w:wordWrap/>
        <w:overflowPunct/>
        <w:topLinePunct w:val="0"/>
        <w:autoSpaceDE/>
        <w:autoSpaceDN/>
        <w:bidi w:val="0"/>
        <w:spacing w:line="360" w:lineRule="auto"/>
        <w:ind w:firstLine="415" w:firstLineChars="198"/>
        <w:textAlignment w:val="auto"/>
        <w:outlineLvl w:val="2"/>
        <w:rPr>
          <w:rFonts w:hAnsi="宋体" w:eastAsia="宋体" w:cs="宋体"/>
          <w:bCs/>
          <w:sz w:val="21"/>
          <w:szCs w:val="21"/>
        </w:rPr>
      </w:pPr>
      <w:r>
        <w:rPr>
          <w:rFonts w:hint="eastAsia" w:hAnsi="宋体" w:eastAsia="宋体" w:cs="宋体"/>
          <w:bCs/>
          <w:sz w:val="21"/>
          <w:szCs w:val="21"/>
        </w:rPr>
        <w:t>1.2磋商响应文件未按竞争性磋商文件要求签字、盖章的；</w:t>
      </w:r>
    </w:p>
    <w:p w14:paraId="3CB6C639">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1.3资格证明文件不全的，或者不具备竞争性磋商文件中规定的资格要求的；</w:t>
      </w:r>
    </w:p>
    <w:p w14:paraId="18419109">
      <w:pPr>
        <w:pStyle w:val="19"/>
        <w:pageBreakBefore w:val="0"/>
        <w:widowControl w:val="0"/>
        <w:kinsoku/>
        <w:wordWrap/>
        <w:overflowPunct/>
        <w:topLinePunct w:val="0"/>
        <w:autoSpaceDE/>
        <w:autoSpaceDN/>
        <w:bidi w:val="0"/>
        <w:spacing w:line="360" w:lineRule="auto"/>
        <w:ind w:firstLine="415" w:firstLineChars="198"/>
        <w:textAlignment w:val="auto"/>
        <w:outlineLvl w:val="2"/>
        <w:rPr>
          <w:rFonts w:hAnsi="宋体" w:eastAsia="宋体" w:cs="宋体"/>
          <w:bCs/>
          <w:sz w:val="21"/>
          <w:szCs w:val="21"/>
        </w:rPr>
      </w:pPr>
      <w:r>
        <w:rPr>
          <w:rFonts w:hint="eastAsia" w:hAnsi="宋体" w:eastAsia="宋体" w:cs="宋体"/>
          <w:bCs/>
          <w:sz w:val="21"/>
          <w:szCs w:val="21"/>
        </w:rPr>
        <w:t>1.4投标文件组成内容不齐全的；</w:t>
      </w:r>
    </w:p>
    <w:p w14:paraId="45DBDE60">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1.5磋商响应文件的实质性内容未使用中文表述、意思表述不明确、前后矛盾或者使用计量单位不符合竞争性磋商文件要求的；（经磋商小组认定并符合本竞争性磋商文件规定的情形除外）</w:t>
      </w:r>
    </w:p>
    <w:p w14:paraId="3D72499E">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1.6磋商响应文件的关键内容字迹模糊、无法辨认的，或者磋商响应文件中经修正的内容字迹模糊难以辩认或者修改处未按规定签名盖章的；</w:t>
      </w:r>
    </w:p>
    <w:p w14:paraId="05193351">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1.7服务期、投标有效期等商务条款不能满足竞争性磋商文件要求的；</w:t>
      </w:r>
    </w:p>
    <w:p w14:paraId="4927423A">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1.8不响应竞争性磋商文件实质性要求或者磋商响应文件有招标人不能接受的附加条件的；</w:t>
      </w:r>
    </w:p>
    <w:p w14:paraId="3344D114">
      <w:pPr>
        <w:pStyle w:val="19"/>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1.9投标文件没有按采购文件要求响应有标“</w:t>
      </w:r>
      <w:r>
        <w:rPr>
          <w:rFonts w:hint="eastAsia" w:hAnsi="宋体" w:eastAsia="宋体" w:cs="宋体"/>
          <w:b/>
          <w:bCs/>
          <w:color w:val="000000"/>
          <w:sz w:val="21"/>
          <w:szCs w:val="21"/>
        </w:rPr>
        <w:t>★</w:t>
      </w:r>
      <w:r>
        <w:rPr>
          <w:rFonts w:hint="eastAsia" w:hAnsi="宋体" w:eastAsia="宋体" w:cs="宋体"/>
          <w:bCs/>
          <w:sz w:val="21"/>
          <w:szCs w:val="21"/>
        </w:rPr>
        <w:t>”的条款的资料和材料的。</w:t>
      </w:r>
    </w:p>
    <w:p w14:paraId="6F53860F">
      <w:pPr>
        <w:pStyle w:val="65"/>
        <w:snapToGrid w:val="0"/>
        <w:spacing w:beforeLines="0" w:afterLines="0" w:line="360" w:lineRule="auto"/>
        <w:ind w:firstLine="415" w:firstLineChars="198"/>
        <w:rPr>
          <w:rFonts w:hAnsi="宋体" w:eastAsia="宋体" w:cs="宋体"/>
          <w:bCs/>
          <w:sz w:val="21"/>
          <w:szCs w:val="21"/>
        </w:rPr>
      </w:pPr>
      <w:r>
        <w:rPr>
          <w:rFonts w:hint="eastAsia" w:hAnsi="宋体" w:eastAsia="宋体"/>
          <w:bCs/>
          <w:sz w:val="21"/>
          <w:highlight w:val="none"/>
          <w:lang w:val="en-US" w:eastAsia="zh-CN"/>
        </w:rPr>
        <w:t>【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612B96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b/>
          <w:bCs/>
          <w:sz w:val="21"/>
          <w:szCs w:val="21"/>
        </w:rPr>
        <w:t>2、在技术评审时，如发现下列情形之一的，磋商响应文件将被视为无效响应：</w:t>
      </w:r>
    </w:p>
    <w:p w14:paraId="397A92D4">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bookmarkStart w:id="1" w:name="OLE_LINK6"/>
      <w:r>
        <w:rPr>
          <w:rFonts w:hint="eastAsia" w:ascii="宋体" w:hAnsi="宋体" w:cs="宋体"/>
          <w:sz w:val="21"/>
          <w:szCs w:val="21"/>
        </w:rPr>
        <w:t>2.1响应文件标明的响应或偏离与事实不符或虚假响应的；</w:t>
      </w:r>
    </w:p>
    <w:p w14:paraId="1A441095">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2.2明显不符合</w:t>
      </w:r>
      <w:r>
        <w:rPr>
          <w:rFonts w:hint="eastAsia" w:ascii="宋体" w:hAnsi="宋体" w:cs="宋体"/>
          <w:bCs/>
          <w:sz w:val="21"/>
          <w:szCs w:val="21"/>
        </w:rPr>
        <w:t>竞争性磋商文件</w:t>
      </w:r>
      <w:r>
        <w:rPr>
          <w:rFonts w:hint="eastAsia" w:ascii="宋体" w:hAnsi="宋体" w:cs="宋体"/>
          <w:sz w:val="21"/>
          <w:szCs w:val="21"/>
        </w:rPr>
        <w:t>标明的质量标准</w:t>
      </w:r>
      <w:r>
        <w:rPr>
          <w:rFonts w:hint="eastAsia" w:ascii="宋体" w:hAnsi="宋体" w:cs="宋体"/>
          <w:bCs/>
          <w:sz w:val="21"/>
          <w:szCs w:val="21"/>
        </w:rPr>
        <w:t>，或者竞争性磋商文件中</w:t>
      </w:r>
      <w:r>
        <w:rPr>
          <w:rFonts w:hint="eastAsia" w:ascii="宋体" w:hAnsi="宋体" w:cs="宋体"/>
          <w:sz w:val="21"/>
          <w:szCs w:val="21"/>
        </w:rPr>
        <w:t>“</w:t>
      </w:r>
      <w:r>
        <w:rPr>
          <w:rFonts w:hint="eastAsia" w:ascii="宋体" w:hAnsi="宋体" w:cs="宋体"/>
          <w:b/>
          <w:bCs/>
          <w:color w:val="000000"/>
          <w:sz w:val="21"/>
          <w:szCs w:val="21"/>
        </w:rPr>
        <w:t>★</w:t>
      </w:r>
      <w:r>
        <w:rPr>
          <w:rFonts w:hint="eastAsia" w:ascii="宋体" w:hAnsi="宋体" w:cs="宋体"/>
          <w:sz w:val="21"/>
          <w:szCs w:val="21"/>
        </w:rPr>
        <w:t>”标注</w:t>
      </w:r>
      <w:r>
        <w:rPr>
          <w:rFonts w:hint="eastAsia" w:ascii="宋体" w:hAnsi="宋体" w:cs="宋体"/>
          <w:bCs/>
          <w:sz w:val="21"/>
          <w:szCs w:val="21"/>
        </w:rPr>
        <w:t>的技术参数、条款（如有）发生实质性偏离的</w:t>
      </w:r>
      <w:r>
        <w:rPr>
          <w:rFonts w:hint="eastAsia" w:ascii="宋体" w:hAnsi="宋体" w:cs="宋体"/>
          <w:sz w:val="21"/>
          <w:szCs w:val="21"/>
        </w:rPr>
        <w:t>；</w:t>
      </w:r>
    </w:p>
    <w:p w14:paraId="6D6575CF">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2.3响应文件技术方案不明确，存在一个或一个以上备选（替代）方案。</w:t>
      </w:r>
    </w:p>
    <w:bookmarkEnd w:id="1"/>
    <w:p w14:paraId="376DE207">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b/>
          <w:bCs/>
          <w:sz w:val="21"/>
          <w:szCs w:val="21"/>
        </w:rPr>
        <w:t>3、在报价评审时，如发现下列情形之一的，磋商响应文件将被视为无效响应：</w:t>
      </w:r>
    </w:p>
    <w:p w14:paraId="05C0D5B3">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3.1未采用人民币报价或者未按照招标文件标明的币种报价的；</w:t>
      </w:r>
    </w:p>
    <w:p w14:paraId="7B3D5E3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3.2投标报价超过预算金额的，或投标方的投标报价经磋商小组审定认为存在不合理的、恶性的低价竞争的，且投标方又不能提供出有效证明的作无效标处理。</w:t>
      </w:r>
    </w:p>
    <w:p w14:paraId="552D451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3.3投标报价具有选择性，或者开标价格与投标文件承诺的优惠（折扣）价格不一致的。</w:t>
      </w:r>
    </w:p>
    <w:p w14:paraId="716AD11D">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3.4 报价文件中缺失报价的。</w:t>
      </w:r>
    </w:p>
    <w:p w14:paraId="32036984">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
          <w:bCs/>
          <w:sz w:val="21"/>
          <w:szCs w:val="21"/>
        </w:rPr>
      </w:pPr>
      <w:r>
        <w:rPr>
          <w:rFonts w:hint="eastAsia" w:ascii="宋体" w:hAnsi="宋体" w:cs="宋体"/>
          <w:b/>
          <w:bCs/>
          <w:sz w:val="21"/>
          <w:szCs w:val="21"/>
        </w:rPr>
        <w:t>4.法律、法规和采购文件规定的其他无效情形。</w:t>
      </w:r>
    </w:p>
    <w:p w14:paraId="1C3D0311">
      <w:pPr>
        <w:pStyle w:val="86"/>
        <w:pageBreakBefore w:val="0"/>
        <w:widowControl w:val="0"/>
        <w:kinsoku/>
        <w:wordWrap/>
        <w:overflowPunct/>
        <w:topLinePunct w:val="0"/>
        <w:autoSpaceDE/>
        <w:autoSpaceDN/>
        <w:bidi w:val="0"/>
        <w:spacing w:line="360" w:lineRule="auto"/>
        <w:ind w:right="-86" w:rightChars="-41" w:firstLine="441" w:firstLineChars="209"/>
        <w:textAlignment w:val="auto"/>
        <w:rPr>
          <w:rFonts w:ascii="宋体" w:hAnsi="宋体" w:cs="宋体"/>
          <w:b/>
          <w:sz w:val="21"/>
          <w:szCs w:val="21"/>
        </w:rPr>
      </w:pPr>
      <w:r>
        <w:rPr>
          <w:rFonts w:hint="eastAsia" w:ascii="宋体" w:hAnsi="宋体" w:cs="宋体"/>
          <w:b/>
          <w:sz w:val="21"/>
          <w:szCs w:val="21"/>
        </w:rPr>
        <w:t>（七）出现以下情形，导致电子交易平台无法正常运行，或者无法保证电子交易的公平、公正和安全时，中止电子交易活动：</w:t>
      </w:r>
    </w:p>
    <w:p w14:paraId="65105843">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（一）电子交易平台发生故障而无法登录访问的；</w:t>
      </w:r>
    </w:p>
    <w:p w14:paraId="0EFBE127">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（二）电子交易平台应用或数据库出现错误，不能进行正常操作的；</w:t>
      </w:r>
    </w:p>
    <w:p w14:paraId="7F619C89">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（三）电子交易平台发现严重安全漏洞，有潜在泄密危险的；</w:t>
      </w:r>
    </w:p>
    <w:p w14:paraId="60D3B810">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（四）病毒发作导致不能进行正常操作的；</w:t>
      </w:r>
    </w:p>
    <w:p w14:paraId="359F82F7">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（五）其他无法保证电子交易的公平、公正和安全的情况。</w:t>
      </w:r>
    </w:p>
    <w:p w14:paraId="1B3816B8">
      <w:pPr>
        <w:pStyle w:val="86"/>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出现前款规定情形，不影响采购公平、公正性的，代理机构可以待上述情形消除后继续组织电子交易活动，也可以决定某些环节以纸质形式进行；影响或可能影响采购公平、公正性的，重新采购。</w:t>
      </w:r>
    </w:p>
    <w:p w14:paraId="0834E722">
      <w:pPr>
        <w:pStyle w:val="16"/>
        <w:pageBreakBefore w:val="0"/>
        <w:widowControl w:val="0"/>
        <w:kinsoku/>
        <w:wordWrap/>
        <w:overflowPunct/>
        <w:topLinePunct w:val="0"/>
        <w:autoSpaceDE/>
        <w:autoSpaceDN/>
        <w:bidi w:val="0"/>
        <w:snapToGrid w:val="0"/>
        <w:spacing w:line="360" w:lineRule="auto"/>
        <w:ind w:firstLine="2716" w:firstLineChars="1339"/>
        <w:textAlignment w:val="auto"/>
        <w:outlineLvl w:val="4"/>
        <w:rPr>
          <w:rFonts w:hAnsi="宋体" w:cs="宋体"/>
          <w:b/>
          <w:snapToGrid w:val="0"/>
          <w:sz w:val="21"/>
          <w:szCs w:val="21"/>
        </w:rPr>
      </w:pPr>
      <w:r>
        <w:rPr>
          <w:rFonts w:hint="eastAsia" w:hAnsi="宋体" w:cs="宋体"/>
          <w:b/>
          <w:sz w:val="21"/>
          <w:szCs w:val="21"/>
        </w:rPr>
        <w:t>四、磋商</w:t>
      </w:r>
    </w:p>
    <w:p w14:paraId="715A6820">
      <w:pPr>
        <w:pStyle w:val="2"/>
        <w:pageBreakBefore w:val="0"/>
        <w:widowControl w:val="0"/>
        <w:kinsoku/>
        <w:wordWrap/>
        <w:overflowPunct/>
        <w:topLinePunct w:val="0"/>
        <w:autoSpaceDE/>
        <w:autoSpaceDN/>
        <w:bidi w:val="0"/>
        <w:spacing w:after="0" w:line="360" w:lineRule="auto"/>
        <w:ind w:firstLine="422" w:firstLineChars="200"/>
        <w:jc w:val="left"/>
        <w:textAlignment w:val="auto"/>
        <w:rPr>
          <w:rFonts w:ascii="宋体" w:hAnsi="宋体" w:cs="宋体"/>
          <w:b/>
          <w:sz w:val="21"/>
          <w:szCs w:val="21"/>
        </w:rPr>
      </w:pPr>
      <w:r>
        <w:rPr>
          <w:rFonts w:hint="eastAsia" w:ascii="宋体" w:hAnsi="宋体" w:cs="宋体"/>
          <w:b/>
          <w:sz w:val="21"/>
          <w:szCs w:val="21"/>
        </w:rPr>
        <w:t>电子招投标开标及评审程序</w:t>
      </w:r>
    </w:p>
    <w:p w14:paraId="50DEDC58">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1、采购组织机构按照规定的时间通过政采云系统组织开标、开启响应文件，所有投标人均应当准时在线参加；</w:t>
      </w:r>
    </w:p>
    <w:p w14:paraId="3E692D28">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2、投标截止时间后，投标人登录政采云平台，用“项目采购-开标评标”功能对电子投标文件进行在线解密。在线解密电子投标文件时间为开标时间起半个小时内；</w:t>
      </w:r>
    </w:p>
    <w:p w14:paraId="78CA35B5">
      <w:pPr>
        <w:pStyle w:val="4"/>
        <w:pageBreakBefore w:val="0"/>
        <w:widowControl w:val="0"/>
        <w:kinsoku/>
        <w:wordWrap/>
        <w:overflowPunct/>
        <w:topLinePunct w:val="0"/>
        <w:autoSpaceDE/>
        <w:autoSpaceDN/>
        <w:bidi w:val="0"/>
        <w:spacing w:line="360" w:lineRule="auto"/>
        <w:textAlignment w:val="auto"/>
        <w:rPr>
          <w:rFonts w:ascii="宋体" w:hAnsi="宋体" w:eastAsia="宋体" w:cs="宋体"/>
          <w:sz w:val="21"/>
          <w:szCs w:val="21"/>
        </w:rPr>
      </w:pPr>
      <w:r>
        <w:rPr>
          <w:rFonts w:hint="eastAsia" w:ascii="宋体" w:hAnsi="宋体" w:eastAsia="宋体" w:cs="宋体"/>
          <w:color w:val="000000"/>
          <w:sz w:val="21"/>
          <w:szCs w:val="21"/>
          <w:u w:val="single"/>
          <w:shd w:val="clear" w:color="auto" w:fill="FFFFFF"/>
        </w:rPr>
        <w:t>注：建议使用谷歌浏览器，使用其他浏览器可能发生无法解密等未知情况。</w:t>
      </w:r>
    </w:p>
    <w:p w14:paraId="13453F39">
      <w:pPr>
        <w:pStyle w:val="2"/>
        <w:pageBreakBefore w:val="0"/>
        <w:widowControl w:val="0"/>
        <w:kinsoku/>
        <w:wordWrap/>
        <w:overflowPunct/>
        <w:topLinePunct w:val="0"/>
        <w:autoSpaceDE/>
        <w:autoSpaceDN/>
        <w:bidi w:val="0"/>
        <w:spacing w:after="0" w:line="360" w:lineRule="auto"/>
        <w:ind w:firstLine="420" w:firstLineChars="200"/>
        <w:textAlignment w:val="auto"/>
        <w:rPr>
          <w:rFonts w:ascii="宋体" w:hAnsi="宋体" w:cs="宋体"/>
          <w:kern w:val="2"/>
          <w:sz w:val="21"/>
          <w:szCs w:val="21"/>
        </w:rPr>
      </w:pPr>
      <w:r>
        <w:rPr>
          <w:rFonts w:hint="eastAsia" w:ascii="宋体" w:hAnsi="宋体" w:cs="宋体"/>
          <w:kern w:val="2"/>
          <w:sz w:val="21"/>
          <w:szCs w:val="21"/>
        </w:rPr>
        <w:t>3、各响应人的资格由代理机构负责评审；</w:t>
      </w:r>
    </w:p>
    <w:p w14:paraId="6350A5FF">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4、磋商小组对符合性和商务技术响应文件进行评审；</w:t>
      </w:r>
    </w:p>
    <w:p w14:paraId="04053F8B">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5、磋商小组所有成员集中与单一响应人进行磋商；</w:t>
      </w:r>
    </w:p>
    <w:p w14:paraId="46D4C52F">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6、磋商小组对报价情况进行评审；</w:t>
      </w:r>
    </w:p>
    <w:p w14:paraId="5014EBBA">
      <w:pPr>
        <w:pStyle w:val="2"/>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7、在系统上公布评审结果。</w:t>
      </w:r>
    </w:p>
    <w:p w14:paraId="4E667BD4">
      <w:pPr>
        <w:pStyle w:val="16"/>
        <w:pageBreakBefore w:val="0"/>
        <w:widowControl w:val="0"/>
        <w:kinsoku/>
        <w:wordWrap/>
        <w:overflowPunct/>
        <w:topLinePunct w:val="0"/>
        <w:autoSpaceDE/>
        <w:autoSpaceDN/>
        <w:bidi w:val="0"/>
        <w:snapToGrid w:val="0"/>
        <w:spacing w:line="360" w:lineRule="auto"/>
        <w:ind w:firstLine="0"/>
        <w:textAlignment w:val="auto"/>
        <w:outlineLvl w:val="1"/>
        <w:rPr>
          <w:rFonts w:hAnsi="宋体" w:cs="宋体"/>
          <w:sz w:val="21"/>
          <w:szCs w:val="21"/>
        </w:rPr>
      </w:pPr>
      <w:r>
        <w:rPr>
          <w:rFonts w:hint="eastAsia" w:hAnsi="宋体" w:cs="宋体"/>
          <w:sz w:val="21"/>
          <w:szCs w:val="21"/>
        </w:rPr>
        <w:t>特别说明：政采云公司如对电子化开标及评审程序有调整的，按调整后的程序操作。</w:t>
      </w:r>
    </w:p>
    <w:p w14:paraId="56070D12">
      <w:pPr>
        <w:pStyle w:val="16"/>
        <w:pageBreakBefore w:val="0"/>
        <w:widowControl w:val="0"/>
        <w:kinsoku/>
        <w:wordWrap/>
        <w:overflowPunct/>
        <w:topLinePunct w:val="0"/>
        <w:autoSpaceDE/>
        <w:autoSpaceDN/>
        <w:bidi w:val="0"/>
        <w:snapToGrid w:val="0"/>
        <w:spacing w:line="360" w:lineRule="auto"/>
        <w:ind w:firstLine="2513" w:firstLineChars="1239"/>
        <w:textAlignment w:val="auto"/>
        <w:outlineLvl w:val="4"/>
        <w:rPr>
          <w:rFonts w:hAnsi="宋体" w:cs="宋体"/>
          <w:b/>
          <w:sz w:val="21"/>
          <w:szCs w:val="21"/>
        </w:rPr>
      </w:pPr>
      <w:r>
        <w:rPr>
          <w:rFonts w:hint="eastAsia" w:hAnsi="宋体" w:cs="宋体"/>
          <w:b/>
          <w:sz w:val="21"/>
          <w:szCs w:val="21"/>
        </w:rPr>
        <w:t>五、响应文件评审</w:t>
      </w:r>
    </w:p>
    <w:p w14:paraId="2786304A">
      <w:pPr>
        <w:pStyle w:val="19"/>
        <w:pageBreakBefore w:val="0"/>
        <w:widowControl w:val="0"/>
        <w:kinsoku/>
        <w:wordWrap/>
        <w:overflowPunct/>
        <w:topLinePunct w:val="0"/>
        <w:autoSpaceDE/>
        <w:autoSpaceDN/>
        <w:bidi w:val="0"/>
        <w:snapToGrid w:val="0"/>
        <w:spacing w:line="360" w:lineRule="auto"/>
        <w:ind w:left="689" w:leftChars="278" w:hanging="105" w:hangingChars="50"/>
        <w:textAlignment w:val="auto"/>
        <w:outlineLvl w:val="1"/>
        <w:rPr>
          <w:rFonts w:hAnsi="宋体" w:eastAsia="宋体" w:cs="宋体"/>
          <w:b/>
          <w:sz w:val="21"/>
          <w:szCs w:val="21"/>
        </w:rPr>
      </w:pPr>
      <w:r>
        <w:rPr>
          <w:rFonts w:hint="eastAsia" w:hAnsi="宋体" w:eastAsia="宋体" w:cs="宋体"/>
          <w:b/>
          <w:sz w:val="21"/>
          <w:szCs w:val="21"/>
        </w:rPr>
        <w:t>（一）组建磋商小组</w:t>
      </w:r>
    </w:p>
    <w:p w14:paraId="3C48082B">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本项目磋商小组由政府采购评审专家</w:t>
      </w:r>
      <w:r>
        <w:rPr>
          <w:rFonts w:hint="eastAsia" w:hAnsi="宋体" w:eastAsia="宋体" w:cs="宋体"/>
          <w:sz w:val="21"/>
          <w:szCs w:val="21"/>
          <w:lang w:val="en-US" w:eastAsia="zh-CN"/>
        </w:rPr>
        <w:t>及采购人代表</w:t>
      </w:r>
      <w:r>
        <w:rPr>
          <w:rFonts w:hint="eastAsia" w:hAnsi="宋体" w:eastAsia="宋体" w:cs="宋体"/>
          <w:sz w:val="21"/>
          <w:szCs w:val="21"/>
        </w:rPr>
        <w:t xml:space="preserve"> 3 人组成。</w:t>
      </w:r>
    </w:p>
    <w:p w14:paraId="7DA3E57E">
      <w:pPr>
        <w:pStyle w:val="19"/>
        <w:pageBreakBefore w:val="0"/>
        <w:widowControl w:val="0"/>
        <w:kinsoku/>
        <w:wordWrap/>
        <w:overflowPunct/>
        <w:topLinePunct w:val="0"/>
        <w:autoSpaceDE/>
        <w:autoSpaceDN/>
        <w:bidi w:val="0"/>
        <w:snapToGrid w:val="0"/>
        <w:spacing w:line="360" w:lineRule="auto"/>
        <w:ind w:left="689" w:leftChars="278" w:hanging="105" w:hangingChars="50"/>
        <w:textAlignment w:val="auto"/>
        <w:outlineLvl w:val="1"/>
        <w:rPr>
          <w:rFonts w:hAnsi="宋体" w:eastAsia="宋体" w:cs="宋体"/>
          <w:b/>
          <w:sz w:val="21"/>
          <w:szCs w:val="21"/>
        </w:rPr>
      </w:pPr>
      <w:r>
        <w:rPr>
          <w:rFonts w:hint="eastAsia" w:hAnsi="宋体" w:eastAsia="宋体" w:cs="宋体"/>
          <w:b/>
          <w:sz w:val="21"/>
          <w:szCs w:val="21"/>
        </w:rPr>
        <w:t>（二）评标程序</w:t>
      </w:r>
    </w:p>
    <w:p w14:paraId="6C5BEEF9">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1、资格审查</w:t>
      </w:r>
    </w:p>
    <w:p w14:paraId="53115269">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采购方代表或代理机构首先对响应文件的有效性、完整性和响应程度进行审查，确定合格响应人。如响应文件资格条件不满足响应文件要求，作为符合性审查未通过判以无效响应，不再进行磋商。审查时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6350186A">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2、磋商顺序</w:t>
      </w:r>
    </w:p>
    <w:p w14:paraId="71DA709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对通过资格审查的合格响应人按提交响应文件时间的先后顺序磋商。</w:t>
      </w:r>
    </w:p>
    <w:p w14:paraId="0D080B4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3、磋商内容及过程</w:t>
      </w:r>
    </w:p>
    <w:p w14:paraId="1698B824">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b/>
          <w:sz w:val="21"/>
          <w:szCs w:val="21"/>
        </w:rPr>
      </w:pPr>
      <w:r>
        <w:rPr>
          <w:rFonts w:hint="eastAsia" w:ascii="宋体" w:hAnsi="宋体" w:cs="宋体"/>
          <w:sz w:val="21"/>
          <w:szCs w:val="21"/>
        </w:rPr>
        <w:t>磋商小组所有成员集中与单一响应人分别就价格、服务、技术等认为需要磋商的内容进行磋商，并给予所有参加磋商的响应人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电子交易平台通知所有参加磋商的响应人。响应人应当按照磋商文件的变动情况和磋商小组的要求重新提交响应文件，并由其法定代表人或授权代表签字或者加盖公章。由授权代表签字的，应当附法定代表人/负责人授权书。</w:t>
      </w:r>
      <w:r>
        <w:rPr>
          <w:rFonts w:hint="eastAsia" w:ascii="宋体" w:hAnsi="宋体" w:cs="宋体"/>
          <w:b/>
          <w:sz w:val="21"/>
          <w:szCs w:val="21"/>
        </w:rPr>
        <w:t>磋商过程中再提供1次报价。（浏览器用谷歌，再次报价时间为30分钟，超过规定时间没有报价的，则按上一轮报价作为最终报价)。</w:t>
      </w:r>
    </w:p>
    <w:p w14:paraId="2E7DBA0C">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4、磋商结束后，在磋商小组进行商务技术评分时，磋商小组应当要求所有实质性响应的响应人在规定时间内提交最后报价。磋商小组认为响应人的磋商报价或者某些分项报价明显不合理或者低于成本，有可能影响服务质量和不能诚信履约的，应当要求其在规定的期限内提供电子文件予以解释说明，并提交相关证明材料；响应人未能提供证明材料，或磋商小组根据响应人提交的资料，认为其报价明显不合理或者低于成本并有可能影响服务质量和不能诚信履约的，可以判以无效响应。</w:t>
      </w:r>
    </w:p>
    <w:p w14:paraId="5BCCDE06">
      <w:pPr>
        <w:pageBreakBefore w:val="0"/>
        <w:widowControl w:val="0"/>
        <w:kinsoku/>
        <w:wordWrap/>
        <w:overflowPunct/>
        <w:topLinePunct w:val="0"/>
        <w:autoSpaceDE/>
        <w:autoSpaceDN/>
        <w:bidi w:val="0"/>
        <w:spacing w:line="360" w:lineRule="auto"/>
        <w:textAlignment w:val="auto"/>
        <w:outlineLvl w:val="1"/>
        <w:rPr>
          <w:rFonts w:ascii="宋体" w:hAnsi="宋体" w:cs="宋体"/>
          <w:b/>
          <w:sz w:val="21"/>
          <w:szCs w:val="21"/>
        </w:rPr>
      </w:pPr>
      <w:r>
        <w:rPr>
          <w:rFonts w:hint="eastAsia" w:ascii="宋体" w:hAnsi="宋体" w:cs="宋体"/>
          <w:sz w:val="21"/>
          <w:szCs w:val="21"/>
        </w:rPr>
        <w:t xml:space="preserve">    （三）</w:t>
      </w:r>
      <w:r>
        <w:rPr>
          <w:rFonts w:hint="eastAsia" w:ascii="宋体" w:hAnsi="宋体" w:cs="宋体"/>
          <w:b/>
          <w:sz w:val="21"/>
          <w:szCs w:val="21"/>
        </w:rPr>
        <w:t>澄清问题的形式</w:t>
      </w:r>
    </w:p>
    <w:p w14:paraId="5B75A00D">
      <w:pPr>
        <w:pageBreakBefore w:val="0"/>
        <w:widowControl w:val="0"/>
        <w:kinsoku/>
        <w:wordWrap/>
        <w:overflowPunct/>
        <w:topLinePunct w:val="0"/>
        <w:autoSpaceDE/>
        <w:autoSpaceDN/>
        <w:bidi w:val="0"/>
        <w:snapToGrid w:val="0"/>
        <w:spacing w:line="360" w:lineRule="auto"/>
        <w:ind w:right="-87"/>
        <w:textAlignment w:val="auto"/>
        <w:rPr>
          <w:rFonts w:ascii="宋体" w:hAnsi="宋体" w:cs="宋体"/>
          <w:sz w:val="21"/>
          <w:szCs w:val="21"/>
        </w:rPr>
      </w:pPr>
      <w:r>
        <w:rPr>
          <w:rFonts w:hint="eastAsia" w:ascii="宋体" w:hAnsi="宋体" w:cs="宋体"/>
          <w:sz w:val="21"/>
          <w:szCs w:val="21"/>
        </w:rPr>
        <w:t xml:space="preserve">    对投标文件中含义不明确、同类问题表述不一致或者有明显文字和计算错误的内容，</w:t>
      </w:r>
    </w:p>
    <w:p w14:paraId="4F8F2178">
      <w:pPr>
        <w:pageBreakBefore w:val="0"/>
        <w:widowControl w:val="0"/>
        <w:kinsoku/>
        <w:wordWrap/>
        <w:overflowPunct/>
        <w:topLinePunct w:val="0"/>
        <w:autoSpaceDE/>
        <w:autoSpaceDN/>
        <w:bidi w:val="0"/>
        <w:snapToGrid w:val="0"/>
        <w:spacing w:line="360" w:lineRule="auto"/>
        <w:ind w:right="-87"/>
        <w:textAlignment w:val="auto"/>
        <w:rPr>
          <w:rFonts w:ascii="宋体" w:hAnsi="宋体" w:cs="宋体"/>
          <w:sz w:val="21"/>
          <w:szCs w:val="21"/>
        </w:rPr>
      </w:pPr>
      <w:r>
        <w:rPr>
          <w:rFonts w:hint="eastAsia" w:ascii="宋体" w:hAnsi="宋体" w:cs="宋体"/>
          <w:sz w:val="21"/>
          <w:szCs w:val="21"/>
        </w:rPr>
        <w:t>评标委员会可要求投标人作出必要的澄清、说明或者纠正。投标人与评审小组通过电子交易平台交换数据电文的形式进行，给予投标人提交澄清说明或补正的时间不少于半个小时，投标人已经明确表示澄清说明或补正完毕的除外。不得超出投标文件的范围或者改变投标文件的实质性内容。</w:t>
      </w:r>
    </w:p>
    <w:p w14:paraId="1E9B8630">
      <w:pPr>
        <w:pageBreakBefore w:val="0"/>
        <w:widowControl w:val="0"/>
        <w:kinsoku/>
        <w:wordWrap/>
        <w:overflowPunct/>
        <w:topLinePunct w:val="0"/>
        <w:autoSpaceDE/>
        <w:autoSpaceDN/>
        <w:bidi w:val="0"/>
        <w:spacing w:line="360" w:lineRule="auto"/>
        <w:ind w:firstLine="422" w:firstLineChars="200"/>
        <w:textAlignment w:val="auto"/>
        <w:outlineLvl w:val="1"/>
        <w:rPr>
          <w:rFonts w:ascii="宋体" w:hAnsi="宋体" w:cs="宋体"/>
          <w:b/>
          <w:sz w:val="21"/>
          <w:szCs w:val="21"/>
        </w:rPr>
      </w:pPr>
      <w:r>
        <w:rPr>
          <w:rFonts w:hint="eastAsia" w:ascii="宋体" w:hAnsi="宋体" w:cs="宋体"/>
          <w:b/>
          <w:sz w:val="21"/>
          <w:szCs w:val="21"/>
        </w:rPr>
        <w:t>（四）错误修正</w:t>
      </w:r>
    </w:p>
    <w:p w14:paraId="2C8BDA2D">
      <w:pPr>
        <w:pStyle w:val="19"/>
        <w:pageBreakBefore w:val="0"/>
        <w:widowControl w:val="0"/>
        <w:kinsoku/>
        <w:wordWrap/>
        <w:overflowPunct/>
        <w:topLinePunct w:val="0"/>
        <w:autoSpaceDE/>
        <w:autoSpaceDN/>
        <w:bidi w:val="0"/>
        <w:snapToGrid w:val="0"/>
        <w:spacing w:line="360" w:lineRule="auto"/>
        <w:ind w:firstLine="420" w:firstLineChars="200"/>
        <w:textAlignment w:val="auto"/>
        <w:rPr>
          <w:rFonts w:hAnsi="宋体" w:eastAsia="宋体" w:cs="宋体"/>
          <w:sz w:val="21"/>
          <w:szCs w:val="21"/>
        </w:rPr>
      </w:pPr>
      <w:r>
        <w:rPr>
          <w:rFonts w:hint="eastAsia" w:hAnsi="宋体" w:eastAsia="宋体" w:cs="宋体"/>
          <w:sz w:val="21"/>
          <w:szCs w:val="21"/>
        </w:rPr>
        <w:t>投标文件如果出现计算或表达上的错误，修正错误的原则如下：</w:t>
      </w:r>
    </w:p>
    <w:p w14:paraId="714131B6">
      <w:pPr>
        <w:pStyle w:val="19"/>
        <w:pageBreakBefore w:val="0"/>
        <w:widowControl w:val="0"/>
        <w:kinsoku/>
        <w:wordWrap/>
        <w:overflowPunct/>
        <w:topLinePunct w:val="0"/>
        <w:autoSpaceDE/>
        <w:autoSpaceDN/>
        <w:bidi w:val="0"/>
        <w:snapToGrid w:val="0"/>
        <w:spacing w:line="360" w:lineRule="auto"/>
        <w:ind w:right="-85" w:firstLine="420" w:firstLineChars="200"/>
        <w:textAlignment w:val="auto"/>
        <w:rPr>
          <w:rFonts w:hAnsi="宋体" w:eastAsia="宋体" w:cs="宋体"/>
          <w:sz w:val="21"/>
          <w:szCs w:val="21"/>
        </w:rPr>
      </w:pPr>
      <w:r>
        <w:rPr>
          <w:rFonts w:hint="eastAsia" w:hAnsi="宋体" w:eastAsia="宋体" w:cs="宋体"/>
          <w:sz w:val="21"/>
          <w:szCs w:val="21"/>
        </w:rPr>
        <w:t>（1）投标文件中开标一览表（报价表）内容与投标文件中相应内容不一致的，以开标一览表（报价表）为准；</w:t>
      </w:r>
    </w:p>
    <w:p w14:paraId="337864B5">
      <w:pPr>
        <w:pStyle w:val="19"/>
        <w:pageBreakBefore w:val="0"/>
        <w:widowControl w:val="0"/>
        <w:kinsoku/>
        <w:wordWrap/>
        <w:overflowPunct/>
        <w:topLinePunct w:val="0"/>
        <w:autoSpaceDE/>
        <w:autoSpaceDN/>
        <w:bidi w:val="0"/>
        <w:snapToGrid w:val="0"/>
        <w:spacing w:line="360" w:lineRule="auto"/>
        <w:ind w:right="-85" w:firstLine="420" w:firstLineChars="200"/>
        <w:textAlignment w:val="auto"/>
        <w:rPr>
          <w:rFonts w:hAnsi="宋体" w:eastAsia="宋体" w:cs="宋体"/>
          <w:sz w:val="21"/>
          <w:szCs w:val="21"/>
        </w:rPr>
      </w:pPr>
      <w:r>
        <w:rPr>
          <w:rFonts w:hint="eastAsia" w:hAnsi="宋体" w:eastAsia="宋体" w:cs="宋体"/>
          <w:sz w:val="21"/>
          <w:szCs w:val="21"/>
        </w:rPr>
        <w:t>（2）大写金额和小写金额不一致的，以大写金额为准；</w:t>
      </w:r>
    </w:p>
    <w:p w14:paraId="40260397">
      <w:pPr>
        <w:pStyle w:val="19"/>
        <w:pageBreakBefore w:val="0"/>
        <w:widowControl w:val="0"/>
        <w:kinsoku/>
        <w:wordWrap/>
        <w:overflowPunct/>
        <w:topLinePunct w:val="0"/>
        <w:autoSpaceDE/>
        <w:autoSpaceDN/>
        <w:bidi w:val="0"/>
        <w:snapToGrid w:val="0"/>
        <w:spacing w:line="360" w:lineRule="auto"/>
        <w:ind w:right="-85"/>
        <w:textAlignment w:val="auto"/>
        <w:rPr>
          <w:rFonts w:hAnsi="宋体" w:eastAsia="宋体" w:cs="宋体"/>
          <w:sz w:val="21"/>
          <w:szCs w:val="21"/>
        </w:rPr>
      </w:pPr>
      <w:r>
        <w:rPr>
          <w:rFonts w:hint="eastAsia" w:hAnsi="宋体" w:eastAsia="宋体" w:cs="宋体"/>
          <w:sz w:val="21"/>
          <w:szCs w:val="21"/>
        </w:rPr>
        <w:t>　　（3）单价金额小数点或者百分比有明显错位的，以开标一览表的总价为准，并修改单价；</w:t>
      </w:r>
    </w:p>
    <w:p w14:paraId="58E45017">
      <w:pPr>
        <w:pStyle w:val="19"/>
        <w:pageBreakBefore w:val="0"/>
        <w:widowControl w:val="0"/>
        <w:numPr>
          <w:ilvl w:val="0"/>
          <w:numId w:val="8"/>
        </w:numPr>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总价金额与按单价汇总金额不一致的，以单价金额计算结果为准。</w:t>
      </w:r>
    </w:p>
    <w:p w14:paraId="294C42C4">
      <w:pPr>
        <w:pStyle w:val="19"/>
        <w:pageBreakBefore w:val="0"/>
        <w:widowControl w:val="0"/>
        <w:numPr>
          <w:ilvl w:val="0"/>
          <w:numId w:val="8"/>
        </w:numPr>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当投标文件中的开标一览表投标总价与政采云系统中的开标一栏标投标总价不一致，以投标文件中的开标一栏表为准。</w:t>
      </w:r>
    </w:p>
    <w:p w14:paraId="09E515BF">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同时出现两种以上不一致的，按照前款规定的顺序修正。</w:t>
      </w:r>
    </w:p>
    <w:p w14:paraId="0F4056BB">
      <w:pPr>
        <w:pStyle w:val="19"/>
        <w:pageBreakBefore w:val="0"/>
        <w:widowControl w:val="0"/>
        <w:kinsoku/>
        <w:wordWrap/>
        <w:overflowPunct/>
        <w:topLinePunct w:val="0"/>
        <w:autoSpaceDE/>
        <w:autoSpaceDN/>
        <w:bidi w:val="0"/>
        <w:snapToGrid w:val="0"/>
        <w:spacing w:line="360" w:lineRule="auto"/>
        <w:ind w:firstLine="417" w:firstLineChars="198"/>
        <w:textAlignment w:val="auto"/>
        <w:rPr>
          <w:rFonts w:hAnsi="宋体" w:eastAsia="宋体" w:cs="宋体"/>
          <w:b/>
          <w:sz w:val="21"/>
          <w:szCs w:val="21"/>
        </w:rPr>
      </w:pPr>
      <w:r>
        <w:rPr>
          <w:rFonts w:hint="eastAsia" w:hAnsi="宋体" w:eastAsia="宋体" w:cs="宋体"/>
          <w:b/>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36946172">
      <w:pPr>
        <w:pStyle w:val="19"/>
        <w:pageBreakBefore w:val="0"/>
        <w:widowControl w:val="0"/>
        <w:kinsoku/>
        <w:wordWrap/>
        <w:overflowPunct/>
        <w:topLinePunct w:val="0"/>
        <w:autoSpaceDE/>
        <w:autoSpaceDN/>
        <w:bidi w:val="0"/>
        <w:snapToGrid w:val="0"/>
        <w:spacing w:line="360" w:lineRule="auto"/>
        <w:ind w:left="228" w:firstLine="413" w:firstLineChars="196"/>
        <w:textAlignment w:val="auto"/>
        <w:outlineLvl w:val="1"/>
        <w:rPr>
          <w:rFonts w:hAnsi="宋体" w:eastAsia="宋体" w:cs="宋体"/>
          <w:b/>
          <w:sz w:val="21"/>
          <w:szCs w:val="21"/>
        </w:rPr>
      </w:pPr>
      <w:r>
        <w:rPr>
          <w:rFonts w:hint="eastAsia" w:hAnsi="宋体" w:eastAsia="宋体" w:cs="宋体"/>
          <w:b/>
          <w:sz w:val="21"/>
          <w:szCs w:val="21"/>
        </w:rPr>
        <w:t>（五）磋商原则和磋商办法</w:t>
      </w:r>
    </w:p>
    <w:p w14:paraId="06882EB6">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1.磋商原则。磋商小组必须公平、公正、客观，不带任何倾向性和启发性；不得向外界透露任何与评标有关的内容；任何单位和个人不得干扰、影响评标的正常进行；磋商小组及有关工作人员不得私下与供应商接触。</w:t>
      </w:r>
    </w:p>
    <w:p w14:paraId="25CC252A">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2.磋商办法。本项目采用综合评分法，具体磋商内容及评分标准等详见《第四章：磋商办法及标准》。</w:t>
      </w:r>
    </w:p>
    <w:p w14:paraId="37D22972">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3、《政府采购货物和服务招标投标管理办法》</w:t>
      </w:r>
    </w:p>
    <w:p w14:paraId="2412AD5C">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第三十一条: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B75E409">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本项目核心产品：/。</w:t>
      </w:r>
    </w:p>
    <w:p w14:paraId="705B8DC6">
      <w:pPr>
        <w:pStyle w:val="19"/>
        <w:pageBreakBefore w:val="0"/>
        <w:widowControl w:val="0"/>
        <w:kinsoku/>
        <w:wordWrap/>
        <w:overflowPunct/>
        <w:topLinePunct w:val="0"/>
        <w:autoSpaceDE/>
        <w:autoSpaceDN/>
        <w:bidi w:val="0"/>
        <w:snapToGrid w:val="0"/>
        <w:spacing w:line="360" w:lineRule="auto"/>
        <w:ind w:left="228" w:firstLine="413" w:firstLineChars="196"/>
        <w:textAlignment w:val="auto"/>
        <w:outlineLvl w:val="1"/>
        <w:rPr>
          <w:rFonts w:hAnsi="宋体" w:eastAsia="宋体" w:cs="宋体"/>
          <w:b/>
          <w:sz w:val="21"/>
          <w:szCs w:val="21"/>
        </w:rPr>
      </w:pPr>
      <w:r>
        <w:rPr>
          <w:rFonts w:hint="eastAsia" w:hAnsi="宋体" w:eastAsia="宋体" w:cs="宋体"/>
          <w:b/>
          <w:sz w:val="21"/>
          <w:szCs w:val="21"/>
        </w:rPr>
        <w:t>（六）评标过程的监控</w:t>
      </w:r>
    </w:p>
    <w:p w14:paraId="05F22916">
      <w:pPr>
        <w:pStyle w:val="19"/>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本项目评标过程实行全程录音、录像监控，供应商在评标过程中所进行的试图影响评标结果的不公正活动，可能导致其投标被拒绝。</w:t>
      </w:r>
    </w:p>
    <w:p w14:paraId="13C8BDCF">
      <w:pPr>
        <w:pageBreakBefore w:val="0"/>
        <w:widowControl w:val="0"/>
        <w:kinsoku/>
        <w:wordWrap/>
        <w:overflowPunct/>
        <w:topLinePunct w:val="0"/>
        <w:autoSpaceDE/>
        <w:autoSpaceDN/>
        <w:bidi w:val="0"/>
        <w:snapToGrid w:val="0"/>
        <w:spacing w:line="360" w:lineRule="auto"/>
        <w:jc w:val="center"/>
        <w:textAlignment w:val="auto"/>
        <w:outlineLvl w:val="2"/>
        <w:rPr>
          <w:rFonts w:ascii="宋体" w:hAnsi="宋体" w:cs="宋体"/>
          <w:b/>
          <w:sz w:val="21"/>
          <w:szCs w:val="21"/>
        </w:rPr>
      </w:pPr>
      <w:r>
        <w:rPr>
          <w:rFonts w:hint="eastAsia" w:ascii="宋体" w:hAnsi="宋体" w:cs="宋体"/>
          <w:b/>
          <w:sz w:val="21"/>
          <w:szCs w:val="21"/>
        </w:rPr>
        <w:t>六、废标</w:t>
      </w:r>
    </w:p>
    <w:p w14:paraId="4588EBDF">
      <w:pPr>
        <w:pageBreakBefore w:val="0"/>
        <w:widowControl w:val="0"/>
        <w:kinsoku/>
        <w:wordWrap/>
        <w:overflowPunct/>
        <w:topLinePunct w:val="0"/>
        <w:autoSpaceDE/>
        <w:autoSpaceDN/>
        <w:bidi w:val="0"/>
        <w:snapToGrid w:val="0"/>
        <w:spacing w:line="360" w:lineRule="auto"/>
        <w:ind w:firstLine="520" w:firstLineChars="248"/>
        <w:textAlignment w:val="auto"/>
        <w:outlineLvl w:val="2"/>
        <w:rPr>
          <w:rFonts w:ascii="宋体" w:hAnsi="宋体" w:cs="宋体"/>
          <w:sz w:val="21"/>
          <w:szCs w:val="21"/>
        </w:rPr>
      </w:pPr>
      <w:r>
        <w:rPr>
          <w:rFonts w:hint="eastAsia" w:ascii="宋体" w:hAnsi="宋体" w:cs="宋体"/>
          <w:sz w:val="21"/>
          <w:szCs w:val="21"/>
        </w:rPr>
        <w:t>（一）根据《中华人民共和国政府采购法》第三十六条，出现下列情形之一的，应予以废标：</w:t>
      </w:r>
    </w:p>
    <w:p w14:paraId="75779B63">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1．符合专业条件的供应商或者对招标文件作实质响应的供应商不足三家的；</w:t>
      </w:r>
    </w:p>
    <w:p w14:paraId="5086BA0E">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2．出现影响采购公正的违法、违规行为的；</w:t>
      </w:r>
    </w:p>
    <w:p w14:paraId="296CC354">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3．投标人的报价均超过了采购预算，采购人不能支付的；</w:t>
      </w:r>
    </w:p>
    <w:p w14:paraId="1ADA32EE">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4．因重大变故，采购任务取消的。</w:t>
      </w:r>
    </w:p>
    <w:p w14:paraId="2638F7B9">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废标后，采购人应当将废标理由通知所有投标人，废标后，除采购任务取消情形外，应当重新组织招标。</w:t>
      </w:r>
    </w:p>
    <w:p w14:paraId="186B0F1D">
      <w:pPr>
        <w:pStyle w:val="19"/>
        <w:pageBreakBefore w:val="0"/>
        <w:widowControl w:val="0"/>
        <w:kinsoku/>
        <w:wordWrap/>
        <w:overflowPunct/>
        <w:topLinePunct w:val="0"/>
        <w:autoSpaceDE/>
        <w:autoSpaceDN/>
        <w:bidi w:val="0"/>
        <w:snapToGrid w:val="0"/>
        <w:spacing w:line="360" w:lineRule="auto"/>
        <w:ind w:firstLine="520" w:firstLineChars="248"/>
        <w:textAlignment w:val="auto"/>
        <w:outlineLvl w:val="2"/>
        <w:rPr>
          <w:rFonts w:hAnsi="宋体" w:eastAsia="宋体" w:cs="宋体"/>
          <w:sz w:val="21"/>
          <w:szCs w:val="21"/>
        </w:rPr>
      </w:pPr>
      <w:r>
        <w:rPr>
          <w:rFonts w:hint="eastAsia" w:hAnsi="宋体" w:eastAsia="宋体" w:cs="宋体"/>
          <w:sz w:val="21"/>
          <w:szCs w:val="21"/>
        </w:rPr>
        <w:t>（二）根据《财政部关于政府采购竞争性磋商采购方式管理暂行办法有关问题的补充通知》：</w:t>
      </w:r>
    </w:p>
    <w:p w14:paraId="3CEFFF1C">
      <w:pPr>
        <w:pStyle w:val="19"/>
        <w:pageBreakBefore w:val="0"/>
        <w:widowControl w:val="0"/>
        <w:kinsoku/>
        <w:wordWrap/>
        <w:overflowPunct/>
        <w:topLinePunct w:val="0"/>
        <w:autoSpaceDE/>
        <w:autoSpaceDN/>
        <w:bidi w:val="0"/>
        <w:snapToGrid w:val="0"/>
        <w:spacing w:line="360" w:lineRule="auto"/>
        <w:ind w:firstLine="520" w:firstLineChars="248"/>
        <w:textAlignment w:val="auto"/>
        <w:rPr>
          <w:rFonts w:hAnsi="宋体" w:eastAsia="宋体" w:cs="宋体"/>
          <w:sz w:val="21"/>
          <w:szCs w:val="21"/>
        </w:rPr>
      </w:pPr>
      <w:r>
        <w:rPr>
          <w:rFonts w:hint="eastAsia" w:hAnsi="宋体" w:eastAsia="宋体" w:cs="宋体"/>
          <w:sz w:val="21"/>
          <w:szCs w:val="21"/>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22E0828">
      <w:pPr>
        <w:pStyle w:val="16"/>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七、定标</w:t>
      </w:r>
    </w:p>
    <w:p w14:paraId="5F611DEB">
      <w:pPr>
        <w:pStyle w:val="19"/>
        <w:pageBreakBefore w:val="0"/>
        <w:widowControl w:val="0"/>
        <w:kinsoku/>
        <w:wordWrap/>
        <w:overflowPunct/>
        <w:topLinePunct w:val="0"/>
        <w:autoSpaceDE/>
        <w:autoSpaceDN/>
        <w:bidi w:val="0"/>
        <w:snapToGrid w:val="0"/>
        <w:spacing w:line="360" w:lineRule="auto"/>
        <w:ind w:firstLine="411" w:firstLineChars="195"/>
        <w:textAlignment w:val="auto"/>
        <w:outlineLvl w:val="1"/>
        <w:rPr>
          <w:rFonts w:hAnsi="宋体" w:eastAsia="宋体" w:cs="宋体"/>
          <w:b/>
          <w:bCs/>
          <w:sz w:val="21"/>
          <w:szCs w:val="21"/>
        </w:rPr>
      </w:pPr>
      <w:r>
        <w:rPr>
          <w:rFonts w:hint="eastAsia" w:hAnsi="宋体" w:eastAsia="宋体" w:cs="宋体"/>
          <w:b/>
          <w:bCs/>
          <w:sz w:val="21"/>
          <w:szCs w:val="21"/>
        </w:rPr>
        <w:t>（一）确定中标人。本项目由采购人事先授权磋商小组确定中标人。</w:t>
      </w:r>
    </w:p>
    <w:p w14:paraId="23B8B6BA">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1.采购代理机构在评标结束后2个工作日内将评标报告交采购人确认，同时在发布招标公告的网站上对评标结果进行公示。</w:t>
      </w:r>
    </w:p>
    <w:p w14:paraId="06DDE2A2">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pacing w:val="-10"/>
          <w:sz w:val="21"/>
          <w:szCs w:val="21"/>
        </w:rPr>
      </w:pPr>
      <w:r>
        <w:rPr>
          <w:rFonts w:hint="eastAsia" w:ascii="宋体" w:hAnsi="宋体" w:cs="宋体"/>
          <w:sz w:val="21"/>
          <w:szCs w:val="21"/>
        </w:rPr>
        <w:t>2.供应商对评标结果无异议的，采购人应在收到评标报告后5个工作日内对评标结果进行确认。如有供应商对评标结果提出质疑的，采购人可在质疑处理完毕后确定中标人</w:t>
      </w:r>
      <w:r>
        <w:rPr>
          <w:rFonts w:hint="eastAsia" w:ascii="宋体" w:hAnsi="宋体" w:cs="宋体"/>
          <w:spacing w:val="-10"/>
          <w:sz w:val="21"/>
          <w:szCs w:val="21"/>
        </w:rPr>
        <w:t>。</w:t>
      </w:r>
    </w:p>
    <w:p w14:paraId="35E76129">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3.采购人依法确定中标人后2个工作日内，采购代理机构以书面形式发出《中标通知书》,并同时在相关网站上发布中标公告。</w:t>
      </w:r>
    </w:p>
    <w:p w14:paraId="1EE818B7">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二）中标人因自身原因放弃中标成交或因不可抗力不能履行合同的；经质疑，采购代理机构审查确认因中标人在本次采购活动中存在违法违规行为或其他原因使质疑成立的；采购人可以与排位在中标人之后第一位的中标候选人签订政府采购合同，以此类推。</w:t>
      </w:r>
    </w:p>
    <w:p w14:paraId="170E1B5F">
      <w:pPr>
        <w:pStyle w:val="16"/>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八、合同授予</w:t>
      </w:r>
    </w:p>
    <w:p w14:paraId="5617C6D1">
      <w:pPr>
        <w:pStyle w:val="19"/>
        <w:pageBreakBefore w:val="0"/>
        <w:widowControl w:val="0"/>
        <w:kinsoku/>
        <w:wordWrap/>
        <w:overflowPunct/>
        <w:topLinePunct w:val="0"/>
        <w:autoSpaceDE/>
        <w:autoSpaceDN/>
        <w:bidi w:val="0"/>
        <w:snapToGrid w:val="0"/>
        <w:spacing w:line="360" w:lineRule="auto"/>
        <w:ind w:firstLine="415" w:firstLineChars="198"/>
        <w:textAlignment w:val="auto"/>
        <w:outlineLvl w:val="1"/>
        <w:rPr>
          <w:rFonts w:hAnsi="宋体" w:eastAsia="宋体" w:cs="宋体"/>
          <w:sz w:val="21"/>
          <w:szCs w:val="21"/>
        </w:rPr>
      </w:pPr>
      <w:bookmarkStart w:id="2" w:name="_Toc480187579"/>
      <w:r>
        <w:rPr>
          <w:rFonts w:hint="eastAsia" w:hAnsi="宋体" w:eastAsia="宋体" w:cs="宋体"/>
          <w:sz w:val="21"/>
          <w:szCs w:val="21"/>
        </w:rPr>
        <w:t>（一）签订合同</w:t>
      </w:r>
    </w:p>
    <w:p w14:paraId="1A03D63D">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1、中标人应自接到中标通知书后30日内与采购人签定合同。同时，采购代理机构对合同内容进行审查，如发现与采购结果和投标承诺内容不一致的，应予以纠正。</w:t>
      </w:r>
    </w:p>
    <w:p w14:paraId="31333634">
      <w:pPr>
        <w:pStyle w:val="19"/>
        <w:pageBreakBefore w:val="0"/>
        <w:widowControl w:val="0"/>
        <w:kinsoku/>
        <w:wordWrap/>
        <w:overflowPunct/>
        <w:topLinePunct w:val="0"/>
        <w:autoSpaceDE/>
        <w:autoSpaceDN/>
        <w:bidi w:val="0"/>
        <w:snapToGrid w:val="0"/>
        <w:spacing w:line="360" w:lineRule="auto"/>
        <w:ind w:firstLine="415" w:firstLineChars="198"/>
        <w:textAlignment w:val="auto"/>
        <w:outlineLvl w:val="2"/>
        <w:rPr>
          <w:rFonts w:hAnsi="宋体" w:eastAsia="宋体" w:cs="宋体"/>
          <w:sz w:val="21"/>
          <w:szCs w:val="21"/>
        </w:rPr>
      </w:pPr>
      <w:r>
        <w:rPr>
          <w:rFonts w:hint="eastAsia" w:hAnsi="宋体" w:eastAsia="宋体" w:cs="宋体"/>
          <w:sz w:val="21"/>
          <w:szCs w:val="21"/>
        </w:rPr>
        <w:t>2、中标人拖延、拒签合同的，将上报监管部门并取消中标资格。</w:t>
      </w:r>
    </w:p>
    <w:p w14:paraId="19F60967">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3、中标人和采购人签订合同，按合同规定的供货时间供货并安装调试完毕。</w:t>
      </w:r>
    </w:p>
    <w:p w14:paraId="71A60279">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1D134CE8">
      <w:pPr>
        <w:pStyle w:val="19"/>
        <w:pageBreakBefore w:val="0"/>
        <w:widowControl w:val="0"/>
        <w:kinsoku/>
        <w:wordWrap/>
        <w:overflowPunct/>
        <w:topLinePunct w:val="0"/>
        <w:autoSpaceDE/>
        <w:autoSpaceDN/>
        <w:bidi w:val="0"/>
        <w:snapToGrid w:val="0"/>
        <w:spacing w:line="360" w:lineRule="auto"/>
        <w:ind w:firstLine="415" w:firstLineChars="198"/>
        <w:textAlignment w:val="auto"/>
        <w:outlineLvl w:val="1"/>
        <w:rPr>
          <w:rFonts w:hAnsi="宋体" w:eastAsia="宋体" w:cs="宋体"/>
          <w:sz w:val="21"/>
          <w:szCs w:val="21"/>
        </w:rPr>
      </w:pPr>
      <w:r>
        <w:rPr>
          <w:rFonts w:hint="eastAsia" w:hAnsi="宋体" w:eastAsia="宋体" w:cs="宋体"/>
          <w:sz w:val="21"/>
          <w:szCs w:val="21"/>
        </w:rPr>
        <w:t>（二）合同公告</w:t>
      </w:r>
    </w:p>
    <w:p w14:paraId="7A1A49C0">
      <w:pPr>
        <w:pStyle w:val="19"/>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采购人应当自政府采购合同签订之日起2个工作日内，将政府采购合同在省级以上人民政府财政部门指定的媒体上公告，但政府采购合同中涉及国家秘密、商业秘密的内容除外。</w:t>
      </w:r>
    </w:p>
    <w:p w14:paraId="2A2F9431">
      <w:pPr>
        <w:pStyle w:val="19"/>
        <w:pageBreakBefore w:val="0"/>
        <w:widowControl w:val="0"/>
        <w:kinsoku/>
        <w:wordWrap/>
        <w:overflowPunct/>
        <w:topLinePunct w:val="0"/>
        <w:autoSpaceDE/>
        <w:autoSpaceDN/>
        <w:bidi w:val="0"/>
        <w:snapToGrid w:val="0"/>
        <w:spacing w:line="360" w:lineRule="auto"/>
        <w:ind w:right="-506" w:rightChars="-241" w:firstLine="2434" w:firstLineChars="1200"/>
        <w:jc w:val="both"/>
        <w:textAlignment w:val="auto"/>
        <w:outlineLvl w:val="2"/>
        <w:rPr>
          <w:rFonts w:hAnsi="宋体" w:eastAsia="宋体" w:cs="宋体"/>
          <w:b/>
          <w:spacing w:val="-4"/>
          <w:sz w:val="21"/>
          <w:szCs w:val="21"/>
        </w:rPr>
      </w:pPr>
      <w:r>
        <w:rPr>
          <w:rFonts w:hint="eastAsia" w:hAnsi="宋体" w:eastAsia="宋体" w:cs="宋体"/>
          <w:b/>
          <w:spacing w:val="-4"/>
          <w:sz w:val="21"/>
          <w:szCs w:val="21"/>
        </w:rPr>
        <w:t>九、解释权</w:t>
      </w:r>
      <w:bookmarkEnd w:id="2"/>
    </w:p>
    <w:p w14:paraId="64DBE3AA">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sz w:val="21"/>
          <w:szCs w:val="21"/>
        </w:rPr>
      </w:pPr>
      <w:r>
        <w:rPr>
          <w:rFonts w:hint="eastAsia" w:ascii="宋体" w:hAnsi="宋体" w:cs="宋体"/>
          <w:sz w:val="21"/>
          <w:szCs w:val="21"/>
        </w:rPr>
        <w:t>1、解释权</w:t>
      </w:r>
    </w:p>
    <w:p w14:paraId="6AA16CC1">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凡涉及本次招标文件的解释权均属于</w:t>
      </w:r>
      <w:r>
        <w:rPr>
          <w:rFonts w:hint="eastAsia" w:ascii="宋体" w:hAnsi="宋体" w:cs="宋体"/>
          <w:sz w:val="21"/>
          <w:szCs w:val="21"/>
          <w:lang w:eastAsia="zh-CN"/>
        </w:rPr>
        <w:t>浙江卓宏建设项目管理有限公司</w:t>
      </w:r>
      <w:r>
        <w:rPr>
          <w:rFonts w:hint="eastAsia" w:ascii="宋体" w:hAnsi="宋体" w:cs="宋体"/>
          <w:sz w:val="21"/>
          <w:szCs w:val="21"/>
        </w:rPr>
        <w:t>。</w:t>
      </w:r>
    </w:p>
    <w:p w14:paraId="745516F6">
      <w:pPr>
        <w:snapToGrid w:val="0"/>
        <w:spacing w:line="240" w:lineRule="auto"/>
        <w:jc w:val="center"/>
        <w:rPr>
          <w:rFonts w:ascii="宋体" w:hAnsi="宋体" w:cs="宋体"/>
          <w:b/>
          <w:sz w:val="21"/>
          <w:szCs w:val="21"/>
        </w:rPr>
      </w:pPr>
    </w:p>
    <w:p w14:paraId="53390B28">
      <w:pPr>
        <w:pStyle w:val="19"/>
        <w:snapToGrid w:val="0"/>
        <w:spacing w:line="240" w:lineRule="auto"/>
        <w:ind w:right="-506" w:rightChars="-241" w:firstLine="2434" w:firstLineChars="1200"/>
        <w:jc w:val="both"/>
        <w:outlineLvl w:val="2"/>
        <w:rPr>
          <w:rFonts w:hAnsi="宋体" w:eastAsia="宋体" w:cs="宋体"/>
          <w:b/>
          <w:spacing w:val="-4"/>
          <w:sz w:val="21"/>
          <w:szCs w:val="21"/>
        </w:rPr>
      </w:pPr>
      <w:r>
        <w:rPr>
          <w:rFonts w:hint="eastAsia" w:hAnsi="宋体" w:eastAsia="宋体" w:cs="宋体"/>
          <w:b/>
          <w:spacing w:val="-4"/>
          <w:sz w:val="21"/>
          <w:szCs w:val="21"/>
          <w:lang w:eastAsia="zh-CN"/>
        </w:rPr>
        <w:t>十、</w:t>
      </w:r>
      <w:r>
        <w:rPr>
          <w:rFonts w:hint="eastAsia" w:hAnsi="宋体" w:eastAsia="宋体" w:cs="宋体"/>
          <w:b/>
          <w:spacing w:val="-4"/>
          <w:sz w:val="21"/>
          <w:szCs w:val="21"/>
        </w:rPr>
        <w:t>信贷政策</w:t>
      </w:r>
    </w:p>
    <w:p w14:paraId="0198FEC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outlineLvl w:val="1"/>
        <w:rPr>
          <w:rFonts w:ascii="宋体" w:hAnsi="宋体" w:cs="宋体"/>
          <w:color w:val="000000"/>
          <w:sz w:val="21"/>
          <w:szCs w:val="21"/>
        </w:rPr>
      </w:pPr>
      <w:r>
        <w:rPr>
          <w:rFonts w:hint="eastAsia" w:ascii="宋体" w:hAnsi="宋体" w:cs="宋体"/>
          <w:bCs/>
          <w:sz w:val="21"/>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36"/>
        <w:tblW w:w="9802" w:type="dxa"/>
        <w:tblInd w:w="-1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
        <w:gridCol w:w="1636"/>
        <w:gridCol w:w="3975"/>
        <w:gridCol w:w="2220"/>
        <w:gridCol w:w="1928"/>
        <w:gridCol w:w="23"/>
      </w:tblGrid>
      <w:tr w14:paraId="4B40C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0" w:type="dxa"/>
        </w:trPr>
        <w:tc>
          <w:tcPr>
            <w:tcW w:w="9782" w:type="dxa"/>
            <w:gridSpan w:val="5"/>
            <w:tcBorders>
              <w:top w:val="single" w:color="auto" w:sz="4" w:space="0"/>
              <w:left w:val="single" w:color="auto" w:sz="4" w:space="0"/>
              <w:bottom w:val="single" w:color="auto" w:sz="4" w:space="0"/>
              <w:right w:val="single" w:color="auto" w:sz="4" w:space="0"/>
            </w:tcBorders>
          </w:tcPr>
          <w:p w14:paraId="4C92E918">
            <w:pPr>
              <w:spacing w:line="240" w:lineRule="auto"/>
              <w:ind w:firstLine="555"/>
              <w:rPr>
                <w:rFonts w:ascii="宋体" w:hAnsi="宋体" w:cs="宋体"/>
                <w:bCs/>
                <w:sz w:val="21"/>
                <w:szCs w:val="21"/>
              </w:rPr>
            </w:pPr>
            <w:r>
              <w:rPr>
                <w:rFonts w:hint="eastAsia" w:ascii="宋体" w:hAnsi="宋体" w:cs="宋体"/>
                <w:bCs/>
                <w:sz w:val="21"/>
                <w:szCs w:val="21"/>
              </w:rPr>
              <w:t>舟山市政府采购信用融资合作银行</w:t>
            </w:r>
          </w:p>
        </w:tc>
      </w:tr>
      <w:tr w14:paraId="6F759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525" w:hRule="atLeast"/>
          <w:jc w:val="center"/>
        </w:trPr>
        <w:tc>
          <w:tcPr>
            <w:tcW w:w="1656" w:type="dxa"/>
            <w:gridSpan w:val="2"/>
            <w:vAlign w:val="center"/>
          </w:tcPr>
          <w:p w14:paraId="5559FF0C">
            <w:pPr>
              <w:spacing w:line="240" w:lineRule="auto"/>
              <w:contextualSpacing/>
              <w:jc w:val="center"/>
              <w:rPr>
                <w:rFonts w:ascii="宋体" w:hAnsi="宋体" w:cs="宋体"/>
                <w:bCs/>
                <w:sz w:val="21"/>
                <w:szCs w:val="21"/>
              </w:rPr>
            </w:pPr>
            <w:r>
              <w:rPr>
                <w:rFonts w:hint="eastAsia" w:ascii="宋体" w:hAnsi="宋体" w:cs="宋体"/>
                <w:bCs/>
                <w:sz w:val="21"/>
                <w:szCs w:val="21"/>
              </w:rPr>
              <w:t>银行名称</w:t>
            </w:r>
          </w:p>
        </w:tc>
        <w:tc>
          <w:tcPr>
            <w:tcW w:w="3975" w:type="dxa"/>
            <w:vAlign w:val="center"/>
          </w:tcPr>
          <w:p w14:paraId="64F6C299">
            <w:pPr>
              <w:spacing w:line="240" w:lineRule="auto"/>
              <w:contextualSpacing/>
              <w:jc w:val="center"/>
              <w:rPr>
                <w:rFonts w:ascii="宋体" w:hAnsi="宋体" w:cs="宋体"/>
                <w:bCs/>
                <w:sz w:val="21"/>
                <w:szCs w:val="21"/>
              </w:rPr>
            </w:pPr>
            <w:r>
              <w:rPr>
                <w:rFonts w:hint="eastAsia" w:ascii="宋体" w:hAnsi="宋体" w:cs="宋体"/>
                <w:bCs/>
                <w:sz w:val="21"/>
                <w:szCs w:val="21"/>
              </w:rPr>
              <w:t>各银行介绍的产品特点</w:t>
            </w:r>
          </w:p>
        </w:tc>
        <w:tc>
          <w:tcPr>
            <w:tcW w:w="2220" w:type="dxa"/>
            <w:vAlign w:val="center"/>
          </w:tcPr>
          <w:p w14:paraId="552C91FB">
            <w:pPr>
              <w:spacing w:line="240" w:lineRule="auto"/>
              <w:contextualSpacing/>
              <w:jc w:val="center"/>
              <w:rPr>
                <w:rFonts w:ascii="宋体" w:hAnsi="宋体" w:cs="宋体"/>
                <w:bCs/>
                <w:sz w:val="21"/>
                <w:szCs w:val="21"/>
              </w:rPr>
            </w:pPr>
            <w:r>
              <w:rPr>
                <w:rFonts w:hint="eastAsia" w:ascii="宋体" w:hAnsi="宋体" w:cs="宋体"/>
                <w:bCs/>
                <w:sz w:val="21"/>
                <w:szCs w:val="21"/>
              </w:rPr>
              <w:t>经办人</w:t>
            </w:r>
          </w:p>
        </w:tc>
        <w:tc>
          <w:tcPr>
            <w:tcW w:w="1928" w:type="dxa"/>
            <w:vAlign w:val="center"/>
          </w:tcPr>
          <w:p w14:paraId="0934BD33">
            <w:pPr>
              <w:spacing w:line="240" w:lineRule="auto"/>
              <w:contextualSpacing/>
              <w:jc w:val="center"/>
              <w:rPr>
                <w:rFonts w:ascii="宋体" w:hAnsi="宋体" w:cs="宋体"/>
                <w:bCs/>
                <w:sz w:val="21"/>
                <w:szCs w:val="21"/>
              </w:rPr>
            </w:pPr>
            <w:r>
              <w:rPr>
                <w:rFonts w:hint="eastAsia" w:ascii="宋体" w:hAnsi="宋体" w:cs="宋体"/>
                <w:bCs/>
                <w:sz w:val="21"/>
                <w:szCs w:val="21"/>
              </w:rPr>
              <w:t>联系方式</w:t>
            </w:r>
          </w:p>
        </w:tc>
      </w:tr>
      <w:tr w14:paraId="2818F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74E608A9">
            <w:pPr>
              <w:spacing w:line="240" w:lineRule="auto"/>
              <w:contextualSpacing/>
              <w:rPr>
                <w:rFonts w:ascii="宋体" w:hAnsi="宋体" w:cs="宋体"/>
                <w:bCs/>
                <w:sz w:val="21"/>
                <w:szCs w:val="21"/>
              </w:rPr>
            </w:pPr>
            <w:r>
              <w:rPr>
                <w:rFonts w:hint="eastAsia" w:ascii="宋体" w:hAnsi="宋体" w:cs="宋体"/>
                <w:bCs/>
                <w:sz w:val="21"/>
                <w:szCs w:val="21"/>
              </w:rPr>
              <w:t>中国工商银行股份有限公司舟山分行</w:t>
            </w:r>
          </w:p>
        </w:tc>
        <w:tc>
          <w:tcPr>
            <w:tcW w:w="3975" w:type="dxa"/>
          </w:tcPr>
          <w:p w14:paraId="3790097C">
            <w:pPr>
              <w:numPr>
                <w:ilvl w:val="0"/>
                <w:numId w:val="9"/>
              </w:numPr>
              <w:spacing w:line="240" w:lineRule="auto"/>
              <w:contextualSpacing/>
              <w:rPr>
                <w:rFonts w:ascii="宋体" w:hAnsi="宋体" w:cs="宋体"/>
                <w:bCs/>
                <w:sz w:val="21"/>
                <w:szCs w:val="21"/>
              </w:rPr>
            </w:pPr>
            <w:r>
              <w:rPr>
                <w:rFonts w:hint="eastAsia" w:ascii="宋体" w:hAnsi="宋体" w:cs="宋体"/>
                <w:bCs/>
                <w:sz w:val="21"/>
                <w:szCs w:val="21"/>
              </w:rPr>
              <w:t>融资额度高，融资金额最高可至订单金额70%，线上申请，随借随还。2.融资利率低，最低可至当期LPR利率。</w:t>
            </w:r>
          </w:p>
          <w:p w14:paraId="7D8166EE">
            <w:pPr>
              <w:spacing w:line="240" w:lineRule="auto"/>
              <w:contextualSpacing/>
              <w:rPr>
                <w:rFonts w:ascii="宋体" w:hAnsi="宋体" w:cs="宋体"/>
                <w:bCs/>
                <w:sz w:val="21"/>
                <w:szCs w:val="21"/>
              </w:rPr>
            </w:pPr>
            <w:r>
              <w:rPr>
                <w:rFonts w:hint="eastAsia" w:ascii="宋体" w:hAnsi="宋体" w:cs="宋体"/>
                <w:bCs/>
                <w:sz w:val="21"/>
                <w:szCs w:val="21"/>
              </w:rPr>
              <w:t>3.担保方式灵活，以政府采购合同进行融资，无需另外抵押。</w:t>
            </w:r>
          </w:p>
        </w:tc>
        <w:tc>
          <w:tcPr>
            <w:tcW w:w="2220" w:type="dxa"/>
            <w:vAlign w:val="center"/>
          </w:tcPr>
          <w:p w14:paraId="43D1F056">
            <w:pPr>
              <w:spacing w:line="240" w:lineRule="auto"/>
              <w:contextualSpacing/>
              <w:jc w:val="center"/>
              <w:rPr>
                <w:rFonts w:ascii="宋体" w:hAnsi="宋体" w:cs="宋体"/>
                <w:bCs/>
                <w:sz w:val="21"/>
                <w:szCs w:val="21"/>
              </w:rPr>
            </w:pPr>
            <w:r>
              <w:rPr>
                <w:rFonts w:hint="eastAsia" w:ascii="宋体" w:hAnsi="宋体" w:cs="宋体"/>
                <w:bCs/>
                <w:sz w:val="21"/>
                <w:szCs w:val="21"/>
              </w:rPr>
              <w:t>柳超颖</w:t>
            </w:r>
          </w:p>
        </w:tc>
        <w:tc>
          <w:tcPr>
            <w:tcW w:w="1928" w:type="dxa"/>
            <w:vAlign w:val="center"/>
          </w:tcPr>
          <w:p w14:paraId="00D677E2">
            <w:pPr>
              <w:spacing w:line="240" w:lineRule="auto"/>
              <w:contextualSpacing/>
              <w:rPr>
                <w:rFonts w:ascii="宋体" w:hAnsi="宋体" w:cs="宋体"/>
                <w:bCs/>
                <w:sz w:val="21"/>
                <w:szCs w:val="21"/>
              </w:rPr>
            </w:pPr>
            <w:r>
              <w:rPr>
                <w:rFonts w:hint="eastAsia" w:ascii="宋体" w:hAnsi="宋体" w:cs="宋体"/>
                <w:bCs/>
                <w:sz w:val="21"/>
                <w:szCs w:val="21"/>
              </w:rPr>
              <w:t>0580-2166242, 15858076468</w:t>
            </w:r>
          </w:p>
        </w:tc>
      </w:tr>
      <w:tr w14:paraId="635B3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416" w:hRule="atLeast"/>
          <w:jc w:val="center"/>
        </w:trPr>
        <w:tc>
          <w:tcPr>
            <w:tcW w:w="1656" w:type="dxa"/>
            <w:gridSpan w:val="2"/>
            <w:vAlign w:val="center"/>
          </w:tcPr>
          <w:p w14:paraId="7C4B7006">
            <w:pPr>
              <w:spacing w:line="240" w:lineRule="auto"/>
              <w:contextualSpacing/>
              <w:rPr>
                <w:rFonts w:ascii="宋体" w:hAnsi="宋体" w:cs="宋体"/>
                <w:bCs/>
                <w:sz w:val="21"/>
                <w:szCs w:val="21"/>
              </w:rPr>
            </w:pPr>
            <w:r>
              <w:rPr>
                <w:rFonts w:hint="eastAsia" w:ascii="宋体" w:hAnsi="宋体" w:cs="宋体"/>
                <w:bCs/>
                <w:sz w:val="21"/>
                <w:szCs w:val="21"/>
              </w:rPr>
              <w:t>中国建设银行股份有限公司舟山分行</w:t>
            </w:r>
          </w:p>
        </w:tc>
        <w:tc>
          <w:tcPr>
            <w:tcW w:w="3975" w:type="dxa"/>
          </w:tcPr>
          <w:p w14:paraId="31CA01F3">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快速便捷：全流程线上操作，通过浙江省政府采购网数据审核信用额度，建行供应链平台快速放款。</w:t>
            </w:r>
          </w:p>
          <w:p w14:paraId="09FB99E8">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申请额度高：单笔融资额度最高可达政府采购合同金额的90%，单户额度最高可达3000万。</w:t>
            </w:r>
          </w:p>
          <w:p w14:paraId="1AEF8926">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无需额外抵押：以浙江省政府采购网备案公示的政府采购合同进行融资，无需额外抵押担保。</w:t>
            </w:r>
          </w:p>
          <w:p w14:paraId="0158C95E">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利率优惠：给予流动资金贷款最优惠利率。</w:t>
            </w:r>
          </w:p>
        </w:tc>
        <w:tc>
          <w:tcPr>
            <w:tcW w:w="2220" w:type="dxa"/>
            <w:vAlign w:val="center"/>
          </w:tcPr>
          <w:p w14:paraId="5C18D6F5">
            <w:pPr>
              <w:spacing w:line="240" w:lineRule="auto"/>
              <w:contextualSpacing/>
              <w:jc w:val="center"/>
              <w:rPr>
                <w:rFonts w:ascii="宋体" w:hAnsi="宋体" w:cs="宋体"/>
                <w:bCs/>
                <w:sz w:val="21"/>
                <w:szCs w:val="21"/>
              </w:rPr>
            </w:pPr>
            <w:r>
              <w:rPr>
                <w:rFonts w:hint="eastAsia" w:ascii="宋体" w:hAnsi="宋体" w:cs="宋体"/>
                <w:bCs/>
                <w:sz w:val="21"/>
                <w:szCs w:val="21"/>
              </w:rPr>
              <w:t>普陀片区：蔡妮妮</w:t>
            </w:r>
          </w:p>
          <w:p w14:paraId="5473BFD7">
            <w:pPr>
              <w:spacing w:line="240" w:lineRule="auto"/>
              <w:contextualSpacing/>
              <w:jc w:val="center"/>
              <w:rPr>
                <w:rFonts w:ascii="宋体" w:hAnsi="宋体" w:cs="宋体"/>
                <w:bCs/>
                <w:sz w:val="21"/>
                <w:szCs w:val="21"/>
              </w:rPr>
            </w:pPr>
            <w:r>
              <w:rPr>
                <w:rFonts w:hint="eastAsia" w:ascii="宋体" w:hAnsi="宋体" w:cs="宋体"/>
                <w:bCs/>
                <w:sz w:val="21"/>
                <w:szCs w:val="21"/>
              </w:rPr>
              <w:t>定海片区：杨莹</w:t>
            </w:r>
          </w:p>
          <w:p w14:paraId="6A3E4F75">
            <w:pPr>
              <w:spacing w:line="240" w:lineRule="auto"/>
              <w:contextualSpacing/>
              <w:jc w:val="center"/>
              <w:rPr>
                <w:rFonts w:ascii="宋体" w:hAnsi="宋体" w:cs="宋体"/>
                <w:bCs/>
                <w:sz w:val="21"/>
                <w:szCs w:val="21"/>
              </w:rPr>
            </w:pPr>
            <w:r>
              <w:rPr>
                <w:rFonts w:hint="eastAsia" w:ascii="宋体" w:hAnsi="宋体" w:cs="宋体"/>
                <w:bCs/>
                <w:sz w:val="21"/>
                <w:szCs w:val="21"/>
              </w:rPr>
              <w:t>自贸区片区：方晓</w:t>
            </w:r>
          </w:p>
        </w:tc>
        <w:tc>
          <w:tcPr>
            <w:tcW w:w="1928" w:type="dxa"/>
            <w:vAlign w:val="center"/>
          </w:tcPr>
          <w:p w14:paraId="552EEB22">
            <w:pPr>
              <w:spacing w:line="240" w:lineRule="auto"/>
              <w:contextualSpacing/>
              <w:rPr>
                <w:rFonts w:ascii="宋体" w:hAnsi="宋体" w:cs="宋体"/>
                <w:bCs/>
                <w:sz w:val="21"/>
                <w:szCs w:val="21"/>
              </w:rPr>
            </w:pPr>
            <w:r>
              <w:rPr>
                <w:rFonts w:hint="eastAsia" w:ascii="宋体" w:hAnsi="宋体" w:cs="宋体"/>
                <w:bCs/>
                <w:sz w:val="21"/>
                <w:szCs w:val="21"/>
              </w:rPr>
              <w:t>普陀片区：13957201791</w:t>
            </w:r>
          </w:p>
          <w:p w14:paraId="0771A2E3">
            <w:pPr>
              <w:spacing w:line="240" w:lineRule="auto"/>
              <w:contextualSpacing/>
              <w:rPr>
                <w:rFonts w:ascii="宋体" w:hAnsi="宋体" w:cs="宋体"/>
                <w:bCs/>
                <w:sz w:val="21"/>
                <w:szCs w:val="21"/>
              </w:rPr>
            </w:pPr>
            <w:r>
              <w:rPr>
                <w:rFonts w:hint="eastAsia" w:ascii="宋体" w:hAnsi="宋体" w:cs="宋体"/>
                <w:bCs/>
                <w:sz w:val="21"/>
                <w:szCs w:val="21"/>
              </w:rPr>
              <w:t>定海片区：13655803997</w:t>
            </w:r>
          </w:p>
          <w:p w14:paraId="26B4E2D8">
            <w:pPr>
              <w:spacing w:line="240" w:lineRule="auto"/>
              <w:contextualSpacing/>
              <w:rPr>
                <w:rFonts w:ascii="宋体" w:hAnsi="宋体" w:cs="宋体"/>
                <w:bCs/>
                <w:sz w:val="21"/>
                <w:szCs w:val="21"/>
              </w:rPr>
            </w:pPr>
            <w:r>
              <w:rPr>
                <w:rFonts w:hint="eastAsia" w:ascii="宋体" w:hAnsi="宋体" w:cs="宋体"/>
                <w:bCs/>
                <w:sz w:val="21"/>
                <w:szCs w:val="21"/>
              </w:rPr>
              <w:t>自贸区片区：13587086324</w:t>
            </w:r>
          </w:p>
        </w:tc>
      </w:tr>
      <w:tr w14:paraId="21E60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23A61907">
            <w:pPr>
              <w:spacing w:line="240" w:lineRule="auto"/>
              <w:contextualSpacing/>
              <w:rPr>
                <w:rFonts w:ascii="宋体" w:hAnsi="宋体" w:cs="宋体"/>
                <w:bCs/>
                <w:sz w:val="21"/>
                <w:szCs w:val="21"/>
              </w:rPr>
            </w:pPr>
            <w:r>
              <w:rPr>
                <w:rFonts w:hint="eastAsia" w:ascii="宋体" w:hAnsi="宋体" w:cs="宋体"/>
                <w:bCs/>
                <w:sz w:val="21"/>
                <w:szCs w:val="21"/>
              </w:rPr>
              <w:t>杭州银行股份有限公司舟山市分行</w:t>
            </w:r>
          </w:p>
        </w:tc>
        <w:tc>
          <w:tcPr>
            <w:tcW w:w="3975" w:type="dxa"/>
          </w:tcPr>
          <w:p w14:paraId="2EA7BFB6">
            <w:pPr>
              <w:spacing w:line="240" w:lineRule="auto"/>
              <w:contextualSpacing/>
              <w:rPr>
                <w:rFonts w:ascii="宋体" w:hAnsi="宋体" w:cs="宋体"/>
                <w:bCs/>
                <w:sz w:val="21"/>
                <w:szCs w:val="21"/>
              </w:rPr>
            </w:pPr>
            <w:r>
              <w:rPr>
                <w:rFonts w:hint="eastAsia" w:ascii="宋体" w:hAnsi="宋体" w:cs="宋体"/>
                <w:bCs/>
                <w:sz w:val="21"/>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4A9ACF6A">
            <w:pPr>
              <w:spacing w:line="240" w:lineRule="auto"/>
              <w:contextualSpacing/>
              <w:jc w:val="center"/>
              <w:rPr>
                <w:rFonts w:ascii="宋体" w:hAnsi="宋体" w:cs="宋体"/>
                <w:bCs/>
                <w:sz w:val="21"/>
                <w:szCs w:val="21"/>
              </w:rPr>
            </w:pPr>
            <w:r>
              <w:rPr>
                <w:rFonts w:hint="eastAsia" w:ascii="宋体" w:hAnsi="宋体" w:cs="宋体"/>
                <w:bCs/>
                <w:sz w:val="21"/>
                <w:szCs w:val="21"/>
              </w:rPr>
              <w:t>方经理</w:t>
            </w:r>
          </w:p>
        </w:tc>
        <w:tc>
          <w:tcPr>
            <w:tcW w:w="1928" w:type="dxa"/>
            <w:vAlign w:val="center"/>
          </w:tcPr>
          <w:p w14:paraId="09AA7D1F">
            <w:pPr>
              <w:spacing w:line="240" w:lineRule="auto"/>
              <w:contextualSpacing/>
              <w:rPr>
                <w:rFonts w:ascii="宋体" w:hAnsi="宋体" w:cs="宋体"/>
                <w:bCs/>
                <w:sz w:val="21"/>
                <w:szCs w:val="21"/>
              </w:rPr>
            </w:pPr>
            <w:r>
              <w:rPr>
                <w:rFonts w:hint="eastAsia" w:ascii="宋体" w:hAnsi="宋体" w:cs="宋体"/>
                <w:bCs/>
                <w:sz w:val="21"/>
                <w:szCs w:val="21"/>
              </w:rPr>
              <w:t>0580-2185201，18205800451</w:t>
            </w:r>
          </w:p>
        </w:tc>
      </w:tr>
      <w:tr w14:paraId="427F1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27430F14">
            <w:pPr>
              <w:spacing w:line="240" w:lineRule="auto"/>
              <w:contextualSpacing/>
              <w:rPr>
                <w:rFonts w:ascii="宋体" w:hAnsi="宋体" w:cs="宋体"/>
                <w:bCs/>
                <w:sz w:val="21"/>
                <w:szCs w:val="21"/>
              </w:rPr>
            </w:pPr>
            <w:r>
              <w:rPr>
                <w:rFonts w:hint="eastAsia" w:ascii="宋体" w:hAnsi="宋体" w:cs="宋体"/>
                <w:bCs/>
                <w:sz w:val="21"/>
                <w:szCs w:val="21"/>
              </w:rPr>
              <w:t>招商银行股份有限公司浙江自贸试验区舟山分行</w:t>
            </w:r>
          </w:p>
        </w:tc>
        <w:tc>
          <w:tcPr>
            <w:tcW w:w="3975" w:type="dxa"/>
          </w:tcPr>
          <w:p w14:paraId="72C74D5B">
            <w:pPr>
              <w:spacing w:line="240" w:lineRule="auto"/>
              <w:rPr>
                <w:rFonts w:ascii="宋体" w:hAnsi="宋体" w:cs="宋体"/>
                <w:bCs/>
                <w:sz w:val="21"/>
                <w:szCs w:val="21"/>
              </w:rPr>
            </w:pPr>
            <w:r>
              <w:rPr>
                <w:rFonts w:hint="eastAsia" w:ascii="宋体" w:hAnsi="宋体" w:cs="宋体"/>
                <w:bCs/>
                <w:sz w:val="2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02842FA">
            <w:pPr>
              <w:spacing w:line="240" w:lineRule="auto"/>
              <w:contextualSpacing/>
              <w:jc w:val="center"/>
              <w:rPr>
                <w:rFonts w:ascii="宋体" w:hAnsi="宋体" w:cs="宋体"/>
                <w:bCs/>
                <w:sz w:val="21"/>
                <w:szCs w:val="21"/>
              </w:rPr>
            </w:pPr>
            <w:r>
              <w:rPr>
                <w:rFonts w:hint="eastAsia" w:ascii="宋体" w:hAnsi="宋体" w:cs="宋体"/>
                <w:bCs/>
                <w:sz w:val="21"/>
                <w:szCs w:val="21"/>
              </w:rPr>
              <w:t>李玲</w:t>
            </w:r>
          </w:p>
        </w:tc>
        <w:tc>
          <w:tcPr>
            <w:tcW w:w="1928" w:type="dxa"/>
            <w:vAlign w:val="center"/>
          </w:tcPr>
          <w:p w14:paraId="6BEDE463">
            <w:pPr>
              <w:spacing w:line="240" w:lineRule="auto"/>
              <w:contextualSpacing/>
              <w:rPr>
                <w:rFonts w:ascii="宋体" w:hAnsi="宋体" w:cs="宋体"/>
                <w:bCs/>
                <w:sz w:val="21"/>
                <w:szCs w:val="21"/>
              </w:rPr>
            </w:pPr>
            <w:r>
              <w:rPr>
                <w:rFonts w:hint="eastAsia" w:ascii="宋体" w:hAnsi="宋体" w:cs="宋体"/>
                <w:bCs/>
                <w:sz w:val="21"/>
                <w:szCs w:val="21"/>
              </w:rPr>
              <w:t>0580-2061710，13957227971</w:t>
            </w:r>
          </w:p>
        </w:tc>
      </w:tr>
      <w:tr w14:paraId="453F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1248" w:hRule="atLeast"/>
          <w:jc w:val="center"/>
        </w:trPr>
        <w:tc>
          <w:tcPr>
            <w:tcW w:w="1656" w:type="dxa"/>
            <w:gridSpan w:val="2"/>
            <w:vAlign w:val="center"/>
          </w:tcPr>
          <w:p w14:paraId="59C90BF1">
            <w:pPr>
              <w:spacing w:line="240" w:lineRule="auto"/>
              <w:contextualSpacing/>
              <w:rPr>
                <w:rFonts w:ascii="宋体" w:hAnsi="宋体" w:cs="宋体"/>
                <w:bCs/>
                <w:sz w:val="21"/>
                <w:szCs w:val="21"/>
              </w:rPr>
            </w:pPr>
            <w:r>
              <w:rPr>
                <w:rFonts w:hint="eastAsia" w:ascii="宋体" w:hAnsi="宋体" w:cs="宋体"/>
                <w:bCs/>
                <w:sz w:val="21"/>
                <w:szCs w:val="21"/>
              </w:rPr>
              <w:t>温州银行股份有限公司舟山市分行</w:t>
            </w:r>
          </w:p>
        </w:tc>
        <w:tc>
          <w:tcPr>
            <w:tcW w:w="3975" w:type="dxa"/>
          </w:tcPr>
          <w:p w14:paraId="1B0FA6FE">
            <w:pPr>
              <w:numPr>
                <w:ilvl w:val="0"/>
                <w:numId w:val="11"/>
              </w:numPr>
              <w:spacing w:line="240" w:lineRule="auto"/>
              <w:contextualSpacing/>
              <w:rPr>
                <w:rFonts w:ascii="宋体" w:hAnsi="宋体" w:cs="宋体"/>
                <w:bCs/>
                <w:sz w:val="21"/>
                <w:szCs w:val="21"/>
              </w:rPr>
            </w:pPr>
            <w:r>
              <w:rPr>
                <w:rFonts w:hint="eastAsia" w:ascii="宋体" w:hAnsi="宋体" w:cs="宋体"/>
                <w:bCs/>
                <w:sz w:val="21"/>
                <w:szCs w:val="21"/>
              </w:rPr>
              <w:t>单户授信敞口最高不超过1000万元，且最高额度核定一般不超过借款人（含实际控制人控制的其他经营实体）最近13个月合计有效中标合同金额的70%。</w:t>
            </w:r>
          </w:p>
          <w:p w14:paraId="4D55AC6A">
            <w:pPr>
              <w:numPr>
                <w:ilvl w:val="0"/>
                <w:numId w:val="11"/>
              </w:numPr>
              <w:spacing w:line="240" w:lineRule="auto"/>
              <w:contextualSpacing/>
              <w:rPr>
                <w:rFonts w:ascii="宋体" w:hAnsi="宋体" w:cs="宋体"/>
                <w:bCs/>
                <w:sz w:val="21"/>
                <w:szCs w:val="21"/>
              </w:rPr>
            </w:pPr>
            <w:r>
              <w:rPr>
                <w:rFonts w:hint="eastAsia" w:ascii="宋体" w:hAnsi="宋体" w:cs="宋体"/>
                <w:bCs/>
                <w:sz w:val="21"/>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41228720">
            <w:pPr>
              <w:numPr>
                <w:ilvl w:val="0"/>
                <w:numId w:val="11"/>
              </w:numPr>
              <w:spacing w:line="240" w:lineRule="auto"/>
              <w:contextualSpacing/>
              <w:rPr>
                <w:rFonts w:ascii="宋体" w:hAnsi="宋体" w:cs="宋体"/>
                <w:bCs/>
                <w:sz w:val="21"/>
                <w:szCs w:val="21"/>
              </w:rPr>
            </w:pPr>
            <w:r>
              <w:rPr>
                <w:rFonts w:hint="eastAsia" w:ascii="宋体" w:hAnsi="宋体" w:cs="宋体"/>
                <w:bCs/>
                <w:sz w:val="21"/>
                <w:szCs w:val="21"/>
              </w:rPr>
              <w:t>借款人中标采购人自行采购项目并向我行发起授信申请的，单笔业务授信敞口不超500万元，且不超过借款人中标通知书承载的中标金额或本次申请授信提供的采购合同的80%。</w:t>
            </w:r>
          </w:p>
          <w:p w14:paraId="79429C0D">
            <w:pPr>
              <w:numPr>
                <w:ilvl w:val="0"/>
                <w:numId w:val="11"/>
              </w:numPr>
              <w:spacing w:line="240" w:lineRule="auto"/>
              <w:contextualSpacing/>
              <w:rPr>
                <w:rFonts w:ascii="宋体" w:hAnsi="宋体" w:cs="宋体"/>
                <w:bCs/>
                <w:sz w:val="21"/>
                <w:szCs w:val="21"/>
              </w:rPr>
            </w:pPr>
            <w:r>
              <w:rPr>
                <w:rFonts w:hint="eastAsia" w:ascii="宋体" w:hAnsi="宋体" w:cs="宋体"/>
                <w:bCs/>
                <w:sz w:val="21"/>
                <w:szCs w:val="21"/>
              </w:rPr>
              <w:t>符合我行采购人资质的，且负债率不超75%，配合应收账款质押登记确认的，并可出具确认函，单笔借款额度可按不超过采购合同的90%办理。</w:t>
            </w:r>
          </w:p>
        </w:tc>
        <w:tc>
          <w:tcPr>
            <w:tcW w:w="2220" w:type="dxa"/>
            <w:vAlign w:val="center"/>
          </w:tcPr>
          <w:p w14:paraId="7089C010">
            <w:pPr>
              <w:spacing w:line="240" w:lineRule="auto"/>
              <w:contextualSpacing/>
              <w:jc w:val="center"/>
              <w:rPr>
                <w:rFonts w:ascii="宋体" w:hAnsi="宋体" w:cs="宋体"/>
                <w:bCs/>
                <w:sz w:val="21"/>
                <w:szCs w:val="21"/>
              </w:rPr>
            </w:pPr>
            <w:r>
              <w:rPr>
                <w:rFonts w:hint="eastAsia" w:ascii="宋体" w:hAnsi="宋体" w:cs="宋体"/>
                <w:bCs/>
                <w:sz w:val="21"/>
                <w:szCs w:val="21"/>
              </w:rPr>
              <w:t>郑贤栋</w:t>
            </w:r>
          </w:p>
        </w:tc>
        <w:tc>
          <w:tcPr>
            <w:tcW w:w="1928" w:type="dxa"/>
            <w:vAlign w:val="center"/>
          </w:tcPr>
          <w:p w14:paraId="32205F6A">
            <w:pPr>
              <w:spacing w:line="240" w:lineRule="auto"/>
              <w:contextualSpacing/>
              <w:rPr>
                <w:rFonts w:ascii="宋体" w:hAnsi="宋体" w:cs="宋体"/>
                <w:bCs/>
                <w:sz w:val="21"/>
                <w:szCs w:val="21"/>
              </w:rPr>
            </w:pPr>
            <w:r>
              <w:rPr>
                <w:rFonts w:hint="eastAsia" w:ascii="宋体" w:hAnsi="宋体" w:cs="宋体"/>
                <w:bCs/>
                <w:sz w:val="21"/>
                <w:szCs w:val="21"/>
              </w:rPr>
              <w:t>058—8866086</w:t>
            </w:r>
          </w:p>
        </w:tc>
      </w:tr>
      <w:tr w14:paraId="556A6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647909BE">
            <w:pPr>
              <w:spacing w:line="240" w:lineRule="auto"/>
              <w:contextualSpacing/>
              <w:rPr>
                <w:rFonts w:ascii="宋体" w:hAnsi="宋体" w:cs="宋体"/>
                <w:bCs/>
                <w:sz w:val="21"/>
                <w:szCs w:val="21"/>
              </w:rPr>
            </w:pPr>
            <w:r>
              <w:rPr>
                <w:rFonts w:hint="eastAsia" w:ascii="宋体" w:hAnsi="宋体" w:cs="宋体"/>
                <w:bCs/>
                <w:sz w:val="21"/>
                <w:szCs w:val="21"/>
              </w:rPr>
              <w:t>交通银行股份有限公司舟山分行</w:t>
            </w:r>
          </w:p>
        </w:tc>
        <w:tc>
          <w:tcPr>
            <w:tcW w:w="3975" w:type="dxa"/>
          </w:tcPr>
          <w:p w14:paraId="33D47A6D">
            <w:pPr>
              <w:spacing w:line="240" w:lineRule="auto"/>
              <w:contextualSpacing/>
              <w:rPr>
                <w:rFonts w:ascii="宋体" w:hAnsi="宋体" w:cs="宋体"/>
                <w:bCs/>
                <w:sz w:val="21"/>
                <w:szCs w:val="21"/>
              </w:rPr>
            </w:pPr>
            <w:r>
              <w:rPr>
                <w:rFonts w:hint="eastAsia" w:ascii="宋体" w:hAnsi="宋体" w:cs="宋体"/>
                <w:bCs/>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vAlign w:val="center"/>
          </w:tcPr>
          <w:p w14:paraId="60C1AF89">
            <w:pPr>
              <w:spacing w:line="240" w:lineRule="auto"/>
              <w:contextualSpacing/>
              <w:jc w:val="center"/>
              <w:rPr>
                <w:rFonts w:ascii="宋体" w:hAnsi="宋体" w:cs="宋体"/>
                <w:bCs/>
                <w:sz w:val="21"/>
                <w:szCs w:val="21"/>
              </w:rPr>
            </w:pPr>
            <w:r>
              <w:rPr>
                <w:rFonts w:hint="eastAsia" w:ascii="宋体" w:hAnsi="宋体" w:cs="宋体"/>
                <w:bCs/>
                <w:sz w:val="21"/>
                <w:szCs w:val="21"/>
              </w:rPr>
              <w:t>赵争艳</w:t>
            </w:r>
          </w:p>
        </w:tc>
        <w:tc>
          <w:tcPr>
            <w:tcW w:w="1928" w:type="dxa"/>
            <w:vAlign w:val="center"/>
          </w:tcPr>
          <w:p w14:paraId="06E90961">
            <w:pPr>
              <w:spacing w:line="240" w:lineRule="auto"/>
              <w:contextualSpacing/>
              <w:rPr>
                <w:rFonts w:ascii="宋体" w:hAnsi="宋体" w:cs="宋体"/>
                <w:bCs/>
                <w:sz w:val="21"/>
                <w:szCs w:val="21"/>
              </w:rPr>
            </w:pPr>
            <w:r>
              <w:rPr>
                <w:rFonts w:hint="eastAsia" w:ascii="宋体" w:hAnsi="宋体" w:cs="宋体"/>
                <w:bCs/>
                <w:sz w:val="21"/>
                <w:szCs w:val="21"/>
              </w:rPr>
              <w:t>0580-2260728</w:t>
            </w:r>
          </w:p>
          <w:p w14:paraId="68E04A21">
            <w:pPr>
              <w:spacing w:line="240" w:lineRule="auto"/>
              <w:contextualSpacing/>
              <w:rPr>
                <w:rFonts w:ascii="宋体" w:hAnsi="宋体" w:cs="宋体"/>
                <w:bCs/>
                <w:sz w:val="21"/>
                <w:szCs w:val="21"/>
              </w:rPr>
            </w:pPr>
            <w:r>
              <w:rPr>
                <w:rFonts w:hint="eastAsia" w:ascii="宋体" w:hAnsi="宋体" w:cs="宋体"/>
                <w:bCs/>
                <w:sz w:val="21"/>
                <w:szCs w:val="21"/>
              </w:rPr>
              <w:t>13758007280</w:t>
            </w:r>
          </w:p>
        </w:tc>
      </w:tr>
      <w:tr w14:paraId="5729F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17BA5A3F">
            <w:pPr>
              <w:spacing w:line="240" w:lineRule="auto"/>
              <w:contextualSpacing/>
              <w:rPr>
                <w:rFonts w:ascii="宋体" w:hAnsi="宋体" w:cs="宋体"/>
                <w:bCs/>
                <w:sz w:val="21"/>
                <w:szCs w:val="21"/>
              </w:rPr>
            </w:pPr>
            <w:r>
              <w:rPr>
                <w:rFonts w:hint="eastAsia" w:ascii="宋体" w:hAnsi="宋体" w:cs="宋体"/>
                <w:bCs/>
                <w:sz w:val="21"/>
                <w:szCs w:val="21"/>
              </w:rPr>
              <w:t>中信银行股份有限公司舟山分行</w:t>
            </w:r>
          </w:p>
        </w:tc>
        <w:tc>
          <w:tcPr>
            <w:tcW w:w="3975" w:type="dxa"/>
          </w:tcPr>
          <w:p w14:paraId="5ED2D215">
            <w:pPr>
              <w:spacing w:line="240" w:lineRule="auto"/>
              <w:contextualSpacing/>
              <w:rPr>
                <w:rFonts w:ascii="宋体" w:hAnsi="宋体" w:cs="宋体"/>
                <w:bCs/>
                <w:sz w:val="21"/>
                <w:szCs w:val="21"/>
              </w:rPr>
            </w:pPr>
            <w:r>
              <w:rPr>
                <w:rFonts w:hint="eastAsia" w:ascii="宋体" w:hAnsi="宋体" w:cs="宋体"/>
                <w:bCs/>
                <w:sz w:val="21"/>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577E9548">
            <w:pPr>
              <w:spacing w:line="240" w:lineRule="auto"/>
              <w:contextualSpacing/>
              <w:jc w:val="center"/>
              <w:rPr>
                <w:rFonts w:ascii="宋体" w:hAnsi="宋体" w:cs="宋体"/>
                <w:bCs/>
                <w:sz w:val="21"/>
                <w:szCs w:val="21"/>
              </w:rPr>
            </w:pPr>
            <w:r>
              <w:rPr>
                <w:rFonts w:hint="eastAsia" w:ascii="宋体" w:hAnsi="宋体" w:cs="宋体"/>
                <w:bCs/>
                <w:sz w:val="21"/>
                <w:szCs w:val="21"/>
              </w:rPr>
              <w:t>黄丽</w:t>
            </w:r>
          </w:p>
        </w:tc>
        <w:tc>
          <w:tcPr>
            <w:tcW w:w="1928" w:type="dxa"/>
            <w:vAlign w:val="center"/>
          </w:tcPr>
          <w:p w14:paraId="327FA887">
            <w:pPr>
              <w:spacing w:line="240" w:lineRule="auto"/>
              <w:contextualSpacing/>
              <w:rPr>
                <w:rFonts w:ascii="宋体" w:hAnsi="宋体" w:cs="宋体"/>
                <w:bCs/>
                <w:sz w:val="21"/>
                <w:szCs w:val="21"/>
              </w:rPr>
            </w:pPr>
            <w:r>
              <w:rPr>
                <w:rFonts w:hint="eastAsia" w:ascii="宋体" w:hAnsi="宋体" w:cs="宋体"/>
                <w:bCs/>
                <w:sz w:val="21"/>
                <w:szCs w:val="21"/>
              </w:rPr>
              <w:t>13905808032</w:t>
            </w:r>
          </w:p>
        </w:tc>
      </w:tr>
      <w:tr w14:paraId="0F054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0C1B004D">
            <w:pPr>
              <w:spacing w:line="240" w:lineRule="auto"/>
              <w:contextualSpacing/>
              <w:rPr>
                <w:rFonts w:ascii="宋体" w:hAnsi="宋体" w:cs="宋体"/>
                <w:bCs/>
                <w:sz w:val="21"/>
                <w:szCs w:val="21"/>
              </w:rPr>
            </w:pPr>
            <w:r>
              <w:rPr>
                <w:rFonts w:hint="eastAsia" w:ascii="宋体" w:hAnsi="宋体" w:cs="宋体"/>
                <w:bCs/>
                <w:sz w:val="21"/>
                <w:szCs w:val="21"/>
              </w:rPr>
              <w:t>泰隆银行舟山市分行</w:t>
            </w:r>
          </w:p>
        </w:tc>
        <w:tc>
          <w:tcPr>
            <w:tcW w:w="3975" w:type="dxa"/>
          </w:tcPr>
          <w:p w14:paraId="4A76392F">
            <w:pPr>
              <w:spacing w:line="240" w:lineRule="auto"/>
              <w:contextualSpacing/>
              <w:rPr>
                <w:rFonts w:ascii="宋体" w:hAnsi="宋体" w:cs="宋体"/>
                <w:bCs/>
                <w:sz w:val="21"/>
                <w:szCs w:val="21"/>
              </w:rPr>
            </w:pPr>
            <w:r>
              <w:rPr>
                <w:rFonts w:hint="eastAsia" w:ascii="宋体" w:hAnsi="宋体" w:cs="宋体"/>
                <w:bCs/>
                <w:sz w:val="21"/>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AF6CB1B">
            <w:pPr>
              <w:spacing w:line="240" w:lineRule="auto"/>
              <w:contextualSpacing/>
              <w:jc w:val="center"/>
              <w:rPr>
                <w:rFonts w:ascii="宋体" w:hAnsi="宋体" w:cs="宋体"/>
                <w:bCs/>
                <w:sz w:val="21"/>
                <w:szCs w:val="21"/>
              </w:rPr>
            </w:pPr>
            <w:r>
              <w:rPr>
                <w:rFonts w:hint="eastAsia" w:ascii="宋体" w:hAnsi="宋体" w:cs="宋体"/>
                <w:bCs/>
                <w:sz w:val="21"/>
                <w:szCs w:val="21"/>
              </w:rPr>
              <w:t>胡亢宇</w:t>
            </w:r>
          </w:p>
        </w:tc>
        <w:tc>
          <w:tcPr>
            <w:tcW w:w="1928" w:type="dxa"/>
            <w:vAlign w:val="center"/>
          </w:tcPr>
          <w:p w14:paraId="5BDAD41F">
            <w:pPr>
              <w:spacing w:line="240" w:lineRule="auto"/>
              <w:contextualSpacing/>
              <w:rPr>
                <w:rFonts w:ascii="宋体" w:hAnsi="宋体" w:cs="宋体"/>
                <w:bCs/>
                <w:sz w:val="21"/>
                <w:szCs w:val="21"/>
              </w:rPr>
            </w:pPr>
            <w:r>
              <w:rPr>
                <w:rFonts w:hint="eastAsia" w:ascii="宋体" w:hAnsi="宋体" w:cs="宋体"/>
                <w:bCs/>
                <w:sz w:val="21"/>
                <w:szCs w:val="21"/>
              </w:rPr>
              <w:t>17605868703</w:t>
            </w:r>
          </w:p>
        </w:tc>
      </w:tr>
      <w:tr w14:paraId="28375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2A79AF6A">
            <w:pPr>
              <w:spacing w:line="240" w:lineRule="auto"/>
              <w:contextualSpacing/>
              <w:rPr>
                <w:rFonts w:ascii="宋体" w:hAnsi="宋体" w:cs="宋体"/>
                <w:bCs/>
                <w:sz w:val="21"/>
                <w:szCs w:val="21"/>
              </w:rPr>
            </w:pPr>
            <w:r>
              <w:rPr>
                <w:rFonts w:hint="eastAsia" w:ascii="宋体" w:hAnsi="宋体" w:cs="宋体"/>
                <w:bCs/>
                <w:sz w:val="21"/>
                <w:szCs w:val="21"/>
              </w:rPr>
              <w:t>中国农业银行股份有限公司舟山分行</w:t>
            </w:r>
          </w:p>
        </w:tc>
        <w:tc>
          <w:tcPr>
            <w:tcW w:w="3975" w:type="dxa"/>
          </w:tcPr>
          <w:p w14:paraId="120EC4D5">
            <w:pPr>
              <w:spacing w:line="240" w:lineRule="auto"/>
              <w:contextualSpacing/>
              <w:rPr>
                <w:rFonts w:ascii="宋体" w:hAnsi="宋体" w:cs="宋体"/>
                <w:bCs/>
                <w:sz w:val="21"/>
                <w:szCs w:val="21"/>
              </w:rPr>
            </w:pPr>
            <w:r>
              <w:rPr>
                <w:rFonts w:hint="eastAsia" w:ascii="宋体" w:hAnsi="宋体" w:cs="宋体"/>
                <w:bCs/>
                <w:sz w:val="21"/>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D5F04A8">
            <w:pPr>
              <w:spacing w:line="240" w:lineRule="auto"/>
              <w:contextualSpacing/>
              <w:jc w:val="center"/>
              <w:rPr>
                <w:rFonts w:ascii="宋体" w:hAnsi="宋体" w:cs="宋体"/>
                <w:bCs/>
                <w:sz w:val="21"/>
                <w:szCs w:val="21"/>
              </w:rPr>
            </w:pPr>
            <w:r>
              <w:rPr>
                <w:rFonts w:hint="eastAsia" w:ascii="宋体" w:hAnsi="宋体" w:cs="宋体"/>
                <w:bCs/>
                <w:sz w:val="21"/>
                <w:szCs w:val="21"/>
              </w:rPr>
              <w:t>苏华瞻</w:t>
            </w:r>
          </w:p>
        </w:tc>
        <w:tc>
          <w:tcPr>
            <w:tcW w:w="1928" w:type="dxa"/>
            <w:vAlign w:val="center"/>
          </w:tcPr>
          <w:p w14:paraId="56497DB0">
            <w:pPr>
              <w:spacing w:line="240" w:lineRule="auto"/>
              <w:contextualSpacing/>
              <w:jc w:val="center"/>
              <w:rPr>
                <w:rFonts w:ascii="宋体" w:hAnsi="宋体" w:cs="宋体"/>
                <w:bCs/>
                <w:sz w:val="21"/>
                <w:szCs w:val="21"/>
              </w:rPr>
            </w:pPr>
            <w:r>
              <w:rPr>
                <w:rFonts w:hint="eastAsia" w:ascii="宋体" w:hAnsi="宋体" w:cs="宋体"/>
                <w:bCs/>
                <w:sz w:val="21"/>
                <w:szCs w:val="21"/>
              </w:rPr>
              <w:t>13967228926</w:t>
            </w:r>
          </w:p>
        </w:tc>
      </w:tr>
      <w:tr w14:paraId="5381E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2FB5CA78">
            <w:pPr>
              <w:spacing w:line="240" w:lineRule="auto"/>
              <w:contextualSpacing/>
              <w:rPr>
                <w:rFonts w:ascii="宋体" w:hAnsi="宋体" w:cs="宋体"/>
                <w:bCs/>
                <w:sz w:val="21"/>
                <w:szCs w:val="21"/>
              </w:rPr>
            </w:pPr>
            <w:r>
              <w:rPr>
                <w:rFonts w:hint="eastAsia" w:ascii="宋体" w:hAnsi="宋体" w:cs="宋体"/>
                <w:bCs/>
                <w:sz w:val="21"/>
                <w:szCs w:val="21"/>
              </w:rPr>
              <w:t>中国邮政储蓄银行股份有限公司舟山市分行</w:t>
            </w:r>
          </w:p>
        </w:tc>
        <w:tc>
          <w:tcPr>
            <w:tcW w:w="3975" w:type="dxa"/>
          </w:tcPr>
          <w:p w14:paraId="03D3FB32">
            <w:pPr>
              <w:tabs>
                <w:tab w:val="left" w:pos="0"/>
              </w:tabs>
              <w:spacing w:line="240" w:lineRule="auto"/>
              <w:rPr>
                <w:rFonts w:ascii="宋体" w:hAnsi="宋体" w:cs="宋体"/>
                <w:bCs/>
                <w:sz w:val="21"/>
                <w:szCs w:val="21"/>
              </w:rPr>
            </w:pPr>
            <w:r>
              <w:rPr>
                <w:rFonts w:hint="eastAsia" w:ascii="宋体" w:hAnsi="宋体" w:cs="宋体"/>
                <w:bCs/>
                <w:sz w:val="21"/>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1F3EE4B">
            <w:pPr>
              <w:spacing w:line="240" w:lineRule="auto"/>
              <w:contextualSpacing/>
              <w:jc w:val="center"/>
              <w:rPr>
                <w:rFonts w:ascii="宋体" w:hAnsi="宋体" w:cs="宋体"/>
                <w:bCs/>
                <w:sz w:val="21"/>
                <w:szCs w:val="21"/>
              </w:rPr>
            </w:pPr>
            <w:r>
              <w:rPr>
                <w:rFonts w:hint="eastAsia" w:ascii="宋体" w:hAnsi="宋体" w:cs="宋体"/>
                <w:bCs/>
                <w:sz w:val="21"/>
                <w:szCs w:val="21"/>
              </w:rPr>
              <w:t>蒋志燕</w:t>
            </w:r>
          </w:p>
        </w:tc>
        <w:tc>
          <w:tcPr>
            <w:tcW w:w="1928" w:type="dxa"/>
            <w:vAlign w:val="center"/>
          </w:tcPr>
          <w:p w14:paraId="1A292423">
            <w:pPr>
              <w:spacing w:line="240" w:lineRule="auto"/>
              <w:contextualSpacing/>
              <w:rPr>
                <w:rFonts w:ascii="宋体" w:hAnsi="宋体" w:cs="宋体"/>
                <w:bCs/>
                <w:sz w:val="21"/>
                <w:szCs w:val="21"/>
              </w:rPr>
            </w:pPr>
            <w:r>
              <w:rPr>
                <w:rFonts w:hint="eastAsia" w:ascii="宋体" w:hAnsi="宋体" w:cs="宋体"/>
                <w:bCs/>
                <w:sz w:val="21"/>
                <w:szCs w:val="21"/>
              </w:rPr>
              <w:t>13732527321</w:t>
            </w:r>
          </w:p>
        </w:tc>
      </w:tr>
    </w:tbl>
    <w:p w14:paraId="1824E364">
      <w:pPr>
        <w:spacing w:line="240" w:lineRule="auto"/>
        <w:ind w:firstLine="555"/>
        <w:rPr>
          <w:rFonts w:ascii="宋体" w:hAnsi="宋体" w:cs="宋体"/>
          <w:sz w:val="21"/>
          <w:szCs w:val="21"/>
        </w:rPr>
      </w:pPr>
      <w:r>
        <w:rPr>
          <w:rFonts w:hint="eastAsia" w:ascii="宋体" w:hAnsi="宋体" w:cs="宋体"/>
          <w:sz w:val="21"/>
          <w:szCs w:val="21"/>
        </w:rPr>
        <w:t>2.一般步骤</w:t>
      </w:r>
    </w:p>
    <w:p w14:paraId="06EFCBA9">
      <w:pPr>
        <w:spacing w:line="240" w:lineRule="auto"/>
        <w:ind w:firstLine="555"/>
        <w:rPr>
          <w:rFonts w:ascii="宋体" w:hAnsi="宋体" w:cs="宋体"/>
          <w:sz w:val="21"/>
          <w:szCs w:val="21"/>
        </w:rPr>
      </w:pPr>
      <w:r>
        <w:rPr>
          <w:rFonts w:hint="eastAsia" w:ascii="宋体" w:hAnsi="宋体" w:cs="宋体"/>
          <w:sz w:val="21"/>
          <w:szCs w:val="21"/>
        </w:rPr>
        <w:t>（1）供应商先与银行对接，办理融资前期手续；</w:t>
      </w:r>
    </w:p>
    <w:p w14:paraId="79252927">
      <w:pPr>
        <w:spacing w:line="240" w:lineRule="auto"/>
        <w:ind w:firstLine="555"/>
        <w:rPr>
          <w:rFonts w:ascii="宋体" w:hAnsi="宋体" w:cs="宋体"/>
          <w:sz w:val="21"/>
          <w:szCs w:val="21"/>
        </w:rPr>
      </w:pPr>
      <w:r>
        <w:rPr>
          <w:rFonts w:hint="eastAsia" w:ascii="宋体" w:hAnsi="宋体" w:cs="宋体"/>
          <w:sz w:val="21"/>
          <w:szCs w:val="21"/>
        </w:rPr>
        <w:t>（2）供应商中标后，凭中标通知书等材料，向相关合作银行发出融资申请；</w:t>
      </w:r>
    </w:p>
    <w:p w14:paraId="66F565E7">
      <w:pPr>
        <w:spacing w:line="240" w:lineRule="auto"/>
        <w:ind w:firstLine="555"/>
        <w:rPr>
          <w:rFonts w:ascii="宋体" w:hAnsi="宋体" w:cs="宋体"/>
          <w:sz w:val="21"/>
          <w:szCs w:val="21"/>
        </w:rPr>
      </w:pPr>
      <w:r>
        <w:rPr>
          <w:rFonts w:hint="eastAsia" w:ascii="宋体" w:hAnsi="宋体" w:cs="宋体"/>
          <w:sz w:val="21"/>
          <w:szCs w:val="21"/>
        </w:rPr>
        <w:t>（3）银行、供应商线上办理审批、放贷事宜。</w:t>
      </w:r>
    </w:p>
    <w:p w14:paraId="4C2A820B">
      <w:pPr>
        <w:spacing w:line="240" w:lineRule="auto"/>
        <w:ind w:firstLine="555"/>
        <w:rPr>
          <w:rFonts w:ascii="宋体" w:hAnsi="宋体" w:cs="宋体"/>
          <w:sz w:val="21"/>
          <w:szCs w:val="21"/>
        </w:rPr>
      </w:pPr>
      <w:r>
        <w:rPr>
          <w:rFonts w:hint="eastAsia" w:ascii="宋体" w:hAnsi="宋体" w:cs="宋体"/>
          <w:sz w:val="21"/>
          <w:szCs w:val="21"/>
        </w:rPr>
        <w:t>3.注意事项</w:t>
      </w:r>
    </w:p>
    <w:p w14:paraId="4B8FD929">
      <w:pPr>
        <w:spacing w:line="240" w:lineRule="auto"/>
        <w:ind w:firstLine="555"/>
        <w:rPr>
          <w:rFonts w:ascii="宋体" w:hAnsi="宋体" w:cs="宋体"/>
          <w:sz w:val="21"/>
          <w:szCs w:val="21"/>
        </w:rPr>
      </w:pPr>
      <w:r>
        <w:rPr>
          <w:rFonts w:hint="eastAsia" w:ascii="宋体" w:hAnsi="宋体" w:cs="宋体"/>
          <w:sz w:val="21"/>
          <w:szCs w:val="21"/>
        </w:rPr>
        <w:t>（1）中标供应商需确保政府采购合同的收款账户与融资银行开户账户一致。</w:t>
      </w:r>
    </w:p>
    <w:p w14:paraId="43AB4C6C">
      <w:pPr>
        <w:spacing w:line="240" w:lineRule="auto"/>
        <w:ind w:firstLine="555"/>
        <w:rPr>
          <w:rFonts w:ascii="宋体" w:hAnsi="宋体" w:cs="宋体"/>
          <w:sz w:val="21"/>
          <w:szCs w:val="21"/>
        </w:rPr>
      </w:pPr>
      <w:r>
        <w:rPr>
          <w:rFonts w:hint="eastAsia" w:ascii="宋体" w:hAnsi="宋体" w:cs="宋体"/>
          <w:sz w:val="21"/>
          <w:szCs w:val="21"/>
        </w:rPr>
        <w:t>（2）用于政府采购信用融资的政府采购合同，应当包含如下条款：“第   条：政府采购合同贷款</w:t>
      </w:r>
    </w:p>
    <w:p w14:paraId="2A74C4B5">
      <w:pPr>
        <w:spacing w:line="240" w:lineRule="auto"/>
        <w:ind w:firstLine="555"/>
        <w:rPr>
          <w:rFonts w:ascii="宋体" w:hAnsi="宋体" w:cs="宋体"/>
          <w:sz w:val="21"/>
          <w:szCs w:val="21"/>
        </w:rPr>
      </w:pPr>
      <w:r>
        <w:rPr>
          <w:rFonts w:hint="eastAsia" w:ascii="宋体" w:hAnsi="宋体" w:cs="宋体"/>
          <w:sz w:val="21"/>
          <w:szCs w:val="21"/>
        </w:rPr>
        <w:t>本合同同时用于乙方向      银行（金融机构）申请政府采购信用贷款。</w:t>
      </w:r>
    </w:p>
    <w:p w14:paraId="16BD5539">
      <w:pPr>
        <w:spacing w:line="240" w:lineRule="auto"/>
        <w:ind w:firstLine="555"/>
        <w:rPr>
          <w:rFonts w:ascii="宋体" w:hAnsi="宋体" w:cs="宋体"/>
          <w:sz w:val="21"/>
          <w:szCs w:val="21"/>
        </w:rPr>
      </w:pPr>
      <w:r>
        <w:rPr>
          <w:rFonts w:hint="eastAsia" w:ascii="宋体" w:hAnsi="宋体" w:cs="宋体"/>
          <w:sz w:val="21"/>
          <w:szCs w:val="21"/>
        </w:rPr>
        <w:t>本合同一经签订，原则上不得更改乙方收款账户信息。确须更改的，乙方应取得原合同收款账户开户银行书面同意，否则修改后的合同不予备案，采购资金不予支付。”</w:t>
      </w:r>
    </w:p>
    <w:p w14:paraId="07CC3D83">
      <w:pPr>
        <w:pStyle w:val="65"/>
        <w:snapToGrid w:val="0"/>
        <w:spacing w:before="120" w:after="120" w:line="240" w:lineRule="auto"/>
        <w:ind w:right="-87" w:firstLine="240"/>
        <w:jc w:val="center"/>
        <w:rPr>
          <w:rFonts w:ascii="宋体" w:cs="宋体"/>
          <w:sz w:val="21"/>
          <w:szCs w:val="21"/>
        </w:rPr>
      </w:pPr>
    </w:p>
    <w:p w14:paraId="1B27EE18">
      <w:pPr>
        <w:pStyle w:val="19"/>
        <w:snapToGrid w:val="0"/>
        <w:spacing w:before="120" w:after="120" w:line="240" w:lineRule="auto"/>
        <w:ind w:firstLine="422" w:firstLineChars="200"/>
        <w:jc w:val="center"/>
        <w:outlineLvl w:val="0"/>
        <w:rPr>
          <w:rFonts w:hAnsi="宋体" w:eastAsia="宋体" w:cs="宋体"/>
          <w:b/>
          <w:sz w:val="24"/>
          <w:szCs w:val="24"/>
        </w:rPr>
      </w:pPr>
      <w:r>
        <w:rPr>
          <w:rFonts w:hint="eastAsia" w:hAnsi="宋体" w:eastAsia="宋体" w:cs="宋体"/>
          <w:b/>
          <w:sz w:val="21"/>
          <w:szCs w:val="21"/>
        </w:rPr>
        <w:br w:type="page"/>
      </w:r>
      <w:r>
        <w:rPr>
          <w:rFonts w:hint="eastAsia" w:hAnsi="宋体" w:eastAsia="宋体" w:cs="宋体"/>
          <w:b/>
          <w:sz w:val="24"/>
          <w:szCs w:val="24"/>
        </w:rPr>
        <w:t>第四章  磋商办法及标准</w:t>
      </w:r>
    </w:p>
    <w:p w14:paraId="7F7F3386">
      <w:pPr>
        <w:keepNext w:val="0"/>
        <w:keepLines w:val="0"/>
        <w:pageBreakBefore w:val="0"/>
        <w:widowControl w:val="0"/>
        <w:kinsoku/>
        <w:wordWrap/>
        <w:overflowPunct/>
        <w:topLinePunct w:val="0"/>
        <w:bidi w:val="0"/>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为公正、公平、科学地选择成交人，根据《中华人民共和国政府采购法》等有关法律法规的规定，并结合本项目的实际，制定本办法，本办法适用本项目的评标。</w:t>
      </w:r>
    </w:p>
    <w:p w14:paraId="2D3098E8">
      <w:pPr>
        <w:autoSpaceDE w:val="0"/>
        <w:autoSpaceDN w:val="0"/>
        <w:adjustRightInd w:val="0"/>
        <w:spacing w:line="360" w:lineRule="auto"/>
        <w:rPr>
          <w:rFonts w:hint="eastAsia" w:ascii="宋体" w:hAnsi="宋体" w:cs="宋体"/>
          <w:b/>
          <w:szCs w:val="21"/>
        </w:rPr>
      </w:pPr>
      <w:r>
        <w:rPr>
          <w:rFonts w:hint="eastAsia" w:ascii="宋体" w:hAnsi="宋体" w:cs="宋体"/>
          <w:b/>
          <w:szCs w:val="21"/>
        </w:rPr>
        <w:t>一、资格审查</w:t>
      </w:r>
    </w:p>
    <w:p w14:paraId="59A30EBE">
      <w:pPr>
        <w:autoSpaceDE w:val="0"/>
        <w:autoSpaceDN w:val="0"/>
        <w:adjustRightIn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1、由招标代理机构对投标人的资格进行审查。</w:t>
      </w:r>
    </w:p>
    <w:p w14:paraId="1842CCB2">
      <w:pPr>
        <w:autoSpaceDE w:val="0"/>
        <w:autoSpaceDN w:val="0"/>
        <w:adjustRightIn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2、按以下内容审核投标文件是否符合招标文件的资格文件要求。</w:t>
      </w:r>
    </w:p>
    <w:tbl>
      <w:tblPr>
        <w:tblStyle w:val="36"/>
        <w:tblpPr w:leftFromText="180" w:rightFromText="180" w:vertAnchor="text" w:tblpXSpec="center" w:tblpY="1"/>
        <w:tblOverlap w:val="never"/>
        <w:tblW w:w="93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5486"/>
        <w:gridCol w:w="2983"/>
      </w:tblGrid>
      <w:tr w14:paraId="4A4F4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912" w:type="dxa"/>
            <w:noWrap w:val="0"/>
            <w:vAlign w:val="center"/>
          </w:tcPr>
          <w:p w14:paraId="16892E58">
            <w:pPr>
              <w:spacing w:line="360" w:lineRule="auto"/>
              <w:jc w:val="center"/>
              <w:rPr>
                <w:rFonts w:ascii="宋体" w:hAnsi="宋体" w:cs="宋体"/>
                <w:b/>
                <w:szCs w:val="21"/>
              </w:rPr>
            </w:pPr>
            <w:r>
              <w:rPr>
                <w:rFonts w:hint="eastAsia" w:ascii="宋体" w:hAnsi="宋体" w:cs="宋体"/>
                <w:b/>
                <w:szCs w:val="21"/>
              </w:rPr>
              <w:t>序号</w:t>
            </w:r>
          </w:p>
        </w:tc>
        <w:tc>
          <w:tcPr>
            <w:tcW w:w="5486" w:type="dxa"/>
            <w:tcBorders>
              <w:tl2br w:val="single" w:color="auto" w:sz="4" w:space="0"/>
            </w:tcBorders>
            <w:noWrap w:val="0"/>
            <w:vAlign w:val="top"/>
          </w:tcPr>
          <w:p w14:paraId="1BE4D1D6">
            <w:pPr>
              <w:spacing w:line="360" w:lineRule="auto"/>
              <w:jc w:val="right"/>
              <w:rPr>
                <w:rFonts w:ascii="宋体" w:hAnsi="宋体" w:cs="宋体"/>
                <w:b/>
                <w:szCs w:val="21"/>
              </w:rPr>
            </w:pPr>
            <w:r>
              <w:rPr>
                <w:rFonts w:hint="eastAsia" w:ascii="宋体" w:hAnsi="宋体" w:cs="宋体"/>
                <w:b/>
                <w:szCs w:val="21"/>
              </w:rPr>
              <w:t>响应人</w:t>
            </w:r>
          </w:p>
          <w:p w14:paraId="1338E0C7">
            <w:pPr>
              <w:spacing w:line="360" w:lineRule="auto"/>
              <w:rPr>
                <w:rFonts w:ascii="宋体" w:hAnsi="宋体" w:cs="宋体"/>
                <w:b/>
                <w:szCs w:val="21"/>
              </w:rPr>
            </w:pPr>
            <w:r>
              <w:rPr>
                <w:rFonts w:hint="eastAsia" w:ascii="宋体" w:hAnsi="宋体" w:cs="宋体"/>
                <w:b/>
                <w:szCs w:val="21"/>
              </w:rPr>
              <w:t>内容</w:t>
            </w:r>
          </w:p>
        </w:tc>
        <w:tc>
          <w:tcPr>
            <w:tcW w:w="2983" w:type="dxa"/>
            <w:noWrap w:val="0"/>
            <w:vAlign w:val="center"/>
          </w:tcPr>
          <w:p w14:paraId="051332E8">
            <w:pPr>
              <w:spacing w:line="360" w:lineRule="auto"/>
              <w:jc w:val="center"/>
              <w:rPr>
                <w:rFonts w:ascii="宋体" w:hAnsi="宋体" w:cs="宋体"/>
                <w:b/>
                <w:szCs w:val="21"/>
              </w:rPr>
            </w:pPr>
            <w:r>
              <w:rPr>
                <w:rFonts w:hint="eastAsia" w:ascii="宋体" w:hAnsi="宋体" w:cs="宋体"/>
                <w:b/>
                <w:szCs w:val="21"/>
              </w:rPr>
              <w:t>审核标准</w:t>
            </w:r>
          </w:p>
        </w:tc>
      </w:tr>
      <w:tr w14:paraId="40C16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912" w:type="dxa"/>
            <w:noWrap w:val="0"/>
            <w:vAlign w:val="center"/>
          </w:tcPr>
          <w:p w14:paraId="6058498D">
            <w:pPr>
              <w:spacing w:line="360" w:lineRule="auto"/>
              <w:jc w:val="center"/>
              <w:rPr>
                <w:rFonts w:hint="eastAsia" w:ascii="宋体" w:hAnsi="宋体" w:cs="宋体"/>
                <w:szCs w:val="21"/>
              </w:rPr>
            </w:pPr>
            <w:r>
              <w:rPr>
                <w:rFonts w:hint="eastAsia" w:ascii="宋体" w:hAnsi="宋体" w:cs="宋体"/>
                <w:szCs w:val="21"/>
              </w:rPr>
              <w:t>1</w:t>
            </w:r>
          </w:p>
        </w:tc>
        <w:tc>
          <w:tcPr>
            <w:tcW w:w="5486" w:type="dxa"/>
            <w:noWrap w:val="0"/>
            <w:vAlign w:val="center"/>
          </w:tcPr>
          <w:p w14:paraId="37FF2320">
            <w:pPr>
              <w:spacing w:line="360" w:lineRule="auto"/>
              <w:jc w:val="center"/>
              <w:rPr>
                <w:rFonts w:hint="eastAsia" w:ascii="宋体" w:hAnsi="宋体" w:cs="宋体"/>
                <w:szCs w:val="21"/>
              </w:rPr>
            </w:pPr>
            <w:r>
              <w:rPr>
                <w:rFonts w:hint="eastAsia" w:ascii="宋体" w:hAnsi="宋体" w:cs="宋体"/>
                <w:szCs w:val="21"/>
              </w:rPr>
              <w:t>具有独立承担民事责任的能力</w:t>
            </w:r>
          </w:p>
        </w:tc>
        <w:tc>
          <w:tcPr>
            <w:tcW w:w="2983" w:type="dxa"/>
            <w:noWrap w:val="0"/>
            <w:vAlign w:val="center"/>
          </w:tcPr>
          <w:p w14:paraId="4F4DDF1A">
            <w:pPr>
              <w:spacing w:line="360" w:lineRule="auto"/>
              <w:jc w:val="center"/>
              <w:rPr>
                <w:rFonts w:ascii="宋体" w:hAnsi="宋体" w:cs="宋体"/>
                <w:szCs w:val="21"/>
              </w:rPr>
            </w:pPr>
            <w:bookmarkStart w:id="3" w:name="OLE_LINK9"/>
            <w:r>
              <w:rPr>
                <w:rFonts w:hint="eastAsia" w:ascii="宋体" w:hAnsi="宋体" w:cs="宋体"/>
                <w:szCs w:val="21"/>
              </w:rPr>
              <w:t>提供</w:t>
            </w:r>
            <w:bookmarkEnd w:id="3"/>
            <w:r>
              <w:rPr>
                <w:rFonts w:hint="eastAsia" w:ascii="宋体" w:hAnsi="宋体" w:cs="宋体"/>
                <w:szCs w:val="21"/>
              </w:rPr>
              <w:t>营业执照</w:t>
            </w:r>
          </w:p>
        </w:tc>
      </w:tr>
      <w:tr w14:paraId="0C50D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912" w:type="dxa"/>
            <w:noWrap w:val="0"/>
            <w:vAlign w:val="center"/>
          </w:tcPr>
          <w:p w14:paraId="0B894924">
            <w:pPr>
              <w:spacing w:line="360" w:lineRule="auto"/>
              <w:jc w:val="center"/>
              <w:rPr>
                <w:rFonts w:ascii="宋体" w:hAnsi="宋体" w:cs="宋体"/>
                <w:szCs w:val="21"/>
              </w:rPr>
            </w:pPr>
            <w:r>
              <w:rPr>
                <w:rFonts w:hint="eastAsia" w:ascii="宋体" w:hAnsi="宋体" w:cs="宋体"/>
                <w:szCs w:val="21"/>
              </w:rPr>
              <w:t>2</w:t>
            </w:r>
          </w:p>
        </w:tc>
        <w:tc>
          <w:tcPr>
            <w:tcW w:w="5486" w:type="dxa"/>
            <w:noWrap w:val="0"/>
            <w:vAlign w:val="center"/>
          </w:tcPr>
          <w:p w14:paraId="1EC79C3B">
            <w:pPr>
              <w:spacing w:line="360" w:lineRule="auto"/>
              <w:jc w:val="center"/>
              <w:rPr>
                <w:rFonts w:hint="eastAsia" w:ascii="宋体" w:hAnsi="宋体" w:eastAsia="宋体" w:cs="宋体"/>
                <w:szCs w:val="21"/>
                <w:lang w:val="en-US" w:eastAsia="zh-CN"/>
              </w:rPr>
            </w:pPr>
            <w:r>
              <w:rPr>
                <w:rFonts w:hint="eastAsia" w:ascii="宋体" w:hAnsi="宋体" w:cs="宋体"/>
                <w:szCs w:val="21"/>
                <w:lang w:val="en-US" w:eastAsia="zh-CN"/>
              </w:rPr>
              <w:t>投标函</w:t>
            </w:r>
          </w:p>
        </w:tc>
        <w:tc>
          <w:tcPr>
            <w:tcW w:w="2983" w:type="dxa"/>
            <w:noWrap w:val="0"/>
            <w:vAlign w:val="center"/>
          </w:tcPr>
          <w:p w14:paraId="10D558A7">
            <w:pPr>
              <w:spacing w:line="360" w:lineRule="auto"/>
              <w:jc w:val="center"/>
              <w:rPr>
                <w:rFonts w:ascii="宋体" w:hAnsi="宋体" w:cs="宋体"/>
                <w:szCs w:val="21"/>
              </w:rPr>
            </w:pPr>
            <w:r>
              <w:rPr>
                <w:rFonts w:hint="eastAsia" w:ascii="宋体" w:hAnsi="宋体" w:cs="宋体"/>
                <w:szCs w:val="21"/>
              </w:rPr>
              <w:t>提供</w:t>
            </w:r>
            <w:r>
              <w:rPr>
                <w:rFonts w:hint="eastAsia" w:ascii="宋体" w:hAnsi="宋体" w:cs="宋体"/>
                <w:szCs w:val="21"/>
                <w:lang w:val="en-US" w:eastAsia="zh-CN"/>
              </w:rPr>
              <w:t>投标函</w:t>
            </w:r>
          </w:p>
        </w:tc>
      </w:tr>
      <w:tr w14:paraId="278FD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912" w:type="dxa"/>
            <w:noWrap w:val="0"/>
            <w:vAlign w:val="center"/>
          </w:tcPr>
          <w:p w14:paraId="19C9CE61">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3</w:t>
            </w:r>
          </w:p>
        </w:tc>
        <w:tc>
          <w:tcPr>
            <w:tcW w:w="5486" w:type="dxa"/>
            <w:noWrap w:val="0"/>
            <w:vAlign w:val="center"/>
          </w:tcPr>
          <w:p w14:paraId="57A482D5">
            <w:pPr>
              <w:spacing w:line="360" w:lineRule="auto"/>
              <w:jc w:val="center"/>
              <w:rPr>
                <w:rFonts w:hint="eastAsia" w:ascii="宋体" w:hAnsi="宋体" w:cs="宋体"/>
                <w:szCs w:val="21"/>
              </w:rPr>
            </w:pPr>
            <w:r>
              <w:rPr>
                <w:rFonts w:hint="eastAsia" w:ascii="宋体" w:hAnsi="宋体" w:cs="宋体"/>
                <w:szCs w:val="21"/>
              </w:rPr>
              <w:t>法定代表人身份证复印件或《法定代表人授权函》原件，非法定代表人参加投标时用；</w:t>
            </w:r>
          </w:p>
        </w:tc>
        <w:tc>
          <w:tcPr>
            <w:tcW w:w="2983" w:type="dxa"/>
            <w:noWrap w:val="0"/>
            <w:vAlign w:val="center"/>
          </w:tcPr>
          <w:p w14:paraId="07AF9195">
            <w:pPr>
              <w:spacing w:line="360" w:lineRule="auto"/>
              <w:jc w:val="center"/>
              <w:rPr>
                <w:rFonts w:ascii="宋体" w:hAnsi="宋体" w:cs="宋体"/>
                <w:szCs w:val="21"/>
              </w:rPr>
            </w:pPr>
          </w:p>
        </w:tc>
      </w:tr>
      <w:tr w14:paraId="6DAA9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912" w:type="dxa"/>
            <w:noWrap w:val="0"/>
            <w:vAlign w:val="center"/>
          </w:tcPr>
          <w:p w14:paraId="219FEC96">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4</w:t>
            </w:r>
          </w:p>
        </w:tc>
        <w:tc>
          <w:tcPr>
            <w:tcW w:w="5486" w:type="dxa"/>
            <w:noWrap w:val="0"/>
            <w:vAlign w:val="center"/>
          </w:tcPr>
          <w:p w14:paraId="31AD5109">
            <w:pPr>
              <w:pStyle w:val="19"/>
              <w:snapToGrid w:val="0"/>
              <w:rPr>
                <w:rFonts w:hint="eastAsia" w:hAnsi="宋体" w:eastAsia="宋体" w:cs="宋体"/>
                <w:kern w:val="2"/>
                <w:sz w:val="21"/>
                <w:szCs w:val="21"/>
                <w:lang w:val="en-US" w:eastAsia="zh-CN"/>
              </w:rPr>
            </w:pPr>
            <w:r>
              <w:rPr>
                <w:rFonts w:hint="eastAsia" w:hAnsi="宋体" w:eastAsia="宋体" w:cs="宋体"/>
                <w:kern w:val="2"/>
                <w:sz w:val="21"/>
                <w:szCs w:val="21"/>
                <w:lang w:val="en-US" w:eastAsia="zh-CN"/>
              </w:rPr>
              <w:t>授权代表身份证复印件，非法定代表人参加投标时用；</w:t>
            </w:r>
          </w:p>
        </w:tc>
        <w:tc>
          <w:tcPr>
            <w:tcW w:w="2983" w:type="dxa"/>
            <w:noWrap w:val="0"/>
            <w:vAlign w:val="center"/>
          </w:tcPr>
          <w:p w14:paraId="6ACCCE08">
            <w:pPr>
              <w:spacing w:line="360" w:lineRule="auto"/>
              <w:jc w:val="center"/>
              <w:rPr>
                <w:rFonts w:ascii="宋体" w:hAnsi="宋体" w:cs="宋体"/>
                <w:szCs w:val="21"/>
              </w:rPr>
            </w:pPr>
          </w:p>
        </w:tc>
      </w:tr>
      <w:tr w14:paraId="3EF8D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912" w:type="dxa"/>
            <w:noWrap w:val="0"/>
            <w:vAlign w:val="center"/>
          </w:tcPr>
          <w:p w14:paraId="1DC6C994">
            <w:pPr>
              <w:spacing w:line="360" w:lineRule="auto"/>
              <w:jc w:val="center"/>
              <w:rPr>
                <w:rFonts w:hint="default" w:ascii="宋体" w:hAnsi="宋体" w:cs="宋体"/>
                <w:szCs w:val="21"/>
                <w:lang w:val="en-US" w:eastAsia="zh-CN"/>
              </w:rPr>
            </w:pPr>
            <w:r>
              <w:rPr>
                <w:rFonts w:hint="eastAsia" w:ascii="宋体" w:hAnsi="宋体" w:cs="宋体"/>
                <w:szCs w:val="21"/>
                <w:lang w:val="en-US" w:eastAsia="zh-CN"/>
              </w:rPr>
              <w:t>5</w:t>
            </w:r>
          </w:p>
        </w:tc>
        <w:tc>
          <w:tcPr>
            <w:tcW w:w="5486" w:type="dxa"/>
            <w:noWrap w:val="0"/>
            <w:vAlign w:val="center"/>
          </w:tcPr>
          <w:p w14:paraId="172F6FD5">
            <w:pPr>
              <w:pStyle w:val="19"/>
              <w:snapToGrid w:val="0"/>
              <w:rPr>
                <w:rFonts w:hint="default" w:hAnsi="宋体" w:eastAsia="宋体" w:cs="宋体"/>
                <w:kern w:val="2"/>
                <w:sz w:val="21"/>
                <w:szCs w:val="21"/>
                <w:lang w:val="en-US" w:eastAsia="zh-CN"/>
              </w:rPr>
            </w:pPr>
            <w:r>
              <w:rPr>
                <w:rFonts w:hint="eastAsia" w:hAnsi="宋体" w:eastAsia="宋体" w:cs="宋体"/>
                <w:kern w:val="2"/>
                <w:sz w:val="21"/>
                <w:szCs w:val="21"/>
                <w:lang w:val="en-US" w:eastAsia="zh-CN"/>
              </w:rPr>
              <w:t>中小企业声明函</w:t>
            </w:r>
          </w:p>
        </w:tc>
        <w:tc>
          <w:tcPr>
            <w:tcW w:w="2983" w:type="dxa"/>
            <w:noWrap w:val="0"/>
            <w:vAlign w:val="center"/>
          </w:tcPr>
          <w:p w14:paraId="25A1A997">
            <w:pPr>
              <w:spacing w:line="360" w:lineRule="auto"/>
              <w:jc w:val="both"/>
              <w:rPr>
                <w:rFonts w:hint="default" w:ascii="宋体" w:hAnsi="宋体" w:eastAsia="宋体" w:cs="宋体"/>
                <w:szCs w:val="21"/>
                <w:lang w:val="en-US" w:eastAsia="zh-CN"/>
              </w:rPr>
            </w:pPr>
          </w:p>
        </w:tc>
      </w:tr>
      <w:tr w14:paraId="72E6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6398" w:type="dxa"/>
            <w:gridSpan w:val="2"/>
            <w:noWrap w:val="0"/>
            <w:vAlign w:val="top"/>
          </w:tcPr>
          <w:p w14:paraId="48738625">
            <w:pPr>
              <w:pStyle w:val="22"/>
              <w:spacing w:line="360" w:lineRule="auto"/>
              <w:ind w:firstLine="0" w:firstLineChars="0"/>
              <w:jc w:val="center"/>
              <w:rPr>
                <w:rFonts w:ascii="宋体" w:hAnsi="宋体" w:cs="宋体"/>
                <w:b/>
                <w:sz w:val="21"/>
                <w:szCs w:val="21"/>
                <w:lang w:val="en-US" w:eastAsia="zh-CN"/>
              </w:rPr>
            </w:pPr>
            <w:r>
              <w:rPr>
                <w:rFonts w:hint="eastAsia" w:ascii="宋体" w:hAnsi="宋体" w:cs="宋体"/>
                <w:b/>
                <w:sz w:val="21"/>
                <w:szCs w:val="21"/>
                <w:lang w:val="en-US" w:eastAsia="zh-CN"/>
              </w:rPr>
              <w:t>结   论</w:t>
            </w:r>
          </w:p>
        </w:tc>
        <w:tc>
          <w:tcPr>
            <w:tcW w:w="2983" w:type="dxa"/>
            <w:noWrap w:val="0"/>
            <w:vAlign w:val="center"/>
          </w:tcPr>
          <w:p w14:paraId="311659E9">
            <w:pPr>
              <w:spacing w:line="360" w:lineRule="auto"/>
              <w:jc w:val="center"/>
              <w:rPr>
                <w:rFonts w:ascii="宋体" w:hAnsi="宋体" w:cs="宋体"/>
                <w:b/>
                <w:szCs w:val="21"/>
              </w:rPr>
            </w:pPr>
          </w:p>
        </w:tc>
      </w:tr>
    </w:tbl>
    <w:p w14:paraId="12502C9F">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二</w:t>
      </w:r>
      <w:r>
        <w:rPr>
          <w:rFonts w:hint="eastAsia" w:ascii="宋体" w:hAnsi="宋体" w:cs="宋体"/>
          <w:b/>
          <w:sz w:val="21"/>
          <w:szCs w:val="21"/>
        </w:rPr>
        <w:t>、中标候选人的选取</w:t>
      </w:r>
    </w:p>
    <w:p w14:paraId="53A8214F">
      <w:pPr>
        <w:keepNext w:val="0"/>
        <w:keepLines w:val="0"/>
        <w:pageBreakBefore w:val="0"/>
        <w:widowControl w:val="0"/>
        <w:kinsoku/>
        <w:wordWrap/>
        <w:overflowPunct/>
        <w:topLinePunct w:val="0"/>
        <w:bidi w:val="0"/>
        <w:snapToGrid/>
        <w:spacing w:line="360" w:lineRule="auto"/>
        <w:ind w:firstLine="420" w:firstLineChars="200"/>
        <w:textAlignment w:val="auto"/>
        <w:rPr>
          <w:rFonts w:ascii="宋体" w:hAnsi="宋体" w:cs="宋体"/>
          <w:b/>
          <w:sz w:val="21"/>
          <w:szCs w:val="21"/>
          <w:lang w:val="zh-CN"/>
        </w:rPr>
      </w:pPr>
      <w:r>
        <w:rPr>
          <w:rFonts w:hint="eastAsia" w:ascii="宋体" w:hAnsi="宋体" w:cs="宋体"/>
          <w:sz w:val="21"/>
          <w:szCs w:val="21"/>
        </w:rPr>
        <w:t>将综合评估分从高到低排序，得出有效响应人名次,按照综合评估分名次推荐中标候选人。得分相同时，按磋商报价由低到高顺序排列，得分且磋商报价相同的，则按技术得分从高到低顺序推荐成交候选人，如果报价和技术部分得分都相同，则由采购人抽签确定。</w:t>
      </w:r>
    </w:p>
    <w:p w14:paraId="19BCA7F8">
      <w:pPr>
        <w:keepNext w:val="0"/>
        <w:keepLines w:val="0"/>
        <w:pageBreakBefore w:val="0"/>
        <w:widowControl w:val="0"/>
        <w:kinsoku/>
        <w:wordWrap/>
        <w:overflowPunct/>
        <w:topLinePunct w:val="0"/>
        <w:bidi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三</w:t>
      </w:r>
      <w:r>
        <w:rPr>
          <w:rFonts w:hint="eastAsia" w:ascii="宋体" w:hAnsi="宋体" w:cs="宋体"/>
          <w:b/>
          <w:sz w:val="21"/>
          <w:szCs w:val="21"/>
        </w:rPr>
        <w:t>、成交人选取依据</w:t>
      </w:r>
    </w:p>
    <w:p w14:paraId="42C19ACC">
      <w:pPr>
        <w:keepNext w:val="0"/>
        <w:keepLines w:val="0"/>
        <w:pageBreakBefore w:val="0"/>
        <w:widowControl w:val="0"/>
        <w:kinsoku/>
        <w:wordWrap/>
        <w:overflowPunct/>
        <w:topLinePunct w:val="0"/>
        <w:bidi w:val="0"/>
        <w:snapToGrid/>
        <w:spacing w:line="360" w:lineRule="auto"/>
        <w:ind w:firstLine="420" w:firstLineChars="200"/>
        <w:textAlignment w:val="auto"/>
        <w:rPr>
          <w:rFonts w:ascii="宋体" w:hAnsi="宋体" w:cs="宋体"/>
          <w:sz w:val="21"/>
          <w:szCs w:val="21"/>
        </w:rPr>
      </w:pPr>
      <w:r>
        <w:rPr>
          <w:rFonts w:hint="eastAsia" w:ascii="宋体" w:hAnsi="宋体" w:cs="宋体"/>
          <w:sz w:val="21"/>
          <w:szCs w:val="21"/>
        </w:rPr>
        <w:t>评审小组根据综合评估分得分排序，推荐第一名中标候选人为成交人，经采购人确认后，确定项目成交人，同时发出成交通知书并发布采购结果公告。</w:t>
      </w:r>
    </w:p>
    <w:p w14:paraId="7AC34B64">
      <w:pPr>
        <w:keepNext w:val="0"/>
        <w:keepLines w:val="0"/>
        <w:pageBreakBefore w:val="0"/>
        <w:widowControl w:val="0"/>
        <w:kinsoku/>
        <w:wordWrap/>
        <w:overflowPunct/>
        <w:topLinePunct w:val="0"/>
        <w:bidi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四</w:t>
      </w:r>
      <w:r>
        <w:rPr>
          <w:rFonts w:hint="eastAsia" w:ascii="宋体" w:hAnsi="宋体" w:cs="宋体"/>
          <w:b/>
          <w:sz w:val="21"/>
          <w:szCs w:val="21"/>
        </w:rPr>
        <w:t>、综合评估分计分方法</w:t>
      </w:r>
    </w:p>
    <w:p w14:paraId="3838174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ascii="宋体" w:hAnsi="宋体" w:cs="宋体"/>
          <w:sz w:val="21"/>
          <w:szCs w:val="21"/>
          <w:lang w:val="zh-CN"/>
        </w:rPr>
      </w:pPr>
      <w:r>
        <w:rPr>
          <w:rFonts w:hint="eastAsia" w:ascii="宋体" w:hAnsi="宋体" w:cs="宋体"/>
          <w:sz w:val="21"/>
          <w:szCs w:val="21"/>
          <w:lang w:val="zh-CN"/>
        </w:rPr>
        <w:t>满足磋商文件要求且响应价格最低的最终报价为评标基准价，其价格分为满分，其他响应人的价格分按下列公式计算：报价得分＝（评标基准价/响应人报价）×价格权重×100。</w:t>
      </w:r>
    </w:p>
    <w:p w14:paraId="2FC258B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ascii="宋体" w:hAnsi="宋体" w:cs="宋体"/>
          <w:sz w:val="21"/>
          <w:szCs w:val="21"/>
        </w:rPr>
      </w:pPr>
      <w:r>
        <w:rPr>
          <w:rFonts w:hint="eastAsia" w:ascii="宋体" w:hAnsi="宋体" w:cs="宋体"/>
          <w:sz w:val="21"/>
          <w:szCs w:val="21"/>
        </w:rPr>
        <w:t>在评分时，各响应人报价得分保留小数点后二位，第三位四舍五入。评审专家打分准确到小数点后一位，综合评估分=商务技术部分得分＋报价得分，商务技术部分得分为所有评委评分的算术平均值，得分保留小数点后二位。</w:t>
      </w:r>
    </w:p>
    <w:p w14:paraId="4F6D0B1B">
      <w:pPr>
        <w:pStyle w:val="19"/>
        <w:numPr>
          <w:ilvl w:val="0"/>
          <w:numId w:val="0"/>
        </w:numPr>
        <w:snapToGrid w:val="0"/>
        <w:spacing w:line="240" w:lineRule="auto"/>
        <w:outlineLvl w:val="1"/>
        <w:rPr>
          <w:rFonts w:hAnsi="宋体" w:eastAsia="宋体" w:cs="宋体"/>
          <w:b/>
          <w:sz w:val="21"/>
          <w:szCs w:val="21"/>
        </w:rPr>
      </w:pPr>
      <w:r>
        <w:rPr>
          <w:rFonts w:hint="eastAsia" w:hAnsi="宋体" w:eastAsia="宋体" w:cs="宋体"/>
          <w:b/>
          <w:sz w:val="21"/>
          <w:szCs w:val="21"/>
          <w:lang w:val="en-US" w:eastAsia="zh-CN"/>
        </w:rPr>
        <w:t>五、</w:t>
      </w:r>
      <w:r>
        <w:rPr>
          <w:rFonts w:hint="eastAsia" w:hAnsi="宋体" w:eastAsia="宋体" w:cs="宋体"/>
          <w:b/>
          <w:sz w:val="21"/>
          <w:szCs w:val="21"/>
        </w:rPr>
        <w:t>评标内容及标准</w:t>
      </w:r>
    </w:p>
    <w:tbl>
      <w:tblPr>
        <w:tblStyle w:val="36"/>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301"/>
        <w:gridCol w:w="643"/>
        <w:gridCol w:w="6311"/>
      </w:tblGrid>
      <w:tr w14:paraId="050F9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noWrap w:val="0"/>
            <w:vAlign w:val="center"/>
          </w:tcPr>
          <w:p w14:paraId="428CA60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p w14:paraId="5B61ECF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p>
          <w:p w14:paraId="41E9DA12">
            <w:pPr>
              <w:pStyle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0分</w:t>
            </w:r>
          </w:p>
        </w:tc>
        <w:tc>
          <w:tcPr>
            <w:tcW w:w="1301" w:type="dxa"/>
            <w:noWrap w:val="0"/>
            <w:vAlign w:val="center"/>
          </w:tcPr>
          <w:p w14:paraId="3672A756">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价格分</w:t>
            </w:r>
          </w:p>
        </w:tc>
        <w:tc>
          <w:tcPr>
            <w:tcW w:w="643" w:type="dxa"/>
            <w:noWrap w:val="0"/>
            <w:vAlign w:val="center"/>
          </w:tcPr>
          <w:p w14:paraId="2C96C5B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w:t>
            </w:r>
          </w:p>
        </w:tc>
        <w:tc>
          <w:tcPr>
            <w:tcW w:w="6311" w:type="dxa"/>
            <w:noWrap w:val="0"/>
            <w:vAlign w:val="center"/>
          </w:tcPr>
          <w:p w14:paraId="34B74783">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按满足采购文件要求且有效投标价格的最低价作为评标基准价，其价格分为满分</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0分；其他投标人的价格分按以下公式计算：</w:t>
            </w:r>
          </w:p>
          <w:p w14:paraId="1A06F32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投标报价得分＝（评标基准价/投标报价）×</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w:t>
            </w:r>
          </w:p>
        </w:tc>
      </w:tr>
      <w:tr w14:paraId="6D93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vMerge w:val="restart"/>
            <w:noWrap w:val="0"/>
            <w:vAlign w:val="center"/>
          </w:tcPr>
          <w:p w14:paraId="1076ACF7">
            <w:pPr>
              <w:pStyle w:val="2"/>
              <w:rPr>
                <w:rFonts w:hint="eastAsia" w:ascii="宋体" w:hAnsi="宋体" w:eastAsia="宋体" w:cs="宋体"/>
                <w:color w:val="auto"/>
                <w:sz w:val="21"/>
                <w:szCs w:val="21"/>
                <w:highlight w:val="none"/>
              </w:rPr>
            </w:pPr>
          </w:p>
          <w:p w14:paraId="1138BE79">
            <w:pPr>
              <w:pStyle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w:t>
            </w:r>
          </w:p>
          <w:p w14:paraId="2AD3D42E">
            <w:pPr>
              <w:pStyle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 分</w:t>
            </w:r>
          </w:p>
          <w:p w14:paraId="2B49A9E4">
            <w:pPr>
              <w:pStyle w:val="2"/>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0分</w:t>
            </w:r>
          </w:p>
        </w:tc>
        <w:tc>
          <w:tcPr>
            <w:tcW w:w="1301" w:type="dxa"/>
            <w:noWrap w:val="0"/>
            <w:vAlign w:val="center"/>
          </w:tcPr>
          <w:p w14:paraId="722424C4">
            <w:pPr>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相关业绩</w:t>
            </w:r>
          </w:p>
        </w:tc>
        <w:tc>
          <w:tcPr>
            <w:tcW w:w="643" w:type="dxa"/>
            <w:noWrap w:val="0"/>
            <w:vAlign w:val="center"/>
          </w:tcPr>
          <w:p w14:paraId="7687AD66">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p>
        </w:tc>
        <w:tc>
          <w:tcPr>
            <w:tcW w:w="6311" w:type="dxa"/>
            <w:noWrap w:val="0"/>
            <w:vAlign w:val="center"/>
          </w:tcPr>
          <w:p w14:paraId="5450246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年1月1日至今（以合同签订时间为准）的</w:t>
            </w:r>
            <w:r>
              <w:rPr>
                <w:rFonts w:hint="eastAsia" w:ascii="宋体" w:hAnsi="宋体" w:cs="宋体"/>
                <w:color w:val="auto"/>
                <w:sz w:val="21"/>
                <w:szCs w:val="21"/>
                <w:highlight w:val="none"/>
                <w:lang w:val="en-US" w:eastAsia="zh-CN"/>
              </w:rPr>
              <w:t>投标人关于</w:t>
            </w:r>
            <w:r>
              <w:rPr>
                <w:rFonts w:hint="eastAsia" w:ascii="宋体" w:hAnsi="宋体" w:eastAsia="宋体" w:cs="宋体"/>
                <w:color w:val="auto"/>
                <w:sz w:val="21"/>
                <w:szCs w:val="21"/>
                <w:highlight w:val="none"/>
              </w:rPr>
              <w:t>同类设备维保业绩进行评议，一份业绩为</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分，最高</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6715366D">
            <w:pPr>
              <w:jc w:val="left"/>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rPr>
              <w:t>注：投标文件中提供合同复印件并加盖公章，未提供的或未按要求盖章的视为无效业绩。</w:t>
            </w:r>
          </w:p>
        </w:tc>
      </w:tr>
      <w:tr w14:paraId="5F70A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vMerge w:val="continue"/>
            <w:noWrap w:val="0"/>
            <w:vAlign w:val="center"/>
          </w:tcPr>
          <w:p w14:paraId="1DB14A41">
            <w:pPr>
              <w:pStyle w:val="2"/>
              <w:rPr>
                <w:rFonts w:hint="eastAsia" w:ascii="宋体" w:hAnsi="宋体" w:eastAsia="宋体" w:cs="宋体"/>
                <w:color w:val="auto"/>
                <w:sz w:val="21"/>
                <w:szCs w:val="21"/>
                <w:highlight w:val="none"/>
              </w:rPr>
            </w:pPr>
          </w:p>
        </w:tc>
        <w:tc>
          <w:tcPr>
            <w:tcW w:w="1301" w:type="dxa"/>
            <w:vMerge w:val="restart"/>
            <w:noWrap w:val="0"/>
            <w:vAlign w:val="center"/>
          </w:tcPr>
          <w:p w14:paraId="6D422129">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维修工程师团队人员及技术水平保障能力评价</w:t>
            </w:r>
          </w:p>
        </w:tc>
        <w:tc>
          <w:tcPr>
            <w:tcW w:w="643" w:type="dxa"/>
            <w:noWrap w:val="0"/>
            <w:vAlign w:val="center"/>
          </w:tcPr>
          <w:p w14:paraId="2DCCDB96">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6311" w:type="dxa"/>
            <w:noWrap w:val="0"/>
            <w:vAlign w:val="center"/>
          </w:tcPr>
          <w:p w14:paraId="1B907048">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具有原厂</w:t>
            </w:r>
            <w:r>
              <w:rPr>
                <w:rFonts w:hint="eastAsia" w:ascii="宋体" w:hAnsi="宋体" w:eastAsia="宋体" w:cs="宋体"/>
                <w:color w:val="auto"/>
                <w:sz w:val="21"/>
                <w:szCs w:val="21"/>
                <w:highlight w:val="none"/>
                <w:lang w:val="en-US" w:eastAsia="zh-CN"/>
              </w:rPr>
              <w:t>内窥镜</w:t>
            </w:r>
            <w:r>
              <w:rPr>
                <w:rFonts w:hint="eastAsia" w:ascii="宋体" w:hAnsi="宋体" w:eastAsia="宋体" w:cs="宋体"/>
                <w:color w:val="auto"/>
                <w:sz w:val="21"/>
                <w:szCs w:val="21"/>
                <w:highlight w:val="none"/>
              </w:rPr>
              <w:t>维修培训合格证书，每提供一本得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分，最高</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p w14:paraId="2249BBFA">
            <w:pPr>
              <w:widowControl/>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（提供近三个月内任意一个月社保缴纳凭证复印件加盖公章）</w:t>
            </w:r>
          </w:p>
        </w:tc>
      </w:tr>
      <w:tr w14:paraId="6B07B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vMerge w:val="continue"/>
            <w:noWrap w:val="0"/>
            <w:vAlign w:val="center"/>
          </w:tcPr>
          <w:p w14:paraId="673811FC">
            <w:pPr>
              <w:pStyle w:val="2"/>
              <w:rPr>
                <w:rFonts w:hint="eastAsia" w:ascii="宋体" w:hAnsi="宋体" w:eastAsia="宋体" w:cs="宋体"/>
                <w:color w:val="auto"/>
                <w:sz w:val="21"/>
                <w:szCs w:val="21"/>
                <w:highlight w:val="none"/>
              </w:rPr>
            </w:pPr>
          </w:p>
        </w:tc>
        <w:tc>
          <w:tcPr>
            <w:tcW w:w="1301" w:type="dxa"/>
            <w:vMerge w:val="continue"/>
            <w:noWrap w:val="0"/>
            <w:vAlign w:val="center"/>
          </w:tcPr>
          <w:p w14:paraId="11B16D2A">
            <w:pPr>
              <w:jc w:val="center"/>
              <w:rPr>
                <w:rFonts w:hint="eastAsia" w:ascii="宋体" w:hAnsi="宋体" w:eastAsia="宋体" w:cs="宋体"/>
                <w:color w:val="auto"/>
                <w:kern w:val="0"/>
                <w:sz w:val="21"/>
                <w:szCs w:val="21"/>
                <w:highlight w:val="none"/>
                <w:lang w:val="en-US" w:eastAsia="zh-CN"/>
              </w:rPr>
            </w:pPr>
          </w:p>
        </w:tc>
        <w:tc>
          <w:tcPr>
            <w:tcW w:w="643" w:type="dxa"/>
            <w:noWrap w:val="0"/>
            <w:vAlign w:val="center"/>
          </w:tcPr>
          <w:p w14:paraId="7C09DF85">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6311" w:type="dxa"/>
            <w:noWrap w:val="0"/>
            <w:vAlign w:val="center"/>
          </w:tcPr>
          <w:p w14:paraId="7175B727">
            <w:pPr>
              <w:widowControl/>
              <w:jc w:val="left"/>
              <w:rPr>
                <w:rFonts w:hint="eastAsia" w:ascii="宋体" w:hAnsi="宋体" w:eastAsia="宋体" w:cs="宋体"/>
                <w:b/>
                <w:color w:val="auto"/>
                <w:sz w:val="21"/>
                <w:szCs w:val="21"/>
                <w:highlight w:val="none"/>
                <w:lang w:val="en-US" w:eastAsia="zh-CN"/>
              </w:rPr>
            </w:pPr>
            <w:r>
              <w:rPr>
                <w:rFonts w:hint="eastAsia" w:ascii="宋体" w:hAnsi="宋体" w:eastAsia="宋体" w:cs="宋体"/>
                <w:color w:val="000000"/>
                <w:sz w:val="21"/>
                <w:szCs w:val="21"/>
              </w:rPr>
              <w:t>提供原厂奥林巴斯内窥镜售后维保授权</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得3分</w:t>
            </w:r>
          </w:p>
        </w:tc>
      </w:tr>
      <w:tr w14:paraId="39517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vMerge w:val="continue"/>
            <w:noWrap w:val="0"/>
            <w:vAlign w:val="center"/>
          </w:tcPr>
          <w:p w14:paraId="1E0AF57D">
            <w:pPr>
              <w:pStyle w:val="2"/>
              <w:rPr>
                <w:rFonts w:hint="eastAsia" w:ascii="宋体" w:hAnsi="宋体" w:eastAsia="宋体" w:cs="宋体"/>
                <w:color w:val="auto"/>
                <w:sz w:val="21"/>
                <w:szCs w:val="21"/>
                <w:highlight w:val="none"/>
              </w:rPr>
            </w:pPr>
          </w:p>
        </w:tc>
        <w:tc>
          <w:tcPr>
            <w:tcW w:w="1301" w:type="dxa"/>
            <w:noWrap w:val="0"/>
            <w:vAlign w:val="center"/>
          </w:tcPr>
          <w:p w14:paraId="043A9D62">
            <w:pPr>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备件库</w:t>
            </w:r>
          </w:p>
        </w:tc>
        <w:tc>
          <w:tcPr>
            <w:tcW w:w="643" w:type="dxa"/>
            <w:noWrap w:val="0"/>
            <w:vAlign w:val="center"/>
          </w:tcPr>
          <w:p w14:paraId="47EB8A80">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311" w:type="dxa"/>
            <w:noWrap w:val="0"/>
            <w:vAlign w:val="center"/>
          </w:tcPr>
          <w:p w14:paraId="7E963602">
            <w:pPr>
              <w:spacing w:line="400" w:lineRule="exac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1.国内</w:t>
            </w:r>
            <w:r>
              <w:rPr>
                <w:rFonts w:hint="eastAsia" w:ascii="宋体" w:hAnsi="宋体" w:eastAsia="宋体" w:cs="宋体"/>
                <w:color w:val="auto"/>
                <w:sz w:val="21"/>
                <w:szCs w:val="21"/>
                <w:highlight w:val="none"/>
                <w:lang w:val="en-US" w:eastAsia="zh-CN"/>
              </w:rPr>
              <w:t>至少1处</w:t>
            </w:r>
            <w:r>
              <w:rPr>
                <w:rFonts w:hint="eastAsia" w:ascii="宋体" w:hAnsi="宋体" w:eastAsia="宋体" w:cs="宋体"/>
                <w:color w:val="auto"/>
                <w:sz w:val="21"/>
                <w:szCs w:val="21"/>
                <w:highlight w:val="none"/>
              </w:rPr>
              <w:t>常驻备件库，</w:t>
            </w:r>
            <w:r>
              <w:rPr>
                <w:rFonts w:hint="eastAsia" w:ascii="宋体" w:hAnsi="宋体" w:eastAsia="宋体" w:cs="宋体"/>
                <w:color w:val="auto"/>
                <w:sz w:val="21"/>
                <w:szCs w:val="21"/>
                <w:highlight w:val="none"/>
                <w:lang w:val="en-US" w:eastAsia="zh-CN"/>
              </w:rPr>
              <w:t>配件供应充足</w:t>
            </w:r>
            <w:r>
              <w:rPr>
                <w:rFonts w:hint="eastAsia" w:ascii="宋体" w:hAnsi="宋体" w:eastAsia="宋体" w:cs="宋体"/>
                <w:color w:val="auto"/>
                <w:sz w:val="21"/>
                <w:szCs w:val="21"/>
                <w:highlight w:val="none"/>
              </w:rPr>
              <w:t>，提供</w:t>
            </w:r>
            <w:r>
              <w:rPr>
                <w:rFonts w:hint="eastAsia" w:ascii="宋体" w:hAnsi="宋体" w:eastAsia="宋体" w:cs="宋体"/>
                <w:color w:val="auto"/>
                <w:sz w:val="21"/>
                <w:szCs w:val="21"/>
                <w:highlight w:val="none"/>
                <w:lang w:val="en-US" w:eastAsia="zh-CN"/>
              </w:rPr>
              <w:t>第二</w:t>
            </w:r>
            <w:r>
              <w:rPr>
                <w:rFonts w:hint="eastAsia" w:ascii="宋体" w:hAnsi="宋体" w:eastAsia="宋体" w:cs="宋体"/>
                <w:color w:val="auto"/>
                <w:sz w:val="21"/>
                <w:szCs w:val="21"/>
                <w:highlight w:val="none"/>
              </w:rPr>
              <w:t>处备件库</w:t>
            </w:r>
            <w:r>
              <w:rPr>
                <w:rFonts w:hint="eastAsia" w:ascii="宋体" w:hAnsi="宋体" w:eastAsia="宋体" w:cs="宋体"/>
                <w:color w:val="auto"/>
                <w:sz w:val="21"/>
                <w:szCs w:val="21"/>
                <w:highlight w:val="none"/>
                <w:lang w:val="en-US" w:eastAsia="zh-CN"/>
              </w:rPr>
              <w:t>开始计分，</w:t>
            </w:r>
            <w:r>
              <w:rPr>
                <w:rFonts w:hint="eastAsia" w:ascii="宋体" w:hAnsi="宋体" w:eastAsia="宋体" w:cs="宋体"/>
                <w:color w:val="auto"/>
                <w:sz w:val="21"/>
                <w:szCs w:val="21"/>
                <w:highlight w:val="none"/>
              </w:rPr>
              <w:t>2分</w:t>
            </w:r>
            <w:r>
              <w:rPr>
                <w:rFonts w:hint="eastAsia" w:ascii="宋体" w:hAnsi="宋体" w:eastAsia="宋体" w:cs="宋体"/>
                <w:color w:val="auto"/>
                <w:sz w:val="21"/>
                <w:szCs w:val="21"/>
                <w:highlight w:val="none"/>
                <w:lang w:val="en-US" w:eastAsia="zh-CN"/>
              </w:rPr>
              <w:t>/个</w:t>
            </w:r>
            <w:r>
              <w:rPr>
                <w:rFonts w:hint="eastAsia" w:ascii="宋体" w:hAnsi="宋体" w:eastAsia="宋体" w:cs="宋体"/>
                <w:color w:val="auto"/>
                <w:sz w:val="21"/>
                <w:szCs w:val="21"/>
                <w:highlight w:val="none"/>
              </w:rPr>
              <w:t>，最多得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ascii="宋体" w:hAnsi="宋体" w:eastAsia="宋体" w:cs="宋体"/>
                <w:b/>
                <w:bCs/>
                <w:color w:val="auto"/>
                <w:sz w:val="21"/>
                <w:szCs w:val="21"/>
                <w:highlight w:val="none"/>
              </w:rPr>
              <w:t>注：提供备</w:t>
            </w:r>
            <w:r>
              <w:rPr>
                <w:rFonts w:hint="eastAsia" w:ascii="宋体" w:hAnsi="宋体" w:eastAsia="宋体" w:cs="宋体"/>
                <w:b/>
                <w:color w:val="auto"/>
                <w:sz w:val="21"/>
                <w:szCs w:val="21"/>
                <w:highlight w:val="none"/>
              </w:rPr>
              <w:t>件库证明资料或租赁证明。</w:t>
            </w:r>
          </w:p>
          <w:p w14:paraId="651D4A11">
            <w:pPr>
              <w:widowControl/>
              <w:jc w:val="lef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2.投标人提供的仓库备品备件清单，备品备件</w:t>
            </w:r>
            <w:r>
              <w:rPr>
                <w:rFonts w:hint="eastAsia" w:ascii="宋体" w:hAnsi="宋体" w:eastAsia="宋体" w:cs="宋体"/>
                <w:color w:val="auto"/>
                <w:sz w:val="21"/>
                <w:szCs w:val="21"/>
                <w:highlight w:val="none"/>
                <w:lang w:val="en-US" w:eastAsia="zh-CN"/>
              </w:rPr>
              <w:t>种类和</w:t>
            </w:r>
            <w:r>
              <w:rPr>
                <w:rFonts w:hint="eastAsia" w:ascii="宋体" w:hAnsi="宋体" w:eastAsia="宋体" w:cs="宋体"/>
                <w:color w:val="auto"/>
                <w:sz w:val="21"/>
                <w:szCs w:val="21"/>
                <w:highlight w:val="none"/>
              </w:rPr>
              <w:t>数量充足得2分，基本满足得1分，不提供得0分。</w:t>
            </w:r>
          </w:p>
        </w:tc>
      </w:tr>
      <w:tr w14:paraId="13C56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745" w:type="dxa"/>
            <w:vMerge w:val="continue"/>
            <w:noWrap w:val="0"/>
            <w:vAlign w:val="center"/>
          </w:tcPr>
          <w:p w14:paraId="274A8C04">
            <w:pPr>
              <w:pStyle w:val="2"/>
              <w:rPr>
                <w:rFonts w:hint="eastAsia" w:ascii="宋体" w:hAnsi="宋体" w:eastAsia="宋体" w:cs="宋体"/>
                <w:color w:val="auto"/>
                <w:sz w:val="21"/>
                <w:szCs w:val="21"/>
                <w:highlight w:val="none"/>
              </w:rPr>
            </w:pPr>
          </w:p>
        </w:tc>
        <w:tc>
          <w:tcPr>
            <w:tcW w:w="1301" w:type="dxa"/>
            <w:noWrap w:val="0"/>
            <w:vAlign w:val="center"/>
          </w:tcPr>
          <w:p w14:paraId="3708684D">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维保、维修服务方案</w:t>
            </w:r>
          </w:p>
        </w:tc>
        <w:tc>
          <w:tcPr>
            <w:tcW w:w="643" w:type="dxa"/>
            <w:noWrap w:val="0"/>
            <w:vAlign w:val="center"/>
          </w:tcPr>
          <w:p w14:paraId="2126D055">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6311" w:type="dxa"/>
            <w:noWrap w:val="0"/>
            <w:vAlign w:val="center"/>
          </w:tcPr>
          <w:p w14:paraId="66965B2F">
            <w:pPr>
              <w:spacing w:line="400" w:lineRule="exact"/>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投标人依据采购需求，</w:t>
            </w:r>
            <w:r>
              <w:rPr>
                <w:rFonts w:hint="eastAsia" w:ascii="宋体" w:hAnsi="宋体" w:eastAsia="宋体" w:cs="宋体"/>
                <w:color w:val="auto"/>
                <w:sz w:val="21"/>
                <w:szCs w:val="21"/>
                <w:highlight w:val="none"/>
                <w:lang w:val="en-US" w:eastAsia="zh-CN"/>
              </w:rPr>
              <w:t>根据投标人的维保方案在维修响应时间、到场时间、维修时间、每年的保养服务次数和内容、维修保养的资料备案等等方面，进行</w:t>
            </w:r>
            <w:r>
              <w:rPr>
                <w:rFonts w:hint="eastAsia" w:ascii="宋体" w:hAnsi="宋体" w:eastAsia="宋体" w:cs="宋体"/>
                <w:color w:val="auto"/>
                <w:sz w:val="21"/>
                <w:szCs w:val="21"/>
                <w:highlight w:val="none"/>
              </w:rPr>
              <w:t>合理性、可行性</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先进性</w:t>
            </w:r>
            <w:r>
              <w:rPr>
                <w:rFonts w:hint="eastAsia" w:ascii="宋体" w:hAnsi="宋体" w:eastAsia="宋体" w:cs="宋体"/>
                <w:color w:val="auto"/>
                <w:sz w:val="21"/>
                <w:szCs w:val="21"/>
                <w:highlight w:val="none"/>
              </w:rPr>
              <w:t>等情况进行打分：</w:t>
            </w:r>
          </w:p>
          <w:p w14:paraId="437C668B">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方案全面完整，针对明确，培训方案合理的得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2EF18541">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方案基本完整，基本符合需求的得2分；</w:t>
            </w:r>
          </w:p>
          <w:p w14:paraId="5B1296AF">
            <w:pPr>
              <w:widowControl/>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方案不全面的得1分</w:t>
            </w:r>
            <w:r>
              <w:rPr>
                <w:rFonts w:hint="eastAsia" w:ascii="宋体" w:hAnsi="宋体" w:eastAsia="宋体" w:cs="宋体"/>
                <w:color w:val="auto"/>
                <w:sz w:val="21"/>
                <w:szCs w:val="21"/>
                <w:highlight w:val="none"/>
                <w:lang w:eastAsia="zh-CN"/>
              </w:rPr>
              <w:t>；</w:t>
            </w:r>
          </w:p>
          <w:p w14:paraId="0E9E1C61">
            <w:pPr>
              <w:pStyle w:val="2"/>
              <w:rPr>
                <w:rFonts w:hint="eastAsia" w:ascii="宋体" w:hAnsi="宋体" w:eastAsia="宋体" w:cs="宋体"/>
                <w:sz w:val="21"/>
                <w:szCs w:val="21"/>
                <w:lang w:val="en-US" w:eastAsia="zh-CN"/>
              </w:rPr>
            </w:pPr>
            <w:r>
              <w:rPr>
                <w:rFonts w:hint="eastAsia" w:ascii="宋体" w:hAnsi="宋体" w:eastAsia="宋体" w:cs="宋体"/>
                <w:color w:val="auto"/>
                <w:sz w:val="21"/>
                <w:szCs w:val="21"/>
                <w:highlight w:val="none"/>
                <w:lang w:val="en-US" w:eastAsia="zh-CN"/>
              </w:rPr>
              <w:t>方案不提供不得分。</w:t>
            </w:r>
          </w:p>
        </w:tc>
      </w:tr>
      <w:tr w14:paraId="55693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atLeast"/>
          <w:jc w:val="center"/>
        </w:trPr>
        <w:tc>
          <w:tcPr>
            <w:tcW w:w="745" w:type="dxa"/>
            <w:vMerge w:val="continue"/>
            <w:noWrap w:val="0"/>
            <w:vAlign w:val="center"/>
          </w:tcPr>
          <w:p w14:paraId="421AC542">
            <w:pPr>
              <w:pStyle w:val="2"/>
              <w:rPr>
                <w:rFonts w:hint="eastAsia" w:ascii="宋体" w:hAnsi="宋体" w:eastAsia="宋体" w:cs="宋体"/>
                <w:color w:val="auto"/>
                <w:sz w:val="21"/>
                <w:szCs w:val="21"/>
                <w:highlight w:val="none"/>
              </w:rPr>
            </w:pPr>
          </w:p>
        </w:tc>
        <w:tc>
          <w:tcPr>
            <w:tcW w:w="1301" w:type="dxa"/>
            <w:noWrap w:val="0"/>
            <w:vAlign w:val="center"/>
          </w:tcPr>
          <w:p w14:paraId="6F33D20F">
            <w:pPr>
              <w:spacing w:line="440" w:lineRule="exac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商务技术指标响应性</w:t>
            </w:r>
          </w:p>
        </w:tc>
        <w:tc>
          <w:tcPr>
            <w:tcW w:w="643" w:type="dxa"/>
            <w:noWrap w:val="0"/>
            <w:vAlign w:val="center"/>
          </w:tcPr>
          <w:p w14:paraId="4BE89D1F">
            <w:pP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67</w:t>
            </w:r>
          </w:p>
        </w:tc>
        <w:tc>
          <w:tcPr>
            <w:tcW w:w="6311" w:type="dxa"/>
            <w:noWrap w:val="0"/>
            <w:vAlign w:val="center"/>
          </w:tcPr>
          <w:p w14:paraId="1FF48FAC">
            <w:pPr>
              <w:pStyle w:val="4"/>
              <w:tabs>
                <w:tab w:val="left" w:pos="420"/>
                <w:tab w:val="left" w:pos="1320"/>
              </w:tabs>
              <w:ind w:left="0" w:leftChars="0" w:firstLine="0" w:firstLineChars="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根据投标人对“第二章 采购需求--二、详细服务需求”表中商务技术要求响应的偏离情况打分，每条未带“▲”的服务需求条款负偏离的扣</w:t>
            </w:r>
            <w:r>
              <w:rPr>
                <w:rFonts w:hint="eastAsia" w:ascii="宋体" w:hAnsi="宋体" w:eastAsia="宋体" w:cs="宋体"/>
                <w:b w:val="0"/>
                <w:color w:val="auto"/>
                <w:sz w:val="21"/>
                <w:szCs w:val="21"/>
                <w:highlight w:val="none"/>
                <w:lang w:val="en-US" w:eastAsia="zh-CN"/>
              </w:rPr>
              <w:t>3</w:t>
            </w:r>
            <w:r>
              <w:rPr>
                <w:rFonts w:hint="eastAsia" w:ascii="宋体" w:hAnsi="宋体" w:eastAsia="宋体" w:cs="宋体"/>
                <w:b w:val="0"/>
                <w:color w:val="auto"/>
                <w:sz w:val="21"/>
                <w:szCs w:val="21"/>
                <w:highlight w:val="none"/>
              </w:rPr>
              <w:t>分，每条带“▲”服务需求条款负偏离的扣</w:t>
            </w:r>
            <w:r>
              <w:rPr>
                <w:rFonts w:hint="eastAsia" w:ascii="宋体" w:hAnsi="宋体" w:eastAsia="宋体" w:cs="宋体"/>
                <w:b w:val="0"/>
                <w:color w:val="auto"/>
                <w:sz w:val="21"/>
                <w:szCs w:val="21"/>
                <w:highlight w:val="none"/>
                <w:lang w:val="en-US" w:eastAsia="zh-CN"/>
              </w:rPr>
              <w:t>5</w:t>
            </w:r>
            <w:r>
              <w:rPr>
                <w:rFonts w:hint="eastAsia" w:ascii="宋体" w:hAnsi="宋体" w:eastAsia="宋体" w:cs="宋体"/>
                <w:b w:val="0"/>
                <w:color w:val="auto"/>
                <w:sz w:val="21"/>
                <w:szCs w:val="21"/>
                <w:highlight w:val="none"/>
              </w:rPr>
              <w:t>分。</w:t>
            </w:r>
          </w:p>
        </w:tc>
      </w:tr>
    </w:tbl>
    <w:p w14:paraId="253C5431"/>
    <w:p w14:paraId="1D9041AE">
      <w:pPr>
        <w:pStyle w:val="32"/>
        <w:jc w:val="both"/>
        <w:rPr>
          <w:rFonts w:ascii="宋体" w:hAnsi="宋体" w:cs="宋体"/>
          <w:sz w:val="21"/>
          <w:szCs w:val="21"/>
        </w:rPr>
      </w:pPr>
    </w:p>
    <w:p w14:paraId="224A2369">
      <w:pPr>
        <w:pStyle w:val="32"/>
        <w:jc w:val="both"/>
        <w:rPr>
          <w:rFonts w:hint="eastAsia" w:ascii="宋体" w:hAnsi="宋体" w:cs="宋体"/>
          <w:sz w:val="21"/>
          <w:szCs w:val="21"/>
        </w:rPr>
      </w:pPr>
    </w:p>
    <w:p w14:paraId="7F4B7FB5">
      <w:pPr>
        <w:pStyle w:val="32"/>
        <w:jc w:val="both"/>
        <w:rPr>
          <w:rFonts w:hint="eastAsia" w:ascii="宋体" w:hAnsi="宋体" w:cs="宋体"/>
          <w:sz w:val="21"/>
          <w:szCs w:val="21"/>
        </w:rPr>
      </w:pPr>
    </w:p>
    <w:p w14:paraId="6A730712">
      <w:pPr>
        <w:rPr>
          <w:rFonts w:hint="eastAsia" w:ascii="宋体" w:hAnsi="宋体" w:cs="宋体"/>
          <w:sz w:val="21"/>
          <w:szCs w:val="21"/>
        </w:rPr>
      </w:pPr>
    </w:p>
    <w:p w14:paraId="467368AF">
      <w:pPr>
        <w:rPr>
          <w:rFonts w:hint="eastAsia" w:ascii="宋体" w:hAnsi="宋体" w:cs="宋体"/>
          <w:sz w:val="21"/>
          <w:szCs w:val="21"/>
        </w:rPr>
      </w:pPr>
    </w:p>
    <w:p w14:paraId="7F2E43CA">
      <w:pPr>
        <w:pStyle w:val="4"/>
        <w:rPr>
          <w:rFonts w:hint="eastAsia" w:ascii="宋体" w:hAnsi="宋体" w:cs="宋体"/>
          <w:sz w:val="21"/>
          <w:szCs w:val="21"/>
        </w:rPr>
      </w:pPr>
    </w:p>
    <w:p w14:paraId="7B1379F5">
      <w:pPr>
        <w:rPr>
          <w:rFonts w:hint="eastAsia" w:ascii="宋体" w:hAnsi="宋体" w:cs="宋体"/>
          <w:sz w:val="21"/>
          <w:szCs w:val="21"/>
        </w:rPr>
      </w:pPr>
    </w:p>
    <w:p w14:paraId="1D45033D">
      <w:pPr>
        <w:pStyle w:val="4"/>
        <w:rPr>
          <w:rFonts w:hint="eastAsia" w:ascii="宋体" w:hAnsi="宋体" w:cs="宋体"/>
          <w:sz w:val="21"/>
          <w:szCs w:val="21"/>
        </w:rPr>
      </w:pPr>
    </w:p>
    <w:p w14:paraId="407B652B">
      <w:pPr>
        <w:rPr>
          <w:rFonts w:hint="eastAsia" w:ascii="宋体" w:hAnsi="宋体" w:cs="宋体"/>
          <w:sz w:val="21"/>
          <w:szCs w:val="21"/>
        </w:rPr>
      </w:pPr>
    </w:p>
    <w:p w14:paraId="53110642">
      <w:pPr>
        <w:pStyle w:val="4"/>
        <w:rPr>
          <w:rFonts w:hint="eastAsia" w:ascii="宋体" w:hAnsi="宋体" w:cs="宋体"/>
          <w:sz w:val="21"/>
          <w:szCs w:val="21"/>
        </w:rPr>
      </w:pPr>
    </w:p>
    <w:p w14:paraId="2F28A805">
      <w:pPr>
        <w:rPr>
          <w:rFonts w:hint="eastAsia" w:ascii="宋体" w:hAnsi="宋体" w:cs="宋体"/>
          <w:sz w:val="21"/>
          <w:szCs w:val="21"/>
        </w:rPr>
      </w:pPr>
    </w:p>
    <w:p w14:paraId="2929D09F">
      <w:pPr>
        <w:pStyle w:val="4"/>
        <w:rPr>
          <w:rFonts w:hint="eastAsia" w:ascii="宋体" w:hAnsi="宋体" w:cs="宋体"/>
          <w:sz w:val="21"/>
          <w:szCs w:val="21"/>
        </w:rPr>
      </w:pPr>
    </w:p>
    <w:p w14:paraId="3C211E78">
      <w:pPr>
        <w:rPr>
          <w:rFonts w:hint="eastAsia" w:ascii="宋体" w:hAnsi="宋体" w:cs="宋体"/>
          <w:sz w:val="21"/>
          <w:szCs w:val="21"/>
        </w:rPr>
      </w:pPr>
    </w:p>
    <w:p w14:paraId="2AFAAEE3">
      <w:pPr>
        <w:pStyle w:val="4"/>
        <w:rPr>
          <w:rFonts w:hint="eastAsia" w:ascii="宋体" w:hAnsi="宋体" w:cs="宋体"/>
          <w:sz w:val="21"/>
          <w:szCs w:val="21"/>
        </w:rPr>
      </w:pPr>
    </w:p>
    <w:p w14:paraId="56F36397">
      <w:pPr>
        <w:rPr>
          <w:rFonts w:hint="eastAsia" w:ascii="宋体" w:hAnsi="宋体" w:cs="宋体"/>
          <w:sz w:val="21"/>
          <w:szCs w:val="21"/>
        </w:rPr>
      </w:pPr>
    </w:p>
    <w:p w14:paraId="5CE526EE">
      <w:pPr>
        <w:pStyle w:val="4"/>
        <w:rPr>
          <w:rFonts w:hint="eastAsia" w:ascii="宋体" w:hAnsi="宋体" w:cs="宋体"/>
          <w:sz w:val="21"/>
          <w:szCs w:val="21"/>
        </w:rPr>
      </w:pPr>
    </w:p>
    <w:p w14:paraId="5E986114">
      <w:pPr>
        <w:rPr>
          <w:rFonts w:hint="eastAsia" w:ascii="宋体" w:hAnsi="宋体" w:cs="宋体"/>
          <w:sz w:val="21"/>
          <w:szCs w:val="21"/>
        </w:rPr>
      </w:pPr>
    </w:p>
    <w:p w14:paraId="0EE1BDC5">
      <w:pPr>
        <w:pStyle w:val="4"/>
        <w:rPr>
          <w:rFonts w:hint="eastAsia"/>
        </w:rPr>
      </w:pPr>
    </w:p>
    <w:p w14:paraId="7892B2CF">
      <w:pPr>
        <w:pStyle w:val="32"/>
        <w:rPr>
          <w:rFonts w:ascii="宋体" w:hAnsi="宋体" w:cs="宋体"/>
          <w:sz w:val="24"/>
          <w:szCs w:val="24"/>
        </w:rPr>
      </w:pPr>
      <w:r>
        <w:rPr>
          <w:rFonts w:hint="eastAsia" w:ascii="宋体" w:hAnsi="宋体" w:eastAsia="宋体" w:cs="宋体"/>
          <w:sz w:val="21"/>
          <w:szCs w:val="21"/>
        </w:rPr>
        <w:drawing>
          <wp:anchor distT="0" distB="0" distL="114300" distR="114300" simplePos="0" relativeHeight="251660288" behindDoc="1" locked="0" layoutInCell="1" allowOverlap="0">
            <wp:simplePos x="0" y="0"/>
            <wp:positionH relativeFrom="column">
              <wp:posOffset>-217805</wp:posOffset>
            </wp:positionH>
            <wp:positionV relativeFrom="paragraph">
              <wp:posOffset>20955</wp:posOffset>
            </wp:positionV>
            <wp:extent cx="514350" cy="495300"/>
            <wp:effectExtent l="0" t="0" r="0" b="0"/>
            <wp:wrapTight wrapText="bothSides">
              <wp:wrapPolygon>
                <wp:start x="0" y="0"/>
                <wp:lineTo x="0" y="20769"/>
                <wp:lineTo x="20800" y="20769"/>
                <wp:lineTo x="20800" y="0"/>
                <wp:lineTo x="0" y="0"/>
              </wp:wrapPolygon>
            </wp:wrapTigh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14350" cy="495300"/>
                    </a:xfrm>
                    <a:prstGeom prst="rect">
                      <a:avLst/>
                    </a:prstGeom>
                    <a:noFill/>
                    <a:ln>
                      <a:noFill/>
                    </a:ln>
                  </pic:spPr>
                </pic:pic>
              </a:graphicData>
            </a:graphic>
          </wp:anchor>
        </w:drawing>
      </w:r>
      <w:r>
        <w:rPr>
          <w:rFonts w:hint="eastAsia" w:ascii="宋体" w:hAnsi="宋体" w:cs="宋体"/>
          <w:sz w:val="24"/>
          <w:szCs w:val="24"/>
          <w:lang w:val="en-US" w:eastAsia="zh-CN"/>
        </w:rPr>
        <w:t>第</w:t>
      </w:r>
      <w:r>
        <w:rPr>
          <w:rFonts w:hint="eastAsia" w:ascii="宋体" w:hAnsi="宋体" w:cs="宋体"/>
          <w:sz w:val="24"/>
          <w:szCs w:val="24"/>
        </w:rPr>
        <w:t>五章  合同主要条款</w:t>
      </w:r>
    </w:p>
    <w:p w14:paraId="25DB4CDD">
      <w:pPr>
        <w:snapToGrid w:val="0"/>
        <w:spacing w:beforeLines="50" w:afterLines="50" w:line="360" w:lineRule="auto"/>
        <w:ind w:firstLine="2168" w:firstLineChars="900"/>
        <w:jc w:val="both"/>
        <w:rPr>
          <w:rFonts w:ascii="宋体" w:hAnsi="宋体" w:cs="宋体"/>
          <w:bCs/>
          <w:sz w:val="24"/>
          <w:szCs w:val="24"/>
        </w:rPr>
      </w:pPr>
      <w:r>
        <w:rPr>
          <w:rFonts w:hint="eastAsia" w:ascii="宋体" w:hAnsi="宋体" w:cs="宋体"/>
          <w:b/>
          <w:sz w:val="24"/>
          <w:szCs w:val="24"/>
        </w:rPr>
        <w:t>（具体条款以甲方为主协商确定）</w:t>
      </w:r>
    </w:p>
    <w:p w14:paraId="2F593AEF">
      <w:pPr>
        <w:snapToGrid w:val="0"/>
        <w:spacing w:beforeLines="50" w:afterLines="50" w:line="360" w:lineRule="auto"/>
        <w:jc w:val="center"/>
        <w:rPr>
          <w:rFonts w:ascii="宋体" w:hAnsi="宋体" w:cs="宋体"/>
          <w:b/>
          <w:sz w:val="24"/>
          <w:szCs w:val="24"/>
        </w:rPr>
      </w:pPr>
      <w:r>
        <w:rPr>
          <w:rFonts w:hint="eastAsia" w:ascii="宋体" w:hAnsi="宋体" w:cs="宋体"/>
          <w:b/>
          <w:sz w:val="24"/>
          <w:szCs w:val="24"/>
          <w:lang w:val="en-US" w:eastAsia="zh-CN"/>
        </w:rPr>
        <w:t xml:space="preserve">  </w:t>
      </w:r>
      <w:r>
        <w:rPr>
          <w:rFonts w:hint="eastAsia" w:ascii="宋体" w:hAnsi="宋体" w:cs="宋体"/>
          <w:b/>
          <w:sz w:val="24"/>
          <w:szCs w:val="24"/>
        </w:rPr>
        <w:t>服务采购合同</w:t>
      </w:r>
    </w:p>
    <w:p w14:paraId="47E583AA">
      <w:pPr>
        <w:pStyle w:val="19"/>
        <w:keepNext w:val="0"/>
        <w:keepLines w:val="0"/>
        <w:pageBreakBefore w:val="0"/>
        <w:kinsoku/>
        <w:wordWrap/>
        <w:overflowPunct/>
        <w:topLinePunct w:val="0"/>
        <w:bidi w:val="0"/>
        <w:adjustRightInd/>
        <w:snapToGrid w:val="0"/>
        <w:spacing w:beforeLines="50" w:afterLines="50" w:line="360" w:lineRule="auto"/>
        <w:ind w:left="410" w:hanging="359" w:hangingChars="171"/>
        <w:textAlignment w:val="auto"/>
        <w:rPr>
          <w:rFonts w:hAnsi="宋体" w:eastAsia="宋体" w:cs="宋体"/>
          <w:sz w:val="21"/>
          <w:szCs w:val="21"/>
        </w:rPr>
      </w:pPr>
      <w:r>
        <w:rPr>
          <w:rFonts w:hint="eastAsia" w:hAnsi="宋体" w:eastAsia="宋体" w:cs="宋体"/>
          <w:sz w:val="21"/>
          <w:szCs w:val="21"/>
        </w:rPr>
        <w:t xml:space="preserve">项目名称： </w:t>
      </w:r>
    </w:p>
    <w:p w14:paraId="1468BA7F">
      <w:pPr>
        <w:pStyle w:val="19"/>
        <w:keepNext w:val="0"/>
        <w:keepLines w:val="0"/>
        <w:pageBreakBefore w:val="0"/>
        <w:kinsoku/>
        <w:wordWrap/>
        <w:overflowPunct/>
        <w:topLinePunct w:val="0"/>
        <w:bidi w:val="0"/>
        <w:adjustRightInd/>
        <w:snapToGrid w:val="0"/>
        <w:spacing w:beforeLines="50" w:afterLines="50" w:line="360" w:lineRule="auto"/>
        <w:ind w:left="410" w:hanging="359" w:hangingChars="171"/>
        <w:textAlignment w:val="auto"/>
        <w:rPr>
          <w:rFonts w:hAnsi="宋体" w:eastAsia="宋体" w:cs="宋体"/>
          <w:sz w:val="21"/>
          <w:szCs w:val="21"/>
        </w:rPr>
      </w:pPr>
      <w:r>
        <w:rPr>
          <w:rFonts w:hint="eastAsia" w:hAnsi="宋体" w:eastAsia="宋体" w:cs="宋体"/>
          <w:sz w:val="21"/>
          <w:szCs w:val="21"/>
        </w:rPr>
        <w:t>项目编号（合同号）：</w:t>
      </w:r>
    </w:p>
    <w:p w14:paraId="1BB8EEE3">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采购类别：（  ）院内议标采购；（  ）委托或公开招标采购；（  ）续标采购</w:t>
      </w:r>
    </w:p>
    <w:p w14:paraId="2C514219">
      <w:pPr>
        <w:keepNext w:val="0"/>
        <w:keepLines w:val="0"/>
        <w:pageBreakBefore w:val="0"/>
        <w:kinsoku/>
        <w:wordWrap/>
        <w:overflowPunct/>
        <w:topLinePunct w:val="0"/>
        <w:bidi w:val="0"/>
        <w:adjustRightInd/>
        <w:snapToGrid w:val="0"/>
        <w:spacing w:line="360" w:lineRule="auto"/>
        <w:textAlignment w:val="auto"/>
        <w:rPr>
          <w:rFonts w:hint="eastAsia" w:ascii="宋体" w:hAnsi="宋体" w:eastAsia="宋体" w:cs="宋体"/>
          <w:sz w:val="21"/>
          <w:szCs w:val="21"/>
          <w:u w:val="single"/>
          <w:lang w:eastAsia="zh-CN"/>
        </w:rPr>
      </w:pPr>
      <w:r>
        <w:rPr>
          <w:rFonts w:hint="eastAsia" w:ascii="宋体" w:hAnsi="宋体" w:cs="宋体"/>
          <w:sz w:val="21"/>
          <w:szCs w:val="21"/>
        </w:rPr>
        <w:t>甲方（采购单位买方）：</w:t>
      </w:r>
      <w:r>
        <w:rPr>
          <w:rFonts w:hint="eastAsia" w:ascii="宋体" w:hAnsi="宋体" w:cs="宋体"/>
          <w:sz w:val="21"/>
          <w:szCs w:val="21"/>
          <w:lang w:eastAsia="zh-CN"/>
        </w:rPr>
        <w:t>舟山医院</w:t>
      </w:r>
    </w:p>
    <w:p w14:paraId="06A8BE0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u w:val="single"/>
        </w:rPr>
      </w:pPr>
      <w:r>
        <w:rPr>
          <w:rFonts w:hint="eastAsia" w:ascii="宋体" w:hAnsi="宋体" w:cs="宋体"/>
          <w:sz w:val="21"/>
          <w:szCs w:val="21"/>
        </w:rPr>
        <w:t>乙方（供应商卖方）：</w:t>
      </w:r>
    </w:p>
    <w:p w14:paraId="277FE933">
      <w:pPr>
        <w:keepNext w:val="0"/>
        <w:keepLines w:val="0"/>
        <w:pageBreakBefore w:val="0"/>
        <w:kinsoku/>
        <w:wordWrap/>
        <w:overflowPunct/>
        <w:topLinePunct w:val="0"/>
        <w:bidi w:val="0"/>
        <w:adjustRightInd/>
        <w:snapToGrid w:val="0"/>
        <w:spacing w:line="360" w:lineRule="auto"/>
        <w:ind w:firstLine="420"/>
        <w:textAlignment w:val="auto"/>
        <w:rPr>
          <w:rFonts w:ascii="宋体" w:hAnsi="宋体" w:cs="宋体"/>
          <w:sz w:val="21"/>
          <w:szCs w:val="21"/>
        </w:rPr>
      </w:pPr>
      <w:r>
        <w:rPr>
          <w:rFonts w:hint="eastAsia" w:ascii="宋体" w:hAnsi="宋体" w:cs="宋体"/>
          <w:sz w:val="21"/>
          <w:szCs w:val="21"/>
        </w:rPr>
        <w:t>根据《中华人民共和国政府采购法》、《中华人民共和国民法典》等有关法律法规之规定，按照平等、自愿、公平和诚实信用的原则,</w:t>
      </w:r>
      <w:r>
        <w:rPr>
          <w:rFonts w:hint="eastAsia" w:ascii="宋体" w:hAnsi="宋体" w:cs="宋体"/>
          <w:sz w:val="21"/>
          <w:szCs w:val="21"/>
          <w:shd w:val="clear" w:color="auto" w:fill="FFFFFF"/>
        </w:rPr>
        <w:t xml:space="preserve"> </w:t>
      </w:r>
      <w:r>
        <w:rPr>
          <w:rFonts w:hint="eastAsia" w:ascii="宋体" w:hAnsi="宋体" w:cs="宋体"/>
          <w:sz w:val="21"/>
          <w:szCs w:val="21"/>
        </w:rPr>
        <w:t>经甲乙双方协商一致，约定以下合同条款，以兹共同遵守、全面履行。</w:t>
      </w:r>
    </w:p>
    <w:p w14:paraId="41E1927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一、服务内容及期限</w:t>
      </w:r>
    </w:p>
    <w:p w14:paraId="37723C95">
      <w:pPr>
        <w:keepNext w:val="0"/>
        <w:keepLines w:val="0"/>
        <w:pageBreakBefore w:val="0"/>
        <w:kinsoku/>
        <w:wordWrap/>
        <w:overflowPunct/>
        <w:topLinePunct w:val="0"/>
        <w:bidi w:val="0"/>
        <w:adjustRightInd/>
        <w:spacing w:line="360" w:lineRule="auto"/>
        <w:textAlignment w:val="auto"/>
        <w:rPr>
          <w:rFonts w:ascii="宋体" w:hAnsi="宋体" w:cs="宋体"/>
          <w:sz w:val="21"/>
          <w:szCs w:val="21"/>
        </w:rPr>
      </w:pPr>
      <w:r>
        <w:rPr>
          <w:rFonts w:hint="eastAsia" w:ascii="宋体" w:hAnsi="宋体" w:cs="宋体"/>
          <w:sz w:val="21"/>
          <w:szCs w:val="21"/>
        </w:rPr>
        <w:t>1.1合同内容：详见招标文件，乙方必须按投标文件承诺的服务响应条款向甲方提供服务。</w:t>
      </w:r>
    </w:p>
    <w:p w14:paraId="23221756">
      <w:pPr>
        <w:pStyle w:val="18"/>
        <w:keepNext w:val="0"/>
        <w:keepLines w:val="0"/>
        <w:pageBreakBefore w:val="0"/>
        <w:kinsoku/>
        <w:wordWrap/>
        <w:overflowPunct/>
        <w:topLinePunct w:val="0"/>
        <w:bidi w:val="0"/>
        <w:adjustRightInd/>
        <w:spacing w:line="360" w:lineRule="auto"/>
        <w:textAlignment w:val="auto"/>
        <w:rPr>
          <w:rFonts w:hint="eastAsia" w:ascii="宋体" w:hAnsi="宋体" w:eastAsia="宋体" w:cs="宋体"/>
          <w:kern w:val="2"/>
          <w:sz w:val="21"/>
          <w:szCs w:val="21"/>
          <w:lang w:val="en-US" w:eastAsia="zh-CN" w:bidi="ar-SA"/>
        </w:rPr>
      </w:pPr>
      <w:r>
        <w:rPr>
          <w:rFonts w:hint="eastAsia" w:ascii="宋体" w:hAnsi="宋体" w:cs="宋体"/>
          <w:sz w:val="21"/>
          <w:szCs w:val="21"/>
          <w:lang w:val="en-US" w:eastAsia="zh-CN"/>
        </w:rPr>
        <w:t>1.2服务期限</w:t>
      </w:r>
      <w:r>
        <w:rPr>
          <w:rFonts w:hint="eastAsia" w:ascii="宋体" w:hAnsi="宋体" w:eastAsia="宋体" w:cs="宋体"/>
          <w:kern w:val="2"/>
          <w:sz w:val="21"/>
          <w:szCs w:val="21"/>
          <w:lang w:val="en-US" w:eastAsia="zh-CN" w:bidi="ar-SA"/>
        </w:rPr>
        <w:t>：</w:t>
      </w:r>
      <w:r>
        <w:rPr>
          <w:rFonts w:hint="eastAsia" w:ascii="宋体" w:hAnsi="宋体" w:eastAsia="宋体" w:cs="宋体"/>
          <w:color w:val="000000"/>
          <w:sz w:val="21"/>
          <w:szCs w:val="21"/>
        </w:rPr>
        <w:t>修服务期限为3年</w:t>
      </w:r>
      <w:r>
        <w:rPr>
          <w:rFonts w:hint="eastAsia" w:ascii="宋体" w:hAnsi="宋体" w:eastAsia="宋体" w:cs="宋体"/>
          <w:kern w:val="2"/>
          <w:sz w:val="21"/>
          <w:szCs w:val="21"/>
          <w:lang w:val="en-US" w:eastAsia="zh-CN" w:bidi="ar-SA"/>
        </w:rPr>
        <w:t>。</w:t>
      </w:r>
    </w:p>
    <w:p w14:paraId="50D6ECE5">
      <w:pPr>
        <w:pStyle w:val="18"/>
        <w:keepNext w:val="0"/>
        <w:keepLines w:val="0"/>
        <w:pageBreakBefore w:val="0"/>
        <w:kinsoku/>
        <w:wordWrap/>
        <w:overflowPunct/>
        <w:topLinePunct w:val="0"/>
        <w:bidi w:val="0"/>
        <w:adjustRightInd/>
        <w:spacing w:line="360"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投标人承担维修相关所有的费用，包括但不限于：维修配件费用、人工费、差旅费、搬运费等。</w:t>
      </w:r>
    </w:p>
    <w:p w14:paraId="0CEF8F71">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二、合同金额</w:t>
      </w:r>
    </w:p>
    <w:p w14:paraId="0C254C43">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2.1本合同金额 ：_____________ （大写_______________ ） 。</w:t>
      </w:r>
    </w:p>
    <w:p w14:paraId="09C863C4">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注：以上合同总价包含甲方或甲方指定用户能正常使用乙方提供服务所需的一切费用，包括但不限于人工费、保险费、社保费、安装调试费、技术服务费、培训费以及保修费、税费等。</w:t>
      </w:r>
    </w:p>
    <w:p w14:paraId="56D1870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三、服务范围</w:t>
      </w:r>
    </w:p>
    <w:p w14:paraId="6222BF08">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3.1合同服务范围包括：                              。</w:t>
      </w:r>
    </w:p>
    <w:p w14:paraId="062F0B8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3.2乙方应按采购文件规定的时间向甲方提供服务有关技术资料。</w:t>
      </w:r>
    </w:p>
    <w:p w14:paraId="2602AE67">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3.3在执行合同过程中发现任何漏项和短缺，在合同或附件清单并未列入，但该部分漏项或短缺是满足合同服务性能所必须的，则均应由乙方负责免费将所漏项或短缺的技术服务在最短的合理时间内补齐。</w:t>
      </w:r>
    </w:p>
    <w:p w14:paraId="2D588D7C">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四、技术资料</w:t>
      </w:r>
    </w:p>
    <w:p w14:paraId="11001B3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4.1乙方应按采购文件规定的时间向甲方提供有关技术资料。</w:t>
      </w:r>
    </w:p>
    <w:p w14:paraId="0021C0E2">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4.2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6494F16">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五、知识产权</w:t>
      </w:r>
    </w:p>
    <w:p w14:paraId="6400C34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乙方应保证提供服务过程中不会侵犯任何第三方的知识产权和其他权益。如因此发生任何针对甲方的争议、索赔、诉讼等，产生的一切法律责任与费用均由乙方承担。</w:t>
      </w:r>
    </w:p>
    <w:p w14:paraId="16579E0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六、履约保证金（如有）</w:t>
      </w:r>
    </w:p>
    <w:p w14:paraId="0AF1EB12">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6.1在合同签订后     个工作日内，乙方应向甲方支付合同总价</w:t>
      </w:r>
      <w:r>
        <w:rPr>
          <w:rFonts w:hint="eastAsia" w:ascii="宋体" w:hAnsi="宋体" w:cs="宋体"/>
          <w:sz w:val="21"/>
          <w:szCs w:val="21"/>
          <w:u w:val="single"/>
        </w:rPr>
        <w:t>X%</w:t>
      </w:r>
      <w:r>
        <w:rPr>
          <w:rFonts w:hint="eastAsia" w:ascii="宋体" w:hAnsi="宋体" w:cs="宋体"/>
          <w:sz w:val="21"/>
          <w:szCs w:val="21"/>
        </w:rPr>
        <w:t>的履约保证金，作为乙方认真履行合同条款的保证。</w:t>
      </w:r>
    </w:p>
    <w:p w14:paraId="02337D7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6.2乙方没有履行本合同项下约定的责任和义务所需承担的违约金、赔偿金及其他费用，甲方有权直接从履约保证金中扣除，履约保证金中不足以扣除的，甲方有权从任何一笔货款中扣除。剩余履约保证金（如有）自合同约定的质保期届满后1个月内由甲方无息退还给乙方。</w:t>
      </w:r>
    </w:p>
    <w:p w14:paraId="1DAFE00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七、转包或分包</w:t>
      </w:r>
    </w:p>
    <w:p w14:paraId="2079CE47">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7.1本合同范围的服务，应由乙方直接供应，不得转让他人供应；</w:t>
      </w:r>
    </w:p>
    <w:p w14:paraId="691E88D9">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7.2除非得到甲方的书面同意，乙方不得将本合同范围的服务全部或部分分包给他人供应；如有转让和未经甲方同意的分包行为，甲方有权给予终止合同。</w:t>
      </w:r>
    </w:p>
    <w:p w14:paraId="5D257A2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7.3如有转让和未经甲方同意的分包行为，甲方有权解除合同，没收履约保证金并追究乙方的违约责任。</w:t>
      </w:r>
    </w:p>
    <w:p w14:paraId="609A49D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八、服务质量保证期</w:t>
      </w:r>
      <w:r>
        <w:rPr>
          <w:rFonts w:hint="eastAsia" w:ascii="宋体" w:hAnsi="宋体" w:cs="宋体"/>
          <w:sz w:val="21"/>
          <w:szCs w:val="21"/>
          <w:u w:val="single"/>
        </w:rPr>
        <w:t xml:space="preserve">         </w:t>
      </w:r>
      <w:r>
        <w:rPr>
          <w:rFonts w:hint="eastAsia" w:ascii="宋体" w:hAnsi="宋体" w:cs="宋体"/>
          <w:sz w:val="21"/>
          <w:szCs w:val="21"/>
        </w:rPr>
        <w:t xml:space="preserve">年 </w:t>
      </w:r>
    </w:p>
    <w:p w14:paraId="52418594">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九、合同履行时间、履行方式及履行地点</w:t>
      </w:r>
    </w:p>
    <w:p w14:paraId="23FD481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9.1履行时间：</w:t>
      </w:r>
    </w:p>
    <w:p w14:paraId="36545F1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9.2履行方式：</w:t>
      </w:r>
    </w:p>
    <w:p w14:paraId="144F6370">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9.3 履行地点：</w:t>
      </w:r>
    </w:p>
    <w:p w14:paraId="78BC4DA4">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十、考核验收</w:t>
      </w:r>
    </w:p>
    <w:p w14:paraId="344F42B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10.1甲方根据《舟山市政府采购履约验收管理暂行办法》的通知（舟财采监〔2021〕14号）及项目特点对服务期内的服务内容实施情况进行分期考核，结合考核情况和服务效果进行验收。本合同项下的服务经验收合格，甲方根据合同约定支付款项或决定是否续签。</w:t>
      </w:r>
    </w:p>
    <w:p w14:paraId="3C439CBC">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10.2考核办法：合同执行直管部门，须对乙方服务质量进行监督抽查，并每季度形成自查报告；合同主管部门，须每季度对合同执行直管部门自查和乙方服务质量进行督察，并每季度形成自查报告。</w:t>
      </w:r>
    </w:p>
    <w:p w14:paraId="6D40E62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十一、款项支付</w:t>
      </w:r>
    </w:p>
    <w:p w14:paraId="059DF96D">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11.1甲方按以下</w:t>
      </w:r>
      <w:r>
        <w:rPr>
          <w:rFonts w:hint="eastAsia" w:ascii="宋体" w:hAnsi="宋体" w:cs="宋体"/>
          <w:sz w:val="21"/>
          <w:szCs w:val="21"/>
          <w:u w:val="single"/>
        </w:rPr>
        <w:t xml:space="preserve">    分期支付    </w:t>
      </w:r>
      <w:r>
        <w:rPr>
          <w:rFonts w:hint="eastAsia" w:ascii="宋体" w:hAnsi="宋体" w:cs="宋体"/>
          <w:sz w:val="21"/>
          <w:szCs w:val="21"/>
        </w:rPr>
        <w:t>方式支付乙方合同价款。</w:t>
      </w:r>
    </w:p>
    <w:p w14:paraId="6BA84AA2">
      <w:pPr>
        <w:keepNext w:val="0"/>
        <w:keepLines w:val="0"/>
        <w:pageBreakBefore w:val="0"/>
        <w:kinsoku/>
        <w:wordWrap/>
        <w:overflowPunct/>
        <w:topLinePunct w:val="0"/>
        <w:bidi w:val="0"/>
        <w:adjustRightInd/>
        <w:spacing w:line="360" w:lineRule="auto"/>
        <w:textAlignment w:val="auto"/>
        <w:rPr>
          <w:rFonts w:ascii="宋体" w:hAnsi="宋体" w:cs="宋体"/>
          <w:sz w:val="21"/>
          <w:szCs w:val="21"/>
        </w:rPr>
      </w:pPr>
      <w:r>
        <w:rPr>
          <w:rFonts w:hint="eastAsia" w:ascii="宋体" w:hAnsi="宋体" w:cs="宋体"/>
          <w:sz w:val="21"/>
          <w:szCs w:val="21"/>
        </w:rPr>
        <w:t>11.1.1一次性支付:合同服务内容完成并考评合格后</w:t>
      </w:r>
      <w:r>
        <w:rPr>
          <w:rFonts w:hint="eastAsia" w:ascii="宋体" w:hAnsi="宋体" w:cs="宋体"/>
          <w:sz w:val="21"/>
          <w:szCs w:val="21"/>
          <w:u w:val="single"/>
        </w:rPr>
        <w:t xml:space="preserve">    </w:t>
      </w:r>
      <w:r>
        <w:rPr>
          <w:rFonts w:hint="eastAsia" w:ascii="宋体" w:hAnsi="宋体" w:cs="宋体"/>
          <w:sz w:val="21"/>
          <w:szCs w:val="21"/>
        </w:rPr>
        <w:t>个工作日内，甲方支付全部合同价款。</w:t>
      </w:r>
    </w:p>
    <w:p w14:paraId="1759FA48">
      <w:pPr>
        <w:keepNext w:val="0"/>
        <w:keepLines w:val="0"/>
        <w:pageBreakBefore w:val="0"/>
        <w:kinsoku/>
        <w:wordWrap/>
        <w:overflowPunct/>
        <w:topLinePunct w:val="0"/>
        <w:bidi w:val="0"/>
        <w:adjustRightInd/>
        <w:spacing w:line="360" w:lineRule="auto"/>
        <w:textAlignment w:val="auto"/>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11.1分期支付:</w:t>
      </w:r>
      <w:r>
        <w:rPr>
          <w:rFonts w:hint="eastAsia" w:ascii="宋体" w:hAnsi="宋体" w:eastAsia="宋体" w:cs="宋体"/>
          <w:color w:val="000000"/>
          <w:sz w:val="21"/>
          <w:szCs w:val="21"/>
        </w:rPr>
        <w:t>合同签订</w:t>
      </w:r>
      <w:r>
        <w:rPr>
          <w:rFonts w:hint="eastAsia" w:ascii="宋体" w:hAnsi="宋体" w:eastAsia="宋体" w:cs="宋体"/>
          <w:color w:val="000000"/>
          <w:sz w:val="21"/>
          <w:szCs w:val="21"/>
          <w:lang w:val="en-US" w:eastAsia="zh-CN"/>
        </w:rPr>
        <w:t>7个工作日内</w:t>
      </w:r>
      <w:r>
        <w:rPr>
          <w:rFonts w:hint="eastAsia" w:ascii="宋体" w:hAnsi="宋体" w:eastAsia="宋体" w:cs="宋体"/>
          <w:color w:val="000000"/>
          <w:sz w:val="21"/>
          <w:szCs w:val="21"/>
        </w:rPr>
        <w:t>支付维保款</w:t>
      </w:r>
      <w:r>
        <w:rPr>
          <w:rFonts w:hint="eastAsia" w:ascii="宋体" w:hAnsi="宋体" w:cs="宋体"/>
          <w:color w:val="000000"/>
          <w:sz w:val="21"/>
          <w:szCs w:val="21"/>
          <w:lang w:val="en-US" w:eastAsia="zh-CN"/>
        </w:rPr>
        <w:t>2</w:t>
      </w:r>
      <w:r>
        <w:rPr>
          <w:rFonts w:hint="eastAsia" w:ascii="宋体" w:hAnsi="宋体" w:eastAsia="宋体" w:cs="宋体"/>
          <w:color w:val="000000"/>
          <w:sz w:val="21"/>
          <w:szCs w:val="21"/>
        </w:rPr>
        <w:t>0%；合同执行一年后，三个月内支付维保款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%；合同执行二年后，三个月内支付维保款</w:t>
      </w:r>
      <w:r>
        <w:rPr>
          <w:rFonts w:hint="eastAsia" w:ascii="宋体" w:hAnsi="宋体" w:cs="宋体"/>
          <w:color w:val="000000"/>
          <w:sz w:val="21"/>
          <w:szCs w:val="21"/>
          <w:lang w:val="en-US" w:eastAsia="zh-CN"/>
        </w:rPr>
        <w:t>25</w:t>
      </w:r>
      <w:r>
        <w:rPr>
          <w:rFonts w:hint="eastAsia" w:ascii="宋体" w:hAnsi="宋体" w:eastAsia="宋体" w:cs="宋体"/>
          <w:color w:val="000000"/>
          <w:sz w:val="21"/>
          <w:szCs w:val="21"/>
        </w:rPr>
        <w:t>%；合同到期后1月内支付余额维保款。。</w:t>
      </w:r>
    </w:p>
    <w:p w14:paraId="356375EA">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11.2由甲方在规定期限内自行将货款直接支付给乙方。</w:t>
      </w:r>
    </w:p>
    <w:p w14:paraId="18A921E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11.3当采购数量与实际提供服务数量不一致时，乙方应根据实际提供服务数量供货，合同的最终结算金额按实际提供服务数量乘以成交单价进行计算。</w:t>
      </w:r>
    </w:p>
    <w:p w14:paraId="52C74019">
      <w:pPr>
        <w:keepNext w:val="0"/>
        <w:keepLines w:val="0"/>
        <w:pageBreakBefore w:val="0"/>
        <w:kinsoku/>
        <w:wordWrap/>
        <w:overflowPunct/>
        <w:topLinePunct w:val="0"/>
        <w:bidi w:val="0"/>
        <w:adjustRightInd/>
        <w:spacing w:line="360" w:lineRule="auto"/>
        <w:textAlignment w:val="auto"/>
        <w:rPr>
          <w:rFonts w:ascii="宋体" w:hAnsi="宋体" w:cs="宋体"/>
          <w:sz w:val="21"/>
          <w:szCs w:val="21"/>
        </w:rPr>
      </w:pPr>
      <w:r>
        <w:rPr>
          <w:rFonts w:hint="eastAsia" w:ascii="宋体" w:hAnsi="宋体" w:cs="宋体"/>
          <w:sz w:val="21"/>
          <w:szCs w:val="21"/>
        </w:rPr>
        <w:t>11.4甲方付款前，首先收到乙方提供的符合甲方要求的相应财务票据，否则因此造成的付款延误，由乙方自行承担。</w:t>
      </w:r>
    </w:p>
    <w:p w14:paraId="545F0C25">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十二、质量保证及后续服务</w:t>
      </w:r>
    </w:p>
    <w:p w14:paraId="32FF0AA9">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12.1乙方应按采购文件规定向甲方提供服务。</w:t>
      </w:r>
    </w:p>
    <w:p w14:paraId="18459E35">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12.2乙方提供的服务成果在服务质量保证期内发生故障，乙方应负责免费提供后续服务。对达不到要求者，根据实际情况，经双方协商，可按以下办法处理：</w:t>
      </w:r>
    </w:p>
    <w:p w14:paraId="4813C2E1">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12.2.1重做：由乙方承担所发生的全部费用。</w:t>
      </w:r>
    </w:p>
    <w:p w14:paraId="268E8173">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12.2.2贬值处理：由甲乙双方合议定价。</w:t>
      </w:r>
    </w:p>
    <w:p w14:paraId="68B0D6D9">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12.2.3解除合同。</w:t>
      </w:r>
    </w:p>
    <w:p w14:paraId="019B04E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12.3 如在使用过程中发生问题，乙方在接到甲方通知后在Ｘ小时内到达甲方现场。</w:t>
      </w:r>
    </w:p>
    <w:p w14:paraId="1401258A">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12.4在服务质量保证期内，乙方应对出现的质量及安全问题负责处理解决并承担一切费用，包括国家行政部门及授权部门对因质量及安全问题进行的行政处罚。</w:t>
      </w:r>
    </w:p>
    <w:p w14:paraId="4E1468F2">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 xml:space="preserve">十三、保密条款 </w:t>
      </w:r>
    </w:p>
    <w:p w14:paraId="6E9D8B81">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乙方对合同内容及履行合同过程中所获悉的属于甲方的且无法自公开渠道获得的文件及资料（例如监控、病例等资料）,应负保密义务,非经甲方或病人书面同意,不得擅自利用或对外发表或披露。违反前述约定的,乙方应向甲方支付违约金1万元;违约金不足以弥补甲方损失的,乙方还应负责赔偿；违反法律、法规的，乙方承担全部责任。 </w:t>
      </w:r>
    </w:p>
    <w:p w14:paraId="53AC31D1">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十四、资质保证</w:t>
      </w:r>
    </w:p>
    <w:p w14:paraId="0A27A034">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乙方应保证所提供的服务中所涉及资质要求，</w:t>
      </w:r>
    </w:p>
    <w:p w14:paraId="02F7201C">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十五、违约责任(违约金额不超过合同总值的20%)</w:t>
      </w:r>
    </w:p>
    <w:p w14:paraId="670ABE43">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15.1甲方无正当理由拒收接受服务的，甲方向乙方偿付合同款项百分之X作为违约金。</w:t>
      </w:r>
    </w:p>
    <w:p w14:paraId="77A186B5">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15.2甲方无故逾期验收和办理款项支付手续的,甲方应按逾期付款总额每日万分之X向乙方支付违约金。</w:t>
      </w:r>
    </w:p>
    <w:p w14:paraId="06515304">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15.3乙方未能如期提供服务的，每日向甲方支付合同款项的千分之X作为违约金。乙方超过约定日期10个工作日仍不能提供服务的，甲方可解除本合同。乙方因未能如期提供服务或因其他违约行为导致甲方解除合同的，乙方应向甲方支付合同总值X%的违约金，如造成甲方损失超过违约金的，超出部分由乙方继续承担赔偿责任。 </w:t>
      </w:r>
    </w:p>
    <w:p w14:paraId="3FB9BFC9">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15.4乙方在合同约定的验收考核期，验收考核未通过的，甲方有权延迟服务款项支付。</w:t>
      </w:r>
    </w:p>
    <w:p w14:paraId="56A8E852">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十六、不可抗力事件处理</w:t>
      </w:r>
    </w:p>
    <w:p w14:paraId="646F899A">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16.1在合同有效期内，任何一方因不可抗力事件导致不能履行合同，则合同履行期可延长，其延长期与不可抗力影响期相同。</w:t>
      </w:r>
    </w:p>
    <w:p w14:paraId="329C40B3">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 xml:space="preserve">16.2本条所述的“不可抗力”系指那些双方不可预见、不可避免、不可克服的事件,但不包括双方的违约或 疏忽。这些事件包括但不限于:战争、严重火灭、洪水、台风、地震、国家政策的重大变化,以及双方商定的其他事件。 </w:t>
      </w:r>
    </w:p>
    <w:p w14:paraId="3B20AECF">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ascii="宋体" w:hAnsi="宋体" w:cs="宋体"/>
          <w:sz w:val="21"/>
          <w:szCs w:val="21"/>
        </w:rPr>
      </w:pPr>
      <w:r>
        <w:rPr>
          <w:rFonts w:hint="eastAsia" w:ascii="宋体" w:hAnsi="宋体" w:cs="宋体"/>
          <w:sz w:val="21"/>
          <w:szCs w:val="21"/>
        </w:rPr>
        <w:t>16.3不可抗力事件发生后，应立即通知对方，并寄送有关权威机构出具的证明。</w:t>
      </w:r>
    </w:p>
    <w:p w14:paraId="27E23B6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16.4不可抗力事件延续120天以上，双方应通过友好协商，确定是否继续履行合同。</w:t>
      </w:r>
    </w:p>
    <w:p w14:paraId="62A1A1D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十七、 出现下列情况，甲方有权解除合同：</w:t>
      </w:r>
    </w:p>
    <w:p w14:paraId="79FD767A">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17.1因不可抗力致使不能实现合同目的；</w:t>
      </w:r>
    </w:p>
    <w:p w14:paraId="492D3E76">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17.2在履行期限届满之前，乙方明确表示或者以自己实际行为表明其不履行合同义务的。 </w:t>
      </w:r>
    </w:p>
    <w:p w14:paraId="69765FA7">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17.3乙方发生违约后，在收到甲方通知3个工作日仍不能采取补救措施及行动，或者多次整改效果仍达不到甲方要求的，甲方有权解除合同。</w:t>
      </w:r>
    </w:p>
    <w:p w14:paraId="2EB9199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十八、诉讼法律适用及争议解决</w:t>
      </w:r>
    </w:p>
    <w:p w14:paraId="453BB90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18.1本合同订立、解释、履行及争议解决，均适用中华人民共和国法律。</w:t>
      </w:r>
    </w:p>
    <w:p w14:paraId="70FE7A5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18.2双方在执行合同中所发生的一切争议，应通过协商解决。如协商不成，可向甲方所在地（舟山市定海区）法院起诉。</w:t>
      </w:r>
    </w:p>
    <w:p w14:paraId="314412BF">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十九、合同生效及其它</w:t>
      </w:r>
    </w:p>
    <w:p w14:paraId="10E3A27B">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19.1合同经双方法定代表人或授权代表签字并加盖单位公章后生效。</w:t>
      </w:r>
    </w:p>
    <w:p w14:paraId="44345829">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19.2合同执行中涉及采购资金和采购内容修改或补充的，须经甲方院长办公会议讨论同意，如同时属于财政部门审批项目的，还须经财政部门审批，并签书面补充协议报政府采购监督管理部门备案，可作为主合同不可分割的一部分。本合同未涉及到的条款参照本次项目的招标文件及中标方的投标书。</w:t>
      </w:r>
    </w:p>
    <w:p w14:paraId="28DBAFE0">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19.</w:t>
      </w:r>
      <w:r>
        <w:rPr>
          <w:rFonts w:hint="eastAsia" w:ascii="宋体" w:hAnsi="宋体" w:cs="宋体"/>
          <w:sz w:val="21"/>
          <w:szCs w:val="21"/>
          <w:lang w:val="en-US" w:eastAsia="zh-CN"/>
        </w:rPr>
        <w:t>3</w:t>
      </w:r>
      <w:r>
        <w:rPr>
          <w:rFonts w:hint="eastAsia" w:ascii="宋体" w:hAnsi="宋体" w:cs="宋体"/>
          <w:sz w:val="21"/>
          <w:szCs w:val="21"/>
        </w:rPr>
        <w:t>本合同未尽事宜，遵照《中华人民共和国政府采购法》、《中华人民共和国民法典》有关条文执行,及参照本次项目的招标文件及中标方的投标书。</w:t>
      </w:r>
    </w:p>
    <w:p w14:paraId="412B27F5">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19.</w:t>
      </w:r>
      <w:r>
        <w:rPr>
          <w:rFonts w:hint="eastAsia" w:ascii="宋体" w:hAnsi="宋体" w:cs="宋体"/>
          <w:sz w:val="21"/>
          <w:szCs w:val="21"/>
          <w:lang w:val="en-US" w:eastAsia="zh-CN"/>
        </w:rPr>
        <w:t>4</w:t>
      </w:r>
      <w:r>
        <w:rPr>
          <w:rFonts w:hint="eastAsia" w:ascii="宋体" w:hAnsi="宋体" w:cs="宋体"/>
          <w:sz w:val="21"/>
          <w:szCs w:val="21"/>
        </w:rPr>
        <w:t>本合同附件为合同不可分割的组成部门，甲乙双方必须执行。</w:t>
      </w:r>
    </w:p>
    <w:p w14:paraId="54F9B1AC">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19.</w:t>
      </w:r>
      <w:r>
        <w:rPr>
          <w:rFonts w:hint="eastAsia" w:ascii="宋体" w:hAnsi="宋体" w:cs="宋体"/>
          <w:sz w:val="21"/>
          <w:szCs w:val="21"/>
          <w:lang w:val="en-US" w:eastAsia="zh-CN"/>
        </w:rPr>
        <w:t>5</w:t>
      </w:r>
      <w:r>
        <w:rPr>
          <w:rFonts w:hint="eastAsia" w:ascii="宋体" w:hAnsi="宋体" w:cs="宋体"/>
          <w:sz w:val="21"/>
          <w:szCs w:val="21"/>
        </w:rPr>
        <w:t>本合同正本一式Ｘ份，具有同等法律效力，甲乙双方各执一份；其他相关方都执一份。</w:t>
      </w:r>
    </w:p>
    <w:p w14:paraId="51B3435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p>
    <w:p w14:paraId="11C9601D">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甲方：                                   乙方： </w:t>
      </w:r>
    </w:p>
    <w:p w14:paraId="257EE22E">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地址：                                   地址： </w:t>
      </w:r>
    </w:p>
    <w:p w14:paraId="4CA8AB53">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法定（授权）代表人：                     法定（授权）代表人：</w:t>
      </w:r>
    </w:p>
    <w:p w14:paraId="3BF7D687">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签字日期：      年   月   日             签字日期：      年   月   日</w:t>
      </w:r>
    </w:p>
    <w:p w14:paraId="78D9EFD8">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电    话：                               电    话： </w:t>
      </w:r>
    </w:p>
    <w:p w14:paraId="5AB8DAA0">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传    真：                               传    真：</w:t>
      </w:r>
    </w:p>
    <w:p w14:paraId="13426696">
      <w:pPr>
        <w:keepNext w:val="0"/>
        <w:keepLines w:val="0"/>
        <w:pageBreakBefore w:val="0"/>
        <w:kinsoku/>
        <w:wordWrap/>
        <w:overflowPunct/>
        <w:topLinePunct w:val="0"/>
        <w:bidi w:val="0"/>
        <w:adjustRightInd/>
        <w:snapToGrid w:val="0"/>
        <w:spacing w:line="360" w:lineRule="auto"/>
        <w:textAlignment w:val="auto"/>
        <w:rPr>
          <w:rFonts w:ascii="宋体" w:hAnsi="宋体" w:cs="宋体"/>
          <w:sz w:val="21"/>
          <w:szCs w:val="21"/>
        </w:rPr>
      </w:pPr>
      <w:r>
        <w:rPr>
          <w:rFonts w:hint="eastAsia" w:ascii="宋体" w:hAnsi="宋体" w:cs="宋体"/>
          <w:sz w:val="21"/>
          <w:szCs w:val="21"/>
        </w:rPr>
        <w:t xml:space="preserve">开户银行：                               开户银行：       </w:t>
      </w:r>
    </w:p>
    <w:p w14:paraId="1A7B25C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账    号：                               账    号：</w:t>
      </w:r>
    </w:p>
    <w:p w14:paraId="1C571327">
      <w:pPr>
        <w:pStyle w:val="2"/>
        <w:rPr>
          <w:rFonts w:hint="eastAsia"/>
        </w:rPr>
      </w:pPr>
    </w:p>
    <w:p w14:paraId="02B1B78D">
      <w:pPr>
        <w:pStyle w:val="19"/>
        <w:snapToGrid w:val="0"/>
        <w:spacing w:before="120" w:after="120" w:line="360" w:lineRule="auto"/>
        <w:ind w:firstLine="602" w:firstLineChars="200"/>
        <w:jc w:val="center"/>
        <w:outlineLvl w:val="0"/>
        <w:rPr>
          <w:rFonts w:hAnsi="宋体" w:eastAsia="宋体" w:cs="宋体"/>
          <w:b/>
          <w:szCs w:val="30"/>
        </w:rPr>
      </w:pPr>
      <w:r>
        <w:rPr>
          <w:rFonts w:hint="eastAsia" w:hAnsi="宋体" w:eastAsia="宋体" w:cs="宋体"/>
          <w:b/>
          <w:szCs w:val="30"/>
        </w:rPr>
        <w:t>第六章　磋商响应文件格式</w:t>
      </w:r>
    </w:p>
    <w:p w14:paraId="2D330456">
      <w:pPr>
        <w:pStyle w:val="19"/>
        <w:spacing w:line="360" w:lineRule="auto"/>
        <w:outlineLvl w:val="1"/>
        <w:rPr>
          <w:rFonts w:hAnsi="宋体" w:eastAsia="宋体" w:cs="宋体"/>
          <w:sz w:val="24"/>
        </w:rPr>
      </w:pPr>
      <w:r>
        <w:rPr>
          <w:rFonts w:hint="eastAsia" w:hAnsi="宋体" w:eastAsia="宋体" w:cs="宋体"/>
          <w:sz w:val="24"/>
        </w:rPr>
        <w:t>说明：</w:t>
      </w:r>
    </w:p>
    <w:p w14:paraId="3BF79E67">
      <w:pPr>
        <w:pStyle w:val="19"/>
        <w:spacing w:line="360" w:lineRule="auto"/>
        <w:outlineLvl w:val="1"/>
        <w:rPr>
          <w:rFonts w:hAnsi="宋体" w:eastAsia="宋体" w:cs="宋体"/>
          <w:sz w:val="24"/>
        </w:rPr>
      </w:pPr>
      <w:r>
        <w:rPr>
          <w:rFonts w:hint="eastAsia" w:hAnsi="宋体" w:eastAsia="宋体" w:cs="宋体"/>
          <w:sz w:val="24"/>
        </w:rPr>
        <w:t>1．磋商响应文件由供应商根据磋商文件要求参照附件格式编制。</w:t>
      </w:r>
    </w:p>
    <w:p w14:paraId="411220B7">
      <w:pPr>
        <w:pStyle w:val="19"/>
        <w:spacing w:line="360" w:lineRule="auto"/>
        <w:outlineLvl w:val="1"/>
        <w:rPr>
          <w:rFonts w:hAnsi="宋体" w:eastAsia="宋体" w:cs="宋体"/>
          <w:sz w:val="24"/>
        </w:rPr>
      </w:pPr>
      <w:r>
        <w:rPr>
          <w:rFonts w:hint="eastAsia" w:hAnsi="宋体" w:eastAsia="宋体" w:cs="宋体"/>
          <w:sz w:val="24"/>
        </w:rPr>
        <w:t>2．供应商根据实际情况填写。</w:t>
      </w:r>
    </w:p>
    <w:p w14:paraId="12E7678C">
      <w:pPr>
        <w:pStyle w:val="19"/>
        <w:snapToGrid w:val="0"/>
        <w:spacing w:before="120" w:after="120" w:line="360" w:lineRule="auto"/>
        <w:outlineLvl w:val="1"/>
        <w:rPr>
          <w:rFonts w:hAnsi="宋体" w:eastAsia="宋体" w:cs="宋体"/>
          <w:sz w:val="24"/>
        </w:rPr>
      </w:pPr>
      <w:r>
        <w:rPr>
          <w:rFonts w:hint="eastAsia" w:hAnsi="宋体" w:eastAsia="宋体" w:cs="宋体"/>
          <w:sz w:val="24"/>
        </w:rPr>
        <w:t>3．磋商文件中没有参考格式的，供应商自行编制。</w:t>
      </w:r>
    </w:p>
    <w:p w14:paraId="0AA1CFA2">
      <w:pPr>
        <w:spacing w:line="360" w:lineRule="auto"/>
        <w:outlineLvl w:val="2"/>
        <w:rPr>
          <w:rFonts w:ascii="宋体" w:hAnsi="宋体" w:cs="宋体"/>
          <w:sz w:val="24"/>
        </w:rPr>
      </w:pPr>
      <w:r>
        <w:rPr>
          <w:rFonts w:hint="eastAsia" w:ascii="宋体" w:hAnsi="宋体" w:cs="宋体"/>
          <w:sz w:val="24"/>
        </w:rPr>
        <w:br w:type="page"/>
      </w:r>
    </w:p>
    <w:p w14:paraId="399AD1E1">
      <w:pPr>
        <w:spacing w:line="360" w:lineRule="auto"/>
        <w:outlineLvl w:val="2"/>
        <w:rPr>
          <w:rFonts w:ascii="宋体" w:hAnsi="宋体" w:cs="宋体"/>
          <w:sz w:val="24"/>
        </w:rPr>
      </w:pPr>
    </w:p>
    <w:p w14:paraId="0EC988F8">
      <w:pPr>
        <w:spacing w:line="360" w:lineRule="auto"/>
        <w:outlineLvl w:val="2"/>
        <w:rPr>
          <w:rFonts w:ascii="宋体" w:hAnsi="宋体" w:cs="宋体"/>
          <w:b/>
          <w:sz w:val="24"/>
        </w:rPr>
      </w:pPr>
      <w:r>
        <w:rPr>
          <w:rFonts w:hint="eastAsia" w:ascii="宋体" w:hAnsi="宋体" w:cs="宋体"/>
          <w:b/>
          <w:sz w:val="24"/>
        </w:rPr>
        <w:t>一、备份电子投标文件包装封面（格式供参考）</w:t>
      </w:r>
    </w:p>
    <w:p w14:paraId="7457527A">
      <w:pPr>
        <w:autoSpaceDE w:val="0"/>
        <w:autoSpaceDN w:val="0"/>
        <w:adjustRightInd w:val="0"/>
        <w:spacing w:line="360" w:lineRule="auto"/>
        <w:jc w:val="center"/>
        <w:rPr>
          <w:rFonts w:ascii="宋体" w:hAnsi="宋体" w:cs="宋体"/>
          <w:b/>
          <w:sz w:val="24"/>
        </w:rPr>
      </w:pPr>
      <w:bookmarkStart w:id="4" w:name="_Toc297472068"/>
    </w:p>
    <w:p w14:paraId="381B55FE">
      <w:pPr>
        <w:pStyle w:val="2"/>
        <w:rPr>
          <w:rFonts w:ascii="宋体" w:hAnsi="宋体" w:cs="宋体"/>
        </w:rPr>
      </w:pPr>
    </w:p>
    <w:p w14:paraId="5046CC5D">
      <w:pPr>
        <w:pStyle w:val="2"/>
        <w:jc w:val="center"/>
        <w:outlineLvl w:val="3"/>
        <w:rPr>
          <w:rFonts w:ascii="宋体" w:hAnsi="宋体" w:cs="宋体"/>
          <w:b/>
        </w:rPr>
      </w:pPr>
      <w:r>
        <w:rPr>
          <w:rFonts w:hint="eastAsia" w:ascii="宋体" w:hAnsi="宋体" w:cs="宋体"/>
          <w:b/>
        </w:rPr>
        <w:t>项目名称</w:t>
      </w:r>
    </w:p>
    <w:p w14:paraId="277C5808">
      <w:pPr>
        <w:pStyle w:val="2"/>
        <w:rPr>
          <w:rFonts w:ascii="宋体" w:hAnsi="宋体" w:cs="宋体"/>
          <w:b/>
        </w:rPr>
      </w:pPr>
    </w:p>
    <w:p w14:paraId="28087DB6">
      <w:pPr>
        <w:spacing w:line="360" w:lineRule="auto"/>
        <w:jc w:val="center"/>
        <w:outlineLvl w:val="1"/>
        <w:rPr>
          <w:rFonts w:ascii="宋体" w:hAnsi="宋体" w:cs="宋体"/>
          <w:spacing w:val="40"/>
          <w:w w:val="90"/>
          <w:sz w:val="24"/>
        </w:rPr>
      </w:pPr>
      <w:r>
        <w:rPr>
          <w:rFonts w:hint="eastAsia" w:ascii="宋体" w:hAnsi="宋体" w:cs="宋体"/>
          <w:spacing w:val="40"/>
          <w:w w:val="90"/>
          <w:sz w:val="24"/>
        </w:rPr>
        <w:t>备份投标文件</w:t>
      </w:r>
    </w:p>
    <w:p w14:paraId="7CB9AD6E">
      <w:pPr>
        <w:autoSpaceDE w:val="0"/>
        <w:autoSpaceDN w:val="0"/>
        <w:adjustRightInd w:val="0"/>
        <w:spacing w:line="360" w:lineRule="auto"/>
        <w:rPr>
          <w:rFonts w:ascii="宋体" w:hAnsi="宋体" w:cs="宋体"/>
          <w:b/>
          <w:sz w:val="24"/>
        </w:rPr>
      </w:pPr>
    </w:p>
    <w:p w14:paraId="329371B5">
      <w:pPr>
        <w:autoSpaceDE w:val="0"/>
        <w:autoSpaceDN w:val="0"/>
        <w:adjustRightInd w:val="0"/>
        <w:spacing w:line="360" w:lineRule="auto"/>
        <w:rPr>
          <w:rFonts w:ascii="宋体" w:hAnsi="宋体" w:cs="宋体"/>
          <w:b/>
          <w:sz w:val="24"/>
        </w:rPr>
      </w:pPr>
    </w:p>
    <w:p w14:paraId="5DAD002B">
      <w:pPr>
        <w:autoSpaceDE w:val="0"/>
        <w:autoSpaceDN w:val="0"/>
        <w:adjustRightInd w:val="0"/>
        <w:spacing w:line="360" w:lineRule="auto"/>
        <w:rPr>
          <w:rFonts w:ascii="宋体" w:hAnsi="宋体" w:cs="宋体"/>
          <w:b/>
          <w:sz w:val="24"/>
        </w:rPr>
      </w:pPr>
    </w:p>
    <w:p w14:paraId="724C4892">
      <w:pPr>
        <w:pStyle w:val="88"/>
        <w:spacing w:line="360" w:lineRule="auto"/>
        <w:ind w:left="0" w:right="-252"/>
        <w:outlineLvl w:val="1"/>
        <w:rPr>
          <w:rFonts w:ascii="宋体" w:hAnsi="宋体" w:cs="宋体"/>
          <w:sz w:val="24"/>
          <w:szCs w:val="24"/>
          <w:u w:val="single"/>
        </w:rPr>
      </w:pPr>
      <w:r>
        <w:rPr>
          <w:rFonts w:hint="eastAsia" w:ascii="宋体" w:hAnsi="宋体" w:cs="宋体"/>
          <w:sz w:val="24"/>
          <w:szCs w:val="24"/>
        </w:rPr>
        <w:t>投标人名称：                           （公章）</w:t>
      </w:r>
    </w:p>
    <w:p w14:paraId="032DF387">
      <w:pPr>
        <w:autoSpaceDE w:val="0"/>
        <w:autoSpaceDN w:val="0"/>
        <w:adjustRightInd w:val="0"/>
        <w:spacing w:line="360" w:lineRule="auto"/>
        <w:rPr>
          <w:rFonts w:ascii="宋体" w:hAnsi="宋体" w:cs="宋体"/>
          <w:b/>
          <w:sz w:val="24"/>
        </w:rPr>
      </w:pPr>
    </w:p>
    <w:p w14:paraId="771308D4">
      <w:pPr>
        <w:autoSpaceDE w:val="0"/>
        <w:autoSpaceDN w:val="0"/>
        <w:adjustRightInd w:val="0"/>
        <w:spacing w:line="360" w:lineRule="auto"/>
        <w:rPr>
          <w:rFonts w:ascii="宋体" w:hAnsi="宋体" w:cs="宋体"/>
          <w:b/>
          <w:sz w:val="24"/>
        </w:rPr>
      </w:pPr>
    </w:p>
    <w:p w14:paraId="5DB13F33">
      <w:pPr>
        <w:pStyle w:val="2"/>
        <w:rPr>
          <w:rFonts w:ascii="宋体" w:hAnsi="宋体" w:cs="宋体"/>
          <w:b/>
        </w:rPr>
      </w:pPr>
    </w:p>
    <w:p w14:paraId="7468A7B3">
      <w:pPr>
        <w:pStyle w:val="2"/>
        <w:rPr>
          <w:rFonts w:ascii="宋体" w:hAnsi="宋体" w:cs="宋体"/>
          <w:b/>
        </w:rPr>
      </w:pPr>
    </w:p>
    <w:p w14:paraId="74A5A417">
      <w:pPr>
        <w:pStyle w:val="2"/>
        <w:rPr>
          <w:rFonts w:ascii="宋体" w:hAnsi="宋体" w:cs="宋体"/>
          <w:b/>
        </w:rPr>
      </w:pPr>
    </w:p>
    <w:p w14:paraId="1B7CE5D0">
      <w:pPr>
        <w:spacing w:line="360" w:lineRule="auto"/>
        <w:jc w:val="center"/>
        <w:outlineLvl w:val="1"/>
        <w:rPr>
          <w:rFonts w:ascii="宋体" w:hAnsi="宋体" w:cs="宋体"/>
          <w:b/>
          <w:sz w:val="24"/>
        </w:rPr>
      </w:pPr>
      <w:r>
        <w:rPr>
          <w:rFonts w:hint="eastAsia" w:ascii="宋体" w:hAnsi="宋体" w:cs="宋体"/>
          <w:b/>
          <w:sz w:val="24"/>
        </w:rPr>
        <w:t>在  年  月  日 之前不得启封</w:t>
      </w:r>
      <w:bookmarkEnd w:id="4"/>
    </w:p>
    <w:p w14:paraId="00FB479E">
      <w:pPr>
        <w:spacing w:line="360" w:lineRule="auto"/>
        <w:outlineLvl w:val="2"/>
        <w:rPr>
          <w:rFonts w:ascii="宋体" w:hAnsi="宋体" w:cs="宋体"/>
          <w:b/>
          <w:sz w:val="24"/>
        </w:rPr>
      </w:pPr>
      <w:r>
        <w:rPr>
          <w:rFonts w:hint="eastAsia" w:ascii="宋体" w:hAnsi="宋体" w:cs="宋体"/>
          <w:b/>
          <w:sz w:val="24"/>
        </w:rPr>
        <w:br w:type="page"/>
      </w:r>
      <w:r>
        <w:rPr>
          <w:rFonts w:hint="eastAsia" w:ascii="宋体" w:hAnsi="宋体" w:cs="宋体"/>
          <w:b/>
          <w:sz w:val="24"/>
        </w:rPr>
        <w:t>二、报价一览表格式:</w:t>
      </w:r>
    </w:p>
    <w:p w14:paraId="348D21D7">
      <w:pPr>
        <w:spacing w:line="360" w:lineRule="auto"/>
        <w:jc w:val="center"/>
        <w:rPr>
          <w:rFonts w:ascii="宋体" w:hAnsi="宋体" w:cs="宋体"/>
          <w:b/>
          <w:kern w:val="10"/>
          <w:sz w:val="24"/>
        </w:rPr>
      </w:pPr>
      <w:r>
        <w:rPr>
          <w:rFonts w:hint="eastAsia" w:ascii="宋体" w:hAnsi="宋体" w:cs="宋体"/>
          <w:b/>
          <w:kern w:val="10"/>
          <w:sz w:val="24"/>
        </w:rPr>
        <w:t xml:space="preserve"> </w:t>
      </w:r>
      <w:r>
        <w:rPr>
          <w:rFonts w:hint="eastAsia" w:ascii="宋体" w:hAnsi="宋体" w:cs="宋体"/>
          <w:b/>
          <w:kern w:val="10"/>
          <w:sz w:val="24"/>
          <w:lang w:val="en-US" w:eastAsia="zh-CN"/>
        </w:rPr>
        <w:t>投标</w:t>
      </w:r>
      <w:r>
        <w:rPr>
          <w:rFonts w:hint="eastAsia" w:ascii="宋体" w:hAnsi="宋体" w:cs="宋体"/>
          <w:b/>
          <w:kern w:val="10"/>
          <w:sz w:val="24"/>
        </w:rPr>
        <w:t>报价一览表</w:t>
      </w:r>
    </w:p>
    <w:p w14:paraId="64668816">
      <w:pPr>
        <w:pStyle w:val="2"/>
        <w:rPr>
          <w:rFonts w:ascii="宋体" w:hAnsi="宋体" w:cs="宋体"/>
        </w:rPr>
      </w:pPr>
    </w:p>
    <w:tbl>
      <w:tblPr>
        <w:tblStyle w:val="36"/>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7632"/>
      </w:tblGrid>
      <w:tr w14:paraId="77405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728" w:type="dxa"/>
            <w:tcBorders>
              <w:bottom w:val="single" w:color="auto" w:sz="4" w:space="0"/>
            </w:tcBorders>
            <w:vAlign w:val="center"/>
          </w:tcPr>
          <w:p w14:paraId="5B9ED252">
            <w:pPr>
              <w:jc w:val="center"/>
              <w:rPr>
                <w:rFonts w:ascii="宋体" w:hAnsi="宋体" w:cs="宋体"/>
                <w:bCs/>
                <w:sz w:val="24"/>
              </w:rPr>
            </w:pPr>
            <w:r>
              <w:rPr>
                <w:rFonts w:hint="eastAsia" w:ascii="宋体" w:hAnsi="宋体" w:cs="宋体"/>
                <w:sz w:val="24"/>
              </w:rPr>
              <w:t>项目名称</w:t>
            </w:r>
          </w:p>
        </w:tc>
        <w:tc>
          <w:tcPr>
            <w:tcW w:w="7632" w:type="dxa"/>
            <w:tcBorders>
              <w:bottom w:val="single" w:color="auto" w:sz="4" w:space="0"/>
            </w:tcBorders>
            <w:vAlign w:val="center"/>
          </w:tcPr>
          <w:p w14:paraId="0059AD29">
            <w:pPr>
              <w:jc w:val="center"/>
              <w:rPr>
                <w:rFonts w:ascii="宋体" w:hAnsi="宋体" w:cs="宋体"/>
                <w:bCs/>
                <w:sz w:val="24"/>
              </w:rPr>
            </w:pPr>
          </w:p>
        </w:tc>
      </w:tr>
      <w:tr w14:paraId="380D7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trPr>
        <w:tc>
          <w:tcPr>
            <w:tcW w:w="1728" w:type="dxa"/>
            <w:vAlign w:val="center"/>
          </w:tcPr>
          <w:p w14:paraId="4D0068BD">
            <w:pPr>
              <w:jc w:val="center"/>
              <w:rPr>
                <w:rFonts w:ascii="宋体" w:hAnsi="宋体" w:cs="宋体"/>
                <w:sz w:val="24"/>
              </w:rPr>
            </w:pPr>
            <w:r>
              <w:rPr>
                <w:rFonts w:hint="eastAsia" w:ascii="宋体" w:hAnsi="宋体" w:cs="宋体"/>
                <w:sz w:val="24"/>
              </w:rPr>
              <w:t>项目编号</w:t>
            </w:r>
          </w:p>
        </w:tc>
        <w:tc>
          <w:tcPr>
            <w:tcW w:w="7632" w:type="dxa"/>
            <w:vAlign w:val="center"/>
          </w:tcPr>
          <w:p w14:paraId="29AE82AA">
            <w:pPr>
              <w:pStyle w:val="89"/>
              <w:widowControl w:val="0"/>
              <w:pBdr>
                <w:bottom w:val="none" w:color="auto" w:sz="0" w:space="0"/>
                <w:right w:val="none" w:color="auto" w:sz="0" w:space="0"/>
              </w:pBdr>
              <w:spacing w:before="0" w:beforeAutospacing="0" w:after="0" w:afterAutospacing="0" w:line="360" w:lineRule="auto"/>
              <w:rPr>
                <w:rFonts w:cs="宋体"/>
                <w:bCs/>
                <w:kern w:val="2"/>
                <w:sz w:val="24"/>
                <w:szCs w:val="24"/>
              </w:rPr>
            </w:pPr>
          </w:p>
        </w:tc>
      </w:tr>
      <w:tr w14:paraId="0A878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1" w:hRule="atLeast"/>
        </w:trPr>
        <w:tc>
          <w:tcPr>
            <w:tcW w:w="1728" w:type="dxa"/>
            <w:vAlign w:val="center"/>
          </w:tcPr>
          <w:p w14:paraId="6D780638">
            <w:pPr>
              <w:jc w:val="center"/>
              <w:rPr>
                <w:rFonts w:ascii="宋体" w:hAnsi="宋体" w:cs="宋体"/>
                <w:sz w:val="24"/>
              </w:rPr>
            </w:pPr>
            <w:r>
              <w:rPr>
                <w:rFonts w:hint="eastAsia" w:ascii="宋体" w:hAnsi="宋体" w:cs="宋体"/>
                <w:sz w:val="24"/>
              </w:rPr>
              <w:t>投标报价</w:t>
            </w:r>
          </w:p>
        </w:tc>
        <w:tc>
          <w:tcPr>
            <w:tcW w:w="7632" w:type="dxa"/>
            <w:vAlign w:val="center"/>
          </w:tcPr>
          <w:p w14:paraId="0D1D21D6">
            <w:pPr>
              <w:spacing w:line="360" w:lineRule="auto"/>
              <w:jc w:val="left"/>
              <w:rPr>
                <w:rFonts w:ascii="宋体" w:hAnsi="宋体" w:cs="宋体"/>
                <w:bCs/>
                <w:sz w:val="24"/>
              </w:rPr>
            </w:pPr>
            <w:r>
              <w:rPr>
                <w:rFonts w:hint="eastAsia" w:ascii="宋体" w:hAnsi="宋体" w:cs="宋体"/>
                <w:bCs/>
                <w:sz w:val="24"/>
              </w:rPr>
              <w:t>（小写）人民币元</w:t>
            </w:r>
          </w:p>
          <w:p w14:paraId="315F7D43">
            <w:pPr>
              <w:spacing w:line="360" w:lineRule="auto"/>
              <w:jc w:val="left"/>
              <w:rPr>
                <w:rFonts w:ascii="宋体" w:hAnsi="宋体" w:cs="宋体"/>
                <w:bCs/>
                <w:sz w:val="24"/>
                <w:u w:val="single"/>
              </w:rPr>
            </w:pPr>
            <w:r>
              <w:rPr>
                <w:rFonts w:hint="eastAsia" w:ascii="宋体" w:hAnsi="宋体" w:cs="宋体"/>
                <w:bCs/>
                <w:sz w:val="24"/>
              </w:rPr>
              <w:t>（大写）人民币元</w:t>
            </w:r>
          </w:p>
        </w:tc>
      </w:tr>
      <w:tr w14:paraId="347F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4" w:hRule="atLeast"/>
        </w:trPr>
        <w:tc>
          <w:tcPr>
            <w:tcW w:w="9360" w:type="dxa"/>
            <w:gridSpan w:val="2"/>
            <w:vAlign w:val="center"/>
          </w:tcPr>
          <w:p w14:paraId="0F92D092">
            <w:pPr>
              <w:spacing w:line="400" w:lineRule="atLeast"/>
              <w:rPr>
                <w:rFonts w:ascii="宋体" w:hAnsi="宋体" w:cs="宋体"/>
                <w:sz w:val="24"/>
              </w:rPr>
            </w:pPr>
            <w:r>
              <w:rPr>
                <w:rFonts w:hint="eastAsia" w:ascii="宋体" w:hAnsi="宋体" w:cs="宋体"/>
                <w:sz w:val="24"/>
              </w:rPr>
              <w:t>备注：</w:t>
            </w:r>
          </w:p>
        </w:tc>
      </w:tr>
    </w:tbl>
    <w:p w14:paraId="3F52E41D">
      <w:pPr>
        <w:spacing w:line="360" w:lineRule="auto"/>
        <w:rPr>
          <w:rFonts w:ascii="宋体" w:hAnsi="宋体" w:cs="宋体"/>
          <w:sz w:val="24"/>
        </w:rPr>
      </w:pPr>
      <w:r>
        <w:rPr>
          <w:rFonts w:hint="eastAsia" w:ascii="宋体" w:hAnsi="宋体" w:cs="宋体"/>
          <w:sz w:val="24"/>
        </w:rPr>
        <w:t>注：1. 供应商须按要求填写所有信息，不得随意更改本表格式。</w:t>
      </w:r>
    </w:p>
    <w:p w14:paraId="2E5D1743">
      <w:pPr>
        <w:spacing w:line="360" w:lineRule="auto"/>
        <w:ind w:firstLine="480" w:firstLineChars="200"/>
        <w:outlineLvl w:val="1"/>
        <w:rPr>
          <w:rFonts w:ascii="宋体" w:hAnsi="宋体" w:cs="宋体"/>
          <w:sz w:val="24"/>
        </w:rPr>
      </w:pPr>
      <w:r>
        <w:rPr>
          <w:rFonts w:hint="eastAsia" w:ascii="宋体" w:hAnsi="宋体" w:cs="宋体"/>
          <w:sz w:val="24"/>
        </w:rPr>
        <w:t>2. 所有价格均应予人民币报价，金额单位为元。</w:t>
      </w:r>
    </w:p>
    <w:p w14:paraId="2C7955AE">
      <w:pPr>
        <w:spacing w:line="360" w:lineRule="auto"/>
        <w:ind w:left="839" w:leftChars="228" w:hanging="360" w:hangingChars="150"/>
        <w:rPr>
          <w:rFonts w:ascii="宋体" w:hAnsi="宋体" w:cs="宋体"/>
          <w:sz w:val="24"/>
        </w:rPr>
      </w:pPr>
    </w:p>
    <w:p w14:paraId="1EDC1C7E">
      <w:pPr>
        <w:adjustRightInd w:val="0"/>
        <w:snapToGrid w:val="0"/>
        <w:spacing w:line="360" w:lineRule="auto"/>
        <w:rPr>
          <w:rFonts w:ascii="宋体" w:hAnsi="宋体" w:cs="宋体"/>
          <w:sz w:val="24"/>
        </w:rPr>
      </w:pPr>
    </w:p>
    <w:p w14:paraId="59A5F823">
      <w:pPr>
        <w:spacing w:line="360" w:lineRule="auto"/>
        <w:rPr>
          <w:rFonts w:ascii="宋体" w:hAnsi="宋体" w:cs="宋体"/>
          <w:sz w:val="24"/>
          <w:u w:val="single"/>
        </w:rPr>
      </w:pPr>
      <w:r>
        <w:rPr>
          <w:rFonts w:hint="eastAsia" w:ascii="宋体" w:hAnsi="宋体" w:cs="宋体"/>
          <w:sz w:val="24"/>
        </w:rPr>
        <w:t xml:space="preserve">投标人名称：（加盖公章）  </w:t>
      </w:r>
    </w:p>
    <w:p w14:paraId="32158783">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7A50915D">
      <w:pPr>
        <w:spacing w:line="360" w:lineRule="auto"/>
        <w:rPr>
          <w:rFonts w:ascii="宋体" w:hAnsi="宋体" w:cs="宋体"/>
          <w:spacing w:val="20"/>
          <w:sz w:val="24"/>
        </w:rPr>
      </w:pPr>
      <w:r>
        <w:rPr>
          <w:rFonts w:hint="eastAsia" w:ascii="宋体" w:hAnsi="宋体" w:cs="宋体"/>
          <w:spacing w:val="20"/>
          <w:sz w:val="24"/>
        </w:rPr>
        <w:t>日期：年月日</w:t>
      </w:r>
    </w:p>
    <w:p w14:paraId="79D3AAA0">
      <w:pPr>
        <w:snapToGrid w:val="0"/>
        <w:spacing w:beforeLines="50" w:after="50"/>
        <w:rPr>
          <w:rFonts w:ascii="宋体" w:hAnsi="宋体" w:cs="宋体"/>
          <w:sz w:val="24"/>
        </w:rPr>
      </w:pPr>
    </w:p>
    <w:p w14:paraId="7AC1F2CB">
      <w:pPr>
        <w:snapToGrid w:val="0"/>
        <w:spacing w:beforeLines="50" w:after="50"/>
        <w:rPr>
          <w:rFonts w:ascii="宋体" w:hAnsi="宋体" w:cs="宋体"/>
          <w:sz w:val="24"/>
        </w:rPr>
      </w:pPr>
    </w:p>
    <w:p w14:paraId="11B9C962">
      <w:pPr>
        <w:spacing w:line="360" w:lineRule="auto"/>
        <w:rPr>
          <w:rFonts w:ascii="宋体" w:hAnsi="宋体" w:cs="宋体"/>
          <w:b/>
          <w:sz w:val="24"/>
        </w:rPr>
      </w:pPr>
      <w:r>
        <w:rPr>
          <w:rFonts w:hint="eastAsia" w:ascii="宋体" w:hAnsi="宋体" w:cs="宋体"/>
          <w:b/>
          <w:sz w:val="24"/>
        </w:rPr>
        <w:br w:type="page"/>
      </w:r>
    </w:p>
    <w:p w14:paraId="2DEE84CE">
      <w:pPr>
        <w:autoSpaceDE w:val="0"/>
        <w:autoSpaceDN w:val="0"/>
        <w:adjustRightInd w:val="0"/>
        <w:outlineLvl w:val="2"/>
        <w:rPr>
          <w:rFonts w:ascii="宋体" w:hAnsi="宋体" w:cs="宋体"/>
          <w:bCs/>
          <w:sz w:val="24"/>
        </w:rPr>
      </w:pPr>
      <w:r>
        <w:rPr>
          <w:rFonts w:hint="eastAsia" w:ascii="宋体" w:hAnsi="宋体" w:cs="宋体"/>
          <w:b/>
          <w:bCs/>
          <w:sz w:val="24"/>
        </w:rPr>
        <w:t>三、投标报价明细表</w:t>
      </w:r>
    </w:p>
    <w:p w14:paraId="7B0A533E">
      <w:pPr>
        <w:pStyle w:val="95"/>
        <w:jc w:val="center"/>
        <w:rPr>
          <w:rFonts w:hAnsi="宋体" w:eastAsia="宋体" w:cs="宋体"/>
          <w:b/>
          <w:sz w:val="24"/>
        </w:rPr>
      </w:pPr>
    </w:p>
    <w:p w14:paraId="61D2E5B5">
      <w:pPr>
        <w:pStyle w:val="95"/>
        <w:jc w:val="center"/>
        <w:rPr>
          <w:rFonts w:hAnsi="宋体" w:eastAsia="宋体" w:cs="宋体"/>
          <w:b/>
          <w:sz w:val="24"/>
        </w:rPr>
      </w:pPr>
      <w:r>
        <w:rPr>
          <w:rFonts w:hint="eastAsia" w:hAnsi="宋体" w:eastAsia="宋体" w:cs="宋体"/>
          <w:b/>
          <w:sz w:val="24"/>
        </w:rPr>
        <w:t>投标报价明细表</w:t>
      </w:r>
    </w:p>
    <w:p w14:paraId="7A589CB2">
      <w:pPr>
        <w:pStyle w:val="95"/>
        <w:jc w:val="center"/>
        <w:rPr>
          <w:rFonts w:hAnsi="宋体" w:eastAsia="宋体" w:cs="宋体"/>
          <w:b/>
          <w:sz w:val="24"/>
        </w:rPr>
      </w:pPr>
    </w:p>
    <w:p w14:paraId="2EEBEE27">
      <w:pPr>
        <w:pStyle w:val="95"/>
        <w:spacing w:line="360" w:lineRule="auto"/>
        <w:rPr>
          <w:rFonts w:hAnsi="宋体" w:eastAsia="宋体" w:cs="宋体"/>
          <w:sz w:val="24"/>
          <w:u w:val="single"/>
        </w:rPr>
      </w:pPr>
      <w:r>
        <w:rPr>
          <w:rFonts w:hint="eastAsia" w:hAnsi="宋体" w:eastAsia="宋体" w:cs="宋体"/>
          <w:sz w:val="24"/>
        </w:rPr>
        <w:t>招标编号：</w:t>
      </w:r>
    </w:p>
    <w:p w14:paraId="0E29C268">
      <w:pPr>
        <w:spacing w:line="360" w:lineRule="auto"/>
        <w:rPr>
          <w:rFonts w:ascii="宋体" w:hAnsi="宋体" w:cs="宋体"/>
          <w:sz w:val="24"/>
        </w:rPr>
      </w:pPr>
      <w:r>
        <w:rPr>
          <w:rFonts w:hint="eastAsia" w:ascii="宋体" w:hAnsi="宋体" w:cs="宋体"/>
          <w:sz w:val="24"/>
        </w:rPr>
        <w:t>项目名称：                                              单位：人民币元</w:t>
      </w:r>
    </w:p>
    <w:tbl>
      <w:tblPr>
        <w:tblStyle w:val="36"/>
        <w:tblW w:w="93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2"/>
        <w:gridCol w:w="2886"/>
        <w:gridCol w:w="2761"/>
        <w:gridCol w:w="1305"/>
        <w:gridCol w:w="1455"/>
      </w:tblGrid>
      <w:tr w14:paraId="5A2D5C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vAlign w:val="center"/>
          </w:tcPr>
          <w:p w14:paraId="00860012">
            <w:pPr>
              <w:tabs>
                <w:tab w:val="left" w:pos="1418"/>
              </w:tabs>
              <w:snapToGrid w:val="0"/>
              <w:spacing w:before="50" w:after="50"/>
              <w:jc w:val="center"/>
              <w:rPr>
                <w:rFonts w:ascii="宋体" w:hAnsi="宋体" w:cs="宋体"/>
                <w:b/>
                <w:spacing w:val="20"/>
                <w:sz w:val="24"/>
              </w:rPr>
            </w:pPr>
            <w:r>
              <w:rPr>
                <w:rFonts w:hint="eastAsia" w:ascii="宋体" w:hAnsi="宋体" w:cs="宋体"/>
                <w:b/>
                <w:sz w:val="24"/>
              </w:rPr>
              <w:t>序号</w:t>
            </w:r>
          </w:p>
        </w:tc>
        <w:tc>
          <w:tcPr>
            <w:tcW w:w="2886" w:type="dxa"/>
            <w:tcBorders>
              <w:top w:val="single" w:color="auto" w:sz="4" w:space="0"/>
              <w:left w:val="single" w:color="auto" w:sz="4" w:space="0"/>
              <w:bottom w:val="single" w:color="auto" w:sz="4" w:space="0"/>
              <w:right w:val="single" w:color="auto" w:sz="4" w:space="0"/>
            </w:tcBorders>
            <w:vAlign w:val="center"/>
          </w:tcPr>
          <w:p w14:paraId="08ED3CD2">
            <w:pPr>
              <w:tabs>
                <w:tab w:val="left" w:pos="1418"/>
              </w:tabs>
              <w:snapToGrid w:val="0"/>
              <w:spacing w:before="50" w:after="50"/>
              <w:jc w:val="center"/>
              <w:rPr>
                <w:rFonts w:ascii="宋体" w:hAnsi="宋体" w:cs="宋体"/>
                <w:sz w:val="24"/>
              </w:rPr>
            </w:pPr>
            <w:r>
              <w:rPr>
                <w:rFonts w:hint="eastAsia" w:ascii="宋体" w:hAnsi="宋体" w:cs="宋体"/>
                <w:b/>
                <w:sz w:val="24"/>
              </w:rPr>
              <w:t>名称</w:t>
            </w:r>
          </w:p>
        </w:tc>
        <w:tc>
          <w:tcPr>
            <w:tcW w:w="2761" w:type="dxa"/>
            <w:tcBorders>
              <w:top w:val="single" w:color="auto" w:sz="4" w:space="0"/>
              <w:left w:val="single" w:color="auto" w:sz="4" w:space="0"/>
              <w:bottom w:val="single" w:color="auto" w:sz="4" w:space="0"/>
              <w:right w:val="single" w:color="auto" w:sz="4" w:space="0"/>
            </w:tcBorders>
            <w:vAlign w:val="center"/>
          </w:tcPr>
          <w:p w14:paraId="10BFB3F0">
            <w:pPr>
              <w:tabs>
                <w:tab w:val="left" w:pos="1418"/>
              </w:tabs>
              <w:snapToGrid w:val="0"/>
              <w:spacing w:before="50" w:after="50"/>
              <w:jc w:val="center"/>
              <w:rPr>
                <w:rFonts w:ascii="宋体" w:hAnsi="宋体" w:cs="宋体"/>
                <w:b/>
                <w:spacing w:val="20"/>
                <w:sz w:val="24"/>
              </w:rPr>
            </w:pPr>
            <w:r>
              <w:rPr>
                <w:rFonts w:hint="eastAsia" w:ascii="宋体" w:hAnsi="宋体" w:cs="宋体"/>
                <w:b/>
                <w:sz w:val="24"/>
              </w:rPr>
              <w:t>单位及数量</w:t>
            </w:r>
          </w:p>
        </w:tc>
        <w:tc>
          <w:tcPr>
            <w:tcW w:w="1305" w:type="dxa"/>
            <w:tcBorders>
              <w:top w:val="single" w:color="auto" w:sz="4" w:space="0"/>
              <w:left w:val="single" w:color="auto" w:sz="4" w:space="0"/>
              <w:bottom w:val="single" w:color="auto" w:sz="4" w:space="0"/>
              <w:right w:val="single" w:color="auto" w:sz="4" w:space="0"/>
            </w:tcBorders>
            <w:vAlign w:val="center"/>
          </w:tcPr>
          <w:p w14:paraId="23FF28C4">
            <w:pPr>
              <w:tabs>
                <w:tab w:val="left" w:pos="1418"/>
              </w:tabs>
              <w:snapToGrid w:val="0"/>
              <w:spacing w:before="50" w:after="50"/>
              <w:jc w:val="center"/>
              <w:rPr>
                <w:rFonts w:ascii="宋体" w:hAnsi="宋体" w:cs="宋体"/>
                <w:b/>
                <w:spacing w:val="20"/>
                <w:sz w:val="24"/>
              </w:rPr>
            </w:pPr>
            <w:r>
              <w:rPr>
                <w:rFonts w:hint="eastAsia" w:ascii="宋体" w:hAnsi="宋体" w:cs="宋体"/>
                <w:b/>
                <w:sz w:val="24"/>
              </w:rPr>
              <w:t>单价</w:t>
            </w:r>
          </w:p>
        </w:tc>
        <w:tc>
          <w:tcPr>
            <w:tcW w:w="1455" w:type="dxa"/>
            <w:tcBorders>
              <w:top w:val="single" w:color="auto" w:sz="4" w:space="0"/>
              <w:left w:val="single" w:color="auto" w:sz="4" w:space="0"/>
              <w:bottom w:val="single" w:color="auto" w:sz="4" w:space="0"/>
              <w:right w:val="single" w:color="auto" w:sz="4" w:space="0"/>
            </w:tcBorders>
            <w:vAlign w:val="center"/>
          </w:tcPr>
          <w:p w14:paraId="735F91CC">
            <w:pPr>
              <w:tabs>
                <w:tab w:val="left" w:pos="1418"/>
              </w:tabs>
              <w:snapToGrid w:val="0"/>
              <w:spacing w:before="50" w:after="50"/>
              <w:jc w:val="center"/>
              <w:rPr>
                <w:rFonts w:ascii="宋体" w:hAnsi="宋体" w:cs="宋体"/>
                <w:b/>
                <w:spacing w:val="20"/>
                <w:sz w:val="24"/>
              </w:rPr>
            </w:pPr>
            <w:r>
              <w:rPr>
                <w:rFonts w:hint="eastAsia" w:ascii="宋体" w:hAnsi="宋体" w:cs="宋体"/>
                <w:b/>
                <w:sz w:val="24"/>
              </w:rPr>
              <w:t>合价</w:t>
            </w:r>
          </w:p>
        </w:tc>
      </w:tr>
      <w:tr w14:paraId="7C31FB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tcPr>
          <w:p w14:paraId="75E71E94">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2653B3CA">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657D7105">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67AED7DE">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26B79769">
            <w:pPr>
              <w:tabs>
                <w:tab w:val="left" w:pos="1418"/>
              </w:tabs>
              <w:snapToGrid w:val="0"/>
              <w:spacing w:before="50" w:after="50"/>
              <w:jc w:val="center"/>
              <w:rPr>
                <w:rFonts w:ascii="宋体" w:hAnsi="宋体" w:cs="宋体"/>
                <w:spacing w:val="20"/>
                <w:sz w:val="24"/>
              </w:rPr>
            </w:pPr>
          </w:p>
        </w:tc>
      </w:tr>
      <w:tr w14:paraId="1FEA60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tcPr>
          <w:p w14:paraId="54B40F9D">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3355253B">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42878E98">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7FB424E2">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11CBC483">
            <w:pPr>
              <w:tabs>
                <w:tab w:val="left" w:pos="1418"/>
              </w:tabs>
              <w:snapToGrid w:val="0"/>
              <w:spacing w:before="50" w:after="50"/>
              <w:jc w:val="center"/>
              <w:rPr>
                <w:rFonts w:ascii="宋体" w:hAnsi="宋体" w:cs="宋体"/>
                <w:spacing w:val="20"/>
                <w:sz w:val="24"/>
              </w:rPr>
            </w:pPr>
          </w:p>
        </w:tc>
      </w:tr>
      <w:tr w14:paraId="45EAE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tcPr>
          <w:p w14:paraId="0A4C4452">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1F8DF193">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0EB0EAD7">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6FA69ABB">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410D54C1">
            <w:pPr>
              <w:tabs>
                <w:tab w:val="left" w:pos="1418"/>
              </w:tabs>
              <w:snapToGrid w:val="0"/>
              <w:spacing w:before="50" w:after="50"/>
              <w:jc w:val="center"/>
              <w:rPr>
                <w:rFonts w:ascii="宋体" w:hAnsi="宋体" w:cs="宋体"/>
                <w:spacing w:val="20"/>
                <w:sz w:val="24"/>
              </w:rPr>
            </w:pPr>
          </w:p>
        </w:tc>
      </w:tr>
      <w:tr w14:paraId="6E65D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tcPr>
          <w:p w14:paraId="3A8C71CD">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75F5439C">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73011678">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38C433F8">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1F4ABF6E">
            <w:pPr>
              <w:tabs>
                <w:tab w:val="left" w:pos="1418"/>
              </w:tabs>
              <w:snapToGrid w:val="0"/>
              <w:spacing w:before="50" w:after="50"/>
              <w:jc w:val="center"/>
              <w:rPr>
                <w:rFonts w:ascii="宋体" w:hAnsi="宋体" w:cs="宋体"/>
                <w:spacing w:val="20"/>
                <w:sz w:val="24"/>
              </w:rPr>
            </w:pPr>
          </w:p>
        </w:tc>
      </w:tr>
      <w:tr w14:paraId="309EB1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912" w:type="dxa"/>
            <w:tcBorders>
              <w:top w:val="single" w:color="auto" w:sz="4" w:space="0"/>
              <w:left w:val="single" w:color="auto" w:sz="4" w:space="0"/>
              <w:bottom w:val="single" w:color="auto" w:sz="4" w:space="0"/>
              <w:right w:val="single" w:color="auto" w:sz="4" w:space="0"/>
            </w:tcBorders>
          </w:tcPr>
          <w:p w14:paraId="2CA13F24">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79E80B94">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0B7046F5">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74CEE56C">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1358BE34">
            <w:pPr>
              <w:tabs>
                <w:tab w:val="left" w:pos="1418"/>
              </w:tabs>
              <w:snapToGrid w:val="0"/>
              <w:spacing w:before="50" w:after="50"/>
              <w:jc w:val="center"/>
              <w:rPr>
                <w:rFonts w:ascii="宋体" w:hAnsi="宋体" w:cs="宋体"/>
                <w:spacing w:val="20"/>
                <w:sz w:val="24"/>
              </w:rPr>
            </w:pPr>
          </w:p>
        </w:tc>
      </w:tr>
      <w:tr w14:paraId="5E4A9A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912" w:type="dxa"/>
            <w:tcBorders>
              <w:top w:val="single" w:color="auto" w:sz="4" w:space="0"/>
              <w:left w:val="single" w:color="auto" w:sz="4" w:space="0"/>
              <w:bottom w:val="single" w:color="auto" w:sz="4" w:space="0"/>
              <w:right w:val="single" w:color="auto" w:sz="4" w:space="0"/>
            </w:tcBorders>
          </w:tcPr>
          <w:p w14:paraId="64E650DF">
            <w:pPr>
              <w:tabs>
                <w:tab w:val="left" w:pos="1418"/>
              </w:tabs>
              <w:snapToGrid w:val="0"/>
              <w:spacing w:before="50" w:after="50"/>
              <w:jc w:val="center"/>
              <w:rPr>
                <w:rFonts w:ascii="宋体" w:hAnsi="宋体" w:cs="宋体"/>
                <w:spacing w:val="20"/>
                <w:sz w:val="24"/>
              </w:rPr>
            </w:pPr>
          </w:p>
        </w:tc>
        <w:tc>
          <w:tcPr>
            <w:tcW w:w="2886" w:type="dxa"/>
            <w:tcBorders>
              <w:top w:val="single" w:color="auto" w:sz="4" w:space="0"/>
              <w:left w:val="single" w:color="auto" w:sz="4" w:space="0"/>
              <w:bottom w:val="single" w:color="auto" w:sz="4" w:space="0"/>
              <w:right w:val="single" w:color="auto" w:sz="4" w:space="0"/>
            </w:tcBorders>
          </w:tcPr>
          <w:p w14:paraId="1DA2E8B9">
            <w:pPr>
              <w:tabs>
                <w:tab w:val="left" w:pos="1418"/>
              </w:tabs>
              <w:snapToGrid w:val="0"/>
              <w:spacing w:before="50" w:after="50"/>
              <w:jc w:val="center"/>
              <w:rPr>
                <w:rFonts w:ascii="宋体" w:hAnsi="宋体" w:cs="宋体"/>
                <w:spacing w:val="20"/>
                <w:sz w:val="24"/>
              </w:rPr>
            </w:pPr>
          </w:p>
        </w:tc>
        <w:tc>
          <w:tcPr>
            <w:tcW w:w="2761" w:type="dxa"/>
            <w:tcBorders>
              <w:top w:val="single" w:color="auto" w:sz="4" w:space="0"/>
              <w:left w:val="single" w:color="auto" w:sz="4" w:space="0"/>
              <w:bottom w:val="single" w:color="auto" w:sz="4" w:space="0"/>
              <w:right w:val="single" w:color="auto" w:sz="4" w:space="0"/>
            </w:tcBorders>
          </w:tcPr>
          <w:p w14:paraId="57BABE32">
            <w:pPr>
              <w:tabs>
                <w:tab w:val="left" w:pos="1418"/>
              </w:tabs>
              <w:snapToGrid w:val="0"/>
              <w:spacing w:before="50" w:after="50"/>
              <w:jc w:val="center"/>
              <w:rPr>
                <w:rFonts w:ascii="宋体" w:hAnsi="宋体" w:cs="宋体"/>
                <w:spacing w:val="20"/>
                <w:sz w:val="24"/>
              </w:rPr>
            </w:pPr>
          </w:p>
        </w:tc>
        <w:tc>
          <w:tcPr>
            <w:tcW w:w="1305" w:type="dxa"/>
            <w:tcBorders>
              <w:top w:val="single" w:color="auto" w:sz="4" w:space="0"/>
              <w:left w:val="single" w:color="auto" w:sz="4" w:space="0"/>
              <w:bottom w:val="single" w:color="auto" w:sz="4" w:space="0"/>
              <w:right w:val="single" w:color="auto" w:sz="4" w:space="0"/>
            </w:tcBorders>
          </w:tcPr>
          <w:p w14:paraId="3CE905A2">
            <w:pPr>
              <w:tabs>
                <w:tab w:val="left" w:pos="1418"/>
              </w:tabs>
              <w:snapToGrid w:val="0"/>
              <w:spacing w:before="50" w:after="50"/>
              <w:jc w:val="center"/>
              <w:rPr>
                <w:rFonts w:ascii="宋体" w:hAnsi="宋体" w:cs="宋体"/>
                <w:spacing w:val="20"/>
                <w:sz w:val="24"/>
              </w:rPr>
            </w:pPr>
          </w:p>
        </w:tc>
        <w:tc>
          <w:tcPr>
            <w:tcW w:w="1455" w:type="dxa"/>
            <w:tcBorders>
              <w:top w:val="single" w:color="auto" w:sz="4" w:space="0"/>
              <w:left w:val="single" w:color="auto" w:sz="4" w:space="0"/>
              <w:bottom w:val="single" w:color="auto" w:sz="4" w:space="0"/>
              <w:right w:val="single" w:color="auto" w:sz="4" w:space="0"/>
            </w:tcBorders>
          </w:tcPr>
          <w:p w14:paraId="2FB29847">
            <w:pPr>
              <w:tabs>
                <w:tab w:val="left" w:pos="1418"/>
              </w:tabs>
              <w:snapToGrid w:val="0"/>
              <w:spacing w:before="50" w:after="50"/>
              <w:jc w:val="center"/>
              <w:rPr>
                <w:rFonts w:ascii="宋体" w:hAnsi="宋体" w:cs="宋体"/>
                <w:spacing w:val="20"/>
                <w:sz w:val="24"/>
              </w:rPr>
            </w:pPr>
          </w:p>
        </w:tc>
      </w:tr>
      <w:tr w14:paraId="2FB62A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7864" w:type="dxa"/>
            <w:gridSpan w:val="4"/>
            <w:tcBorders>
              <w:top w:val="single" w:color="auto" w:sz="4" w:space="0"/>
              <w:left w:val="single" w:color="auto" w:sz="4" w:space="0"/>
              <w:bottom w:val="single" w:color="auto" w:sz="4" w:space="0"/>
              <w:right w:val="single" w:color="auto" w:sz="4" w:space="0"/>
            </w:tcBorders>
          </w:tcPr>
          <w:p w14:paraId="6D9D64AC">
            <w:pPr>
              <w:tabs>
                <w:tab w:val="left" w:pos="1418"/>
              </w:tabs>
              <w:snapToGrid w:val="0"/>
              <w:spacing w:before="50" w:after="50"/>
              <w:jc w:val="center"/>
              <w:rPr>
                <w:rFonts w:ascii="宋体" w:hAnsi="宋体" w:cs="宋体"/>
                <w:spacing w:val="20"/>
                <w:sz w:val="24"/>
              </w:rPr>
            </w:pPr>
            <w:r>
              <w:rPr>
                <w:rFonts w:hint="eastAsia" w:ascii="宋体" w:hAnsi="宋体" w:cs="宋体"/>
                <w:b/>
                <w:bCs/>
                <w:spacing w:val="20"/>
                <w:sz w:val="24"/>
              </w:rPr>
              <w:t>投标总价</w:t>
            </w:r>
          </w:p>
        </w:tc>
        <w:tc>
          <w:tcPr>
            <w:tcW w:w="1455" w:type="dxa"/>
            <w:tcBorders>
              <w:top w:val="single" w:color="auto" w:sz="4" w:space="0"/>
              <w:left w:val="single" w:color="auto" w:sz="4" w:space="0"/>
              <w:bottom w:val="single" w:color="auto" w:sz="4" w:space="0"/>
              <w:right w:val="single" w:color="auto" w:sz="4" w:space="0"/>
            </w:tcBorders>
          </w:tcPr>
          <w:p w14:paraId="2B9272DF">
            <w:pPr>
              <w:tabs>
                <w:tab w:val="left" w:pos="1418"/>
              </w:tabs>
              <w:snapToGrid w:val="0"/>
              <w:spacing w:before="50" w:after="50"/>
              <w:jc w:val="center"/>
              <w:rPr>
                <w:rFonts w:ascii="宋体" w:hAnsi="宋体" w:cs="宋体"/>
                <w:spacing w:val="20"/>
                <w:sz w:val="24"/>
              </w:rPr>
            </w:pPr>
          </w:p>
        </w:tc>
      </w:tr>
    </w:tbl>
    <w:p w14:paraId="06C9D120">
      <w:pPr>
        <w:snapToGrid w:val="0"/>
        <w:spacing w:before="50" w:after="50"/>
        <w:rPr>
          <w:rFonts w:ascii="宋体" w:hAnsi="宋体" w:cs="宋体"/>
          <w:sz w:val="24"/>
        </w:rPr>
      </w:pPr>
    </w:p>
    <w:p w14:paraId="54F6AB08">
      <w:pPr>
        <w:pStyle w:val="19"/>
        <w:spacing w:line="360" w:lineRule="auto"/>
        <w:rPr>
          <w:rFonts w:hAnsi="宋体" w:eastAsia="宋体" w:cs="宋体"/>
          <w:sz w:val="24"/>
        </w:rPr>
      </w:pPr>
    </w:p>
    <w:p w14:paraId="64F8F062">
      <w:pPr>
        <w:snapToGrid w:val="0"/>
        <w:spacing w:before="50" w:after="50"/>
        <w:rPr>
          <w:rFonts w:ascii="宋体" w:hAnsi="宋体" w:cs="宋体"/>
          <w:spacing w:val="20"/>
          <w:sz w:val="24"/>
        </w:rPr>
      </w:pPr>
    </w:p>
    <w:p w14:paraId="5D742657">
      <w:pPr>
        <w:snapToGrid w:val="0"/>
        <w:spacing w:before="50" w:after="50" w:line="480" w:lineRule="auto"/>
        <w:ind w:left="-2" w:leftChars="-72" w:right="-817" w:rightChars="-389" w:hanging="149" w:hangingChars="62"/>
        <w:rPr>
          <w:rFonts w:ascii="宋体" w:hAnsi="宋体" w:cs="宋体"/>
          <w:sz w:val="24"/>
        </w:rPr>
      </w:pPr>
      <w:r>
        <w:rPr>
          <w:rFonts w:hint="eastAsia" w:ascii="宋体" w:hAnsi="宋体" w:cs="宋体"/>
          <w:b/>
          <w:sz w:val="24"/>
        </w:rPr>
        <w:t xml:space="preserve"> 注：投标人报价应是投标人所能承受的整个项目的一次性最终最低合同总价，包括完成本项目工作内容所需的一切费用。</w:t>
      </w:r>
    </w:p>
    <w:p w14:paraId="0871357C">
      <w:pPr>
        <w:pStyle w:val="2"/>
        <w:rPr>
          <w:rFonts w:ascii="宋体" w:hAnsi="宋体" w:cs="宋体"/>
        </w:rPr>
      </w:pPr>
    </w:p>
    <w:p w14:paraId="11AD66A7">
      <w:pPr>
        <w:snapToGrid w:val="0"/>
        <w:spacing w:before="50" w:after="50" w:line="360" w:lineRule="auto"/>
        <w:rPr>
          <w:rFonts w:ascii="宋体" w:hAnsi="宋体" w:cs="宋体"/>
          <w:spacing w:val="20"/>
          <w:sz w:val="24"/>
          <w:u w:val="single"/>
        </w:rPr>
      </w:pPr>
      <w:r>
        <w:rPr>
          <w:rFonts w:hint="eastAsia" w:ascii="宋体" w:hAnsi="宋体" w:cs="宋体"/>
          <w:sz w:val="24"/>
        </w:rPr>
        <w:t>法定代表人或被授权人签字（或盖章）</w:t>
      </w:r>
      <w:r>
        <w:rPr>
          <w:rFonts w:hint="eastAsia" w:ascii="宋体" w:hAnsi="宋体" w:cs="宋体"/>
          <w:spacing w:val="20"/>
          <w:sz w:val="24"/>
        </w:rPr>
        <w:t>：</w:t>
      </w:r>
    </w:p>
    <w:p w14:paraId="57488F62">
      <w:pPr>
        <w:snapToGrid w:val="0"/>
        <w:spacing w:before="50" w:after="50"/>
        <w:rPr>
          <w:rFonts w:ascii="宋体" w:hAnsi="宋体" w:cs="宋体"/>
          <w:sz w:val="24"/>
        </w:rPr>
      </w:pPr>
      <w:r>
        <w:rPr>
          <w:rFonts w:hint="eastAsia" w:ascii="宋体" w:hAnsi="宋体" w:cs="宋体"/>
          <w:spacing w:val="20"/>
          <w:sz w:val="24"/>
        </w:rPr>
        <w:t>投标人公章：</w:t>
      </w:r>
      <w:r>
        <w:rPr>
          <w:rFonts w:hint="eastAsia" w:ascii="宋体" w:hAnsi="宋体" w:cs="宋体"/>
          <w:sz w:val="24"/>
        </w:rPr>
        <w:t>日期：      年   月    日</w:t>
      </w:r>
    </w:p>
    <w:p w14:paraId="143A2311">
      <w:pPr>
        <w:spacing w:line="360" w:lineRule="auto"/>
        <w:rPr>
          <w:rFonts w:ascii="宋体" w:hAnsi="宋体" w:cs="宋体"/>
          <w:b/>
          <w:sz w:val="24"/>
        </w:rPr>
      </w:pPr>
    </w:p>
    <w:p w14:paraId="27249920">
      <w:pPr>
        <w:spacing w:line="360" w:lineRule="auto"/>
        <w:rPr>
          <w:rFonts w:ascii="宋体" w:hAnsi="宋体" w:cs="宋体"/>
          <w:b/>
          <w:sz w:val="24"/>
        </w:rPr>
      </w:pPr>
    </w:p>
    <w:p w14:paraId="250611E4">
      <w:pPr>
        <w:pStyle w:val="18"/>
        <w:rPr>
          <w:rFonts w:ascii="宋体" w:hAnsi="宋体" w:cs="宋体"/>
          <w:sz w:val="24"/>
          <w:szCs w:val="24"/>
          <w:lang w:val="en-US" w:eastAsia="zh-CN"/>
        </w:rPr>
      </w:pPr>
    </w:p>
    <w:p w14:paraId="7B6A187B">
      <w:pPr>
        <w:spacing w:line="360" w:lineRule="auto"/>
        <w:outlineLvl w:val="2"/>
        <w:rPr>
          <w:rFonts w:hint="eastAsia" w:ascii="宋体" w:hAnsi="宋体" w:cs="宋体"/>
          <w:b/>
          <w:sz w:val="24"/>
        </w:rPr>
      </w:pPr>
    </w:p>
    <w:p w14:paraId="5C61F1CA">
      <w:pPr>
        <w:spacing w:line="360" w:lineRule="auto"/>
        <w:outlineLvl w:val="2"/>
        <w:rPr>
          <w:rFonts w:ascii="宋体" w:hAnsi="宋体" w:cs="宋体"/>
          <w:sz w:val="24"/>
        </w:rPr>
      </w:pPr>
      <w:r>
        <w:rPr>
          <w:rFonts w:hint="eastAsia" w:ascii="宋体" w:hAnsi="宋体" w:cs="宋体"/>
          <w:b/>
          <w:sz w:val="24"/>
        </w:rPr>
        <w:t>四、中小企业声明函</w:t>
      </w:r>
    </w:p>
    <w:p w14:paraId="34554019">
      <w:pPr>
        <w:spacing w:line="588" w:lineRule="exact"/>
        <w:jc w:val="center"/>
        <w:rPr>
          <w:rFonts w:ascii="宋体" w:hAnsi="宋体" w:cs="宋体"/>
          <w:sz w:val="21"/>
          <w:szCs w:val="21"/>
        </w:rPr>
      </w:pPr>
      <w:r>
        <w:rPr>
          <w:rFonts w:hint="eastAsia" w:ascii="宋体" w:hAnsi="宋体" w:cs="宋体"/>
          <w:b/>
          <w:spacing w:val="6"/>
          <w:sz w:val="24"/>
        </w:rPr>
        <w:t>中小企业声明函（服务）</w:t>
      </w:r>
    </w:p>
    <w:p w14:paraId="7D49DCFE">
      <w:pPr>
        <w:spacing w:line="360" w:lineRule="auto"/>
        <w:ind w:firstLine="420" w:firstLineChars="200"/>
        <w:rPr>
          <w:rFonts w:ascii="宋体" w:hAnsi="宋体" w:cs="宋体"/>
          <w:sz w:val="21"/>
          <w:szCs w:val="21"/>
        </w:rPr>
      </w:pPr>
      <w:r>
        <w:rPr>
          <w:rFonts w:hint="eastAsia" w:ascii="宋体" w:hAnsi="宋体" w:cs="宋体"/>
          <w:sz w:val="21"/>
          <w:szCs w:val="21"/>
        </w:rPr>
        <w:t>本公司郑重声明，根据《政府采购促进中小企业发展管理办法》（财库﹝2020﹞46 号）的规定，本公司参加（单位名称）的（项目名称）采购活动，提供的服务全部由符合政策要求的中小企业承接。相关企业（含联合协议或者签订分包意向协议的中小企业）的具体情况如下：</w:t>
      </w:r>
    </w:p>
    <w:p w14:paraId="1A6CB66F">
      <w:pPr>
        <w:spacing w:line="360" w:lineRule="auto"/>
        <w:ind w:firstLine="420" w:firstLineChars="200"/>
        <w:rPr>
          <w:rFonts w:ascii="宋体" w:hAnsi="宋体" w:cs="宋体"/>
          <w:sz w:val="21"/>
          <w:szCs w:val="21"/>
        </w:rPr>
      </w:pPr>
      <w:r>
        <w:rPr>
          <w:rFonts w:hint="eastAsia" w:ascii="宋体" w:hAnsi="宋体" w:cs="宋体"/>
          <w:sz w:val="21"/>
          <w:szCs w:val="21"/>
        </w:rPr>
        <w:t xml:space="preserve">1. </w:t>
      </w:r>
      <w:r>
        <w:rPr>
          <w:rFonts w:hint="eastAsia" w:ascii="宋体" w:hAnsi="宋体" w:cs="宋体"/>
          <w:sz w:val="21"/>
          <w:szCs w:val="21"/>
          <w:u w:val="single"/>
        </w:rPr>
        <w:t>（标的名称）</w:t>
      </w:r>
      <w:r>
        <w:rPr>
          <w:rFonts w:hint="eastAsia" w:ascii="宋体" w:hAnsi="宋体" w:cs="宋体"/>
          <w:sz w:val="21"/>
          <w:szCs w:val="21"/>
        </w:rPr>
        <w:t>，属于</w:t>
      </w:r>
      <w:r>
        <w:rPr>
          <w:rFonts w:hint="eastAsia" w:ascii="宋体" w:hAnsi="宋体" w:cs="宋体"/>
          <w:sz w:val="21"/>
          <w:szCs w:val="21"/>
          <w:u w:val="single"/>
        </w:rPr>
        <w:t>（采购文件中明确的所属行业）</w:t>
      </w:r>
      <w:r>
        <w:rPr>
          <w:rFonts w:hint="eastAsia" w:ascii="宋体" w:hAnsi="宋体" w:cs="宋体"/>
          <w:sz w:val="21"/>
          <w:szCs w:val="21"/>
        </w:rPr>
        <w:t>行业；承接企业为</w:t>
      </w:r>
      <w:r>
        <w:rPr>
          <w:rFonts w:hint="eastAsia" w:ascii="宋体" w:hAnsi="宋体" w:cs="宋体"/>
          <w:sz w:val="21"/>
          <w:szCs w:val="21"/>
          <w:u w:val="single"/>
        </w:rPr>
        <w:t>（企业名称）</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万元，属于（中型企业、小型企业、微型企业）；</w:t>
      </w:r>
    </w:p>
    <w:p w14:paraId="5832D28E">
      <w:pPr>
        <w:spacing w:line="360" w:lineRule="auto"/>
        <w:ind w:firstLine="420" w:firstLineChars="200"/>
        <w:rPr>
          <w:rFonts w:ascii="宋体" w:hAnsi="宋体" w:cs="宋体"/>
          <w:sz w:val="21"/>
          <w:szCs w:val="21"/>
        </w:rPr>
      </w:pPr>
      <w:r>
        <w:rPr>
          <w:rFonts w:hint="eastAsia" w:ascii="宋体" w:hAnsi="宋体" w:cs="宋体"/>
          <w:sz w:val="21"/>
          <w:szCs w:val="21"/>
        </w:rPr>
        <w:t xml:space="preserve">2. </w:t>
      </w:r>
      <w:r>
        <w:rPr>
          <w:rFonts w:hint="eastAsia" w:ascii="宋体" w:hAnsi="宋体" w:cs="宋体"/>
          <w:sz w:val="21"/>
          <w:szCs w:val="21"/>
          <w:u w:val="single"/>
        </w:rPr>
        <w:t>（标的名称）</w:t>
      </w:r>
      <w:r>
        <w:rPr>
          <w:rFonts w:hint="eastAsia" w:ascii="宋体" w:hAnsi="宋体" w:cs="宋体"/>
          <w:sz w:val="21"/>
          <w:szCs w:val="21"/>
        </w:rPr>
        <w:t>，属于</w:t>
      </w:r>
      <w:r>
        <w:rPr>
          <w:rFonts w:hint="eastAsia" w:ascii="宋体" w:hAnsi="宋体" w:cs="宋体"/>
          <w:sz w:val="21"/>
          <w:szCs w:val="21"/>
          <w:u w:val="single"/>
        </w:rPr>
        <w:t>（采购文件中明确的所属行业）</w:t>
      </w:r>
      <w:r>
        <w:rPr>
          <w:rFonts w:hint="eastAsia" w:ascii="宋体" w:hAnsi="宋体" w:cs="宋体"/>
          <w:sz w:val="21"/>
          <w:szCs w:val="21"/>
        </w:rPr>
        <w:t>行业；承接企业为</w:t>
      </w:r>
      <w:r>
        <w:rPr>
          <w:rFonts w:hint="eastAsia" w:ascii="宋体" w:hAnsi="宋体" w:cs="宋体"/>
          <w:sz w:val="21"/>
          <w:szCs w:val="21"/>
          <w:u w:val="single"/>
        </w:rPr>
        <w:t>（企业名称）</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万元，属于（中型企业、小型企业、微型企业）；</w:t>
      </w:r>
    </w:p>
    <w:p w14:paraId="2551F9FD">
      <w:pPr>
        <w:spacing w:line="360" w:lineRule="auto"/>
        <w:rPr>
          <w:rFonts w:ascii="宋体" w:hAnsi="宋体" w:cs="宋体"/>
          <w:sz w:val="21"/>
          <w:szCs w:val="21"/>
        </w:rPr>
      </w:pPr>
      <w:r>
        <w:rPr>
          <w:rFonts w:hint="eastAsia" w:ascii="宋体" w:hAnsi="宋体" w:cs="宋体"/>
          <w:sz w:val="21"/>
          <w:szCs w:val="21"/>
        </w:rPr>
        <w:t>……</w:t>
      </w:r>
    </w:p>
    <w:p w14:paraId="72629730">
      <w:pPr>
        <w:spacing w:line="360" w:lineRule="auto"/>
        <w:ind w:firstLine="735" w:firstLineChars="350"/>
        <w:rPr>
          <w:rFonts w:ascii="宋体" w:hAnsi="宋体" w:cs="宋体"/>
          <w:sz w:val="21"/>
          <w:szCs w:val="21"/>
        </w:rPr>
      </w:pPr>
      <w:r>
        <w:rPr>
          <w:rFonts w:hint="eastAsia" w:ascii="宋体" w:hAnsi="宋体" w:cs="宋体"/>
          <w:sz w:val="21"/>
          <w:szCs w:val="21"/>
        </w:rPr>
        <w:t>以上企业，不属于大企业的分支机构，不存在控股股东为大企业的情形，也不存在与大企业的负责人为同一人的情形。</w:t>
      </w:r>
    </w:p>
    <w:p w14:paraId="6D76FFE1">
      <w:pPr>
        <w:spacing w:line="360" w:lineRule="auto"/>
        <w:ind w:firstLine="420" w:firstLineChars="200"/>
        <w:rPr>
          <w:rFonts w:ascii="宋体" w:hAnsi="宋体" w:cs="宋体"/>
          <w:sz w:val="21"/>
          <w:szCs w:val="21"/>
        </w:rPr>
      </w:pPr>
      <w:r>
        <w:rPr>
          <w:rFonts w:hint="eastAsia" w:ascii="宋体" w:hAnsi="宋体" w:cs="宋体"/>
          <w:sz w:val="21"/>
          <w:szCs w:val="21"/>
        </w:rPr>
        <w:t>本企业对上述声明内容的真实性负责。如有虚假，将依法承担相应责任。</w:t>
      </w:r>
    </w:p>
    <w:p w14:paraId="2BE330DD">
      <w:pPr>
        <w:snapToGrid w:val="0"/>
        <w:spacing w:line="360" w:lineRule="auto"/>
        <w:rPr>
          <w:rFonts w:hint="eastAsia" w:ascii="新宋体" w:hAnsi="新宋体" w:eastAsia="新宋体"/>
          <w:b/>
          <w:sz w:val="21"/>
          <w:szCs w:val="21"/>
        </w:rPr>
      </w:pPr>
      <w:r>
        <w:rPr>
          <w:rFonts w:hint="eastAsia" w:ascii="新宋体" w:hAnsi="新宋体" w:eastAsia="新宋体"/>
          <w:b/>
          <w:sz w:val="21"/>
          <w:szCs w:val="21"/>
        </w:rPr>
        <w:t>备注说明：</w:t>
      </w:r>
    </w:p>
    <w:p w14:paraId="70B140BD">
      <w:pPr>
        <w:spacing w:line="360" w:lineRule="auto"/>
        <w:ind w:firstLine="420" w:firstLineChars="200"/>
        <w:rPr>
          <w:rFonts w:hint="eastAsia"/>
          <w:sz w:val="21"/>
          <w:szCs w:val="21"/>
        </w:rPr>
      </w:pPr>
      <w:r>
        <w:rPr>
          <w:rFonts w:hint="eastAsia" w:ascii="新宋体" w:hAnsi="新宋体" w:eastAsia="新宋体"/>
          <w:sz w:val="21"/>
          <w:szCs w:val="21"/>
        </w:rPr>
        <w:t>1.从业人员、营业收入、资产总额填报上一年度数据，无上一年度数据的新成立企业可不填报。</w:t>
      </w:r>
    </w:p>
    <w:p w14:paraId="4557FE91">
      <w:pPr>
        <w:spacing w:line="360" w:lineRule="auto"/>
        <w:ind w:firstLine="420" w:firstLineChars="200"/>
        <w:rPr>
          <w:sz w:val="21"/>
          <w:szCs w:val="21"/>
          <w:u w:val="single"/>
        </w:rPr>
      </w:pPr>
      <w:r>
        <w:rPr>
          <w:rFonts w:hint="eastAsia" w:ascii="新宋体" w:hAnsi="新宋体" w:eastAsia="新宋体"/>
          <w:sz w:val="21"/>
          <w:szCs w:val="21"/>
        </w:rPr>
        <w:t>2.本项目采购标的所属行业:</w:t>
      </w:r>
      <w:r>
        <w:rPr>
          <w:rFonts w:hint="eastAsia" w:ascii="新宋体" w:hAnsi="新宋体" w:eastAsia="新宋体" w:cs="新宋体"/>
          <w:sz w:val="21"/>
          <w:szCs w:val="21"/>
          <w:u w:val="single"/>
        </w:rPr>
        <w:t>其他未列明行业</w:t>
      </w:r>
    </w:p>
    <w:p w14:paraId="641761CB">
      <w:pPr>
        <w:pStyle w:val="19"/>
        <w:snapToGrid w:val="0"/>
        <w:spacing w:before="120" w:after="120" w:line="360" w:lineRule="auto"/>
        <w:ind w:firstLine="420" w:firstLineChars="200"/>
        <w:jc w:val="left"/>
        <w:rPr>
          <w:rFonts w:hint="eastAsia" w:hAnsi="宋体" w:eastAsia="宋体" w:cs="宋体"/>
          <w:b/>
          <w:bCs/>
          <w:sz w:val="21"/>
          <w:szCs w:val="21"/>
          <w:u w:val="single"/>
          <w:shd w:val="pct10" w:color="auto" w:fill="FFFFFF"/>
        </w:rPr>
      </w:pPr>
      <w:r>
        <w:rPr>
          <w:rFonts w:hint="eastAsia" w:hAnsi="宋体" w:eastAsia="宋体" w:cs="宋体"/>
          <w:sz w:val="21"/>
          <w:szCs w:val="21"/>
          <w:lang w:val="en-US" w:eastAsia="zh-CN"/>
        </w:rPr>
        <w:t>3、</w:t>
      </w:r>
      <w:r>
        <w:rPr>
          <w:rFonts w:hint="eastAsia" w:hAnsi="宋体" w:eastAsia="宋体" w:cs="宋体"/>
          <w:sz w:val="21"/>
          <w:szCs w:val="21"/>
        </w:rPr>
        <w:t>如</w:t>
      </w:r>
      <w:r>
        <w:rPr>
          <w:rFonts w:hint="eastAsia" w:hAnsi="宋体" w:eastAsia="宋体" w:cs="宋体"/>
          <w:sz w:val="21"/>
          <w:szCs w:val="21"/>
          <w:lang w:eastAsia="zh-CN"/>
        </w:rPr>
        <w:t>中标供应商</w:t>
      </w:r>
      <w:r>
        <w:rPr>
          <w:rFonts w:hint="eastAsia" w:hAnsi="宋体" w:eastAsia="宋体" w:cs="宋体"/>
          <w:sz w:val="21"/>
          <w:szCs w:val="21"/>
        </w:rPr>
        <w:t>声明为小微企业，本声明函将随中标结果同时公告，接受社会监督。</w:t>
      </w:r>
    </w:p>
    <w:p w14:paraId="45A855EE">
      <w:pPr>
        <w:spacing w:line="360" w:lineRule="auto"/>
        <w:rPr>
          <w:rFonts w:hint="default" w:ascii="宋体" w:hAnsi="宋体" w:eastAsia="宋体" w:cs="宋体"/>
          <w:sz w:val="21"/>
          <w:szCs w:val="21"/>
          <w:lang w:val="en-US" w:eastAsia="zh-CN"/>
        </w:rPr>
      </w:pPr>
    </w:p>
    <w:p w14:paraId="356FB632">
      <w:pPr>
        <w:spacing w:line="360" w:lineRule="auto"/>
        <w:ind w:firstLine="630" w:firstLineChars="300"/>
        <w:rPr>
          <w:rFonts w:ascii="宋体" w:hAnsi="宋体" w:cs="宋体"/>
          <w:sz w:val="21"/>
          <w:szCs w:val="21"/>
        </w:rPr>
      </w:pPr>
      <w:r>
        <w:rPr>
          <w:rFonts w:hint="eastAsia" w:ascii="宋体" w:hAnsi="宋体" w:cs="宋体"/>
          <w:sz w:val="21"/>
          <w:szCs w:val="21"/>
        </w:rPr>
        <w:t>投标人名称（盖章）：</w:t>
      </w:r>
    </w:p>
    <w:p w14:paraId="15AD931B">
      <w:pPr>
        <w:spacing w:line="360" w:lineRule="auto"/>
        <w:ind w:firstLine="630" w:firstLineChars="300"/>
        <w:jc w:val="left"/>
        <w:rPr>
          <w:rFonts w:ascii="宋体" w:hAnsi="宋体" w:cs="宋体"/>
          <w:b/>
          <w:sz w:val="21"/>
          <w:szCs w:val="21"/>
        </w:rPr>
      </w:pPr>
      <w:r>
        <w:rPr>
          <w:rFonts w:hint="eastAsia" w:ascii="宋体" w:hAnsi="宋体" w:cs="宋体"/>
          <w:sz w:val="21"/>
          <w:szCs w:val="21"/>
        </w:rPr>
        <w:t>日期：</w:t>
      </w:r>
    </w:p>
    <w:p w14:paraId="655D2F6A">
      <w:pPr>
        <w:pStyle w:val="34"/>
        <w:ind w:left="0" w:leftChars="0" w:firstLine="0" w:firstLineChars="0"/>
        <w:rPr>
          <w:rFonts w:ascii="宋体" w:hAnsi="宋体" w:cs="宋体"/>
          <w:sz w:val="24"/>
          <w:szCs w:val="24"/>
        </w:rPr>
      </w:pPr>
    </w:p>
    <w:p w14:paraId="4C8FF1A2">
      <w:pPr>
        <w:rPr>
          <w:rFonts w:ascii="宋体" w:hAnsi="宋体" w:cs="宋体"/>
          <w:sz w:val="24"/>
        </w:rPr>
      </w:pPr>
    </w:p>
    <w:p w14:paraId="51309D4A">
      <w:pPr>
        <w:autoSpaceDE w:val="0"/>
        <w:autoSpaceDN w:val="0"/>
        <w:adjustRightInd w:val="0"/>
        <w:spacing w:line="360" w:lineRule="auto"/>
        <w:jc w:val="left"/>
        <w:outlineLvl w:val="2"/>
        <w:rPr>
          <w:rFonts w:ascii="宋体" w:hAnsi="宋体" w:cs="宋体"/>
          <w:b/>
          <w:sz w:val="21"/>
          <w:szCs w:val="21"/>
        </w:rPr>
      </w:pPr>
      <w:r>
        <w:rPr>
          <w:rFonts w:hint="eastAsia" w:ascii="宋体" w:hAnsi="宋体" w:cs="宋体"/>
          <w:b/>
          <w:sz w:val="24"/>
        </w:rPr>
        <w:t>五、监狱企业声明函</w:t>
      </w:r>
    </w:p>
    <w:p w14:paraId="1ADD89FB">
      <w:pPr>
        <w:ind w:firstLine="2951" w:firstLineChars="1400"/>
        <w:rPr>
          <w:rFonts w:ascii="宋体" w:hAnsi="宋体" w:cs="宋体"/>
          <w:b/>
          <w:sz w:val="21"/>
          <w:szCs w:val="21"/>
        </w:rPr>
      </w:pPr>
      <w:r>
        <w:rPr>
          <w:rFonts w:hint="eastAsia" w:ascii="宋体" w:hAnsi="宋体" w:cs="宋体"/>
          <w:b/>
          <w:sz w:val="21"/>
          <w:szCs w:val="21"/>
        </w:rPr>
        <w:t>监狱企业声明函</w:t>
      </w:r>
    </w:p>
    <w:p w14:paraId="0CDC3B8A">
      <w:pPr>
        <w:jc w:val="center"/>
        <w:rPr>
          <w:rFonts w:ascii="宋体" w:hAnsi="宋体" w:cs="宋体"/>
          <w:sz w:val="21"/>
          <w:szCs w:val="21"/>
        </w:rPr>
      </w:pPr>
      <w:r>
        <w:rPr>
          <w:rFonts w:hint="eastAsia" w:ascii="宋体" w:hAnsi="宋体" w:cs="宋体"/>
          <w:sz w:val="21"/>
          <w:szCs w:val="21"/>
        </w:rPr>
        <w:t>【非监狱企业不用提供】</w:t>
      </w:r>
    </w:p>
    <w:p w14:paraId="28ED0DB4">
      <w:pPr>
        <w:ind w:firstLine="480"/>
        <w:rPr>
          <w:rFonts w:ascii="宋体" w:hAnsi="宋体" w:cs="宋体"/>
          <w:sz w:val="21"/>
          <w:szCs w:val="21"/>
        </w:rPr>
      </w:pPr>
    </w:p>
    <w:p w14:paraId="5600781C">
      <w:pPr>
        <w:spacing w:line="360" w:lineRule="auto"/>
        <w:ind w:firstLine="525" w:firstLineChars="250"/>
        <w:rPr>
          <w:rFonts w:ascii="宋体" w:hAnsi="宋体" w:cs="宋体"/>
          <w:sz w:val="21"/>
          <w:szCs w:val="21"/>
        </w:rPr>
      </w:pPr>
    </w:p>
    <w:p w14:paraId="293E3477">
      <w:pPr>
        <w:spacing w:line="360" w:lineRule="auto"/>
        <w:ind w:firstLine="525" w:firstLineChars="250"/>
        <w:rPr>
          <w:rFonts w:ascii="宋体" w:hAnsi="宋体" w:cs="宋体"/>
          <w:sz w:val="21"/>
          <w:szCs w:val="21"/>
        </w:rPr>
      </w:pPr>
      <w:r>
        <w:rPr>
          <w:rFonts w:hint="eastAsia" w:ascii="宋体" w:hAnsi="宋体" w:cs="宋体"/>
          <w:sz w:val="21"/>
          <w:szCs w:val="21"/>
        </w:rPr>
        <w:t>监狱企业参加政府采购活动时，应当提供由省级以上监狱管理本企业郑重声明，根据《关于政府采购支持监狱企业发展有关问题的通知》（财库[2014]68号）的规定，本企业为监狱企业。</w:t>
      </w:r>
    </w:p>
    <w:p w14:paraId="7DE58DBB">
      <w:pPr>
        <w:spacing w:line="360" w:lineRule="auto"/>
        <w:ind w:firstLine="480"/>
        <w:rPr>
          <w:rFonts w:ascii="宋体" w:hAnsi="宋体" w:cs="宋体"/>
          <w:sz w:val="21"/>
          <w:szCs w:val="21"/>
        </w:rPr>
      </w:pPr>
      <w:r>
        <w:rPr>
          <w:rFonts w:hint="eastAsia" w:ascii="宋体" w:hAnsi="宋体" w:cs="宋体"/>
          <w:sz w:val="21"/>
          <w:szCs w:val="21"/>
        </w:rPr>
        <w:t>根据上述标准，我企业属于监狱企业的理由为：。</w:t>
      </w:r>
    </w:p>
    <w:p w14:paraId="07B2675D">
      <w:pPr>
        <w:spacing w:line="360" w:lineRule="auto"/>
        <w:ind w:firstLine="480"/>
        <w:rPr>
          <w:rFonts w:ascii="宋体" w:hAnsi="宋体" w:cs="宋体"/>
          <w:sz w:val="21"/>
          <w:szCs w:val="21"/>
        </w:rPr>
      </w:pPr>
      <w:r>
        <w:rPr>
          <w:rFonts w:hint="eastAsia" w:ascii="宋体" w:hAnsi="宋体" w:cs="宋体"/>
          <w:sz w:val="21"/>
          <w:szCs w:val="21"/>
        </w:rPr>
        <w:t>本企业为参加（项目名称：）（项目编号：）采购活动提供本企业的产品。</w:t>
      </w:r>
    </w:p>
    <w:p w14:paraId="767A63B0">
      <w:pPr>
        <w:spacing w:line="360" w:lineRule="auto"/>
        <w:ind w:firstLine="480"/>
        <w:rPr>
          <w:rFonts w:ascii="宋体" w:hAnsi="宋体" w:cs="宋体"/>
          <w:sz w:val="21"/>
          <w:szCs w:val="21"/>
        </w:rPr>
      </w:pPr>
      <w:r>
        <w:rPr>
          <w:rFonts w:hint="eastAsia" w:ascii="宋体" w:hAnsi="宋体" w:cs="宋体"/>
          <w:sz w:val="21"/>
          <w:szCs w:val="21"/>
        </w:rPr>
        <w:t>本企业对上述声明的真实性负责。如有虚假，将依法承担相应责任。</w:t>
      </w:r>
    </w:p>
    <w:p w14:paraId="6EC033D9">
      <w:pPr>
        <w:spacing w:line="360" w:lineRule="auto"/>
        <w:ind w:firstLine="480"/>
        <w:rPr>
          <w:rFonts w:ascii="宋体" w:hAnsi="宋体" w:cs="宋体"/>
          <w:sz w:val="21"/>
          <w:szCs w:val="21"/>
        </w:rPr>
      </w:pPr>
    </w:p>
    <w:p w14:paraId="05E9676A">
      <w:pPr>
        <w:spacing w:line="360" w:lineRule="auto"/>
        <w:ind w:firstLine="480"/>
        <w:jc w:val="right"/>
        <w:rPr>
          <w:rFonts w:ascii="宋体" w:hAnsi="宋体" w:cs="宋体"/>
          <w:sz w:val="21"/>
          <w:szCs w:val="21"/>
        </w:rPr>
      </w:pPr>
      <w:r>
        <w:rPr>
          <w:rFonts w:hint="eastAsia" w:ascii="宋体" w:hAnsi="宋体" w:cs="宋体"/>
          <w:sz w:val="21"/>
          <w:szCs w:val="21"/>
        </w:rPr>
        <w:t>投标人名称（盖章）：</w:t>
      </w:r>
    </w:p>
    <w:p w14:paraId="66016008">
      <w:pPr>
        <w:spacing w:line="360" w:lineRule="auto"/>
        <w:ind w:firstLine="480"/>
        <w:jc w:val="right"/>
        <w:rPr>
          <w:rFonts w:ascii="宋体" w:hAnsi="宋体" w:cs="宋体"/>
          <w:sz w:val="21"/>
          <w:szCs w:val="21"/>
        </w:rPr>
      </w:pPr>
      <w:r>
        <w:rPr>
          <w:rFonts w:hint="eastAsia" w:ascii="宋体" w:hAnsi="宋体" w:cs="宋体"/>
          <w:sz w:val="21"/>
          <w:szCs w:val="21"/>
        </w:rPr>
        <w:t>日期：年月日</w:t>
      </w:r>
    </w:p>
    <w:p w14:paraId="0044C230">
      <w:pPr>
        <w:spacing w:line="360" w:lineRule="auto"/>
        <w:ind w:firstLine="480"/>
        <w:rPr>
          <w:rFonts w:ascii="宋体" w:hAnsi="宋体" w:cs="宋体"/>
          <w:sz w:val="21"/>
          <w:szCs w:val="21"/>
        </w:rPr>
      </w:pPr>
    </w:p>
    <w:p w14:paraId="220BDD54">
      <w:pPr>
        <w:spacing w:line="360" w:lineRule="auto"/>
        <w:ind w:firstLine="480"/>
        <w:rPr>
          <w:rFonts w:ascii="宋体" w:hAnsi="宋体" w:cs="宋体"/>
          <w:sz w:val="21"/>
          <w:szCs w:val="21"/>
        </w:rPr>
      </w:pPr>
    </w:p>
    <w:p w14:paraId="1F8D7E49">
      <w:pPr>
        <w:spacing w:line="360" w:lineRule="auto"/>
        <w:ind w:firstLine="480"/>
        <w:rPr>
          <w:rFonts w:ascii="宋体" w:hAnsi="宋体" w:cs="宋体"/>
          <w:sz w:val="21"/>
          <w:szCs w:val="21"/>
        </w:rPr>
      </w:pPr>
      <w:r>
        <w:rPr>
          <w:rFonts w:hint="eastAsia" w:ascii="宋体" w:hAnsi="宋体" w:cs="宋体"/>
          <w:sz w:val="21"/>
          <w:szCs w:val="21"/>
        </w:rPr>
        <w:t>投标人为监狱企业的提供此函。</w:t>
      </w:r>
    </w:p>
    <w:p w14:paraId="623497BA">
      <w:pPr>
        <w:spacing w:line="360" w:lineRule="auto"/>
        <w:ind w:firstLine="480"/>
        <w:rPr>
          <w:rFonts w:ascii="宋体" w:hAnsi="宋体" w:cs="宋体"/>
          <w:sz w:val="21"/>
          <w:szCs w:val="21"/>
        </w:rPr>
      </w:pPr>
      <w:r>
        <w:rPr>
          <w:rFonts w:hint="eastAsia" w:ascii="宋体" w:hAnsi="宋体" w:cs="宋体"/>
          <w:sz w:val="21"/>
          <w:szCs w:val="21"/>
        </w:rPr>
        <w:t>局、戒毒管理局（含新疆生产建设兵团）出具的属于监狱企业的证明文件。</w:t>
      </w:r>
    </w:p>
    <w:p w14:paraId="5D2A4C34">
      <w:pPr>
        <w:spacing w:line="360" w:lineRule="auto"/>
        <w:ind w:firstLine="480"/>
        <w:rPr>
          <w:rFonts w:ascii="宋体" w:hAnsi="宋体" w:cs="宋体"/>
          <w:sz w:val="21"/>
          <w:szCs w:val="21"/>
        </w:rPr>
      </w:pPr>
      <w:r>
        <w:rPr>
          <w:rFonts w:hint="eastAsia" w:ascii="宋体" w:hAnsi="宋体" w:cs="宋体"/>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1AA1B26">
      <w:pPr>
        <w:spacing w:line="360" w:lineRule="auto"/>
        <w:ind w:firstLine="480"/>
        <w:rPr>
          <w:rFonts w:ascii="宋体" w:hAnsi="宋体" w:cs="宋体"/>
          <w:sz w:val="21"/>
          <w:szCs w:val="21"/>
        </w:rPr>
      </w:pPr>
    </w:p>
    <w:p w14:paraId="1D8E0064">
      <w:pPr>
        <w:autoSpaceDN w:val="0"/>
        <w:spacing w:line="360" w:lineRule="auto"/>
        <w:rPr>
          <w:rFonts w:ascii="宋体" w:hAnsi="宋体" w:cs="宋体"/>
          <w:b/>
          <w:bCs/>
          <w:sz w:val="21"/>
          <w:szCs w:val="21"/>
        </w:rPr>
      </w:pPr>
    </w:p>
    <w:p w14:paraId="41C4E1F9">
      <w:pPr>
        <w:jc w:val="left"/>
        <w:outlineLvl w:val="2"/>
        <w:rPr>
          <w:rFonts w:ascii="宋体" w:hAnsi="宋体" w:cs="宋体"/>
          <w:b/>
          <w:sz w:val="21"/>
          <w:szCs w:val="21"/>
        </w:rPr>
      </w:pPr>
      <w:r>
        <w:rPr>
          <w:rFonts w:hint="eastAsia" w:ascii="宋体" w:hAnsi="宋体" w:cs="宋体"/>
          <w:b/>
          <w:sz w:val="21"/>
          <w:szCs w:val="21"/>
        </w:rPr>
        <w:t>六、残疾人福利性单位声明函</w:t>
      </w:r>
    </w:p>
    <w:p w14:paraId="31CF5949">
      <w:pPr>
        <w:jc w:val="left"/>
        <w:rPr>
          <w:rFonts w:ascii="宋体" w:hAnsi="宋体" w:cs="宋体"/>
          <w:sz w:val="21"/>
          <w:szCs w:val="21"/>
        </w:rPr>
      </w:pPr>
    </w:p>
    <w:p w14:paraId="58569F30">
      <w:pPr>
        <w:jc w:val="center"/>
        <w:rPr>
          <w:rFonts w:ascii="宋体" w:hAnsi="宋体" w:cs="宋体"/>
          <w:sz w:val="21"/>
          <w:szCs w:val="21"/>
        </w:rPr>
      </w:pPr>
    </w:p>
    <w:p w14:paraId="1F8F227E">
      <w:pPr>
        <w:jc w:val="center"/>
        <w:outlineLvl w:val="3"/>
        <w:rPr>
          <w:rFonts w:ascii="宋体" w:hAnsi="宋体" w:cs="宋体"/>
          <w:b/>
          <w:sz w:val="21"/>
          <w:szCs w:val="21"/>
        </w:rPr>
      </w:pPr>
      <w:r>
        <w:rPr>
          <w:rFonts w:hint="eastAsia" w:ascii="宋体" w:hAnsi="宋体" w:cs="宋体"/>
          <w:b/>
          <w:sz w:val="21"/>
          <w:szCs w:val="21"/>
        </w:rPr>
        <w:t>残疾人福利性单位声明函</w:t>
      </w:r>
    </w:p>
    <w:p w14:paraId="5754BDAF">
      <w:pPr>
        <w:pStyle w:val="2"/>
        <w:jc w:val="center"/>
        <w:rPr>
          <w:rFonts w:ascii="宋体" w:hAnsi="宋体" w:cs="宋体"/>
          <w:sz w:val="21"/>
          <w:szCs w:val="21"/>
        </w:rPr>
      </w:pPr>
      <w:r>
        <w:rPr>
          <w:rFonts w:hint="eastAsia" w:ascii="宋体" w:hAnsi="宋体" w:cs="宋体"/>
          <w:sz w:val="21"/>
          <w:szCs w:val="21"/>
        </w:rPr>
        <w:t>【非残疾人福利性单位不用提供】</w:t>
      </w:r>
    </w:p>
    <w:p w14:paraId="260F5988">
      <w:pPr>
        <w:spacing w:line="588" w:lineRule="exact"/>
        <w:rPr>
          <w:rFonts w:ascii="宋体" w:hAnsi="宋体" w:cs="宋体"/>
          <w:b/>
          <w:spacing w:val="6"/>
          <w:sz w:val="21"/>
          <w:szCs w:val="21"/>
        </w:rPr>
      </w:pPr>
    </w:p>
    <w:p w14:paraId="34A861C0">
      <w:pPr>
        <w:snapToGrid w:val="0"/>
        <w:spacing w:line="360" w:lineRule="auto"/>
        <w:ind w:firstLine="420" w:firstLineChars="200"/>
        <w:rPr>
          <w:rFonts w:ascii="宋体" w:hAnsi="宋体" w:cs="宋体"/>
          <w:sz w:val="21"/>
          <w:szCs w:val="21"/>
        </w:rPr>
      </w:pPr>
      <w:r>
        <w:rPr>
          <w:rFonts w:hint="eastAsia" w:ascii="宋体" w:hAnsi="宋体" w:cs="宋体"/>
          <w:sz w:val="21"/>
          <w:szCs w:val="21"/>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AC734B">
      <w:pPr>
        <w:snapToGrid w:val="0"/>
        <w:spacing w:line="360" w:lineRule="auto"/>
        <w:ind w:firstLine="420" w:firstLineChars="200"/>
        <w:rPr>
          <w:rFonts w:ascii="宋体" w:hAnsi="宋体" w:cs="宋体"/>
          <w:sz w:val="21"/>
          <w:szCs w:val="21"/>
        </w:rPr>
      </w:pPr>
      <w:r>
        <w:rPr>
          <w:rFonts w:hint="eastAsia" w:ascii="宋体" w:hAnsi="宋体" w:cs="宋体"/>
          <w:sz w:val="21"/>
          <w:szCs w:val="21"/>
        </w:rPr>
        <w:t>本单位对上述声明的真实性负责。如有虚假，将依法承担相应责任。</w:t>
      </w:r>
    </w:p>
    <w:p w14:paraId="6E5CF9AE">
      <w:pPr>
        <w:snapToGrid w:val="0"/>
        <w:spacing w:line="360" w:lineRule="auto"/>
        <w:ind w:firstLine="420" w:firstLineChars="200"/>
        <w:rPr>
          <w:rFonts w:ascii="宋体" w:hAnsi="宋体" w:cs="宋体"/>
          <w:sz w:val="21"/>
          <w:szCs w:val="21"/>
        </w:rPr>
      </w:pPr>
    </w:p>
    <w:p w14:paraId="20948217">
      <w:pPr>
        <w:snapToGrid w:val="0"/>
        <w:spacing w:line="360" w:lineRule="auto"/>
        <w:ind w:firstLine="420" w:firstLineChars="200"/>
        <w:rPr>
          <w:rFonts w:ascii="宋体" w:hAnsi="宋体" w:cs="宋体"/>
          <w:sz w:val="21"/>
          <w:szCs w:val="21"/>
        </w:rPr>
      </w:pPr>
    </w:p>
    <w:p w14:paraId="464F0841">
      <w:pPr>
        <w:snapToGrid w:val="0"/>
        <w:spacing w:line="360" w:lineRule="auto"/>
        <w:ind w:firstLine="420" w:firstLineChars="200"/>
        <w:jc w:val="right"/>
        <w:rPr>
          <w:rFonts w:ascii="宋体" w:hAnsi="宋体" w:cs="宋体"/>
          <w:sz w:val="21"/>
          <w:szCs w:val="21"/>
        </w:rPr>
      </w:pPr>
      <w:r>
        <w:rPr>
          <w:rFonts w:hint="eastAsia" w:ascii="宋体" w:hAnsi="宋体" w:cs="宋体"/>
          <w:sz w:val="21"/>
          <w:szCs w:val="21"/>
        </w:rPr>
        <w:t>投标人名称：</w:t>
      </w:r>
    </w:p>
    <w:p w14:paraId="23A604C9">
      <w:pPr>
        <w:snapToGrid w:val="0"/>
        <w:spacing w:line="360" w:lineRule="auto"/>
        <w:ind w:firstLine="420" w:firstLineChars="200"/>
        <w:jc w:val="right"/>
        <w:rPr>
          <w:rFonts w:ascii="宋体" w:hAnsi="宋体" w:cs="宋体"/>
          <w:sz w:val="21"/>
          <w:szCs w:val="21"/>
        </w:rPr>
      </w:pPr>
    </w:p>
    <w:p w14:paraId="69FA536D">
      <w:pPr>
        <w:snapToGrid w:val="0"/>
        <w:spacing w:line="360" w:lineRule="auto"/>
        <w:ind w:firstLine="420" w:firstLineChars="200"/>
        <w:jc w:val="right"/>
        <w:rPr>
          <w:rFonts w:ascii="宋体" w:hAnsi="宋体" w:cs="宋体"/>
          <w:sz w:val="21"/>
          <w:szCs w:val="21"/>
        </w:rPr>
      </w:pPr>
      <w:r>
        <w:rPr>
          <w:rFonts w:hint="eastAsia" w:ascii="宋体" w:hAnsi="宋体" w:cs="宋体"/>
          <w:sz w:val="21"/>
          <w:szCs w:val="21"/>
        </w:rPr>
        <w:t>日期：年月日</w:t>
      </w:r>
    </w:p>
    <w:p w14:paraId="30142184">
      <w:pPr>
        <w:snapToGrid w:val="0"/>
        <w:spacing w:line="360" w:lineRule="auto"/>
        <w:ind w:firstLine="422" w:firstLineChars="200"/>
        <w:rPr>
          <w:rFonts w:ascii="宋体" w:hAnsi="宋体" w:cs="宋体"/>
          <w:b/>
          <w:sz w:val="21"/>
          <w:szCs w:val="21"/>
        </w:rPr>
      </w:pPr>
      <w:r>
        <w:rPr>
          <w:rFonts w:hint="eastAsia" w:ascii="宋体" w:hAnsi="宋体" w:cs="宋体"/>
          <w:b/>
          <w:sz w:val="21"/>
          <w:szCs w:val="21"/>
        </w:rPr>
        <w:t>注：中标投标人为残疾人福利性单位的，将随中标结果同时公告其《残疾人福利性单位声明函》，接受社会监督。</w:t>
      </w:r>
    </w:p>
    <w:p w14:paraId="49ACE175">
      <w:pPr>
        <w:autoSpaceDE w:val="0"/>
        <w:autoSpaceDN w:val="0"/>
        <w:adjustRightInd w:val="0"/>
        <w:spacing w:line="360" w:lineRule="auto"/>
        <w:ind w:right="-341" w:firstLine="480" w:firstLineChars="200"/>
        <w:jc w:val="left"/>
        <w:rPr>
          <w:rFonts w:ascii="宋体" w:hAnsi="宋体" w:cs="宋体"/>
          <w:kern w:val="0"/>
          <w:sz w:val="24"/>
        </w:rPr>
      </w:pPr>
    </w:p>
    <w:p w14:paraId="72C40B48">
      <w:pPr>
        <w:pStyle w:val="94"/>
        <w:spacing w:line="360" w:lineRule="auto"/>
        <w:ind w:firstLine="0"/>
        <w:jc w:val="left"/>
        <w:rPr>
          <w:rFonts w:hAnsi="宋体" w:cs="宋体"/>
          <w:b/>
          <w:bCs/>
          <w:kern w:val="2"/>
          <w:sz w:val="24"/>
        </w:rPr>
      </w:pPr>
    </w:p>
    <w:p w14:paraId="27E80A4E">
      <w:pPr>
        <w:pStyle w:val="94"/>
        <w:spacing w:line="360" w:lineRule="auto"/>
        <w:ind w:firstLine="0"/>
        <w:jc w:val="left"/>
        <w:rPr>
          <w:rFonts w:hAnsi="宋体" w:cs="宋体"/>
          <w:b/>
          <w:bCs/>
          <w:kern w:val="2"/>
          <w:sz w:val="24"/>
        </w:rPr>
      </w:pPr>
    </w:p>
    <w:p w14:paraId="77EDF723">
      <w:pPr>
        <w:jc w:val="right"/>
        <w:rPr>
          <w:rFonts w:ascii="宋体" w:hAnsi="宋体" w:cs="宋体"/>
          <w:sz w:val="24"/>
        </w:rPr>
      </w:pPr>
    </w:p>
    <w:p w14:paraId="1D8C27F8">
      <w:pPr>
        <w:pStyle w:val="19"/>
        <w:spacing w:line="420" w:lineRule="exact"/>
        <w:jc w:val="left"/>
        <w:outlineLvl w:val="2"/>
        <w:rPr>
          <w:rFonts w:hAnsi="宋体" w:eastAsia="宋体" w:cs="宋体"/>
          <w:b/>
          <w:sz w:val="24"/>
        </w:rPr>
      </w:pPr>
      <w:r>
        <w:rPr>
          <w:rFonts w:hint="eastAsia" w:hAnsi="宋体" w:eastAsia="宋体" w:cs="宋体"/>
          <w:b/>
          <w:spacing w:val="-4"/>
          <w:sz w:val="24"/>
        </w:rPr>
        <w:br w:type="page"/>
      </w:r>
      <w:r>
        <w:rPr>
          <w:rFonts w:hint="eastAsia" w:hAnsi="宋体" w:eastAsia="宋体" w:cs="宋体"/>
          <w:b/>
          <w:sz w:val="24"/>
        </w:rPr>
        <w:t>七、投标函格式:</w:t>
      </w:r>
    </w:p>
    <w:p w14:paraId="668924DD">
      <w:pPr>
        <w:snapToGrid w:val="0"/>
        <w:spacing w:beforeLines="50" w:after="50"/>
        <w:jc w:val="center"/>
        <w:rPr>
          <w:rFonts w:ascii="宋体" w:hAnsi="宋体" w:cs="宋体"/>
          <w:b/>
          <w:sz w:val="24"/>
        </w:rPr>
      </w:pPr>
      <w:r>
        <w:rPr>
          <w:rFonts w:hint="eastAsia" w:ascii="宋体" w:hAnsi="宋体" w:cs="宋体"/>
          <w:b/>
          <w:sz w:val="24"/>
        </w:rPr>
        <w:t>投标函</w:t>
      </w:r>
    </w:p>
    <w:p w14:paraId="79078B75">
      <w:pPr>
        <w:snapToGrid w:val="0"/>
        <w:spacing w:line="360" w:lineRule="auto"/>
        <w:rPr>
          <w:rFonts w:ascii="宋体" w:hAnsi="宋体" w:cs="宋体"/>
          <w:szCs w:val="21"/>
        </w:rPr>
      </w:pPr>
      <w:r>
        <w:rPr>
          <w:rFonts w:hint="eastAsia" w:ascii="宋体" w:hAnsi="宋体" w:cs="宋体"/>
          <w:szCs w:val="21"/>
        </w:rPr>
        <w:t>致：</w:t>
      </w:r>
      <w:r>
        <w:rPr>
          <w:rFonts w:hint="eastAsia" w:ascii="宋体" w:hAnsi="宋体" w:cs="宋体"/>
          <w:szCs w:val="21"/>
          <w:u w:val="single"/>
        </w:rPr>
        <w:t>（采购人）</w:t>
      </w:r>
      <w:r>
        <w:rPr>
          <w:rFonts w:hint="eastAsia" w:ascii="宋体" w:hAnsi="宋体" w:cs="宋体"/>
          <w:szCs w:val="21"/>
        </w:rPr>
        <w:t>：</w:t>
      </w:r>
    </w:p>
    <w:p w14:paraId="312A5E9F">
      <w:pPr>
        <w:pStyle w:val="138"/>
        <w:spacing w:line="360" w:lineRule="auto"/>
        <w:ind w:right="-91" w:firstLine="404" w:firstLineChars="200"/>
        <w:rPr>
          <w:rFonts w:hAnsi="宋体" w:cs="宋体"/>
          <w:sz w:val="21"/>
          <w:szCs w:val="21"/>
        </w:rPr>
      </w:pPr>
      <w:r>
        <w:rPr>
          <w:rFonts w:hint="eastAsia" w:hAnsi="宋体" w:cs="宋体"/>
          <w:sz w:val="21"/>
          <w:szCs w:val="21"/>
        </w:rPr>
        <w:t>我方</w:t>
      </w:r>
      <w:r>
        <w:rPr>
          <w:rFonts w:hint="eastAsia" w:hAnsi="宋体" w:cs="宋体"/>
          <w:b/>
          <w:sz w:val="21"/>
          <w:szCs w:val="21"/>
          <w:u w:val="single"/>
        </w:rPr>
        <w:t>（</w:t>
      </w:r>
      <w:r>
        <w:rPr>
          <w:rFonts w:hint="eastAsia" w:hAnsi="宋体" w:cs="宋体"/>
          <w:sz w:val="21"/>
          <w:szCs w:val="21"/>
          <w:u w:val="single"/>
        </w:rPr>
        <w:t>响应人名称）</w:t>
      </w:r>
      <w:r>
        <w:rPr>
          <w:rFonts w:hint="eastAsia" w:hAnsi="宋体" w:cs="宋体"/>
          <w:sz w:val="21"/>
          <w:szCs w:val="21"/>
        </w:rPr>
        <w:t>已详细审查了贵方采购编号为</w:t>
      </w:r>
      <w:r>
        <w:rPr>
          <w:rFonts w:hint="eastAsia" w:hAnsi="宋体" w:cs="宋体"/>
          <w:b/>
          <w:spacing w:val="20"/>
          <w:sz w:val="21"/>
          <w:szCs w:val="21"/>
          <w:u w:val="single"/>
        </w:rPr>
        <w:t>（</w:t>
      </w:r>
      <w:r>
        <w:rPr>
          <w:rFonts w:hint="eastAsia" w:hAnsi="宋体" w:cs="宋体"/>
          <w:b/>
          <w:sz w:val="21"/>
          <w:szCs w:val="21"/>
          <w:u w:val="single"/>
        </w:rPr>
        <w:t>采购编号）</w:t>
      </w:r>
      <w:r>
        <w:rPr>
          <w:rFonts w:hint="eastAsia" w:hAnsi="宋体" w:cs="宋体"/>
          <w:sz w:val="21"/>
          <w:szCs w:val="21"/>
        </w:rPr>
        <w:t>的</w:t>
      </w:r>
      <w:r>
        <w:rPr>
          <w:rFonts w:hint="eastAsia" w:hAnsi="宋体" w:cs="宋体"/>
          <w:b/>
          <w:sz w:val="21"/>
          <w:szCs w:val="21"/>
          <w:u w:val="single"/>
        </w:rPr>
        <w:t>（项目名称）</w:t>
      </w:r>
      <w:r>
        <w:rPr>
          <w:rFonts w:hint="eastAsia" w:hAnsi="宋体" w:cs="宋体"/>
          <w:sz w:val="21"/>
          <w:szCs w:val="21"/>
        </w:rPr>
        <w:t>采购项目的采购文件及其相关补充文件</w:t>
      </w:r>
      <w:r>
        <w:rPr>
          <w:rFonts w:hint="eastAsia" w:hAnsi="宋体" w:cs="宋体"/>
          <w:b/>
          <w:sz w:val="21"/>
          <w:szCs w:val="21"/>
        </w:rPr>
        <w:t>（若有）</w:t>
      </w:r>
      <w:r>
        <w:rPr>
          <w:rFonts w:hint="eastAsia" w:hAnsi="宋体" w:cs="宋体"/>
          <w:sz w:val="21"/>
          <w:szCs w:val="21"/>
        </w:rPr>
        <w:t>，现就有关事项向采购代理机构郑重承诺如下：</w:t>
      </w:r>
    </w:p>
    <w:p w14:paraId="0D5F2808">
      <w:pPr>
        <w:pStyle w:val="138"/>
        <w:spacing w:line="360" w:lineRule="auto"/>
        <w:ind w:right="-91" w:firstLine="404" w:firstLineChars="200"/>
        <w:rPr>
          <w:rFonts w:hAnsi="宋体" w:cs="宋体"/>
          <w:sz w:val="21"/>
          <w:szCs w:val="21"/>
        </w:rPr>
      </w:pPr>
      <w:r>
        <w:rPr>
          <w:rFonts w:hint="eastAsia" w:hAnsi="宋体" w:cs="宋体"/>
          <w:sz w:val="21"/>
          <w:szCs w:val="21"/>
        </w:rPr>
        <w:t>一、具备《中华人民共和国政府采购法》第二十二条第一款规定的条件：</w:t>
      </w:r>
    </w:p>
    <w:p w14:paraId="7FEF6A51">
      <w:pPr>
        <w:pStyle w:val="138"/>
        <w:spacing w:line="360" w:lineRule="auto"/>
        <w:ind w:right="-91" w:firstLine="404" w:firstLineChars="200"/>
        <w:rPr>
          <w:rFonts w:hAnsi="宋体" w:cs="宋体"/>
          <w:sz w:val="21"/>
          <w:szCs w:val="21"/>
        </w:rPr>
      </w:pPr>
      <w:r>
        <w:rPr>
          <w:rFonts w:hint="eastAsia" w:hAnsi="宋体" w:cs="宋体"/>
          <w:sz w:val="21"/>
          <w:szCs w:val="21"/>
        </w:rPr>
        <w:t>1、具有独立承担民事责任的能力；</w:t>
      </w:r>
    </w:p>
    <w:p w14:paraId="374F4351">
      <w:pPr>
        <w:pStyle w:val="138"/>
        <w:spacing w:line="360" w:lineRule="auto"/>
        <w:ind w:right="-91" w:firstLine="404" w:firstLineChars="200"/>
        <w:rPr>
          <w:rFonts w:hAnsi="宋体" w:cs="宋体"/>
          <w:sz w:val="21"/>
          <w:szCs w:val="21"/>
        </w:rPr>
      </w:pPr>
      <w:r>
        <w:rPr>
          <w:rFonts w:hint="eastAsia" w:hAnsi="宋体" w:cs="宋体"/>
          <w:sz w:val="21"/>
          <w:szCs w:val="21"/>
        </w:rPr>
        <w:t>2、具有良好的商业信誉和健全的财务会计制度；</w:t>
      </w:r>
    </w:p>
    <w:p w14:paraId="074361FC">
      <w:pPr>
        <w:pStyle w:val="138"/>
        <w:spacing w:line="360" w:lineRule="auto"/>
        <w:ind w:right="-91" w:firstLine="404" w:firstLineChars="200"/>
        <w:rPr>
          <w:rFonts w:hAnsi="宋体" w:cs="宋体"/>
          <w:sz w:val="21"/>
          <w:szCs w:val="21"/>
        </w:rPr>
      </w:pPr>
      <w:r>
        <w:rPr>
          <w:rFonts w:hint="eastAsia" w:hAnsi="宋体" w:cs="宋体"/>
          <w:sz w:val="21"/>
          <w:szCs w:val="21"/>
        </w:rPr>
        <w:t>3、具有履行合同所必需的设备和专业技术能力；</w:t>
      </w:r>
    </w:p>
    <w:p w14:paraId="4FADE7EE">
      <w:pPr>
        <w:pStyle w:val="138"/>
        <w:spacing w:line="360" w:lineRule="auto"/>
        <w:ind w:right="-91" w:firstLine="404" w:firstLineChars="200"/>
        <w:rPr>
          <w:rFonts w:hAnsi="宋体" w:cs="宋体"/>
          <w:sz w:val="21"/>
          <w:szCs w:val="21"/>
        </w:rPr>
      </w:pPr>
      <w:r>
        <w:rPr>
          <w:rFonts w:hint="eastAsia" w:hAnsi="宋体" w:cs="宋体"/>
          <w:sz w:val="21"/>
          <w:szCs w:val="21"/>
        </w:rPr>
        <w:t>4、有依法缴纳税收和社会保障资金的良好记录；</w:t>
      </w:r>
    </w:p>
    <w:p w14:paraId="621AA222">
      <w:pPr>
        <w:pStyle w:val="138"/>
        <w:spacing w:line="360" w:lineRule="auto"/>
        <w:ind w:right="-91" w:firstLine="404" w:firstLineChars="200"/>
        <w:rPr>
          <w:rFonts w:hAnsi="宋体" w:cs="宋体"/>
          <w:sz w:val="21"/>
          <w:szCs w:val="21"/>
        </w:rPr>
      </w:pPr>
      <w:r>
        <w:rPr>
          <w:rFonts w:hint="eastAsia" w:hAnsi="宋体" w:cs="宋体"/>
          <w:sz w:val="21"/>
          <w:szCs w:val="21"/>
        </w:rPr>
        <w:t>5、参加政府采购活动前三年内，在经营活动中没有重大违法记录；</w:t>
      </w:r>
    </w:p>
    <w:p w14:paraId="68D5EFE1">
      <w:pPr>
        <w:pStyle w:val="138"/>
        <w:spacing w:line="360" w:lineRule="auto"/>
        <w:ind w:right="-91" w:firstLine="404" w:firstLineChars="200"/>
        <w:rPr>
          <w:rFonts w:hAnsi="宋体" w:cs="宋体"/>
          <w:sz w:val="21"/>
          <w:szCs w:val="21"/>
        </w:rPr>
      </w:pPr>
      <w:r>
        <w:rPr>
          <w:rFonts w:hint="eastAsia" w:hAnsi="宋体" w:cs="宋体"/>
          <w:sz w:val="21"/>
          <w:szCs w:val="21"/>
        </w:rPr>
        <w:t>6、法律、行政法规规定的其他条件</w:t>
      </w:r>
    </w:p>
    <w:p w14:paraId="53FC07F1">
      <w:pPr>
        <w:pStyle w:val="138"/>
        <w:spacing w:line="360" w:lineRule="auto"/>
        <w:ind w:right="-91" w:firstLine="404" w:firstLineChars="200"/>
        <w:rPr>
          <w:rFonts w:hAnsi="宋体" w:cs="宋体"/>
          <w:sz w:val="21"/>
          <w:szCs w:val="21"/>
        </w:rPr>
      </w:pPr>
      <w:r>
        <w:rPr>
          <w:rFonts w:hint="eastAsia" w:hAnsi="宋体" w:cs="宋体"/>
          <w:sz w:val="21"/>
          <w:szCs w:val="21"/>
        </w:rPr>
        <w:t>二、未被“信用中国”（www.creditchina.gov.cn）、“中国政府采购网”（www.ccgp.gov.cn）列入失信被执行人、重大税收违法案件当事人名单、政府采购严重违法失信行为记录名单。</w:t>
      </w:r>
    </w:p>
    <w:p w14:paraId="6C2D84CE">
      <w:pPr>
        <w:pStyle w:val="138"/>
        <w:spacing w:line="360" w:lineRule="auto"/>
        <w:ind w:right="-91" w:firstLine="404" w:firstLineChars="200"/>
        <w:rPr>
          <w:rFonts w:hAnsi="宋体" w:cs="宋体"/>
          <w:sz w:val="21"/>
          <w:szCs w:val="21"/>
        </w:rPr>
      </w:pPr>
      <w:r>
        <w:rPr>
          <w:rFonts w:hint="eastAsia" w:hAnsi="宋体" w:cs="宋体"/>
          <w:sz w:val="21"/>
          <w:szCs w:val="21"/>
        </w:rPr>
        <w:t>三、其他</w:t>
      </w:r>
    </w:p>
    <w:p w14:paraId="044266E2">
      <w:pPr>
        <w:spacing w:line="360" w:lineRule="auto"/>
        <w:ind w:firstLine="420" w:firstLineChars="200"/>
        <w:jc w:val="left"/>
        <w:rPr>
          <w:rFonts w:ascii="宋体" w:hAnsi="宋体" w:cs="宋体"/>
          <w:szCs w:val="21"/>
        </w:rPr>
      </w:pPr>
      <w:r>
        <w:rPr>
          <w:rFonts w:hint="eastAsia" w:ascii="宋体" w:hAnsi="宋体" w:cs="宋体"/>
          <w:szCs w:val="21"/>
        </w:rPr>
        <w:t>1、我方已详细审查了采购文件的全部内容及其相关补充文件（若有），并完全清晰理解全部内容及相关的补充文件（若有），不存在任何误解之处，同意放弃提出异议和质疑的权利。</w:t>
      </w:r>
    </w:p>
    <w:p w14:paraId="090BB16E">
      <w:pPr>
        <w:spacing w:line="360" w:lineRule="auto"/>
        <w:ind w:firstLine="420" w:firstLineChars="200"/>
        <w:jc w:val="left"/>
        <w:rPr>
          <w:rFonts w:ascii="宋体" w:hAnsi="宋体" w:cs="宋体"/>
          <w:szCs w:val="21"/>
        </w:rPr>
      </w:pPr>
      <w:r>
        <w:rPr>
          <w:rFonts w:hint="eastAsia" w:ascii="宋体" w:hAnsi="宋体" w:cs="宋体"/>
          <w:szCs w:val="21"/>
        </w:rPr>
        <w:t>2、我方遵守《中华人民共和国政府采购法》及相关法律法规的规定。同意采购文件中所提到的无效标条款。否则，同意被废除投标资格。</w:t>
      </w:r>
    </w:p>
    <w:p w14:paraId="238F798D">
      <w:pPr>
        <w:spacing w:line="360" w:lineRule="auto"/>
        <w:ind w:firstLine="420" w:firstLineChars="200"/>
        <w:jc w:val="left"/>
        <w:rPr>
          <w:rFonts w:ascii="宋体" w:hAnsi="宋体" w:cs="宋体"/>
          <w:szCs w:val="21"/>
        </w:rPr>
      </w:pPr>
      <w:r>
        <w:rPr>
          <w:rFonts w:hint="eastAsia" w:ascii="宋体" w:hAnsi="宋体" w:cs="宋体"/>
          <w:szCs w:val="21"/>
        </w:rPr>
        <w:t>3、投标有效期为自开标之日起90天内，如在投标有效期内撤回投标，我方同意被废除投标资格。</w:t>
      </w:r>
    </w:p>
    <w:p w14:paraId="1D5A396B">
      <w:pPr>
        <w:spacing w:line="360" w:lineRule="auto"/>
        <w:ind w:firstLine="420" w:firstLineChars="200"/>
        <w:jc w:val="left"/>
        <w:rPr>
          <w:rFonts w:ascii="宋体" w:hAnsi="宋体" w:cs="宋体"/>
          <w:szCs w:val="21"/>
        </w:rPr>
      </w:pPr>
      <w:r>
        <w:rPr>
          <w:rFonts w:hint="eastAsia" w:ascii="宋体" w:hAnsi="宋体" w:cs="宋体"/>
          <w:szCs w:val="21"/>
        </w:rPr>
        <w:t>4、我方承诺具备本项目履行合同所必需的设备和专业技术能力。</w:t>
      </w:r>
    </w:p>
    <w:p w14:paraId="0D2F8DAF">
      <w:pPr>
        <w:spacing w:line="360" w:lineRule="auto"/>
        <w:ind w:firstLine="420" w:firstLineChars="200"/>
        <w:jc w:val="left"/>
        <w:rPr>
          <w:rFonts w:ascii="宋体" w:hAnsi="宋体" w:cs="宋体"/>
          <w:szCs w:val="21"/>
        </w:rPr>
      </w:pPr>
      <w:r>
        <w:rPr>
          <w:rFonts w:hint="eastAsia" w:ascii="宋体" w:hAnsi="宋体" w:cs="宋体"/>
          <w:szCs w:val="21"/>
        </w:rPr>
        <w:t>5、我方承诺所提供的一切投标文件已认真严格审核，内容均为全面真实、准确有效且毫无保留，绝无任何遗漏、虚假、伪造和夸大的成分，若出现违背诚实信用和无如实告知之处，同意被废除投标资格和相关的处罚。</w:t>
      </w:r>
    </w:p>
    <w:p w14:paraId="2349196B">
      <w:pPr>
        <w:pStyle w:val="2"/>
        <w:ind w:firstLine="480"/>
        <w:jc w:val="right"/>
        <w:rPr>
          <w:rFonts w:ascii="宋体" w:hAnsi="宋体" w:cs="宋体"/>
          <w:sz w:val="21"/>
          <w:szCs w:val="21"/>
        </w:rPr>
      </w:pPr>
    </w:p>
    <w:p w14:paraId="3F929CC3">
      <w:pPr>
        <w:snapToGrid w:val="0"/>
        <w:spacing w:line="360" w:lineRule="auto"/>
        <w:jc w:val="right"/>
        <w:rPr>
          <w:rFonts w:ascii="宋体" w:hAnsi="宋体" w:cs="宋体"/>
          <w:szCs w:val="21"/>
        </w:rPr>
      </w:pPr>
      <w:r>
        <w:rPr>
          <w:rFonts w:hint="eastAsia" w:ascii="宋体" w:hAnsi="宋体" w:cs="宋体"/>
          <w:szCs w:val="21"/>
        </w:rPr>
        <w:t>投标人名称（公章）:___________________</w:t>
      </w:r>
    </w:p>
    <w:p w14:paraId="1CDDCE18">
      <w:pPr>
        <w:snapToGrid w:val="0"/>
        <w:spacing w:line="360" w:lineRule="auto"/>
        <w:jc w:val="right"/>
        <w:rPr>
          <w:rFonts w:ascii="宋体" w:hAnsi="宋体" w:cs="宋体"/>
          <w:szCs w:val="21"/>
        </w:rPr>
      </w:pPr>
      <w:r>
        <w:rPr>
          <w:rFonts w:hint="eastAsia" w:ascii="宋体" w:hAnsi="宋体" w:cs="宋体"/>
          <w:color w:val="000000"/>
          <w:szCs w:val="21"/>
        </w:rPr>
        <w:t>法</w:t>
      </w:r>
      <w:r>
        <w:rPr>
          <w:rFonts w:hint="eastAsia" w:ascii="宋体" w:hAnsi="宋体" w:cs="宋体"/>
          <w:szCs w:val="21"/>
        </w:rPr>
        <w:t xml:space="preserve">定代表人（签字或盖章）：___________             </w:t>
      </w:r>
    </w:p>
    <w:p w14:paraId="3A685AAC">
      <w:pPr>
        <w:snapToGrid w:val="0"/>
        <w:spacing w:line="360" w:lineRule="auto"/>
        <w:jc w:val="right"/>
        <w:rPr>
          <w:rFonts w:ascii="宋体" w:hAnsi="宋体" w:cs="宋体"/>
          <w:szCs w:val="21"/>
        </w:rPr>
      </w:pPr>
      <w:r>
        <w:rPr>
          <w:rFonts w:hint="eastAsia" w:ascii="宋体" w:hAnsi="宋体" w:cs="宋体"/>
          <w:szCs w:val="21"/>
        </w:rPr>
        <w:t>日期：_____年___月___日</w:t>
      </w:r>
    </w:p>
    <w:p w14:paraId="764707F0">
      <w:pPr>
        <w:pStyle w:val="86"/>
        <w:spacing w:line="360" w:lineRule="auto"/>
        <w:ind w:firstLine="0"/>
        <w:jc w:val="left"/>
        <w:rPr>
          <w:rFonts w:ascii="宋体" w:hAnsi="宋体" w:cs="宋体"/>
          <w:b/>
          <w:sz w:val="24"/>
          <w:szCs w:val="24"/>
        </w:rPr>
      </w:pPr>
    </w:p>
    <w:p w14:paraId="368DC499">
      <w:pPr>
        <w:snapToGrid w:val="0"/>
        <w:spacing w:beforeLines="50" w:after="50"/>
        <w:outlineLvl w:val="2"/>
        <w:rPr>
          <w:rFonts w:ascii="宋体" w:hAnsi="宋体" w:cs="宋体"/>
          <w:b/>
          <w:sz w:val="24"/>
        </w:rPr>
      </w:pPr>
      <w:r>
        <w:rPr>
          <w:rFonts w:hint="eastAsia" w:ascii="宋体" w:hAnsi="宋体" w:cs="宋体"/>
          <w:b/>
          <w:sz w:val="24"/>
        </w:rPr>
        <w:t>八、投标人基本情况表（如有）</w:t>
      </w:r>
    </w:p>
    <w:p w14:paraId="54D81B1D">
      <w:pPr>
        <w:pStyle w:val="2"/>
        <w:spacing w:line="360" w:lineRule="auto"/>
        <w:ind w:firstLine="360" w:firstLineChars="150"/>
        <w:rPr>
          <w:rFonts w:ascii="宋体" w:hAnsi="宋体" w:cs="宋体"/>
        </w:rPr>
      </w:pPr>
    </w:p>
    <w:p w14:paraId="143A3810">
      <w:pPr>
        <w:pStyle w:val="92"/>
        <w:snapToGrid w:val="0"/>
        <w:spacing w:before="156" w:after="156" w:line="360" w:lineRule="auto"/>
        <w:outlineLvl w:val="2"/>
        <w:rPr>
          <w:rFonts w:hAnsi="宋体" w:cs="宋体"/>
          <w:b/>
          <w:bCs/>
          <w:sz w:val="24"/>
          <w:szCs w:val="24"/>
          <w:lang w:val="zh-CN"/>
        </w:rPr>
      </w:pPr>
      <w:r>
        <w:rPr>
          <w:rFonts w:hint="eastAsia" w:hAnsi="宋体" w:cs="宋体"/>
          <w:sz w:val="24"/>
          <w:szCs w:val="24"/>
        </w:rPr>
        <w:br w:type="page"/>
      </w:r>
      <w:r>
        <w:rPr>
          <w:rFonts w:hint="eastAsia" w:hAnsi="宋体" w:cs="宋体"/>
          <w:sz w:val="24"/>
          <w:szCs w:val="24"/>
        </w:rPr>
        <w:t>九</w:t>
      </w:r>
      <w:r>
        <w:rPr>
          <w:rFonts w:hint="eastAsia" w:hAnsi="宋体" w:cs="宋体"/>
          <w:b/>
          <w:sz w:val="24"/>
          <w:szCs w:val="24"/>
        </w:rPr>
        <w:t>、</w:t>
      </w:r>
      <w:r>
        <w:rPr>
          <w:rFonts w:hint="eastAsia" w:hAnsi="宋体" w:cs="宋体"/>
          <w:b/>
          <w:bCs/>
          <w:sz w:val="24"/>
          <w:szCs w:val="24"/>
        </w:rPr>
        <w:t>供应商自评表</w:t>
      </w:r>
    </w:p>
    <w:p w14:paraId="0C320569">
      <w:pPr>
        <w:pStyle w:val="2"/>
        <w:rPr>
          <w:rFonts w:ascii="宋体" w:hAnsi="宋体" w:cs="宋体"/>
          <w:b/>
          <w:bCs/>
        </w:rPr>
      </w:pPr>
    </w:p>
    <w:tbl>
      <w:tblPr>
        <w:tblStyle w:val="36"/>
        <w:tblW w:w="9024" w:type="dxa"/>
        <w:jc w:val="center"/>
        <w:tblLayout w:type="fixed"/>
        <w:tblCellMar>
          <w:top w:w="0" w:type="dxa"/>
          <w:left w:w="108" w:type="dxa"/>
          <w:bottom w:w="0" w:type="dxa"/>
          <w:right w:w="108" w:type="dxa"/>
        </w:tblCellMar>
      </w:tblPr>
      <w:tblGrid>
        <w:gridCol w:w="708"/>
        <w:gridCol w:w="1609"/>
        <w:gridCol w:w="5012"/>
        <w:gridCol w:w="795"/>
        <w:gridCol w:w="900"/>
      </w:tblGrid>
      <w:tr w14:paraId="2E7535EC">
        <w:tblPrEx>
          <w:tblCellMar>
            <w:top w:w="0" w:type="dxa"/>
            <w:left w:w="108" w:type="dxa"/>
            <w:bottom w:w="0" w:type="dxa"/>
            <w:right w:w="108" w:type="dxa"/>
          </w:tblCellMar>
        </w:tblPrEx>
        <w:trPr>
          <w:trHeight w:val="270" w:hRule="atLeast"/>
          <w:jc w:val="center"/>
        </w:trPr>
        <w:tc>
          <w:tcPr>
            <w:tcW w:w="708" w:type="dxa"/>
            <w:tcBorders>
              <w:top w:val="single" w:color="auto" w:sz="8" w:space="0"/>
              <w:left w:val="single" w:color="auto" w:sz="8" w:space="0"/>
              <w:bottom w:val="nil"/>
              <w:right w:val="single" w:color="auto" w:sz="8" w:space="0"/>
            </w:tcBorders>
            <w:shd w:val="clear" w:color="000000" w:fill="FFFFFF"/>
            <w:vAlign w:val="center"/>
          </w:tcPr>
          <w:p w14:paraId="23125C62">
            <w:pPr>
              <w:jc w:val="center"/>
              <w:rPr>
                <w:rFonts w:ascii="宋体" w:hAnsi="宋体" w:cs="宋体"/>
                <w:kern w:val="0"/>
                <w:sz w:val="24"/>
              </w:rPr>
            </w:pPr>
            <w:r>
              <w:rPr>
                <w:rFonts w:hint="eastAsia" w:ascii="宋体" w:hAnsi="宋体" w:cs="宋体"/>
                <w:kern w:val="0"/>
                <w:sz w:val="24"/>
              </w:rPr>
              <w:t>序号</w:t>
            </w:r>
          </w:p>
        </w:tc>
        <w:tc>
          <w:tcPr>
            <w:tcW w:w="1609" w:type="dxa"/>
            <w:tcBorders>
              <w:top w:val="single" w:color="auto" w:sz="8" w:space="0"/>
              <w:left w:val="nil"/>
              <w:bottom w:val="nil"/>
              <w:right w:val="single" w:color="auto" w:sz="8" w:space="0"/>
            </w:tcBorders>
            <w:shd w:val="clear" w:color="000000" w:fill="FFFFFF"/>
            <w:vAlign w:val="center"/>
          </w:tcPr>
          <w:p w14:paraId="2D7E9725">
            <w:pPr>
              <w:jc w:val="center"/>
              <w:rPr>
                <w:rFonts w:ascii="宋体" w:hAnsi="宋体" w:cs="宋体"/>
                <w:kern w:val="0"/>
                <w:sz w:val="24"/>
              </w:rPr>
            </w:pPr>
            <w:r>
              <w:rPr>
                <w:rFonts w:hint="eastAsia" w:ascii="宋体" w:hAnsi="宋体" w:cs="宋体"/>
                <w:kern w:val="0"/>
                <w:sz w:val="24"/>
              </w:rPr>
              <w:t>评分</w:t>
            </w:r>
          </w:p>
          <w:p w14:paraId="031E6B1C">
            <w:pPr>
              <w:jc w:val="center"/>
              <w:rPr>
                <w:rFonts w:ascii="宋体" w:hAnsi="宋体" w:cs="宋体"/>
                <w:kern w:val="0"/>
                <w:sz w:val="24"/>
              </w:rPr>
            </w:pPr>
            <w:r>
              <w:rPr>
                <w:rFonts w:hint="eastAsia" w:ascii="宋体" w:hAnsi="宋体" w:cs="宋体"/>
                <w:kern w:val="0"/>
                <w:sz w:val="24"/>
              </w:rPr>
              <w:t>内容</w:t>
            </w:r>
          </w:p>
        </w:tc>
        <w:tc>
          <w:tcPr>
            <w:tcW w:w="5012" w:type="dxa"/>
            <w:tcBorders>
              <w:top w:val="single" w:color="auto" w:sz="8" w:space="0"/>
              <w:left w:val="nil"/>
              <w:bottom w:val="nil"/>
              <w:right w:val="single" w:color="auto" w:sz="4" w:space="0"/>
            </w:tcBorders>
            <w:shd w:val="clear" w:color="000000" w:fill="FFFFFF"/>
            <w:vAlign w:val="center"/>
          </w:tcPr>
          <w:p w14:paraId="11E5B82A">
            <w:pPr>
              <w:jc w:val="center"/>
              <w:rPr>
                <w:rFonts w:ascii="宋体" w:hAnsi="宋体" w:cs="宋体"/>
                <w:kern w:val="0"/>
                <w:sz w:val="24"/>
              </w:rPr>
            </w:pPr>
            <w:r>
              <w:rPr>
                <w:rFonts w:hint="eastAsia" w:ascii="宋体" w:hAnsi="宋体" w:cs="宋体"/>
                <w:kern w:val="0"/>
                <w:sz w:val="24"/>
              </w:rPr>
              <w:t>评分原则</w:t>
            </w:r>
          </w:p>
        </w:tc>
        <w:tc>
          <w:tcPr>
            <w:tcW w:w="795" w:type="dxa"/>
            <w:tcBorders>
              <w:top w:val="single" w:color="auto" w:sz="4" w:space="0"/>
              <w:left w:val="single" w:color="auto" w:sz="4" w:space="0"/>
              <w:bottom w:val="single" w:color="auto" w:sz="4" w:space="0"/>
              <w:right w:val="single" w:color="auto" w:sz="4" w:space="0"/>
            </w:tcBorders>
            <w:shd w:val="clear" w:color="000000" w:fill="FFFFFF"/>
            <w:vAlign w:val="center"/>
          </w:tcPr>
          <w:p w14:paraId="694AF2B3">
            <w:pPr>
              <w:jc w:val="center"/>
              <w:rPr>
                <w:rFonts w:ascii="宋体" w:hAnsi="宋体" w:cs="宋体"/>
                <w:kern w:val="0"/>
                <w:sz w:val="24"/>
              </w:rPr>
            </w:pPr>
            <w:r>
              <w:rPr>
                <w:rFonts w:hint="eastAsia" w:ascii="宋体" w:hAnsi="宋体" w:cs="宋体"/>
                <w:kern w:val="0"/>
                <w:sz w:val="24"/>
              </w:rPr>
              <w:t>自评分</w:t>
            </w: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11945196">
            <w:pPr>
              <w:jc w:val="center"/>
              <w:rPr>
                <w:rFonts w:ascii="宋体" w:hAnsi="宋体" w:cs="宋体"/>
                <w:kern w:val="0"/>
                <w:sz w:val="24"/>
              </w:rPr>
            </w:pPr>
            <w:r>
              <w:rPr>
                <w:rFonts w:hint="eastAsia" w:ascii="宋体" w:hAnsi="宋体" w:cs="宋体"/>
                <w:kern w:val="0"/>
                <w:sz w:val="24"/>
              </w:rPr>
              <w:t>投标文件页码</w:t>
            </w:r>
          </w:p>
        </w:tc>
      </w:tr>
      <w:tr w14:paraId="7F33D6A1">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vAlign w:val="center"/>
          </w:tcPr>
          <w:p w14:paraId="59C28418">
            <w:pPr>
              <w:jc w:val="center"/>
              <w:rPr>
                <w:rFonts w:ascii="宋体" w:hAnsi="宋体" w:cs="宋体"/>
                <w:kern w:val="0"/>
                <w:sz w:val="24"/>
              </w:rPr>
            </w:pPr>
            <w:r>
              <w:rPr>
                <w:rFonts w:hint="eastAsia" w:ascii="宋体" w:hAnsi="宋体" w:cs="宋体"/>
                <w:kern w:val="0"/>
                <w:sz w:val="24"/>
              </w:rPr>
              <w:t>1</w:t>
            </w:r>
          </w:p>
        </w:tc>
        <w:tc>
          <w:tcPr>
            <w:tcW w:w="1609" w:type="dxa"/>
            <w:vMerge w:val="restart"/>
            <w:tcBorders>
              <w:top w:val="single" w:color="auto" w:sz="4" w:space="0"/>
              <w:left w:val="single" w:color="auto" w:sz="4" w:space="0"/>
              <w:right w:val="single" w:color="auto" w:sz="4" w:space="0"/>
            </w:tcBorders>
            <w:shd w:val="clear" w:color="000000" w:fill="FFFFFF"/>
            <w:vAlign w:val="center"/>
          </w:tcPr>
          <w:p w14:paraId="1A89C1ED">
            <w:pPr>
              <w:jc w:val="center"/>
              <w:rPr>
                <w:rFonts w:ascii="宋体" w:hAnsi="宋体" w:cs="宋体"/>
                <w:kern w:val="0"/>
                <w:sz w:val="24"/>
              </w:rPr>
            </w:pPr>
            <w:r>
              <w:rPr>
                <w:rFonts w:hint="eastAsia" w:ascii="宋体" w:hAnsi="宋体" w:cs="宋体"/>
                <w:kern w:val="0"/>
                <w:sz w:val="24"/>
              </w:rPr>
              <w:t>商务分</w:t>
            </w:r>
          </w:p>
        </w:tc>
        <w:tc>
          <w:tcPr>
            <w:tcW w:w="5012" w:type="dxa"/>
            <w:tcBorders>
              <w:top w:val="single" w:color="auto" w:sz="4" w:space="0"/>
              <w:left w:val="nil"/>
              <w:bottom w:val="single" w:color="auto" w:sz="4" w:space="0"/>
              <w:right w:val="single" w:color="auto" w:sz="4" w:space="0"/>
            </w:tcBorders>
            <w:shd w:val="clear" w:color="000000" w:fill="FFFFFF"/>
            <w:vAlign w:val="center"/>
          </w:tcPr>
          <w:p w14:paraId="4AB1FC01">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475449FC">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7FDECFA0">
            <w:pPr>
              <w:jc w:val="center"/>
              <w:rPr>
                <w:rFonts w:ascii="宋体" w:hAnsi="宋体" w:cs="宋体"/>
                <w:kern w:val="0"/>
                <w:sz w:val="24"/>
              </w:rPr>
            </w:pPr>
          </w:p>
        </w:tc>
      </w:tr>
      <w:tr w14:paraId="77CF0EA6">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shd w:val="clear" w:color="000000" w:fill="FFFFFF"/>
            <w:vAlign w:val="center"/>
          </w:tcPr>
          <w:p w14:paraId="1D022C22">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67BCF546">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78690AA">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2418AA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0EA0CCD3">
            <w:pPr>
              <w:jc w:val="center"/>
              <w:rPr>
                <w:rFonts w:ascii="宋体" w:hAnsi="宋体" w:cs="宋体"/>
                <w:kern w:val="0"/>
                <w:sz w:val="24"/>
              </w:rPr>
            </w:pPr>
          </w:p>
        </w:tc>
      </w:tr>
      <w:tr w14:paraId="6FA950CE">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000000" w:fill="FFFFFF"/>
            <w:vAlign w:val="center"/>
          </w:tcPr>
          <w:p w14:paraId="36BADE62">
            <w:pPr>
              <w:jc w:val="center"/>
              <w:rPr>
                <w:rFonts w:ascii="宋体" w:hAnsi="宋体" w:cs="宋体"/>
                <w:kern w:val="0"/>
                <w:sz w:val="24"/>
              </w:rPr>
            </w:pPr>
          </w:p>
        </w:tc>
        <w:tc>
          <w:tcPr>
            <w:tcW w:w="1609" w:type="dxa"/>
            <w:vMerge w:val="continue"/>
            <w:tcBorders>
              <w:left w:val="single" w:color="auto" w:sz="4" w:space="0"/>
              <w:bottom w:val="single" w:color="auto" w:sz="4" w:space="0"/>
              <w:right w:val="single" w:color="auto" w:sz="4" w:space="0"/>
            </w:tcBorders>
            <w:shd w:val="clear" w:color="000000" w:fill="FFFFFF"/>
            <w:vAlign w:val="center"/>
          </w:tcPr>
          <w:p w14:paraId="66665CA5">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CE2C7A7">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6FEB88C8">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025C15FA">
            <w:pPr>
              <w:jc w:val="center"/>
              <w:rPr>
                <w:rFonts w:ascii="宋体" w:hAnsi="宋体" w:cs="宋体"/>
                <w:kern w:val="0"/>
                <w:sz w:val="24"/>
              </w:rPr>
            </w:pPr>
          </w:p>
        </w:tc>
      </w:tr>
      <w:tr w14:paraId="3FB4E88C">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vAlign w:val="center"/>
          </w:tcPr>
          <w:p w14:paraId="4952CC35">
            <w:pPr>
              <w:jc w:val="center"/>
              <w:rPr>
                <w:rFonts w:ascii="宋体" w:hAnsi="宋体" w:cs="宋体"/>
                <w:kern w:val="0"/>
                <w:sz w:val="24"/>
              </w:rPr>
            </w:pPr>
            <w:r>
              <w:rPr>
                <w:rFonts w:hint="eastAsia" w:ascii="宋体" w:hAnsi="宋体" w:cs="宋体"/>
                <w:kern w:val="0"/>
                <w:sz w:val="24"/>
              </w:rPr>
              <w:t>2</w:t>
            </w:r>
          </w:p>
        </w:tc>
        <w:tc>
          <w:tcPr>
            <w:tcW w:w="1609" w:type="dxa"/>
            <w:vMerge w:val="restart"/>
            <w:tcBorders>
              <w:top w:val="single" w:color="auto" w:sz="4" w:space="0"/>
              <w:left w:val="single" w:color="auto" w:sz="4" w:space="0"/>
              <w:right w:val="single" w:color="auto" w:sz="4" w:space="0"/>
            </w:tcBorders>
            <w:shd w:val="clear" w:color="000000" w:fill="FFFFFF"/>
            <w:vAlign w:val="center"/>
          </w:tcPr>
          <w:p w14:paraId="2C4EED72">
            <w:pPr>
              <w:jc w:val="center"/>
              <w:rPr>
                <w:rFonts w:ascii="宋体" w:hAnsi="宋体" w:cs="宋体"/>
                <w:kern w:val="0"/>
                <w:sz w:val="24"/>
              </w:rPr>
            </w:pPr>
            <w:r>
              <w:rPr>
                <w:rFonts w:hint="eastAsia" w:ascii="宋体" w:hAnsi="宋体" w:cs="宋体"/>
                <w:kern w:val="0"/>
                <w:sz w:val="24"/>
              </w:rPr>
              <w:t>技术分</w:t>
            </w:r>
          </w:p>
          <w:p w14:paraId="2E98901E">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F47155A">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425FA6B6">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4F4109E3">
            <w:pPr>
              <w:jc w:val="center"/>
              <w:rPr>
                <w:rFonts w:ascii="宋体" w:hAnsi="宋体" w:cs="宋体"/>
                <w:kern w:val="0"/>
                <w:sz w:val="24"/>
              </w:rPr>
            </w:pPr>
          </w:p>
        </w:tc>
      </w:tr>
      <w:tr w14:paraId="03F1B871">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7F6CD04B">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4DBDFA5E">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67C701B1">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1DE5BFA0">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7D418E28">
            <w:pPr>
              <w:jc w:val="center"/>
              <w:rPr>
                <w:rFonts w:ascii="宋体" w:hAnsi="宋体" w:cs="宋体"/>
                <w:kern w:val="0"/>
                <w:sz w:val="24"/>
              </w:rPr>
            </w:pPr>
          </w:p>
        </w:tc>
      </w:tr>
      <w:tr w14:paraId="654EA852">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19EE7385">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3F378E19">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7182F46C">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65174995">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1035A7C1">
            <w:pPr>
              <w:jc w:val="center"/>
              <w:rPr>
                <w:rFonts w:ascii="宋体" w:hAnsi="宋体" w:cs="宋体"/>
                <w:kern w:val="0"/>
                <w:sz w:val="24"/>
              </w:rPr>
            </w:pPr>
          </w:p>
        </w:tc>
      </w:tr>
      <w:tr w14:paraId="05B7BC0F">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5595392E">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3A039740">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61461FA3">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D3721B4">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3FA2C524">
            <w:pPr>
              <w:jc w:val="center"/>
              <w:rPr>
                <w:rFonts w:ascii="宋体" w:hAnsi="宋体" w:cs="宋体"/>
                <w:kern w:val="0"/>
                <w:sz w:val="24"/>
              </w:rPr>
            </w:pPr>
          </w:p>
        </w:tc>
      </w:tr>
      <w:tr w14:paraId="38B3FE7C">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6230A764">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55C9CF7F">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E7E5CC5">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595D18B">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54B6F7E0">
            <w:pPr>
              <w:jc w:val="center"/>
              <w:rPr>
                <w:rFonts w:ascii="宋体" w:hAnsi="宋体" w:cs="宋体"/>
                <w:kern w:val="0"/>
                <w:sz w:val="24"/>
              </w:rPr>
            </w:pPr>
          </w:p>
        </w:tc>
      </w:tr>
      <w:tr w14:paraId="0DA7A30F">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0A62F6ED">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272552B0">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18010C93">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772606B7">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32190FDF">
            <w:pPr>
              <w:jc w:val="center"/>
              <w:rPr>
                <w:rFonts w:ascii="宋体" w:hAnsi="宋体" w:cs="宋体"/>
                <w:kern w:val="0"/>
                <w:sz w:val="24"/>
              </w:rPr>
            </w:pPr>
          </w:p>
        </w:tc>
      </w:tr>
      <w:tr w14:paraId="46D26055">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vAlign w:val="center"/>
          </w:tcPr>
          <w:p w14:paraId="29C21AD4">
            <w:pPr>
              <w:jc w:val="center"/>
              <w:rPr>
                <w:rFonts w:ascii="宋体" w:hAnsi="宋体" w:cs="宋体"/>
                <w:kern w:val="0"/>
                <w:sz w:val="24"/>
              </w:rPr>
            </w:pPr>
          </w:p>
        </w:tc>
        <w:tc>
          <w:tcPr>
            <w:tcW w:w="1609" w:type="dxa"/>
            <w:vMerge w:val="continue"/>
            <w:tcBorders>
              <w:left w:val="single" w:color="auto" w:sz="4" w:space="0"/>
              <w:right w:val="single" w:color="auto" w:sz="4" w:space="0"/>
            </w:tcBorders>
            <w:vAlign w:val="center"/>
          </w:tcPr>
          <w:p w14:paraId="37D4D40E">
            <w:pPr>
              <w:spacing w:line="300" w:lineRule="exact"/>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DFD7601">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2DADB7A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21A6892E">
            <w:pPr>
              <w:jc w:val="center"/>
              <w:rPr>
                <w:rFonts w:ascii="宋体" w:hAnsi="宋体" w:cs="宋体"/>
                <w:kern w:val="0"/>
                <w:sz w:val="24"/>
              </w:rPr>
            </w:pPr>
          </w:p>
        </w:tc>
      </w:tr>
      <w:tr w14:paraId="0D92878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vAlign w:val="center"/>
          </w:tcPr>
          <w:p w14:paraId="7910D1D0">
            <w:pPr>
              <w:jc w:val="center"/>
              <w:rPr>
                <w:rFonts w:ascii="宋体" w:hAnsi="宋体" w:cs="宋体"/>
                <w:kern w:val="0"/>
                <w:sz w:val="24"/>
              </w:rPr>
            </w:pPr>
          </w:p>
        </w:tc>
        <w:tc>
          <w:tcPr>
            <w:tcW w:w="1609" w:type="dxa"/>
            <w:vMerge w:val="continue"/>
            <w:tcBorders>
              <w:left w:val="single" w:color="auto" w:sz="4" w:space="0"/>
              <w:bottom w:val="single" w:color="auto" w:sz="4" w:space="0"/>
              <w:right w:val="single" w:color="auto" w:sz="4" w:space="0"/>
            </w:tcBorders>
            <w:vAlign w:val="center"/>
          </w:tcPr>
          <w:p w14:paraId="76FDA436">
            <w:pPr>
              <w:autoSpaceDE w:val="0"/>
              <w:autoSpaceDN w:val="0"/>
              <w:adjustRightInd w:val="0"/>
              <w:snapToGrid w:val="0"/>
              <w:spacing w:line="300" w:lineRule="exact"/>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0D9BBBC">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400" w:lineRule="exact"/>
              <w:ind w:right="25"/>
              <w:jc w:val="lef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7DD01BD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57D9F0E8">
            <w:pPr>
              <w:jc w:val="center"/>
              <w:rPr>
                <w:rFonts w:ascii="宋体" w:hAnsi="宋体" w:cs="宋体"/>
                <w:kern w:val="0"/>
                <w:sz w:val="24"/>
              </w:rPr>
            </w:pPr>
          </w:p>
        </w:tc>
      </w:tr>
    </w:tbl>
    <w:p w14:paraId="045AEA37">
      <w:pPr>
        <w:pStyle w:val="2"/>
        <w:rPr>
          <w:rFonts w:ascii="宋体" w:hAnsi="宋体" w:cs="宋体"/>
          <w:b/>
          <w:bCs/>
          <w:lang w:val="zh-CN"/>
        </w:rPr>
      </w:pPr>
    </w:p>
    <w:p w14:paraId="7B218477">
      <w:pPr>
        <w:pStyle w:val="2"/>
        <w:rPr>
          <w:rFonts w:ascii="宋体" w:hAnsi="宋体" w:cs="宋体"/>
          <w:b/>
        </w:rPr>
      </w:pPr>
    </w:p>
    <w:p w14:paraId="4BAA7558">
      <w:pPr>
        <w:spacing w:line="360" w:lineRule="auto"/>
        <w:rPr>
          <w:rFonts w:ascii="宋体" w:hAnsi="宋体" w:cs="宋体"/>
          <w:b/>
          <w:sz w:val="24"/>
        </w:rPr>
      </w:pPr>
      <w:r>
        <w:rPr>
          <w:rFonts w:hint="eastAsia" w:ascii="宋体" w:hAnsi="宋体" w:cs="宋体"/>
          <w:b/>
          <w:sz w:val="24"/>
        </w:rPr>
        <w:t>注：根据评标办法制作本表格，评分标准为客观分的投标人需填写得分情况以及证明材料所在页码。为主观分的填写“专家自主评分”。</w:t>
      </w:r>
    </w:p>
    <w:p w14:paraId="2DA961CD">
      <w:pPr>
        <w:spacing w:line="360" w:lineRule="auto"/>
        <w:rPr>
          <w:rFonts w:ascii="宋体" w:hAnsi="宋体" w:cs="宋体"/>
          <w:b/>
          <w:sz w:val="24"/>
        </w:rPr>
      </w:pPr>
    </w:p>
    <w:p w14:paraId="39208614">
      <w:pPr>
        <w:snapToGrid w:val="0"/>
        <w:spacing w:before="100" w:beforeAutospacing="1" w:after="100" w:afterAutospacing="1" w:line="360" w:lineRule="exact"/>
        <w:jc w:val="left"/>
        <w:rPr>
          <w:rFonts w:ascii="宋体" w:hAnsi="宋体" w:cs="宋体"/>
          <w:b/>
          <w:bCs/>
          <w:sz w:val="24"/>
        </w:rPr>
      </w:pPr>
    </w:p>
    <w:p w14:paraId="4CB17CF6">
      <w:pPr>
        <w:snapToGrid w:val="0"/>
        <w:jc w:val="left"/>
        <w:rPr>
          <w:rFonts w:ascii="宋体" w:hAnsi="宋体" w:cs="宋体"/>
          <w:b/>
          <w:sz w:val="24"/>
        </w:rPr>
      </w:pPr>
    </w:p>
    <w:p w14:paraId="037E6459">
      <w:pPr>
        <w:pStyle w:val="2"/>
        <w:rPr>
          <w:rFonts w:ascii="宋体" w:hAnsi="宋体" w:cs="宋体"/>
          <w:b/>
        </w:rPr>
      </w:pPr>
    </w:p>
    <w:p w14:paraId="52CC946A">
      <w:pPr>
        <w:pStyle w:val="2"/>
        <w:rPr>
          <w:rFonts w:ascii="宋体" w:hAnsi="宋体" w:cs="宋体"/>
          <w:b/>
        </w:rPr>
      </w:pPr>
    </w:p>
    <w:p w14:paraId="33225644">
      <w:pPr>
        <w:snapToGrid w:val="0"/>
        <w:jc w:val="left"/>
        <w:outlineLvl w:val="2"/>
        <w:rPr>
          <w:rFonts w:ascii="宋体" w:hAnsi="宋体" w:cs="宋体"/>
          <w:b/>
          <w:sz w:val="24"/>
        </w:rPr>
      </w:pPr>
      <w:r>
        <w:rPr>
          <w:rFonts w:hint="eastAsia" w:ascii="宋体" w:hAnsi="宋体" w:cs="宋体"/>
          <w:b/>
          <w:sz w:val="24"/>
        </w:rPr>
        <w:t>十、类似业绩一览表格式</w:t>
      </w:r>
    </w:p>
    <w:p w14:paraId="4A2DCE02">
      <w:pPr>
        <w:pStyle w:val="2"/>
        <w:jc w:val="center"/>
        <w:rPr>
          <w:rFonts w:ascii="宋体" w:hAnsi="宋体" w:cs="宋体"/>
          <w:b/>
        </w:rPr>
      </w:pPr>
    </w:p>
    <w:p w14:paraId="1352D57C">
      <w:pPr>
        <w:pStyle w:val="2"/>
        <w:jc w:val="center"/>
        <w:rPr>
          <w:rFonts w:ascii="宋体" w:hAnsi="宋体" w:cs="宋体"/>
        </w:rPr>
      </w:pPr>
      <w:r>
        <w:rPr>
          <w:rFonts w:hint="eastAsia" w:ascii="宋体" w:hAnsi="宋体" w:cs="宋体"/>
          <w:b/>
        </w:rPr>
        <w:t>类似业绩一览表</w:t>
      </w:r>
    </w:p>
    <w:p w14:paraId="128571B7">
      <w:pPr>
        <w:snapToGrid w:val="0"/>
        <w:jc w:val="left"/>
        <w:rPr>
          <w:rFonts w:ascii="宋体" w:hAnsi="宋体" w:cs="宋体"/>
          <w:sz w:val="24"/>
        </w:rPr>
      </w:pPr>
    </w:p>
    <w:tbl>
      <w:tblPr>
        <w:tblStyle w:val="36"/>
        <w:tblW w:w="8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59"/>
        <w:gridCol w:w="2361"/>
        <w:gridCol w:w="1526"/>
        <w:gridCol w:w="2070"/>
      </w:tblGrid>
      <w:tr w14:paraId="0F018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0BCF13F">
            <w:pPr>
              <w:spacing w:line="360" w:lineRule="auto"/>
              <w:jc w:val="center"/>
              <w:rPr>
                <w:rFonts w:ascii="宋体" w:hAnsi="宋体" w:cs="宋体"/>
                <w:b/>
                <w:sz w:val="24"/>
              </w:rPr>
            </w:pPr>
            <w:r>
              <w:rPr>
                <w:rFonts w:hint="eastAsia" w:ascii="宋体" w:hAnsi="宋体" w:cs="宋体"/>
                <w:b/>
                <w:sz w:val="24"/>
              </w:rPr>
              <w:t>序号</w:t>
            </w:r>
          </w:p>
        </w:tc>
        <w:tc>
          <w:tcPr>
            <w:tcW w:w="1559" w:type="dxa"/>
            <w:vAlign w:val="center"/>
          </w:tcPr>
          <w:p w14:paraId="36F19ECD">
            <w:pPr>
              <w:spacing w:line="360" w:lineRule="auto"/>
              <w:jc w:val="center"/>
              <w:rPr>
                <w:rFonts w:ascii="宋体" w:hAnsi="宋体" w:cs="宋体"/>
                <w:b/>
                <w:sz w:val="24"/>
              </w:rPr>
            </w:pPr>
            <w:r>
              <w:rPr>
                <w:rFonts w:hint="eastAsia" w:ascii="宋体" w:hAnsi="宋体" w:cs="宋体"/>
                <w:b/>
                <w:sz w:val="24"/>
              </w:rPr>
              <w:t>业主名称</w:t>
            </w:r>
          </w:p>
        </w:tc>
        <w:tc>
          <w:tcPr>
            <w:tcW w:w="2361" w:type="dxa"/>
            <w:vAlign w:val="center"/>
          </w:tcPr>
          <w:p w14:paraId="4AC9B10C">
            <w:pPr>
              <w:spacing w:line="360" w:lineRule="auto"/>
              <w:jc w:val="center"/>
              <w:rPr>
                <w:rFonts w:ascii="宋体" w:hAnsi="宋体" w:cs="宋体"/>
                <w:b/>
                <w:sz w:val="24"/>
              </w:rPr>
            </w:pPr>
            <w:r>
              <w:rPr>
                <w:rFonts w:hint="eastAsia" w:ascii="宋体" w:hAnsi="宋体" w:cs="宋体"/>
                <w:b/>
                <w:sz w:val="24"/>
              </w:rPr>
              <w:t>项目名称</w:t>
            </w:r>
          </w:p>
        </w:tc>
        <w:tc>
          <w:tcPr>
            <w:tcW w:w="1526" w:type="dxa"/>
            <w:vAlign w:val="center"/>
          </w:tcPr>
          <w:p w14:paraId="39907E3F">
            <w:pPr>
              <w:spacing w:line="360" w:lineRule="auto"/>
              <w:jc w:val="center"/>
              <w:rPr>
                <w:rFonts w:ascii="宋体" w:hAnsi="宋体" w:cs="宋体"/>
                <w:b/>
                <w:sz w:val="24"/>
              </w:rPr>
            </w:pPr>
            <w:r>
              <w:rPr>
                <w:rFonts w:hint="eastAsia" w:ascii="宋体" w:hAnsi="宋体" w:cs="宋体"/>
                <w:b/>
                <w:sz w:val="24"/>
              </w:rPr>
              <w:t>合同（委托函）时间</w:t>
            </w:r>
          </w:p>
        </w:tc>
        <w:tc>
          <w:tcPr>
            <w:tcW w:w="2070" w:type="dxa"/>
            <w:vAlign w:val="center"/>
          </w:tcPr>
          <w:p w14:paraId="63567B64">
            <w:pPr>
              <w:spacing w:line="360" w:lineRule="auto"/>
              <w:jc w:val="center"/>
              <w:rPr>
                <w:rFonts w:ascii="宋体" w:hAnsi="宋体" w:cs="宋体"/>
                <w:b/>
                <w:sz w:val="24"/>
              </w:rPr>
            </w:pPr>
            <w:r>
              <w:rPr>
                <w:rFonts w:hint="eastAsia" w:ascii="宋体" w:hAnsi="宋体" w:cs="宋体"/>
                <w:b/>
                <w:sz w:val="24"/>
              </w:rPr>
              <w:t>业主联系人及联系方式</w:t>
            </w:r>
          </w:p>
        </w:tc>
      </w:tr>
      <w:tr w14:paraId="03DA4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378DDAB1">
            <w:pPr>
              <w:spacing w:line="360" w:lineRule="auto"/>
              <w:rPr>
                <w:rFonts w:ascii="宋体" w:hAnsi="宋体" w:cs="宋体"/>
                <w:b/>
                <w:sz w:val="24"/>
              </w:rPr>
            </w:pPr>
          </w:p>
        </w:tc>
        <w:tc>
          <w:tcPr>
            <w:tcW w:w="1559" w:type="dxa"/>
          </w:tcPr>
          <w:p w14:paraId="582CB541">
            <w:pPr>
              <w:spacing w:line="360" w:lineRule="auto"/>
              <w:rPr>
                <w:rFonts w:ascii="宋体" w:hAnsi="宋体" w:cs="宋体"/>
                <w:b/>
                <w:sz w:val="24"/>
              </w:rPr>
            </w:pPr>
          </w:p>
        </w:tc>
        <w:tc>
          <w:tcPr>
            <w:tcW w:w="2361" w:type="dxa"/>
          </w:tcPr>
          <w:p w14:paraId="5AC8E237">
            <w:pPr>
              <w:spacing w:line="360" w:lineRule="auto"/>
              <w:rPr>
                <w:rFonts w:ascii="宋体" w:hAnsi="宋体" w:cs="宋体"/>
                <w:b/>
                <w:sz w:val="24"/>
              </w:rPr>
            </w:pPr>
          </w:p>
        </w:tc>
        <w:tc>
          <w:tcPr>
            <w:tcW w:w="1526" w:type="dxa"/>
          </w:tcPr>
          <w:p w14:paraId="6F685DA8">
            <w:pPr>
              <w:spacing w:line="360" w:lineRule="auto"/>
              <w:rPr>
                <w:rFonts w:ascii="宋体" w:hAnsi="宋体" w:cs="宋体"/>
                <w:b/>
                <w:sz w:val="24"/>
              </w:rPr>
            </w:pPr>
          </w:p>
        </w:tc>
        <w:tc>
          <w:tcPr>
            <w:tcW w:w="2070" w:type="dxa"/>
          </w:tcPr>
          <w:p w14:paraId="300BA185">
            <w:pPr>
              <w:spacing w:line="360" w:lineRule="auto"/>
              <w:rPr>
                <w:rFonts w:ascii="宋体" w:hAnsi="宋体" w:cs="宋体"/>
                <w:b/>
                <w:sz w:val="24"/>
              </w:rPr>
            </w:pPr>
          </w:p>
        </w:tc>
      </w:tr>
      <w:tr w14:paraId="28EE4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1E9F4AF">
            <w:pPr>
              <w:spacing w:line="360" w:lineRule="auto"/>
              <w:rPr>
                <w:rFonts w:ascii="宋体" w:hAnsi="宋体" w:cs="宋体"/>
                <w:b/>
                <w:sz w:val="24"/>
              </w:rPr>
            </w:pPr>
          </w:p>
        </w:tc>
        <w:tc>
          <w:tcPr>
            <w:tcW w:w="1559" w:type="dxa"/>
          </w:tcPr>
          <w:p w14:paraId="5C634B9B">
            <w:pPr>
              <w:spacing w:line="360" w:lineRule="auto"/>
              <w:rPr>
                <w:rFonts w:ascii="宋体" w:hAnsi="宋体" w:cs="宋体"/>
                <w:b/>
                <w:sz w:val="24"/>
              </w:rPr>
            </w:pPr>
          </w:p>
        </w:tc>
        <w:tc>
          <w:tcPr>
            <w:tcW w:w="2361" w:type="dxa"/>
          </w:tcPr>
          <w:p w14:paraId="651FACF5">
            <w:pPr>
              <w:spacing w:line="360" w:lineRule="auto"/>
              <w:rPr>
                <w:rFonts w:ascii="宋体" w:hAnsi="宋体" w:cs="宋体"/>
                <w:b/>
                <w:sz w:val="24"/>
              </w:rPr>
            </w:pPr>
          </w:p>
        </w:tc>
        <w:tc>
          <w:tcPr>
            <w:tcW w:w="1526" w:type="dxa"/>
          </w:tcPr>
          <w:p w14:paraId="22A26BBC">
            <w:pPr>
              <w:spacing w:line="360" w:lineRule="auto"/>
              <w:rPr>
                <w:rFonts w:ascii="宋体" w:hAnsi="宋体" w:cs="宋体"/>
                <w:b/>
                <w:sz w:val="24"/>
              </w:rPr>
            </w:pPr>
          </w:p>
        </w:tc>
        <w:tc>
          <w:tcPr>
            <w:tcW w:w="2070" w:type="dxa"/>
          </w:tcPr>
          <w:p w14:paraId="37235542">
            <w:pPr>
              <w:spacing w:line="360" w:lineRule="auto"/>
              <w:rPr>
                <w:rFonts w:ascii="宋体" w:hAnsi="宋体" w:cs="宋体"/>
                <w:b/>
                <w:sz w:val="24"/>
              </w:rPr>
            </w:pPr>
          </w:p>
        </w:tc>
      </w:tr>
      <w:tr w14:paraId="42737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095AD020">
            <w:pPr>
              <w:spacing w:line="360" w:lineRule="auto"/>
              <w:rPr>
                <w:rFonts w:ascii="宋体" w:hAnsi="宋体" w:cs="宋体"/>
                <w:b/>
                <w:sz w:val="24"/>
              </w:rPr>
            </w:pPr>
          </w:p>
        </w:tc>
        <w:tc>
          <w:tcPr>
            <w:tcW w:w="1559" w:type="dxa"/>
          </w:tcPr>
          <w:p w14:paraId="1119A522">
            <w:pPr>
              <w:spacing w:line="360" w:lineRule="auto"/>
              <w:rPr>
                <w:rFonts w:ascii="宋体" w:hAnsi="宋体" w:cs="宋体"/>
                <w:b/>
                <w:sz w:val="24"/>
              </w:rPr>
            </w:pPr>
          </w:p>
        </w:tc>
        <w:tc>
          <w:tcPr>
            <w:tcW w:w="2361" w:type="dxa"/>
          </w:tcPr>
          <w:p w14:paraId="5D139911">
            <w:pPr>
              <w:spacing w:line="360" w:lineRule="auto"/>
              <w:rPr>
                <w:rFonts w:ascii="宋体" w:hAnsi="宋体" w:cs="宋体"/>
                <w:b/>
                <w:sz w:val="24"/>
              </w:rPr>
            </w:pPr>
          </w:p>
        </w:tc>
        <w:tc>
          <w:tcPr>
            <w:tcW w:w="1526" w:type="dxa"/>
          </w:tcPr>
          <w:p w14:paraId="532FAAC3">
            <w:pPr>
              <w:spacing w:line="360" w:lineRule="auto"/>
              <w:rPr>
                <w:rFonts w:ascii="宋体" w:hAnsi="宋体" w:cs="宋体"/>
                <w:b/>
                <w:sz w:val="24"/>
              </w:rPr>
            </w:pPr>
          </w:p>
        </w:tc>
        <w:tc>
          <w:tcPr>
            <w:tcW w:w="2070" w:type="dxa"/>
          </w:tcPr>
          <w:p w14:paraId="555B5F2A">
            <w:pPr>
              <w:spacing w:line="360" w:lineRule="auto"/>
              <w:rPr>
                <w:rFonts w:ascii="宋体" w:hAnsi="宋体" w:cs="宋体"/>
                <w:b/>
                <w:sz w:val="24"/>
              </w:rPr>
            </w:pPr>
          </w:p>
        </w:tc>
      </w:tr>
      <w:tr w14:paraId="5EA4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4633C06">
            <w:pPr>
              <w:spacing w:line="360" w:lineRule="auto"/>
              <w:rPr>
                <w:rFonts w:ascii="宋体" w:hAnsi="宋体" w:cs="宋体"/>
                <w:b/>
                <w:sz w:val="24"/>
              </w:rPr>
            </w:pPr>
          </w:p>
        </w:tc>
        <w:tc>
          <w:tcPr>
            <w:tcW w:w="1559" w:type="dxa"/>
          </w:tcPr>
          <w:p w14:paraId="113661C0">
            <w:pPr>
              <w:spacing w:line="360" w:lineRule="auto"/>
              <w:rPr>
                <w:rFonts w:ascii="宋体" w:hAnsi="宋体" w:cs="宋体"/>
                <w:b/>
                <w:sz w:val="24"/>
              </w:rPr>
            </w:pPr>
          </w:p>
        </w:tc>
        <w:tc>
          <w:tcPr>
            <w:tcW w:w="2361" w:type="dxa"/>
          </w:tcPr>
          <w:p w14:paraId="039E1191">
            <w:pPr>
              <w:spacing w:line="360" w:lineRule="auto"/>
              <w:rPr>
                <w:rFonts w:ascii="宋体" w:hAnsi="宋体" w:cs="宋体"/>
                <w:b/>
                <w:sz w:val="24"/>
              </w:rPr>
            </w:pPr>
          </w:p>
        </w:tc>
        <w:tc>
          <w:tcPr>
            <w:tcW w:w="1526" w:type="dxa"/>
          </w:tcPr>
          <w:p w14:paraId="61C16242">
            <w:pPr>
              <w:spacing w:line="360" w:lineRule="auto"/>
              <w:rPr>
                <w:rFonts w:ascii="宋体" w:hAnsi="宋体" w:cs="宋体"/>
                <w:b/>
                <w:sz w:val="24"/>
              </w:rPr>
            </w:pPr>
          </w:p>
        </w:tc>
        <w:tc>
          <w:tcPr>
            <w:tcW w:w="2070" w:type="dxa"/>
          </w:tcPr>
          <w:p w14:paraId="575E9F06">
            <w:pPr>
              <w:spacing w:line="360" w:lineRule="auto"/>
              <w:rPr>
                <w:rFonts w:ascii="宋体" w:hAnsi="宋体" w:cs="宋体"/>
                <w:b/>
                <w:sz w:val="24"/>
              </w:rPr>
            </w:pPr>
          </w:p>
        </w:tc>
      </w:tr>
      <w:tr w14:paraId="098E3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27EFFAD3">
            <w:pPr>
              <w:spacing w:line="360" w:lineRule="auto"/>
              <w:rPr>
                <w:rFonts w:ascii="宋体" w:hAnsi="宋体" w:cs="宋体"/>
                <w:b/>
                <w:sz w:val="24"/>
              </w:rPr>
            </w:pPr>
          </w:p>
        </w:tc>
        <w:tc>
          <w:tcPr>
            <w:tcW w:w="1559" w:type="dxa"/>
          </w:tcPr>
          <w:p w14:paraId="112A4DD0">
            <w:pPr>
              <w:spacing w:line="360" w:lineRule="auto"/>
              <w:rPr>
                <w:rFonts w:ascii="宋体" w:hAnsi="宋体" w:cs="宋体"/>
                <w:b/>
                <w:sz w:val="24"/>
              </w:rPr>
            </w:pPr>
          </w:p>
        </w:tc>
        <w:tc>
          <w:tcPr>
            <w:tcW w:w="2361" w:type="dxa"/>
          </w:tcPr>
          <w:p w14:paraId="23E2B4A7">
            <w:pPr>
              <w:spacing w:line="360" w:lineRule="auto"/>
              <w:rPr>
                <w:rFonts w:ascii="宋体" w:hAnsi="宋体" w:cs="宋体"/>
                <w:b/>
                <w:sz w:val="24"/>
              </w:rPr>
            </w:pPr>
          </w:p>
        </w:tc>
        <w:tc>
          <w:tcPr>
            <w:tcW w:w="1526" w:type="dxa"/>
          </w:tcPr>
          <w:p w14:paraId="0DBAD082">
            <w:pPr>
              <w:spacing w:line="360" w:lineRule="auto"/>
              <w:rPr>
                <w:rFonts w:ascii="宋体" w:hAnsi="宋体" w:cs="宋体"/>
                <w:b/>
                <w:sz w:val="24"/>
              </w:rPr>
            </w:pPr>
          </w:p>
        </w:tc>
        <w:tc>
          <w:tcPr>
            <w:tcW w:w="2070" w:type="dxa"/>
          </w:tcPr>
          <w:p w14:paraId="5A83CB42">
            <w:pPr>
              <w:spacing w:line="360" w:lineRule="auto"/>
              <w:rPr>
                <w:rFonts w:ascii="宋体" w:hAnsi="宋体" w:cs="宋体"/>
                <w:b/>
                <w:sz w:val="24"/>
              </w:rPr>
            </w:pPr>
          </w:p>
        </w:tc>
      </w:tr>
      <w:tr w14:paraId="021CD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3A5D338">
            <w:pPr>
              <w:spacing w:line="360" w:lineRule="auto"/>
              <w:rPr>
                <w:rFonts w:ascii="宋体" w:hAnsi="宋体" w:cs="宋体"/>
                <w:b/>
                <w:sz w:val="24"/>
              </w:rPr>
            </w:pPr>
          </w:p>
        </w:tc>
        <w:tc>
          <w:tcPr>
            <w:tcW w:w="1559" w:type="dxa"/>
          </w:tcPr>
          <w:p w14:paraId="1E7A1905">
            <w:pPr>
              <w:spacing w:line="360" w:lineRule="auto"/>
              <w:rPr>
                <w:rFonts w:ascii="宋体" w:hAnsi="宋体" w:cs="宋体"/>
                <w:b/>
                <w:sz w:val="24"/>
              </w:rPr>
            </w:pPr>
          </w:p>
        </w:tc>
        <w:tc>
          <w:tcPr>
            <w:tcW w:w="2361" w:type="dxa"/>
          </w:tcPr>
          <w:p w14:paraId="0734EB29">
            <w:pPr>
              <w:spacing w:line="360" w:lineRule="auto"/>
              <w:rPr>
                <w:rFonts w:ascii="宋体" w:hAnsi="宋体" w:cs="宋体"/>
                <w:b/>
                <w:sz w:val="24"/>
              </w:rPr>
            </w:pPr>
          </w:p>
        </w:tc>
        <w:tc>
          <w:tcPr>
            <w:tcW w:w="1526" w:type="dxa"/>
          </w:tcPr>
          <w:p w14:paraId="04537C49">
            <w:pPr>
              <w:spacing w:line="360" w:lineRule="auto"/>
              <w:rPr>
                <w:rFonts w:ascii="宋体" w:hAnsi="宋体" w:cs="宋体"/>
                <w:b/>
                <w:sz w:val="24"/>
              </w:rPr>
            </w:pPr>
          </w:p>
        </w:tc>
        <w:tc>
          <w:tcPr>
            <w:tcW w:w="2070" w:type="dxa"/>
          </w:tcPr>
          <w:p w14:paraId="23F1E978">
            <w:pPr>
              <w:spacing w:line="360" w:lineRule="auto"/>
              <w:rPr>
                <w:rFonts w:ascii="宋体" w:hAnsi="宋体" w:cs="宋体"/>
                <w:b/>
                <w:sz w:val="24"/>
              </w:rPr>
            </w:pPr>
          </w:p>
        </w:tc>
      </w:tr>
    </w:tbl>
    <w:p w14:paraId="7B416B5E">
      <w:pPr>
        <w:pStyle w:val="2"/>
        <w:spacing w:line="360" w:lineRule="auto"/>
        <w:ind w:left="-359" w:leftChars="-171" w:firstLine="240" w:firstLineChars="100"/>
        <w:rPr>
          <w:rFonts w:ascii="宋体" w:hAnsi="宋体" w:cs="宋体"/>
        </w:rPr>
      </w:pPr>
      <w:r>
        <w:rPr>
          <w:rFonts w:hint="eastAsia" w:ascii="宋体" w:hAnsi="宋体" w:cs="宋体"/>
        </w:rPr>
        <w:t>注：附合同原件扫描件。</w:t>
      </w:r>
    </w:p>
    <w:p w14:paraId="263A6CCB">
      <w:pPr>
        <w:rPr>
          <w:rFonts w:ascii="宋体" w:hAnsi="宋体" w:cs="宋体"/>
          <w:sz w:val="24"/>
        </w:rPr>
      </w:pPr>
    </w:p>
    <w:p w14:paraId="418F4D3E">
      <w:pPr>
        <w:spacing w:line="360" w:lineRule="auto"/>
        <w:rPr>
          <w:rFonts w:ascii="宋体" w:hAnsi="宋体" w:cs="宋体"/>
          <w:b/>
          <w:spacing w:val="20"/>
          <w:sz w:val="24"/>
        </w:rPr>
      </w:pPr>
    </w:p>
    <w:p w14:paraId="7738E778">
      <w:pPr>
        <w:spacing w:line="360" w:lineRule="auto"/>
        <w:rPr>
          <w:rFonts w:ascii="宋体" w:hAnsi="宋体" w:cs="宋体"/>
          <w:sz w:val="24"/>
          <w:u w:val="single"/>
        </w:rPr>
      </w:pPr>
      <w:r>
        <w:rPr>
          <w:rFonts w:hint="eastAsia" w:ascii="宋体" w:hAnsi="宋体" w:cs="宋体"/>
          <w:sz w:val="24"/>
        </w:rPr>
        <w:t xml:space="preserve">投标人名称：（加盖公章）  </w:t>
      </w:r>
    </w:p>
    <w:p w14:paraId="16224BA3">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281E10E3">
      <w:pPr>
        <w:spacing w:line="360" w:lineRule="auto"/>
        <w:rPr>
          <w:rFonts w:ascii="宋体" w:hAnsi="宋体" w:cs="宋体"/>
          <w:spacing w:val="20"/>
          <w:sz w:val="24"/>
        </w:rPr>
      </w:pPr>
      <w:r>
        <w:rPr>
          <w:rFonts w:hint="eastAsia" w:ascii="宋体" w:hAnsi="宋体" w:cs="宋体"/>
          <w:spacing w:val="20"/>
          <w:sz w:val="24"/>
        </w:rPr>
        <w:t>日期：年月日</w:t>
      </w:r>
    </w:p>
    <w:p w14:paraId="30EF1BC2">
      <w:pPr>
        <w:spacing w:line="380" w:lineRule="exact"/>
        <w:jc w:val="left"/>
        <w:outlineLvl w:val="2"/>
        <w:rPr>
          <w:rFonts w:ascii="宋体" w:hAnsi="宋体" w:cs="宋体"/>
          <w:b/>
          <w:kern w:val="0"/>
          <w:sz w:val="24"/>
        </w:rPr>
      </w:pPr>
      <w:r>
        <w:rPr>
          <w:rFonts w:hint="eastAsia" w:ascii="宋体" w:hAnsi="宋体" w:cs="宋体"/>
          <w:sz w:val="24"/>
        </w:rPr>
        <w:br w:type="page"/>
      </w:r>
      <w:r>
        <w:rPr>
          <w:rFonts w:hint="eastAsia" w:ascii="宋体" w:hAnsi="宋体" w:cs="宋体"/>
          <w:b/>
          <w:sz w:val="24"/>
          <w:lang w:val="zh-CN"/>
        </w:rPr>
        <w:t>十</w:t>
      </w:r>
      <w:r>
        <w:rPr>
          <w:rFonts w:hint="eastAsia" w:ascii="宋体" w:hAnsi="宋体" w:cs="宋体"/>
          <w:b/>
          <w:sz w:val="24"/>
        </w:rPr>
        <w:t>一</w:t>
      </w:r>
      <w:r>
        <w:rPr>
          <w:rFonts w:hint="eastAsia" w:ascii="宋体" w:hAnsi="宋体" w:cs="宋体"/>
          <w:b/>
          <w:sz w:val="24"/>
          <w:lang w:val="zh-CN"/>
        </w:rPr>
        <w:t>、拟派本项目配备的团队</w:t>
      </w:r>
    </w:p>
    <w:tbl>
      <w:tblPr>
        <w:tblStyle w:val="36"/>
        <w:tblpPr w:leftFromText="180" w:rightFromText="180" w:vertAnchor="text" w:horzAnchor="page" w:tblpX="1417" w:tblpY="288"/>
        <w:tblOverlap w:val="never"/>
        <w:tblW w:w="92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468"/>
        <w:gridCol w:w="900"/>
        <w:gridCol w:w="928"/>
        <w:gridCol w:w="1232"/>
        <w:gridCol w:w="1800"/>
        <w:gridCol w:w="1260"/>
        <w:gridCol w:w="1056"/>
      </w:tblGrid>
      <w:tr w14:paraId="4FF0D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640" w:type="dxa"/>
            <w:tcBorders>
              <w:top w:val="single" w:color="auto" w:sz="4" w:space="0"/>
              <w:left w:val="single" w:color="auto" w:sz="4" w:space="0"/>
              <w:bottom w:val="single" w:color="auto" w:sz="4" w:space="0"/>
              <w:right w:val="single" w:color="auto" w:sz="4" w:space="0"/>
            </w:tcBorders>
            <w:vAlign w:val="center"/>
          </w:tcPr>
          <w:p w14:paraId="05F36902">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序号</w:t>
            </w:r>
          </w:p>
        </w:tc>
        <w:tc>
          <w:tcPr>
            <w:tcW w:w="1468" w:type="dxa"/>
            <w:tcBorders>
              <w:top w:val="single" w:color="auto" w:sz="4" w:space="0"/>
              <w:left w:val="single" w:color="auto" w:sz="4" w:space="0"/>
              <w:bottom w:val="single" w:color="auto" w:sz="4" w:space="0"/>
              <w:right w:val="single" w:color="auto" w:sz="4" w:space="0"/>
            </w:tcBorders>
            <w:vAlign w:val="center"/>
          </w:tcPr>
          <w:p w14:paraId="4551B62F">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本项目岗位负责情况</w:t>
            </w:r>
          </w:p>
        </w:tc>
        <w:tc>
          <w:tcPr>
            <w:tcW w:w="900" w:type="dxa"/>
            <w:tcBorders>
              <w:top w:val="single" w:color="auto" w:sz="4" w:space="0"/>
              <w:left w:val="single" w:color="auto" w:sz="4" w:space="0"/>
              <w:bottom w:val="single" w:color="auto" w:sz="4" w:space="0"/>
              <w:right w:val="single" w:color="auto" w:sz="4" w:space="0"/>
            </w:tcBorders>
            <w:vAlign w:val="center"/>
          </w:tcPr>
          <w:p w14:paraId="3C9B1DD8">
            <w:pPr>
              <w:tabs>
                <w:tab w:val="left" w:pos="2322"/>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姓名</w:t>
            </w:r>
          </w:p>
        </w:tc>
        <w:tc>
          <w:tcPr>
            <w:tcW w:w="928" w:type="dxa"/>
            <w:tcBorders>
              <w:top w:val="single" w:color="auto" w:sz="4" w:space="0"/>
              <w:left w:val="single" w:color="auto" w:sz="4" w:space="0"/>
              <w:bottom w:val="single" w:color="auto" w:sz="4" w:space="0"/>
              <w:right w:val="single" w:color="auto" w:sz="4" w:space="0"/>
            </w:tcBorders>
            <w:vAlign w:val="center"/>
          </w:tcPr>
          <w:p w14:paraId="5F694A4B">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学历/职称</w:t>
            </w:r>
          </w:p>
        </w:tc>
        <w:tc>
          <w:tcPr>
            <w:tcW w:w="1232" w:type="dxa"/>
            <w:tcBorders>
              <w:top w:val="single" w:color="auto" w:sz="4" w:space="0"/>
              <w:left w:val="single" w:color="auto" w:sz="4" w:space="0"/>
              <w:bottom w:val="single" w:color="auto" w:sz="4" w:space="0"/>
              <w:right w:val="single" w:color="auto" w:sz="4" w:space="0"/>
            </w:tcBorders>
            <w:vAlign w:val="center"/>
          </w:tcPr>
          <w:p w14:paraId="3CE24BD9">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身份证号码</w:t>
            </w:r>
          </w:p>
        </w:tc>
        <w:tc>
          <w:tcPr>
            <w:tcW w:w="1800" w:type="dxa"/>
            <w:tcBorders>
              <w:top w:val="single" w:color="auto" w:sz="4" w:space="0"/>
              <w:left w:val="single" w:color="auto" w:sz="4" w:space="0"/>
              <w:bottom w:val="single" w:color="auto" w:sz="4" w:space="0"/>
              <w:right w:val="single" w:color="auto" w:sz="4" w:space="0"/>
            </w:tcBorders>
            <w:vAlign w:val="center"/>
          </w:tcPr>
          <w:p w14:paraId="75C74B5B">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从事该工作年限</w:t>
            </w:r>
          </w:p>
        </w:tc>
        <w:tc>
          <w:tcPr>
            <w:tcW w:w="1260" w:type="dxa"/>
            <w:tcBorders>
              <w:top w:val="single" w:color="auto" w:sz="4" w:space="0"/>
              <w:left w:val="single" w:color="auto" w:sz="4" w:space="0"/>
              <w:bottom w:val="single" w:color="auto" w:sz="4" w:space="0"/>
              <w:right w:val="single" w:color="auto" w:sz="4" w:space="0"/>
            </w:tcBorders>
            <w:vAlign w:val="center"/>
          </w:tcPr>
          <w:p w14:paraId="220F11F1">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联系方式</w:t>
            </w:r>
          </w:p>
        </w:tc>
        <w:tc>
          <w:tcPr>
            <w:tcW w:w="1056" w:type="dxa"/>
            <w:tcBorders>
              <w:top w:val="single" w:color="auto" w:sz="4" w:space="0"/>
              <w:left w:val="single" w:color="auto" w:sz="4" w:space="0"/>
              <w:bottom w:val="single" w:color="auto" w:sz="4" w:space="0"/>
              <w:right w:val="single" w:color="auto" w:sz="4" w:space="0"/>
            </w:tcBorders>
            <w:vAlign w:val="center"/>
          </w:tcPr>
          <w:p w14:paraId="449B4EEE">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备注</w:t>
            </w:r>
          </w:p>
        </w:tc>
      </w:tr>
      <w:tr w14:paraId="7E1DE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640" w:type="dxa"/>
            <w:tcBorders>
              <w:top w:val="single" w:color="auto" w:sz="4" w:space="0"/>
              <w:left w:val="single" w:color="auto" w:sz="4" w:space="0"/>
              <w:bottom w:val="single" w:color="auto" w:sz="4" w:space="0"/>
              <w:right w:val="single" w:color="auto" w:sz="4" w:space="0"/>
            </w:tcBorders>
            <w:vAlign w:val="center"/>
          </w:tcPr>
          <w:p w14:paraId="7EC2F0D6">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1</w:t>
            </w:r>
          </w:p>
        </w:tc>
        <w:tc>
          <w:tcPr>
            <w:tcW w:w="1468" w:type="dxa"/>
            <w:tcBorders>
              <w:top w:val="single" w:color="auto" w:sz="4" w:space="0"/>
              <w:left w:val="single" w:color="auto" w:sz="4" w:space="0"/>
              <w:bottom w:val="single" w:color="auto" w:sz="4" w:space="0"/>
              <w:right w:val="single" w:color="auto" w:sz="4" w:space="0"/>
            </w:tcBorders>
            <w:vAlign w:val="center"/>
          </w:tcPr>
          <w:p w14:paraId="07DEA41F">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项目负责人</w:t>
            </w:r>
          </w:p>
        </w:tc>
        <w:tc>
          <w:tcPr>
            <w:tcW w:w="900" w:type="dxa"/>
            <w:tcBorders>
              <w:top w:val="single" w:color="auto" w:sz="4" w:space="0"/>
              <w:left w:val="single" w:color="auto" w:sz="4" w:space="0"/>
              <w:bottom w:val="single" w:color="auto" w:sz="4" w:space="0"/>
              <w:right w:val="single" w:color="auto" w:sz="4" w:space="0"/>
            </w:tcBorders>
            <w:vAlign w:val="center"/>
          </w:tcPr>
          <w:p w14:paraId="4ED7DC37">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2E8AED8">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2C650C4B">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04A7CAB7">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58BB852">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666895BB">
            <w:pPr>
              <w:tabs>
                <w:tab w:val="left" w:pos="2340"/>
                <w:tab w:val="left" w:pos="2520"/>
                <w:tab w:val="left" w:pos="2700"/>
                <w:tab w:val="left" w:pos="3060"/>
              </w:tabs>
              <w:spacing w:line="360" w:lineRule="auto"/>
              <w:jc w:val="center"/>
              <w:rPr>
                <w:rFonts w:ascii="宋体" w:hAnsi="宋体" w:cs="宋体"/>
                <w:b/>
                <w:sz w:val="24"/>
              </w:rPr>
            </w:pPr>
          </w:p>
        </w:tc>
      </w:tr>
      <w:tr w14:paraId="3FA02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640" w:type="dxa"/>
            <w:tcBorders>
              <w:top w:val="single" w:color="auto" w:sz="4" w:space="0"/>
              <w:left w:val="single" w:color="auto" w:sz="4" w:space="0"/>
              <w:bottom w:val="single" w:color="auto" w:sz="4" w:space="0"/>
              <w:right w:val="single" w:color="auto" w:sz="4" w:space="0"/>
            </w:tcBorders>
            <w:vAlign w:val="center"/>
          </w:tcPr>
          <w:p w14:paraId="14191E86">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2</w:t>
            </w:r>
          </w:p>
        </w:tc>
        <w:tc>
          <w:tcPr>
            <w:tcW w:w="1468" w:type="dxa"/>
            <w:tcBorders>
              <w:top w:val="single" w:color="auto" w:sz="4" w:space="0"/>
              <w:left w:val="single" w:color="auto" w:sz="4" w:space="0"/>
              <w:bottom w:val="single" w:color="auto" w:sz="4" w:space="0"/>
              <w:right w:val="single" w:color="auto" w:sz="4" w:space="0"/>
            </w:tcBorders>
            <w:vAlign w:val="center"/>
          </w:tcPr>
          <w:p w14:paraId="4751764D">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w:t>
            </w:r>
          </w:p>
        </w:tc>
        <w:tc>
          <w:tcPr>
            <w:tcW w:w="900" w:type="dxa"/>
            <w:tcBorders>
              <w:top w:val="single" w:color="auto" w:sz="4" w:space="0"/>
              <w:left w:val="single" w:color="auto" w:sz="4" w:space="0"/>
              <w:bottom w:val="single" w:color="auto" w:sz="4" w:space="0"/>
              <w:right w:val="single" w:color="auto" w:sz="4" w:space="0"/>
            </w:tcBorders>
            <w:vAlign w:val="center"/>
          </w:tcPr>
          <w:p w14:paraId="0B1D701C">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275214D6">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63F272CE">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458733EB">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ED9B733">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740B1F87">
            <w:pPr>
              <w:tabs>
                <w:tab w:val="left" w:pos="2340"/>
                <w:tab w:val="left" w:pos="2520"/>
                <w:tab w:val="left" w:pos="2700"/>
                <w:tab w:val="left" w:pos="3060"/>
              </w:tabs>
              <w:spacing w:line="360" w:lineRule="auto"/>
              <w:jc w:val="center"/>
              <w:rPr>
                <w:rFonts w:ascii="宋体" w:hAnsi="宋体" w:cs="宋体"/>
                <w:b/>
                <w:sz w:val="24"/>
              </w:rPr>
            </w:pPr>
          </w:p>
        </w:tc>
      </w:tr>
      <w:tr w14:paraId="5E179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5442F716">
            <w:pPr>
              <w:tabs>
                <w:tab w:val="left" w:pos="2340"/>
                <w:tab w:val="left" w:pos="2520"/>
                <w:tab w:val="left" w:pos="2700"/>
                <w:tab w:val="left" w:pos="3060"/>
              </w:tabs>
              <w:spacing w:line="360" w:lineRule="auto"/>
              <w:jc w:val="center"/>
              <w:rPr>
                <w:rFonts w:ascii="宋体" w:hAnsi="宋体" w:cs="宋体"/>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50DEEC63">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w:t>
            </w:r>
          </w:p>
        </w:tc>
        <w:tc>
          <w:tcPr>
            <w:tcW w:w="900" w:type="dxa"/>
            <w:tcBorders>
              <w:top w:val="single" w:color="auto" w:sz="4" w:space="0"/>
              <w:left w:val="single" w:color="auto" w:sz="4" w:space="0"/>
              <w:bottom w:val="single" w:color="auto" w:sz="4" w:space="0"/>
              <w:right w:val="single" w:color="auto" w:sz="4" w:space="0"/>
            </w:tcBorders>
            <w:vAlign w:val="center"/>
          </w:tcPr>
          <w:p w14:paraId="0C76DD75">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4F5919B">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7C19BD7A">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0246E05D">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8C89966">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2C6C34F7">
            <w:pPr>
              <w:tabs>
                <w:tab w:val="left" w:pos="2340"/>
                <w:tab w:val="left" w:pos="2520"/>
                <w:tab w:val="left" w:pos="2700"/>
                <w:tab w:val="left" w:pos="3060"/>
              </w:tabs>
              <w:spacing w:line="360" w:lineRule="auto"/>
              <w:jc w:val="center"/>
              <w:rPr>
                <w:rFonts w:ascii="宋体" w:hAnsi="宋体" w:cs="宋体"/>
                <w:b/>
                <w:sz w:val="24"/>
              </w:rPr>
            </w:pPr>
          </w:p>
        </w:tc>
      </w:tr>
      <w:tr w14:paraId="7D96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523DF3F2">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06DEEF1B">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380F62E2">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0E93543A">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76483D77">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112A11E3">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B9B028A">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3A2AE94E">
            <w:pPr>
              <w:tabs>
                <w:tab w:val="left" w:pos="2340"/>
                <w:tab w:val="left" w:pos="2520"/>
                <w:tab w:val="left" w:pos="2700"/>
                <w:tab w:val="left" w:pos="3060"/>
              </w:tabs>
              <w:spacing w:line="360" w:lineRule="auto"/>
              <w:jc w:val="center"/>
              <w:rPr>
                <w:rFonts w:ascii="宋体" w:hAnsi="宋体" w:cs="宋体"/>
                <w:b/>
                <w:sz w:val="24"/>
              </w:rPr>
            </w:pPr>
          </w:p>
        </w:tc>
      </w:tr>
      <w:tr w14:paraId="71F0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79BD8130">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2819A86D">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1A66FAA6">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FCFC583">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13D93377">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3077ECB0">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9BF8BAC">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11479661">
            <w:pPr>
              <w:tabs>
                <w:tab w:val="left" w:pos="2340"/>
                <w:tab w:val="left" w:pos="2520"/>
                <w:tab w:val="left" w:pos="2700"/>
                <w:tab w:val="left" w:pos="3060"/>
              </w:tabs>
              <w:spacing w:line="360" w:lineRule="auto"/>
              <w:jc w:val="center"/>
              <w:rPr>
                <w:rFonts w:ascii="宋体" w:hAnsi="宋体" w:cs="宋体"/>
                <w:b/>
                <w:sz w:val="24"/>
              </w:rPr>
            </w:pPr>
          </w:p>
        </w:tc>
      </w:tr>
      <w:tr w14:paraId="5B0B7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314FCB39">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0C009B6D">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0A26FAB7">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67F833AA">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33F89D9E">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1A7F6A7B">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ED2E489">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548390A0">
            <w:pPr>
              <w:tabs>
                <w:tab w:val="left" w:pos="2340"/>
                <w:tab w:val="left" w:pos="2520"/>
                <w:tab w:val="left" w:pos="2700"/>
                <w:tab w:val="left" w:pos="3060"/>
              </w:tabs>
              <w:spacing w:line="360" w:lineRule="auto"/>
              <w:jc w:val="center"/>
              <w:rPr>
                <w:rFonts w:ascii="宋体" w:hAnsi="宋体" w:cs="宋体"/>
                <w:b/>
                <w:sz w:val="24"/>
              </w:rPr>
            </w:pPr>
          </w:p>
        </w:tc>
      </w:tr>
    </w:tbl>
    <w:p w14:paraId="66C5EC54">
      <w:pPr>
        <w:ind w:left="-899" w:leftChars="-428" w:firstLine="360" w:firstLineChars="150"/>
        <w:rPr>
          <w:rFonts w:ascii="宋体" w:hAnsi="宋体" w:cs="宋体"/>
          <w:sz w:val="24"/>
        </w:rPr>
      </w:pPr>
      <w:r>
        <w:rPr>
          <w:rFonts w:hint="eastAsia" w:ascii="宋体" w:hAnsi="宋体" w:cs="宋体"/>
          <w:sz w:val="24"/>
        </w:rPr>
        <w:t>注：表后附人员有效证件/证书、社保证明等。</w:t>
      </w:r>
    </w:p>
    <w:p w14:paraId="2A0ABCBD">
      <w:pPr>
        <w:spacing w:line="360" w:lineRule="auto"/>
        <w:ind w:firstLine="484" w:firstLineChars="202"/>
        <w:rPr>
          <w:rFonts w:ascii="宋体" w:hAnsi="宋体" w:cs="宋体"/>
          <w:sz w:val="24"/>
        </w:rPr>
      </w:pPr>
    </w:p>
    <w:p w14:paraId="6E6C7432">
      <w:pPr>
        <w:spacing w:line="360" w:lineRule="auto"/>
        <w:rPr>
          <w:rFonts w:ascii="宋体" w:hAnsi="宋体" w:cs="宋体"/>
          <w:sz w:val="24"/>
        </w:rPr>
      </w:pPr>
    </w:p>
    <w:p w14:paraId="450A39E2">
      <w:pPr>
        <w:spacing w:line="360" w:lineRule="auto"/>
        <w:rPr>
          <w:rFonts w:ascii="宋体" w:hAnsi="宋体" w:cs="宋体"/>
          <w:sz w:val="24"/>
          <w:u w:val="single"/>
        </w:rPr>
      </w:pPr>
      <w:r>
        <w:rPr>
          <w:rFonts w:hint="eastAsia" w:ascii="宋体" w:hAnsi="宋体" w:cs="宋体"/>
          <w:sz w:val="24"/>
        </w:rPr>
        <w:t xml:space="preserve">投标人名称：（加盖公章）  </w:t>
      </w:r>
    </w:p>
    <w:p w14:paraId="4C6448E5">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0F713336">
      <w:pPr>
        <w:spacing w:line="360" w:lineRule="auto"/>
        <w:rPr>
          <w:rFonts w:ascii="宋体" w:hAnsi="宋体" w:cs="宋体"/>
          <w:spacing w:val="20"/>
          <w:sz w:val="24"/>
        </w:rPr>
      </w:pPr>
      <w:r>
        <w:rPr>
          <w:rFonts w:hint="eastAsia" w:ascii="宋体" w:hAnsi="宋体" w:cs="宋体"/>
          <w:spacing w:val="20"/>
          <w:sz w:val="24"/>
        </w:rPr>
        <w:t>日期：年月日</w:t>
      </w:r>
    </w:p>
    <w:p w14:paraId="5366E590">
      <w:pPr>
        <w:rPr>
          <w:rFonts w:ascii="宋体" w:hAnsi="宋体" w:cs="宋体"/>
          <w:sz w:val="24"/>
        </w:rPr>
      </w:pPr>
      <w:r>
        <w:rPr>
          <w:rFonts w:hint="eastAsia" w:ascii="宋体" w:hAnsi="宋体" w:cs="宋体"/>
          <w:spacing w:val="20"/>
          <w:sz w:val="24"/>
        </w:rPr>
        <w:br w:type="page"/>
      </w:r>
    </w:p>
    <w:p w14:paraId="10C42BD5">
      <w:pPr>
        <w:spacing w:line="380" w:lineRule="exact"/>
        <w:jc w:val="left"/>
        <w:outlineLvl w:val="2"/>
        <w:rPr>
          <w:rFonts w:ascii="宋体" w:hAnsi="宋体" w:cs="宋体"/>
          <w:b/>
          <w:sz w:val="24"/>
          <w:lang w:val="zh-CN"/>
        </w:rPr>
      </w:pPr>
      <w:r>
        <w:rPr>
          <w:rFonts w:hint="eastAsia" w:ascii="宋体" w:hAnsi="宋体" w:cs="宋体"/>
          <w:b/>
          <w:sz w:val="24"/>
          <w:lang w:val="zh-CN"/>
        </w:rPr>
        <w:t>十</w:t>
      </w:r>
      <w:r>
        <w:rPr>
          <w:rFonts w:hint="eastAsia" w:ascii="宋体" w:hAnsi="宋体" w:cs="宋体"/>
          <w:b/>
          <w:sz w:val="24"/>
        </w:rPr>
        <w:t>二</w:t>
      </w:r>
      <w:r>
        <w:rPr>
          <w:rFonts w:hint="eastAsia" w:ascii="宋体" w:hAnsi="宋体" w:cs="宋体"/>
          <w:b/>
          <w:sz w:val="24"/>
          <w:lang w:val="zh-CN"/>
        </w:rPr>
        <w:t>、商务偏离表</w:t>
      </w:r>
    </w:p>
    <w:p w14:paraId="1D391CB3">
      <w:pPr>
        <w:snapToGrid w:val="0"/>
        <w:spacing w:before="50"/>
        <w:jc w:val="center"/>
        <w:rPr>
          <w:rFonts w:ascii="宋体" w:hAnsi="宋体" w:cs="宋体"/>
          <w:b/>
          <w:bCs/>
          <w:sz w:val="24"/>
        </w:rPr>
      </w:pPr>
      <w:r>
        <w:rPr>
          <w:rFonts w:hint="eastAsia" w:ascii="宋体" w:hAnsi="宋体" w:cs="宋体"/>
          <w:b/>
          <w:bCs/>
          <w:sz w:val="24"/>
        </w:rPr>
        <w:t>商务条款响应表</w:t>
      </w:r>
    </w:p>
    <w:p w14:paraId="5FF9CF1B">
      <w:pPr>
        <w:snapToGrid w:val="0"/>
        <w:spacing w:before="50" w:after="50"/>
        <w:rPr>
          <w:rFonts w:ascii="宋体" w:hAnsi="宋体" w:cs="宋体"/>
          <w:sz w:val="24"/>
        </w:rPr>
      </w:pPr>
    </w:p>
    <w:p w14:paraId="16BEE9A0">
      <w:pPr>
        <w:spacing w:line="560" w:lineRule="exact"/>
        <w:rPr>
          <w:rFonts w:ascii="宋体" w:hAnsi="宋体" w:cs="宋体"/>
          <w:bCs/>
          <w:sz w:val="24"/>
        </w:rPr>
      </w:pPr>
      <w:r>
        <w:rPr>
          <w:rFonts w:hint="eastAsia" w:ascii="宋体" w:hAnsi="宋体" w:cs="宋体"/>
          <w:sz w:val="24"/>
        </w:rPr>
        <w:t>招标编号：</w:t>
      </w:r>
      <w:r>
        <w:rPr>
          <w:rFonts w:hint="eastAsia" w:ascii="宋体" w:hAnsi="宋体" w:cs="宋体"/>
          <w:bCs/>
          <w:sz w:val="24"/>
        </w:rPr>
        <w:t xml:space="preserve">项目名称： </w:t>
      </w:r>
    </w:p>
    <w:tbl>
      <w:tblPr>
        <w:tblStyle w:val="36"/>
        <w:tblW w:w="9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9"/>
        <w:gridCol w:w="2581"/>
        <w:gridCol w:w="1672"/>
        <w:gridCol w:w="1976"/>
        <w:gridCol w:w="1680"/>
      </w:tblGrid>
      <w:tr w14:paraId="2653E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229" w:type="dxa"/>
            <w:vAlign w:val="center"/>
          </w:tcPr>
          <w:p w14:paraId="11E76AF1">
            <w:pPr>
              <w:jc w:val="center"/>
              <w:rPr>
                <w:rFonts w:ascii="宋体" w:hAnsi="宋体" w:cs="宋体"/>
                <w:bCs/>
                <w:sz w:val="24"/>
              </w:rPr>
            </w:pPr>
            <w:r>
              <w:rPr>
                <w:rFonts w:hint="eastAsia" w:ascii="宋体" w:hAnsi="宋体" w:cs="宋体"/>
                <w:bCs/>
                <w:sz w:val="24"/>
              </w:rPr>
              <w:t>内   容</w:t>
            </w:r>
          </w:p>
        </w:tc>
        <w:tc>
          <w:tcPr>
            <w:tcW w:w="2581" w:type="dxa"/>
            <w:vAlign w:val="center"/>
          </w:tcPr>
          <w:p w14:paraId="6E7FBD62">
            <w:pPr>
              <w:jc w:val="center"/>
              <w:rPr>
                <w:rFonts w:ascii="宋体" w:hAnsi="宋体" w:cs="宋体"/>
                <w:bCs/>
                <w:sz w:val="24"/>
              </w:rPr>
            </w:pPr>
            <w:r>
              <w:rPr>
                <w:rFonts w:hint="eastAsia" w:ascii="宋体" w:hAnsi="宋体" w:cs="宋体"/>
                <w:bCs/>
                <w:sz w:val="24"/>
              </w:rPr>
              <w:t>采购要求</w:t>
            </w:r>
          </w:p>
        </w:tc>
        <w:tc>
          <w:tcPr>
            <w:tcW w:w="1672" w:type="dxa"/>
            <w:vAlign w:val="center"/>
          </w:tcPr>
          <w:p w14:paraId="090CB9EE">
            <w:pPr>
              <w:jc w:val="center"/>
              <w:rPr>
                <w:rFonts w:ascii="宋体" w:hAnsi="宋体" w:cs="宋体"/>
                <w:bCs/>
                <w:sz w:val="24"/>
              </w:rPr>
            </w:pPr>
            <w:r>
              <w:rPr>
                <w:rFonts w:hint="eastAsia" w:ascii="宋体" w:hAnsi="宋体" w:cs="宋体"/>
                <w:bCs/>
                <w:sz w:val="24"/>
              </w:rPr>
              <w:t>投标响应</w:t>
            </w:r>
          </w:p>
        </w:tc>
        <w:tc>
          <w:tcPr>
            <w:tcW w:w="1976" w:type="dxa"/>
            <w:vAlign w:val="center"/>
          </w:tcPr>
          <w:p w14:paraId="37A34F1E">
            <w:pPr>
              <w:jc w:val="center"/>
              <w:rPr>
                <w:rFonts w:ascii="宋体" w:hAnsi="宋体" w:cs="宋体"/>
                <w:bCs/>
                <w:sz w:val="24"/>
              </w:rPr>
            </w:pPr>
            <w:r>
              <w:rPr>
                <w:rFonts w:hint="eastAsia" w:ascii="宋体" w:hAnsi="宋体" w:cs="宋体"/>
                <w:bCs/>
                <w:sz w:val="24"/>
              </w:rPr>
              <w:t>偏离</w:t>
            </w:r>
          </w:p>
        </w:tc>
        <w:tc>
          <w:tcPr>
            <w:tcW w:w="1680" w:type="dxa"/>
            <w:vAlign w:val="center"/>
          </w:tcPr>
          <w:p w14:paraId="0C500FE4">
            <w:pPr>
              <w:jc w:val="center"/>
              <w:rPr>
                <w:rFonts w:ascii="宋体" w:hAnsi="宋体" w:cs="宋体"/>
                <w:bCs/>
                <w:sz w:val="24"/>
              </w:rPr>
            </w:pPr>
            <w:r>
              <w:rPr>
                <w:rFonts w:hint="eastAsia" w:ascii="宋体" w:hAnsi="宋体" w:cs="宋体"/>
                <w:bCs/>
                <w:sz w:val="24"/>
              </w:rPr>
              <w:t>说   明</w:t>
            </w:r>
          </w:p>
        </w:tc>
      </w:tr>
      <w:tr w14:paraId="0B3BB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1229" w:type="dxa"/>
            <w:vMerge w:val="restart"/>
            <w:vAlign w:val="center"/>
          </w:tcPr>
          <w:p w14:paraId="32D07AA1">
            <w:pPr>
              <w:rPr>
                <w:rFonts w:ascii="宋体" w:hAnsi="宋体" w:cs="宋体"/>
                <w:bCs/>
                <w:sz w:val="24"/>
              </w:rPr>
            </w:pPr>
            <w:r>
              <w:rPr>
                <w:rFonts w:hint="eastAsia" w:ascii="宋体" w:hAnsi="宋体" w:cs="宋体"/>
                <w:bCs/>
                <w:sz w:val="24"/>
              </w:rPr>
              <w:t>商务条款</w:t>
            </w:r>
          </w:p>
        </w:tc>
        <w:tc>
          <w:tcPr>
            <w:tcW w:w="2581" w:type="dxa"/>
          </w:tcPr>
          <w:p w14:paraId="06067733">
            <w:pPr>
              <w:snapToGrid w:val="0"/>
              <w:spacing w:beforeLines="50"/>
              <w:ind w:firstLine="120" w:firstLineChars="50"/>
              <w:jc w:val="left"/>
              <w:rPr>
                <w:rFonts w:ascii="宋体" w:hAnsi="宋体" w:cs="宋体"/>
                <w:bCs/>
                <w:sz w:val="24"/>
              </w:rPr>
            </w:pPr>
          </w:p>
        </w:tc>
        <w:tc>
          <w:tcPr>
            <w:tcW w:w="1672" w:type="dxa"/>
            <w:vAlign w:val="center"/>
          </w:tcPr>
          <w:p w14:paraId="1E9E9E84">
            <w:pPr>
              <w:jc w:val="center"/>
              <w:rPr>
                <w:rFonts w:ascii="宋体" w:hAnsi="宋体" w:cs="宋体"/>
                <w:bCs/>
                <w:sz w:val="24"/>
              </w:rPr>
            </w:pPr>
          </w:p>
        </w:tc>
        <w:tc>
          <w:tcPr>
            <w:tcW w:w="1976" w:type="dxa"/>
            <w:vAlign w:val="center"/>
          </w:tcPr>
          <w:p w14:paraId="619C17F4">
            <w:pPr>
              <w:jc w:val="center"/>
              <w:rPr>
                <w:rFonts w:ascii="宋体" w:hAnsi="宋体" w:cs="宋体"/>
                <w:bCs/>
                <w:sz w:val="24"/>
              </w:rPr>
            </w:pPr>
          </w:p>
        </w:tc>
        <w:tc>
          <w:tcPr>
            <w:tcW w:w="1680" w:type="dxa"/>
            <w:vAlign w:val="center"/>
          </w:tcPr>
          <w:p w14:paraId="55062492">
            <w:pPr>
              <w:jc w:val="center"/>
              <w:rPr>
                <w:rFonts w:ascii="宋体" w:hAnsi="宋体" w:cs="宋体"/>
                <w:bCs/>
                <w:sz w:val="24"/>
              </w:rPr>
            </w:pPr>
          </w:p>
        </w:tc>
      </w:tr>
      <w:tr w14:paraId="7E984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66FECAFF">
            <w:pPr>
              <w:jc w:val="center"/>
              <w:rPr>
                <w:rFonts w:ascii="宋体" w:hAnsi="宋体" w:cs="宋体"/>
                <w:bCs/>
                <w:sz w:val="24"/>
              </w:rPr>
            </w:pPr>
          </w:p>
        </w:tc>
        <w:tc>
          <w:tcPr>
            <w:tcW w:w="2581" w:type="dxa"/>
            <w:vAlign w:val="center"/>
          </w:tcPr>
          <w:p w14:paraId="66A641EC">
            <w:pPr>
              <w:pStyle w:val="101"/>
              <w:widowControl/>
              <w:tabs>
                <w:tab w:val="clear" w:pos="1418"/>
              </w:tabs>
              <w:overflowPunct w:val="0"/>
              <w:autoSpaceDE w:val="0"/>
              <w:autoSpaceDN w:val="0"/>
              <w:adjustRightInd w:val="0"/>
              <w:snapToGrid w:val="0"/>
              <w:spacing w:line="360" w:lineRule="exact"/>
              <w:jc w:val="left"/>
              <w:textAlignment w:val="baseline"/>
              <w:rPr>
                <w:rFonts w:ascii="宋体" w:hAnsi="宋体" w:eastAsia="宋体" w:cs="宋体"/>
                <w:bCs/>
              </w:rPr>
            </w:pPr>
          </w:p>
        </w:tc>
        <w:tc>
          <w:tcPr>
            <w:tcW w:w="1672" w:type="dxa"/>
            <w:vAlign w:val="center"/>
          </w:tcPr>
          <w:p w14:paraId="0634E708">
            <w:pPr>
              <w:jc w:val="center"/>
              <w:rPr>
                <w:rFonts w:ascii="宋体" w:hAnsi="宋体" w:cs="宋体"/>
                <w:bCs/>
                <w:sz w:val="24"/>
              </w:rPr>
            </w:pPr>
          </w:p>
        </w:tc>
        <w:tc>
          <w:tcPr>
            <w:tcW w:w="1976" w:type="dxa"/>
            <w:vAlign w:val="center"/>
          </w:tcPr>
          <w:p w14:paraId="4D80F953">
            <w:pPr>
              <w:jc w:val="center"/>
              <w:rPr>
                <w:rFonts w:ascii="宋体" w:hAnsi="宋体" w:cs="宋体"/>
                <w:bCs/>
                <w:sz w:val="24"/>
              </w:rPr>
            </w:pPr>
          </w:p>
        </w:tc>
        <w:tc>
          <w:tcPr>
            <w:tcW w:w="1680" w:type="dxa"/>
            <w:vAlign w:val="center"/>
          </w:tcPr>
          <w:p w14:paraId="615E58C8">
            <w:pPr>
              <w:jc w:val="center"/>
              <w:rPr>
                <w:rFonts w:ascii="宋体" w:hAnsi="宋体" w:cs="宋体"/>
                <w:bCs/>
                <w:sz w:val="24"/>
              </w:rPr>
            </w:pPr>
          </w:p>
        </w:tc>
      </w:tr>
      <w:tr w14:paraId="22D68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6D9BA289">
            <w:pPr>
              <w:jc w:val="center"/>
              <w:rPr>
                <w:rFonts w:ascii="宋体" w:hAnsi="宋体" w:cs="宋体"/>
                <w:bCs/>
                <w:sz w:val="24"/>
              </w:rPr>
            </w:pPr>
          </w:p>
        </w:tc>
        <w:tc>
          <w:tcPr>
            <w:tcW w:w="2581" w:type="dxa"/>
            <w:vAlign w:val="center"/>
          </w:tcPr>
          <w:p w14:paraId="01AD99AB">
            <w:pPr>
              <w:snapToGrid w:val="0"/>
              <w:spacing w:line="360" w:lineRule="exact"/>
              <w:jc w:val="left"/>
              <w:rPr>
                <w:rFonts w:ascii="宋体" w:hAnsi="宋体" w:cs="宋体"/>
                <w:bCs/>
                <w:sz w:val="24"/>
              </w:rPr>
            </w:pPr>
          </w:p>
        </w:tc>
        <w:tc>
          <w:tcPr>
            <w:tcW w:w="1672" w:type="dxa"/>
            <w:vAlign w:val="center"/>
          </w:tcPr>
          <w:p w14:paraId="5FECE9A2">
            <w:pPr>
              <w:jc w:val="center"/>
              <w:rPr>
                <w:rFonts w:ascii="宋体" w:hAnsi="宋体" w:cs="宋体"/>
                <w:bCs/>
                <w:sz w:val="24"/>
              </w:rPr>
            </w:pPr>
          </w:p>
        </w:tc>
        <w:tc>
          <w:tcPr>
            <w:tcW w:w="1976" w:type="dxa"/>
            <w:vAlign w:val="center"/>
          </w:tcPr>
          <w:p w14:paraId="6280AB47">
            <w:pPr>
              <w:jc w:val="center"/>
              <w:rPr>
                <w:rFonts w:ascii="宋体" w:hAnsi="宋体" w:cs="宋体"/>
                <w:bCs/>
                <w:sz w:val="24"/>
              </w:rPr>
            </w:pPr>
          </w:p>
        </w:tc>
        <w:tc>
          <w:tcPr>
            <w:tcW w:w="1680" w:type="dxa"/>
            <w:vAlign w:val="center"/>
          </w:tcPr>
          <w:p w14:paraId="4ED263E3">
            <w:pPr>
              <w:jc w:val="center"/>
              <w:rPr>
                <w:rFonts w:ascii="宋体" w:hAnsi="宋体" w:cs="宋体"/>
                <w:bCs/>
                <w:sz w:val="24"/>
              </w:rPr>
            </w:pPr>
          </w:p>
        </w:tc>
      </w:tr>
      <w:tr w14:paraId="58AB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5BC4B681">
            <w:pPr>
              <w:jc w:val="center"/>
              <w:rPr>
                <w:rFonts w:ascii="宋体" w:hAnsi="宋体" w:cs="宋体"/>
                <w:bCs/>
                <w:sz w:val="24"/>
              </w:rPr>
            </w:pPr>
          </w:p>
        </w:tc>
        <w:tc>
          <w:tcPr>
            <w:tcW w:w="2581" w:type="dxa"/>
            <w:vAlign w:val="center"/>
          </w:tcPr>
          <w:p w14:paraId="1EFAB6A7">
            <w:pPr>
              <w:snapToGrid w:val="0"/>
              <w:spacing w:line="360" w:lineRule="exact"/>
              <w:jc w:val="left"/>
              <w:rPr>
                <w:rFonts w:ascii="宋体" w:hAnsi="宋体" w:cs="宋体"/>
                <w:bCs/>
                <w:sz w:val="24"/>
              </w:rPr>
            </w:pPr>
          </w:p>
        </w:tc>
        <w:tc>
          <w:tcPr>
            <w:tcW w:w="1672" w:type="dxa"/>
            <w:vAlign w:val="center"/>
          </w:tcPr>
          <w:p w14:paraId="00A85A28">
            <w:pPr>
              <w:jc w:val="center"/>
              <w:rPr>
                <w:rFonts w:ascii="宋体" w:hAnsi="宋体" w:cs="宋体"/>
                <w:bCs/>
                <w:sz w:val="24"/>
              </w:rPr>
            </w:pPr>
          </w:p>
        </w:tc>
        <w:tc>
          <w:tcPr>
            <w:tcW w:w="1976" w:type="dxa"/>
            <w:vAlign w:val="center"/>
          </w:tcPr>
          <w:p w14:paraId="2BECA99C">
            <w:pPr>
              <w:jc w:val="center"/>
              <w:rPr>
                <w:rFonts w:ascii="宋体" w:hAnsi="宋体" w:cs="宋体"/>
                <w:bCs/>
                <w:sz w:val="24"/>
              </w:rPr>
            </w:pPr>
          </w:p>
        </w:tc>
        <w:tc>
          <w:tcPr>
            <w:tcW w:w="1680" w:type="dxa"/>
            <w:vAlign w:val="center"/>
          </w:tcPr>
          <w:p w14:paraId="5FD2CBAF">
            <w:pPr>
              <w:jc w:val="center"/>
              <w:rPr>
                <w:rFonts w:ascii="宋体" w:hAnsi="宋体" w:cs="宋体"/>
                <w:bCs/>
                <w:sz w:val="24"/>
              </w:rPr>
            </w:pPr>
          </w:p>
        </w:tc>
      </w:tr>
      <w:tr w14:paraId="01ECE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2361DC57">
            <w:pPr>
              <w:jc w:val="center"/>
              <w:rPr>
                <w:rFonts w:ascii="宋体" w:hAnsi="宋体" w:cs="宋体"/>
                <w:bCs/>
                <w:sz w:val="24"/>
              </w:rPr>
            </w:pPr>
          </w:p>
        </w:tc>
        <w:tc>
          <w:tcPr>
            <w:tcW w:w="2581" w:type="dxa"/>
          </w:tcPr>
          <w:p w14:paraId="05934503">
            <w:pPr>
              <w:snapToGrid w:val="0"/>
              <w:spacing w:beforeLines="50"/>
              <w:jc w:val="left"/>
              <w:rPr>
                <w:rFonts w:ascii="宋体" w:hAnsi="宋体" w:cs="宋体"/>
                <w:bCs/>
                <w:sz w:val="24"/>
              </w:rPr>
            </w:pPr>
          </w:p>
        </w:tc>
        <w:tc>
          <w:tcPr>
            <w:tcW w:w="1672" w:type="dxa"/>
            <w:vAlign w:val="center"/>
          </w:tcPr>
          <w:p w14:paraId="787A9D72">
            <w:pPr>
              <w:jc w:val="center"/>
              <w:rPr>
                <w:rFonts w:ascii="宋体" w:hAnsi="宋体" w:cs="宋体"/>
                <w:bCs/>
                <w:sz w:val="24"/>
              </w:rPr>
            </w:pPr>
          </w:p>
        </w:tc>
        <w:tc>
          <w:tcPr>
            <w:tcW w:w="1976" w:type="dxa"/>
            <w:vAlign w:val="center"/>
          </w:tcPr>
          <w:p w14:paraId="6C8FC112">
            <w:pPr>
              <w:jc w:val="center"/>
              <w:rPr>
                <w:rFonts w:ascii="宋体" w:hAnsi="宋体" w:cs="宋体"/>
                <w:bCs/>
                <w:sz w:val="24"/>
              </w:rPr>
            </w:pPr>
          </w:p>
        </w:tc>
        <w:tc>
          <w:tcPr>
            <w:tcW w:w="1680" w:type="dxa"/>
            <w:vAlign w:val="center"/>
          </w:tcPr>
          <w:p w14:paraId="2F29E268">
            <w:pPr>
              <w:jc w:val="center"/>
              <w:rPr>
                <w:rFonts w:ascii="宋体" w:hAnsi="宋体" w:cs="宋体"/>
                <w:bCs/>
                <w:sz w:val="24"/>
              </w:rPr>
            </w:pPr>
          </w:p>
        </w:tc>
      </w:tr>
      <w:tr w14:paraId="671D8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34BD3D35">
            <w:pPr>
              <w:jc w:val="center"/>
              <w:rPr>
                <w:rFonts w:ascii="宋体" w:hAnsi="宋体" w:cs="宋体"/>
                <w:bCs/>
                <w:sz w:val="24"/>
              </w:rPr>
            </w:pPr>
          </w:p>
        </w:tc>
        <w:tc>
          <w:tcPr>
            <w:tcW w:w="2581" w:type="dxa"/>
          </w:tcPr>
          <w:p w14:paraId="7ED93679">
            <w:pPr>
              <w:snapToGrid w:val="0"/>
              <w:spacing w:beforeLines="50"/>
              <w:ind w:firstLine="120" w:firstLineChars="50"/>
              <w:jc w:val="left"/>
              <w:rPr>
                <w:rFonts w:ascii="宋体" w:hAnsi="宋体" w:cs="宋体"/>
                <w:bCs/>
                <w:sz w:val="24"/>
              </w:rPr>
            </w:pPr>
          </w:p>
        </w:tc>
        <w:tc>
          <w:tcPr>
            <w:tcW w:w="1672" w:type="dxa"/>
            <w:vAlign w:val="center"/>
          </w:tcPr>
          <w:p w14:paraId="31542518">
            <w:pPr>
              <w:jc w:val="center"/>
              <w:rPr>
                <w:rFonts w:ascii="宋体" w:hAnsi="宋体" w:cs="宋体"/>
                <w:bCs/>
                <w:sz w:val="24"/>
              </w:rPr>
            </w:pPr>
          </w:p>
        </w:tc>
        <w:tc>
          <w:tcPr>
            <w:tcW w:w="1976" w:type="dxa"/>
            <w:vAlign w:val="center"/>
          </w:tcPr>
          <w:p w14:paraId="57CF85C0">
            <w:pPr>
              <w:jc w:val="center"/>
              <w:rPr>
                <w:rFonts w:ascii="宋体" w:hAnsi="宋体" w:cs="宋体"/>
                <w:bCs/>
                <w:sz w:val="24"/>
              </w:rPr>
            </w:pPr>
          </w:p>
        </w:tc>
        <w:tc>
          <w:tcPr>
            <w:tcW w:w="1680" w:type="dxa"/>
            <w:vAlign w:val="center"/>
          </w:tcPr>
          <w:p w14:paraId="39B18A3B">
            <w:pPr>
              <w:jc w:val="center"/>
              <w:rPr>
                <w:rFonts w:ascii="宋体" w:hAnsi="宋体" w:cs="宋体"/>
                <w:bCs/>
                <w:sz w:val="24"/>
              </w:rPr>
            </w:pPr>
          </w:p>
        </w:tc>
      </w:tr>
      <w:tr w14:paraId="6EC71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4247DAFB">
            <w:pPr>
              <w:jc w:val="center"/>
              <w:rPr>
                <w:rFonts w:ascii="宋体" w:hAnsi="宋体" w:cs="宋体"/>
                <w:bCs/>
                <w:sz w:val="24"/>
              </w:rPr>
            </w:pPr>
          </w:p>
        </w:tc>
        <w:tc>
          <w:tcPr>
            <w:tcW w:w="2581" w:type="dxa"/>
            <w:vAlign w:val="center"/>
          </w:tcPr>
          <w:p w14:paraId="0EA79884">
            <w:pPr>
              <w:pStyle w:val="101"/>
              <w:widowControl/>
              <w:tabs>
                <w:tab w:val="clear" w:pos="1418"/>
              </w:tabs>
              <w:overflowPunct w:val="0"/>
              <w:autoSpaceDE w:val="0"/>
              <w:autoSpaceDN w:val="0"/>
              <w:adjustRightInd w:val="0"/>
              <w:snapToGrid w:val="0"/>
              <w:spacing w:line="360" w:lineRule="exact"/>
              <w:textAlignment w:val="baseline"/>
              <w:rPr>
                <w:rFonts w:ascii="宋体" w:hAnsi="宋体" w:eastAsia="宋体" w:cs="宋体"/>
                <w:bCs/>
              </w:rPr>
            </w:pPr>
          </w:p>
        </w:tc>
        <w:tc>
          <w:tcPr>
            <w:tcW w:w="1672" w:type="dxa"/>
            <w:vAlign w:val="center"/>
          </w:tcPr>
          <w:p w14:paraId="53E3DC38">
            <w:pPr>
              <w:jc w:val="center"/>
              <w:rPr>
                <w:rFonts w:ascii="宋体" w:hAnsi="宋体" w:cs="宋体"/>
                <w:bCs/>
                <w:sz w:val="24"/>
              </w:rPr>
            </w:pPr>
          </w:p>
        </w:tc>
        <w:tc>
          <w:tcPr>
            <w:tcW w:w="1976" w:type="dxa"/>
            <w:vAlign w:val="center"/>
          </w:tcPr>
          <w:p w14:paraId="6CFBEAA0">
            <w:pPr>
              <w:jc w:val="center"/>
              <w:rPr>
                <w:rFonts w:ascii="宋体" w:hAnsi="宋体" w:cs="宋体"/>
                <w:bCs/>
                <w:sz w:val="24"/>
              </w:rPr>
            </w:pPr>
          </w:p>
        </w:tc>
        <w:tc>
          <w:tcPr>
            <w:tcW w:w="1680" w:type="dxa"/>
            <w:vAlign w:val="center"/>
          </w:tcPr>
          <w:p w14:paraId="2D3C277B">
            <w:pPr>
              <w:jc w:val="center"/>
              <w:rPr>
                <w:rFonts w:ascii="宋体" w:hAnsi="宋体" w:cs="宋体"/>
                <w:bCs/>
                <w:sz w:val="24"/>
              </w:rPr>
            </w:pPr>
          </w:p>
        </w:tc>
      </w:tr>
    </w:tbl>
    <w:p w14:paraId="5DD56442">
      <w:pPr>
        <w:pStyle w:val="95"/>
        <w:spacing w:line="400" w:lineRule="atLeast"/>
        <w:ind w:left="585" w:hanging="585" w:hangingChars="243"/>
        <w:rPr>
          <w:rFonts w:hAnsi="宋体" w:eastAsia="宋体" w:cs="宋体"/>
          <w:b/>
          <w:sz w:val="24"/>
        </w:rPr>
      </w:pPr>
      <w:r>
        <w:rPr>
          <w:rFonts w:hint="eastAsia" w:hAnsi="宋体" w:eastAsia="宋体" w:cs="宋体"/>
          <w:b/>
          <w:sz w:val="24"/>
        </w:rPr>
        <w:t>注： 如有偏离，必须在偏离表中进行详细对比说明并注明正偏离（负偏离），如此表不填或填写为无偏离或不说明偏离情况，视为完全响应招标文件要求。</w:t>
      </w:r>
    </w:p>
    <w:p w14:paraId="290B191E">
      <w:pPr>
        <w:autoSpaceDE w:val="0"/>
        <w:autoSpaceDN w:val="0"/>
        <w:adjustRightInd w:val="0"/>
        <w:spacing w:line="360" w:lineRule="auto"/>
        <w:jc w:val="center"/>
        <w:rPr>
          <w:rFonts w:ascii="宋体" w:hAnsi="宋体" w:cs="宋体"/>
          <w:sz w:val="24"/>
        </w:rPr>
      </w:pPr>
    </w:p>
    <w:p w14:paraId="714762C2">
      <w:pPr>
        <w:autoSpaceDE w:val="0"/>
        <w:autoSpaceDN w:val="0"/>
        <w:adjustRightInd w:val="0"/>
        <w:spacing w:line="360" w:lineRule="auto"/>
        <w:jc w:val="center"/>
        <w:rPr>
          <w:rFonts w:ascii="宋体" w:hAnsi="宋体" w:cs="宋体"/>
          <w:sz w:val="24"/>
          <w:lang w:val="zh-CN"/>
        </w:rPr>
      </w:pPr>
      <w:r>
        <w:rPr>
          <w:rFonts w:hint="eastAsia" w:ascii="宋体" w:hAnsi="宋体" w:cs="宋体"/>
          <w:sz w:val="24"/>
          <w:lang w:val="zh-CN"/>
        </w:rPr>
        <w:t xml:space="preserve">                                     投标人（公章）：</w:t>
      </w:r>
    </w:p>
    <w:p w14:paraId="560BD1C4">
      <w:pPr>
        <w:autoSpaceDE w:val="0"/>
        <w:autoSpaceDN w:val="0"/>
        <w:adjustRightInd w:val="0"/>
        <w:spacing w:line="360" w:lineRule="auto"/>
        <w:jc w:val="right"/>
        <w:rPr>
          <w:rFonts w:ascii="宋体" w:hAnsi="宋体" w:cs="宋体"/>
          <w:sz w:val="24"/>
          <w:lang w:val="zh-CN"/>
        </w:rPr>
      </w:pPr>
      <w:r>
        <w:rPr>
          <w:rFonts w:hint="eastAsia" w:ascii="宋体" w:hAnsi="宋体" w:cs="宋体"/>
          <w:sz w:val="24"/>
          <w:lang w:val="zh-CN"/>
        </w:rPr>
        <w:t>法定代表（签字或盖章）：</w:t>
      </w:r>
    </w:p>
    <w:p w14:paraId="5CA8353D">
      <w:pPr>
        <w:autoSpaceDE w:val="0"/>
        <w:autoSpaceDN w:val="0"/>
        <w:adjustRightInd w:val="0"/>
        <w:spacing w:line="360" w:lineRule="auto"/>
        <w:jc w:val="right"/>
        <w:rPr>
          <w:rFonts w:ascii="宋体" w:hAnsi="宋体" w:cs="宋体"/>
          <w:sz w:val="24"/>
          <w:lang w:val="zh-CN"/>
        </w:rPr>
      </w:pPr>
      <w:r>
        <w:rPr>
          <w:rFonts w:hint="eastAsia" w:ascii="宋体" w:hAnsi="宋体" w:cs="宋体"/>
          <w:sz w:val="24"/>
          <w:lang w:val="zh-CN"/>
        </w:rPr>
        <w:t>年月日</w:t>
      </w:r>
    </w:p>
    <w:p w14:paraId="7B80683C">
      <w:pPr>
        <w:spacing w:line="380" w:lineRule="exact"/>
        <w:jc w:val="left"/>
        <w:rPr>
          <w:rFonts w:ascii="宋体" w:hAnsi="宋体" w:cs="宋体"/>
          <w:b/>
          <w:sz w:val="24"/>
          <w:lang w:val="zh-CN"/>
        </w:rPr>
      </w:pPr>
    </w:p>
    <w:p w14:paraId="633B441E">
      <w:pPr>
        <w:spacing w:line="380" w:lineRule="exact"/>
        <w:jc w:val="left"/>
        <w:rPr>
          <w:rFonts w:ascii="宋体" w:hAnsi="宋体" w:cs="宋体"/>
          <w:b/>
          <w:sz w:val="24"/>
          <w:lang w:val="zh-CN"/>
        </w:rPr>
      </w:pPr>
    </w:p>
    <w:p w14:paraId="53D2774E">
      <w:pPr>
        <w:spacing w:line="380" w:lineRule="exact"/>
        <w:jc w:val="left"/>
        <w:rPr>
          <w:rFonts w:ascii="宋体" w:hAnsi="宋体" w:cs="宋体"/>
          <w:b/>
          <w:sz w:val="24"/>
          <w:lang w:val="zh-CN"/>
        </w:rPr>
      </w:pPr>
    </w:p>
    <w:p w14:paraId="45A66971">
      <w:pPr>
        <w:pStyle w:val="65"/>
        <w:snapToGrid w:val="0"/>
        <w:spacing w:line="500" w:lineRule="exact"/>
        <w:ind w:firstLine="0" w:firstLineChars="0"/>
        <w:jc w:val="left"/>
        <w:rPr>
          <w:rFonts w:ascii="宋体" w:cs="宋体"/>
          <w:b/>
          <w:sz w:val="24"/>
          <w:szCs w:val="24"/>
          <w:lang w:val="zh-CN"/>
        </w:rPr>
      </w:pPr>
    </w:p>
    <w:p w14:paraId="058B9A6E">
      <w:pPr>
        <w:outlineLvl w:val="2"/>
        <w:rPr>
          <w:rFonts w:ascii="宋体" w:hAnsi="宋体" w:cs="宋体"/>
          <w:b/>
          <w:sz w:val="24"/>
        </w:rPr>
      </w:pPr>
      <w:r>
        <w:rPr>
          <w:rFonts w:hint="eastAsia" w:ascii="宋体" w:hAnsi="宋体" w:cs="宋体"/>
          <w:b/>
          <w:sz w:val="24"/>
        </w:rPr>
        <w:t>十三、技术响应参数偏离表（</w:t>
      </w:r>
      <w:r>
        <w:rPr>
          <w:rFonts w:hint="eastAsia" w:ascii="宋体" w:hAnsi="宋体" w:cs="宋体"/>
          <w:sz w:val="24"/>
        </w:rPr>
        <w:t>应针对第二章采购需求逐项对应填写</w:t>
      </w:r>
      <w:r>
        <w:rPr>
          <w:rFonts w:hint="eastAsia" w:ascii="宋体" w:hAnsi="宋体" w:cs="宋体"/>
          <w:b/>
          <w:sz w:val="24"/>
        </w:rPr>
        <w:t>）：</w:t>
      </w:r>
    </w:p>
    <w:p w14:paraId="06DC1E31">
      <w:pPr>
        <w:snapToGrid w:val="0"/>
        <w:spacing w:before="50" w:afterLines="50"/>
        <w:jc w:val="left"/>
        <w:rPr>
          <w:rFonts w:ascii="宋体" w:hAnsi="宋体" w:cs="宋体"/>
          <w:sz w:val="24"/>
        </w:rPr>
      </w:pPr>
    </w:p>
    <w:p w14:paraId="5B9B190C">
      <w:pPr>
        <w:snapToGrid w:val="0"/>
        <w:spacing w:before="50" w:afterLines="50"/>
        <w:jc w:val="left"/>
        <w:rPr>
          <w:rFonts w:ascii="宋体" w:hAnsi="宋体" w:cs="宋体"/>
          <w:sz w:val="24"/>
        </w:rPr>
      </w:pPr>
      <w:r>
        <w:rPr>
          <w:rFonts w:hint="eastAsia" w:ascii="宋体" w:hAnsi="宋体" w:cs="宋体"/>
          <w:sz w:val="24"/>
        </w:rPr>
        <w:t xml:space="preserve">项目名称：                     项目编号：                 </w:t>
      </w:r>
    </w:p>
    <w:tbl>
      <w:tblPr>
        <w:tblStyle w:val="36"/>
        <w:tblW w:w="96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8"/>
        <w:gridCol w:w="3647"/>
        <w:gridCol w:w="1843"/>
        <w:gridCol w:w="1134"/>
        <w:gridCol w:w="2268"/>
      </w:tblGrid>
      <w:tr w14:paraId="142F8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4" w:hRule="atLeast"/>
          <w:jc w:val="center"/>
        </w:trPr>
        <w:tc>
          <w:tcPr>
            <w:tcW w:w="748" w:type="dxa"/>
            <w:tcBorders>
              <w:top w:val="single" w:color="auto" w:sz="4" w:space="0"/>
              <w:left w:val="single" w:color="auto" w:sz="4" w:space="0"/>
              <w:bottom w:val="single" w:color="auto" w:sz="4" w:space="0"/>
              <w:right w:val="single" w:color="auto" w:sz="4" w:space="0"/>
            </w:tcBorders>
          </w:tcPr>
          <w:p w14:paraId="27DADE9D">
            <w:pPr>
              <w:pStyle w:val="19"/>
              <w:snapToGrid w:val="0"/>
              <w:spacing w:before="295" w:after="295"/>
              <w:jc w:val="center"/>
              <w:outlineLvl w:val="0"/>
              <w:rPr>
                <w:rFonts w:hAnsi="宋体" w:eastAsia="宋体" w:cs="宋体"/>
                <w:b/>
                <w:sz w:val="24"/>
              </w:rPr>
            </w:pPr>
            <w:r>
              <w:rPr>
                <w:rFonts w:hint="eastAsia" w:hAnsi="宋体" w:eastAsia="宋体" w:cs="宋体"/>
                <w:b/>
                <w:sz w:val="24"/>
              </w:rPr>
              <w:t>序号</w:t>
            </w:r>
          </w:p>
        </w:tc>
        <w:tc>
          <w:tcPr>
            <w:tcW w:w="3647" w:type="dxa"/>
            <w:tcBorders>
              <w:top w:val="single" w:color="auto" w:sz="4" w:space="0"/>
              <w:left w:val="single" w:color="auto" w:sz="4" w:space="0"/>
              <w:bottom w:val="single" w:color="auto" w:sz="4" w:space="0"/>
              <w:right w:val="single" w:color="auto" w:sz="4" w:space="0"/>
            </w:tcBorders>
            <w:vAlign w:val="center"/>
          </w:tcPr>
          <w:p w14:paraId="4F06BCDC">
            <w:pPr>
              <w:pStyle w:val="19"/>
              <w:snapToGrid w:val="0"/>
              <w:spacing w:before="120" w:after="120" w:line="120" w:lineRule="exact"/>
              <w:jc w:val="center"/>
              <w:outlineLvl w:val="0"/>
              <w:rPr>
                <w:rFonts w:hAnsi="宋体" w:eastAsia="宋体" w:cs="宋体"/>
                <w:b/>
                <w:sz w:val="24"/>
              </w:rPr>
            </w:pPr>
            <w:r>
              <w:rPr>
                <w:rFonts w:hint="eastAsia" w:hAnsi="宋体" w:eastAsia="宋体" w:cs="宋体"/>
                <w:b/>
                <w:sz w:val="24"/>
              </w:rPr>
              <w:t>名称</w:t>
            </w:r>
          </w:p>
        </w:tc>
        <w:tc>
          <w:tcPr>
            <w:tcW w:w="1843" w:type="dxa"/>
            <w:tcBorders>
              <w:top w:val="single" w:color="auto" w:sz="4" w:space="0"/>
              <w:left w:val="single" w:color="auto" w:sz="4" w:space="0"/>
              <w:bottom w:val="single" w:color="auto" w:sz="4" w:space="0"/>
              <w:right w:val="single" w:color="auto" w:sz="4" w:space="0"/>
            </w:tcBorders>
          </w:tcPr>
          <w:p w14:paraId="208B00D0">
            <w:pPr>
              <w:pStyle w:val="19"/>
              <w:snapToGrid w:val="0"/>
              <w:spacing w:before="120" w:after="120"/>
              <w:jc w:val="center"/>
              <w:outlineLvl w:val="0"/>
              <w:rPr>
                <w:rFonts w:hAnsi="宋体" w:eastAsia="宋体" w:cs="宋体"/>
                <w:b/>
                <w:sz w:val="24"/>
              </w:rPr>
            </w:pPr>
            <w:r>
              <w:rPr>
                <w:rFonts w:hint="eastAsia" w:hAnsi="宋体" w:eastAsia="宋体" w:cs="宋体"/>
                <w:b/>
                <w:sz w:val="24"/>
              </w:rPr>
              <w:t>招标文件要求</w:t>
            </w:r>
          </w:p>
        </w:tc>
        <w:tc>
          <w:tcPr>
            <w:tcW w:w="1134" w:type="dxa"/>
            <w:tcBorders>
              <w:top w:val="single" w:color="auto" w:sz="4" w:space="0"/>
              <w:left w:val="single" w:color="auto" w:sz="4" w:space="0"/>
              <w:bottom w:val="single" w:color="auto" w:sz="4" w:space="0"/>
              <w:right w:val="single" w:color="auto" w:sz="4" w:space="0"/>
            </w:tcBorders>
          </w:tcPr>
          <w:p w14:paraId="40657B56">
            <w:pPr>
              <w:pStyle w:val="19"/>
              <w:snapToGrid w:val="0"/>
              <w:spacing w:before="295" w:after="295"/>
              <w:jc w:val="center"/>
              <w:outlineLvl w:val="0"/>
              <w:rPr>
                <w:rFonts w:hAnsi="宋体" w:eastAsia="宋体" w:cs="宋体"/>
                <w:b/>
                <w:sz w:val="24"/>
              </w:rPr>
            </w:pPr>
            <w:r>
              <w:rPr>
                <w:rFonts w:hint="eastAsia" w:hAnsi="宋体" w:eastAsia="宋体" w:cs="宋体"/>
                <w:b/>
                <w:sz w:val="24"/>
              </w:rPr>
              <w:t>投标文件响应</w:t>
            </w:r>
          </w:p>
        </w:tc>
        <w:tc>
          <w:tcPr>
            <w:tcW w:w="2268" w:type="dxa"/>
            <w:tcBorders>
              <w:top w:val="single" w:color="auto" w:sz="4" w:space="0"/>
              <w:left w:val="single" w:color="auto" w:sz="4" w:space="0"/>
              <w:bottom w:val="single" w:color="auto" w:sz="4" w:space="0"/>
              <w:right w:val="single" w:color="auto" w:sz="4" w:space="0"/>
            </w:tcBorders>
          </w:tcPr>
          <w:p w14:paraId="128D98F9">
            <w:pPr>
              <w:pStyle w:val="19"/>
              <w:snapToGrid w:val="0"/>
              <w:spacing w:before="120" w:after="120"/>
              <w:outlineLvl w:val="0"/>
              <w:rPr>
                <w:rFonts w:hAnsi="宋体" w:eastAsia="宋体" w:cs="宋体"/>
                <w:b/>
                <w:sz w:val="24"/>
              </w:rPr>
            </w:pPr>
            <w:r>
              <w:rPr>
                <w:rFonts w:hint="eastAsia" w:hAnsi="宋体" w:eastAsia="宋体" w:cs="宋体"/>
                <w:b/>
                <w:sz w:val="24"/>
              </w:rPr>
              <w:t>偏离情况（填：“正偏离”、“负偏离”、“无”、“正、负偏离都有”</w:t>
            </w:r>
          </w:p>
        </w:tc>
      </w:tr>
      <w:tr w14:paraId="07343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23D71BF2">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1885CAAF">
            <w:pPr>
              <w:widowControl/>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372F3094">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263D60E6">
            <w:pPr>
              <w:pStyle w:val="19"/>
              <w:snapToGrid w:val="0"/>
              <w:spacing w:before="295" w:after="295" w:line="240" w:lineRule="exact"/>
              <w:rPr>
                <w:rFonts w:hAnsi="宋体" w:eastAsia="宋体"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09EC912E">
            <w:pPr>
              <w:pStyle w:val="19"/>
              <w:snapToGrid w:val="0"/>
              <w:spacing w:before="120" w:after="120"/>
              <w:rPr>
                <w:rFonts w:hAnsi="宋体" w:eastAsia="宋体" w:cs="宋体"/>
                <w:sz w:val="24"/>
              </w:rPr>
            </w:pPr>
          </w:p>
        </w:tc>
      </w:tr>
      <w:tr w14:paraId="4C9331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6F5A440B">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6AA4E4C8">
            <w:pPr>
              <w:widowControl/>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580CF55A">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67403E96">
            <w:pPr>
              <w:pStyle w:val="19"/>
              <w:snapToGrid w:val="0"/>
              <w:spacing w:before="120" w:after="120" w:line="260" w:lineRule="exact"/>
              <w:rPr>
                <w:rFonts w:hAnsi="宋体" w:eastAsia="宋体"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7FEB2608">
            <w:pPr>
              <w:spacing w:line="120" w:lineRule="exact"/>
              <w:jc w:val="left"/>
              <w:rPr>
                <w:rFonts w:ascii="宋体" w:hAnsi="宋体" w:cs="宋体"/>
                <w:sz w:val="24"/>
              </w:rPr>
            </w:pPr>
          </w:p>
        </w:tc>
      </w:tr>
      <w:tr w14:paraId="48E5B7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56D9E4EC">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68B03449">
            <w:pPr>
              <w:widowControl/>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0C80F2AF">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331F7F8D">
            <w:pPr>
              <w:pStyle w:val="19"/>
              <w:snapToGrid w:val="0"/>
              <w:spacing w:before="120" w:after="120" w:line="260" w:lineRule="exact"/>
              <w:rPr>
                <w:rFonts w:hAnsi="宋体" w:eastAsia="宋体"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40DE074D">
            <w:pPr>
              <w:spacing w:line="120" w:lineRule="exact"/>
              <w:jc w:val="left"/>
              <w:rPr>
                <w:rFonts w:ascii="宋体" w:hAnsi="宋体" w:cs="宋体"/>
                <w:sz w:val="24"/>
              </w:rPr>
            </w:pPr>
          </w:p>
        </w:tc>
      </w:tr>
      <w:tr w14:paraId="282395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5D100F49">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1C8088A0">
            <w:pPr>
              <w:widowControl/>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365B61CB">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7C588528">
            <w:pPr>
              <w:pStyle w:val="19"/>
              <w:snapToGrid w:val="0"/>
              <w:spacing w:before="120" w:after="120" w:line="260" w:lineRule="exact"/>
              <w:rPr>
                <w:rFonts w:hAnsi="宋体" w:eastAsia="宋体"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7607C998">
            <w:pPr>
              <w:spacing w:line="120" w:lineRule="exact"/>
              <w:jc w:val="left"/>
              <w:rPr>
                <w:rFonts w:ascii="宋体" w:hAnsi="宋体" w:cs="宋体"/>
                <w:sz w:val="24"/>
              </w:rPr>
            </w:pPr>
          </w:p>
        </w:tc>
      </w:tr>
      <w:tr w14:paraId="16765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53E33D41">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184D3E77">
            <w:pPr>
              <w:widowControl/>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2BC65DC5">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099714FD">
            <w:pPr>
              <w:pStyle w:val="19"/>
              <w:snapToGrid w:val="0"/>
              <w:spacing w:before="120" w:after="120" w:line="260" w:lineRule="exact"/>
              <w:rPr>
                <w:rFonts w:hAnsi="宋体" w:eastAsia="宋体"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166CF0F0">
            <w:pPr>
              <w:spacing w:line="120" w:lineRule="exact"/>
              <w:jc w:val="left"/>
              <w:rPr>
                <w:rFonts w:ascii="宋体" w:hAnsi="宋体" w:cs="宋体"/>
                <w:sz w:val="24"/>
              </w:rPr>
            </w:pPr>
          </w:p>
        </w:tc>
      </w:tr>
      <w:tr w14:paraId="4D701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3"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4458280B">
            <w:pPr>
              <w:widowControl/>
              <w:spacing w:line="360" w:lineRule="auto"/>
              <w:jc w:val="center"/>
              <w:rPr>
                <w:rFonts w:ascii="宋体" w:hAnsi="宋体" w:cs="宋体"/>
                <w:sz w:val="24"/>
              </w:rPr>
            </w:pPr>
          </w:p>
        </w:tc>
        <w:tc>
          <w:tcPr>
            <w:tcW w:w="3647" w:type="dxa"/>
            <w:tcBorders>
              <w:top w:val="single" w:color="auto" w:sz="4" w:space="0"/>
              <w:left w:val="single" w:color="auto" w:sz="4" w:space="0"/>
              <w:bottom w:val="single" w:color="auto" w:sz="4" w:space="0"/>
              <w:right w:val="single" w:color="auto" w:sz="4" w:space="0"/>
            </w:tcBorders>
            <w:vAlign w:val="center"/>
          </w:tcPr>
          <w:p w14:paraId="5CD3DF00">
            <w:pPr>
              <w:jc w:val="center"/>
              <w:rPr>
                <w:rFonts w:ascii="宋体" w:hAnsi="宋体" w:cs="宋体"/>
                <w:sz w:val="24"/>
              </w:rPr>
            </w:pPr>
          </w:p>
        </w:tc>
        <w:tc>
          <w:tcPr>
            <w:tcW w:w="1843" w:type="dxa"/>
            <w:tcBorders>
              <w:top w:val="single" w:color="auto" w:sz="4" w:space="0"/>
              <w:left w:val="single" w:color="auto" w:sz="4" w:space="0"/>
              <w:bottom w:val="single" w:color="auto" w:sz="4" w:space="0"/>
              <w:right w:val="single" w:color="auto" w:sz="4" w:space="0"/>
            </w:tcBorders>
          </w:tcPr>
          <w:p w14:paraId="4A8E5FD5">
            <w:pPr>
              <w:pStyle w:val="19"/>
              <w:snapToGrid w:val="0"/>
              <w:spacing w:before="295" w:after="295" w:line="120" w:lineRule="exact"/>
              <w:jc w:val="center"/>
              <w:rPr>
                <w:rFonts w:hAnsi="宋体" w:eastAsia="宋体" w:cs="宋体"/>
                <w:sz w:val="24"/>
              </w:rPr>
            </w:pPr>
          </w:p>
        </w:tc>
        <w:tc>
          <w:tcPr>
            <w:tcW w:w="1134" w:type="dxa"/>
            <w:tcBorders>
              <w:top w:val="single" w:color="auto" w:sz="4" w:space="0"/>
              <w:left w:val="single" w:color="auto" w:sz="4" w:space="0"/>
              <w:bottom w:val="single" w:color="auto" w:sz="4" w:space="0"/>
              <w:right w:val="single" w:color="auto" w:sz="4" w:space="0"/>
            </w:tcBorders>
          </w:tcPr>
          <w:p w14:paraId="2D307FCB">
            <w:pPr>
              <w:pStyle w:val="19"/>
              <w:snapToGrid w:val="0"/>
              <w:spacing w:before="120" w:after="120" w:line="260" w:lineRule="exact"/>
              <w:rPr>
                <w:rFonts w:hAnsi="宋体" w:eastAsia="宋体" w:cs="宋体"/>
                <w:sz w:val="24"/>
              </w:rPr>
            </w:pPr>
          </w:p>
        </w:tc>
        <w:tc>
          <w:tcPr>
            <w:tcW w:w="2268" w:type="dxa"/>
            <w:tcBorders>
              <w:left w:val="single" w:color="auto" w:sz="4" w:space="0"/>
              <w:bottom w:val="single" w:color="auto" w:sz="4" w:space="0"/>
              <w:right w:val="single" w:color="auto" w:sz="4" w:space="0"/>
            </w:tcBorders>
            <w:vAlign w:val="center"/>
          </w:tcPr>
          <w:p w14:paraId="67912FAA">
            <w:pPr>
              <w:spacing w:line="120" w:lineRule="exact"/>
              <w:jc w:val="left"/>
              <w:rPr>
                <w:rFonts w:ascii="宋体" w:hAnsi="宋体" w:cs="宋体"/>
                <w:sz w:val="24"/>
              </w:rPr>
            </w:pPr>
          </w:p>
        </w:tc>
      </w:tr>
    </w:tbl>
    <w:p w14:paraId="73D559E1">
      <w:pPr>
        <w:snapToGrid w:val="0"/>
        <w:spacing w:line="360" w:lineRule="auto"/>
        <w:rPr>
          <w:rFonts w:ascii="宋体" w:hAnsi="宋体" w:cs="宋体"/>
          <w:b/>
          <w:bCs/>
          <w:sz w:val="24"/>
        </w:rPr>
      </w:pPr>
    </w:p>
    <w:p w14:paraId="0B3F9500">
      <w:pPr>
        <w:snapToGrid w:val="0"/>
        <w:spacing w:line="360" w:lineRule="auto"/>
        <w:rPr>
          <w:rFonts w:ascii="宋体" w:hAnsi="宋体" w:cs="宋体"/>
          <w:b/>
          <w:bCs/>
          <w:sz w:val="24"/>
        </w:rPr>
      </w:pPr>
    </w:p>
    <w:p w14:paraId="774054F4">
      <w:pPr>
        <w:pStyle w:val="56"/>
        <w:rPr>
          <w:rFonts w:hAnsi="宋体" w:eastAsia="宋体" w:cs="宋体"/>
          <w:szCs w:val="24"/>
        </w:rPr>
      </w:pPr>
    </w:p>
    <w:p w14:paraId="47FE9A57">
      <w:pPr>
        <w:pStyle w:val="2"/>
        <w:rPr>
          <w:rFonts w:ascii="宋体" w:hAnsi="宋体" w:cs="宋体"/>
        </w:rPr>
      </w:pPr>
    </w:p>
    <w:p w14:paraId="01CFE920">
      <w:pPr>
        <w:pStyle w:val="34"/>
        <w:ind w:firstLine="240"/>
        <w:rPr>
          <w:rFonts w:ascii="宋体" w:hAnsi="宋体" w:cs="宋体"/>
          <w:sz w:val="24"/>
          <w:szCs w:val="24"/>
        </w:rPr>
      </w:pPr>
    </w:p>
    <w:p w14:paraId="4E0C89B1">
      <w:pPr>
        <w:rPr>
          <w:rFonts w:ascii="宋体" w:hAnsi="宋体" w:cs="宋体"/>
          <w:sz w:val="24"/>
        </w:rPr>
      </w:pPr>
    </w:p>
    <w:p w14:paraId="273968C1">
      <w:pPr>
        <w:pStyle w:val="56"/>
        <w:rPr>
          <w:rFonts w:hAnsi="宋体" w:eastAsia="宋体" w:cs="宋体"/>
          <w:szCs w:val="24"/>
        </w:rPr>
      </w:pPr>
    </w:p>
    <w:p w14:paraId="0C25EE5E">
      <w:pPr>
        <w:pStyle w:val="2"/>
        <w:rPr>
          <w:rFonts w:ascii="宋体" w:hAnsi="宋体" w:cs="宋体"/>
        </w:rPr>
      </w:pPr>
    </w:p>
    <w:p w14:paraId="2185FB69">
      <w:pPr>
        <w:pStyle w:val="34"/>
        <w:ind w:firstLine="240"/>
        <w:rPr>
          <w:rFonts w:ascii="宋体" w:hAnsi="宋体" w:cs="宋体"/>
          <w:sz w:val="24"/>
          <w:szCs w:val="24"/>
        </w:rPr>
      </w:pPr>
    </w:p>
    <w:p w14:paraId="4FFBC606">
      <w:pPr>
        <w:rPr>
          <w:rFonts w:ascii="宋体" w:hAnsi="宋体" w:cs="宋体"/>
          <w:sz w:val="24"/>
        </w:rPr>
      </w:pPr>
    </w:p>
    <w:p w14:paraId="433E1726">
      <w:pPr>
        <w:pStyle w:val="56"/>
        <w:rPr>
          <w:rFonts w:hAnsi="宋体" w:eastAsia="宋体" w:cs="宋体"/>
          <w:szCs w:val="24"/>
        </w:rPr>
      </w:pPr>
    </w:p>
    <w:p w14:paraId="31F3AEB1">
      <w:pPr>
        <w:snapToGrid w:val="0"/>
        <w:spacing w:line="360" w:lineRule="auto"/>
        <w:outlineLvl w:val="2"/>
        <w:rPr>
          <w:rFonts w:ascii="宋体" w:hAnsi="宋体" w:cs="宋体"/>
          <w:b/>
          <w:bCs/>
          <w:sz w:val="24"/>
          <w:lang w:val="zh-CN"/>
        </w:rPr>
      </w:pPr>
      <w:r>
        <w:rPr>
          <w:rFonts w:hint="eastAsia" w:ascii="宋体" w:hAnsi="宋体" w:cs="宋体"/>
          <w:b/>
          <w:bCs/>
          <w:sz w:val="24"/>
        </w:rPr>
        <w:t>十四</w:t>
      </w:r>
      <w:r>
        <w:rPr>
          <w:rFonts w:hint="eastAsia" w:ascii="宋体" w:hAnsi="宋体" w:cs="宋体"/>
          <w:b/>
          <w:bCs/>
          <w:sz w:val="24"/>
          <w:lang w:val="zh-CN"/>
        </w:rPr>
        <w:t>、法定代表人授权函</w:t>
      </w:r>
    </w:p>
    <w:p w14:paraId="390E5608">
      <w:pPr>
        <w:snapToGrid w:val="0"/>
        <w:spacing w:line="360" w:lineRule="auto"/>
        <w:ind w:firstLine="2884" w:firstLineChars="1197"/>
        <w:rPr>
          <w:rFonts w:ascii="宋体" w:hAnsi="宋体" w:cs="宋体"/>
          <w:sz w:val="24"/>
        </w:rPr>
      </w:pPr>
      <w:r>
        <w:rPr>
          <w:rFonts w:hint="eastAsia" w:ascii="宋体" w:hAnsi="宋体" w:cs="宋体"/>
          <w:b/>
          <w:bCs/>
          <w:sz w:val="24"/>
          <w:lang w:val="zh-CN"/>
        </w:rPr>
        <w:t>法定代表人授权函</w:t>
      </w:r>
    </w:p>
    <w:p w14:paraId="37EEEA2A">
      <w:pPr>
        <w:snapToGrid w:val="0"/>
        <w:spacing w:line="360" w:lineRule="auto"/>
        <w:rPr>
          <w:rFonts w:ascii="宋体" w:hAnsi="宋体" w:cs="宋体"/>
          <w:kern w:val="0"/>
          <w:sz w:val="24"/>
        </w:rPr>
      </w:pPr>
      <w:r>
        <w:rPr>
          <w:rFonts w:hint="eastAsia" w:ascii="宋体" w:hAnsi="宋体" w:cs="宋体"/>
          <w:sz w:val="24"/>
          <w:lang w:eastAsia="zh-CN"/>
        </w:rPr>
        <w:t>浙江卓宏建设项目管理有限公司</w:t>
      </w:r>
      <w:r>
        <w:rPr>
          <w:rFonts w:hint="eastAsia" w:ascii="宋体" w:hAnsi="宋体" w:cs="宋体"/>
          <w:kern w:val="0"/>
          <w:sz w:val="24"/>
          <w:lang w:val="zh-CN"/>
        </w:rPr>
        <w:t>：</w:t>
      </w:r>
    </w:p>
    <w:p w14:paraId="7075D491">
      <w:pPr>
        <w:snapToGrid w:val="0"/>
        <w:spacing w:line="360" w:lineRule="auto"/>
        <w:ind w:firstLine="576"/>
        <w:rPr>
          <w:rFonts w:ascii="宋体" w:hAnsi="宋体" w:cs="宋体"/>
          <w:kern w:val="0"/>
          <w:sz w:val="24"/>
        </w:rPr>
      </w:pPr>
      <w:r>
        <w:rPr>
          <w:rFonts w:hint="eastAsia" w:ascii="宋体" w:hAnsi="宋体" w:cs="宋体"/>
          <w:kern w:val="0"/>
          <w:sz w:val="24"/>
          <w:lang w:val="zh-CN"/>
        </w:rPr>
        <w:t>兹委派我公司</w:t>
      </w:r>
      <w:r>
        <w:rPr>
          <w:rFonts w:hint="eastAsia" w:ascii="宋体" w:hAnsi="宋体" w:cs="宋体"/>
          <w:kern w:val="0"/>
          <w:sz w:val="24"/>
          <w:u w:val="single"/>
        </w:rPr>
        <w:t xml:space="preserve">           </w:t>
      </w:r>
      <w:r>
        <w:rPr>
          <w:rFonts w:hint="eastAsia" w:ascii="宋体" w:hAnsi="宋体" w:cs="宋体"/>
          <w:kern w:val="0"/>
          <w:sz w:val="24"/>
          <w:lang w:val="zh-CN"/>
        </w:rPr>
        <w:t>先生/女士(其在本公司的职务是： ，联系电话：手机：传真：)，代表我公司全权处理</w:t>
      </w:r>
      <w:r>
        <w:rPr>
          <w:rFonts w:hint="eastAsia" w:ascii="宋体" w:hAnsi="宋体" w:cs="宋体"/>
          <w:sz w:val="24"/>
          <w:u w:val="single"/>
        </w:rPr>
        <w:t xml:space="preserve">                  【项目编号：         】</w:t>
      </w:r>
      <w:r>
        <w:rPr>
          <w:rFonts w:hint="eastAsia" w:ascii="宋体" w:hAnsi="宋体" w:cs="宋体"/>
          <w:kern w:val="0"/>
          <w:sz w:val="24"/>
          <w:lang w:val="zh-CN"/>
        </w:rPr>
        <w:t>政府采购投标的一切事项，若中标则全权代表本公司签订相关合同，并负责处理合同履行等事宜。</w:t>
      </w:r>
    </w:p>
    <w:p w14:paraId="28384FC5">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本授权书有效期：自   年 月  日起至  年  月  日止。</w:t>
      </w:r>
    </w:p>
    <w:p w14:paraId="6F192BF1">
      <w:pPr>
        <w:snapToGrid w:val="0"/>
        <w:spacing w:line="360" w:lineRule="auto"/>
        <w:rPr>
          <w:rFonts w:ascii="宋体" w:hAnsi="宋体" w:cs="宋体"/>
          <w:kern w:val="0"/>
          <w:sz w:val="24"/>
        </w:rPr>
      </w:pPr>
      <w:r>
        <w:rPr>
          <w:rFonts w:hint="eastAsia" w:ascii="宋体" w:hAnsi="宋体" w:cs="宋体"/>
          <w:kern w:val="0"/>
          <w:sz w:val="24"/>
          <w:lang w:val="zh-CN"/>
        </w:rPr>
        <w:t xml:space="preserve">    特此告知。</w:t>
      </w:r>
    </w:p>
    <w:p w14:paraId="69FFDF6F">
      <w:pPr>
        <w:snapToGrid w:val="0"/>
        <w:spacing w:line="360" w:lineRule="auto"/>
        <w:ind w:firstLine="5760" w:firstLineChars="2400"/>
        <w:rPr>
          <w:rFonts w:ascii="宋体" w:hAnsi="宋体" w:cs="宋体"/>
          <w:kern w:val="0"/>
          <w:sz w:val="24"/>
        </w:rPr>
      </w:pPr>
      <w:r>
        <w:rPr>
          <w:rFonts w:hint="eastAsia" w:ascii="宋体" w:hAnsi="宋体" w:cs="宋体"/>
          <w:kern w:val="0"/>
          <w:sz w:val="24"/>
          <w:lang w:val="zh-CN"/>
        </w:rPr>
        <w:t>投标人名称(公章)：</w:t>
      </w:r>
    </w:p>
    <w:p w14:paraId="098A3872">
      <w:pPr>
        <w:snapToGrid w:val="0"/>
        <w:spacing w:line="360" w:lineRule="auto"/>
        <w:rPr>
          <w:rFonts w:ascii="宋体" w:hAnsi="宋体" w:cs="宋体"/>
          <w:kern w:val="0"/>
          <w:sz w:val="24"/>
        </w:rPr>
      </w:pPr>
      <w:r>
        <w:rPr>
          <w:rFonts w:hint="eastAsia" w:ascii="宋体" w:hAnsi="宋体" w:cs="宋体"/>
          <w:kern w:val="0"/>
          <w:sz w:val="24"/>
          <w:lang w:val="zh-CN"/>
        </w:rPr>
        <w:t xml:space="preserve">                                              法定代表人(签字或盖章)：</w:t>
      </w:r>
    </w:p>
    <w:p w14:paraId="6F038967">
      <w:pPr>
        <w:spacing w:line="360" w:lineRule="auto"/>
        <w:jc w:val="center"/>
        <w:rPr>
          <w:rFonts w:ascii="宋体" w:hAnsi="宋体" w:cs="宋体"/>
          <w:kern w:val="0"/>
          <w:sz w:val="24"/>
          <w:lang w:val="zh-CN"/>
        </w:rPr>
      </w:pPr>
      <w:r>
        <w:rPr>
          <w:rFonts w:hint="eastAsia" w:ascii="宋体" w:hAnsi="宋体" w:cs="宋体"/>
          <w:kern w:val="0"/>
          <w:sz w:val="24"/>
          <w:lang w:val="zh-CN"/>
        </w:rPr>
        <w:t>日期：  年  月   日</w:t>
      </w:r>
    </w:p>
    <w:p w14:paraId="79093858">
      <w:pPr>
        <w:spacing w:line="360" w:lineRule="auto"/>
        <w:jc w:val="center"/>
        <w:rPr>
          <w:rFonts w:ascii="宋体" w:hAnsi="宋体" w:cs="宋体"/>
          <w:kern w:val="0"/>
          <w:sz w:val="24"/>
          <w:lang w:val="zh-CN"/>
        </w:rPr>
      </w:pPr>
    </w:p>
    <w:p w14:paraId="4630A06A">
      <w:pPr>
        <w:spacing w:line="480" w:lineRule="auto"/>
        <w:ind w:firstLine="460" w:firstLineChars="192"/>
        <w:outlineLvl w:val="0"/>
        <w:rPr>
          <w:rFonts w:ascii="宋体" w:hAnsi="宋体" w:cs="宋体"/>
          <w:sz w:val="24"/>
        </w:rPr>
      </w:pPr>
      <w:r>
        <w:rPr>
          <w:rFonts w:hint="eastAsia" w:ascii="宋体" w:hAnsi="宋体" w:cs="宋体"/>
          <w:sz w:val="24"/>
        </w:rPr>
        <w:t>附法人及</w:t>
      </w:r>
      <w:r>
        <w:rPr>
          <w:rFonts w:hint="eastAsia" w:ascii="宋体" w:hAnsi="宋体" w:cs="宋体"/>
          <w:sz w:val="24"/>
          <w:lang w:val="zh-CN"/>
        </w:rPr>
        <w:t>授权委托人身份证</w:t>
      </w:r>
      <w:r>
        <w:rPr>
          <w:rFonts w:hint="eastAsia" w:ascii="宋体" w:hAnsi="宋体" w:cs="宋体"/>
          <w:sz w:val="24"/>
        </w:rPr>
        <w:t>（复印件）</w:t>
      </w:r>
    </w:p>
    <w:p w14:paraId="16191697">
      <w:pPr>
        <w:snapToGrid w:val="0"/>
        <w:spacing w:before="100" w:beforeAutospacing="1" w:after="100" w:afterAutospacing="1" w:line="276" w:lineRule="auto"/>
        <w:ind w:firstLine="480" w:firstLineChars="200"/>
        <w:rPr>
          <w:rFonts w:ascii="宋体" w:hAnsi="宋体" w:cs="宋体"/>
          <w:sz w:val="24"/>
        </w:rPr>
      </w:pPr>
    </w:p>
    <w:p w14:paraId="496ECFBC">
      <w:pPr>
        <w:pStyle w:val="92"/>
        <w:snapToGrid w:val="0"/>
        <w:spacing w:before="156" w:after="156" w:line="360" w:lineRule="auto"/>
        <w:rPr>
          <w:rFonts w:hAnsi="宋体" w:cs="宋体"/>
          <w:sz w:val="24"/>
          <w:szCs w:val="24"/>
        </w:rPr>
      </w:pPr>
    </w:p>
    <w:p w14:paraId="32E84781">
      <w:pPr>
        <w:pStyle w:val="92"/>
        <w:snapToGrid w:val="0"/>
        <w:spacing w:before="156" w:after="156" w:line="360" w:lineRule="auto"/>
        <w:rPr>
          <w:rFonts w:hAnsi="宋体" w:cs="宋体"/>
          <w:sz w:val="24"/>
          <w:szCs w:val="24"/>
        </w:rPr>
      </w:pPr>
    </w:p>
    <w:p w14:paraId="18B5FAC8">
      <w:pPr>
        <w:pStyle w:val="92"/>
        <w:snapToGrid w:val="0"/>
        <w:spacing w:before="156" w:after="156" w:line="360" w:lineRule="auto"/>
        <w:rPr>
          <w:rFonts w:hAnsi="宋体" w:cs="宋体"/>
          <w:sz w:val="24"/>
          <w:szCs w:val="24"/>
        </w:rPr>
      </w:pPr>
    </w:p>
    <w:p w14:paraId="086B812D">
      <w:pPr>
        <w:pStyle w:val="92"/>
        <w:snapToGrid w:val="0"/>
        <w:spacing w:before="156" w:after="156" w:line="360" w:lineRule="auto"/>
        <w:rPr>
          <w:rFonts w:hAnsi="宋体" w:cs="宋体"/>
          <w:sz w:val="24"/>
          <w:szCs w:val="24"/>
        </w:rPr>
      </w:pPr>
    </w:p>
    <w:p w14:paraId="04DAC8BF">
      <w:pPr>
        <w:pStyle w:val="92"/>
        <w:snapToGrid w:val="0"/>
        <w:spacing w:before="156" w:after="156" w:line="360" w:lineRule="auto"/>
        <w:rPr>
          <w:rFonts w:hAnsi="宋体" w:cs="宋体"/>
          <w:sz w:val="24"/>
          <w:szCs w:val="24"/>
        </w:rPr>
      </w:pPr>
    </w:p>
    <w:p w14:paraId="75C42EFC">
      <w:pPr>
        <w:pStyle w:val="92"/>
        <w:snapToGrid w:val="0"/>
        <w:spacing w:before="156" w:after="156" w:line="360" w:lineRule="auto"/>
        <w:rPr>
          <w:rFonts w:hAnsi="宋体" w:cs="宋体"/>
          <w:sz w:val="24"/>
          <w:szCs w:val="24"/>
        </w:rPr>
      </w:pPr>
    </w:p>
    <w:p w14:paraId="58EA1408">
      <w:pPr>
        <w:pStyle w:val="92"/>
        <w:snapToGrid w:val="0"/>
        <w:spacing w:before="156" w:after="156" w:line="360" w:lineRule="auto"/>
        <w:rPr>
          <w:rFonts w:hAnsi="宋体" w:cs="宋体"/>
          <w:sz w:val="24"/>
          <w:szCs w:val="24"/>
        </w:rPr>
      </w:pPr>
    </w:p>
    <w:p w14:paraId="16D7FA93">
      <w:pPr>
        <w:pStyle w:val="2"/>
        <w:autoSpaceDE w:val="0"/>
        <w:autoSpaceDN w:val="0"/>
        <w:adjustRightInd w:val="0"/>
        <w:spacing w:line="360" w:lineRule="auto"/>
        <w:jc w:val="left"/>
        <w:rPr>
          <w:rFonts w:ascii="宋体" w:hAnsi="宋体" w:cs="宋体"/>
          <w:u w:val="single"/>
        </w:rPr>
      </w:pPr>
      <w:r>
        <w:rPr>
          <w:rFonts w:hint="eastAsia" w:ascii="宋体" w:hAnsi="宋体" w:cs="宋体"/>
          <w:b/>
          <w:bCs/>
        </w:rPr>
        <w:t>十五</w:t>
      </w:r>
      <w:r>
        <w:rPr>
          <w:rFonts w:hint="eastAsia" w:ascii="宋体" w:hAnsi="宋体" w:cs="宋体"/>
          <w:b/>
          <w:bCs/>
          <w:lang w:val="zh-CN"/>
        </w:rPr>
        <w:t>、</w:t>
      </w:r>
      <w:r>
        <w:rPr>
          <w:rFonts w:hint="eastAsia" w:ascii="宋体" w:hAnsi="宋体" w:cs="宋体"/>
          <w:b/>
          <w:bCs/>
          <w:spacing w:val="-4"/>
        </w:rPr>
        <w:t>政府采购活动现场确认声明书</w:t>
      </w:r>
    </w:p>
    <w:p w14:paraId="0F86A7D8">
      <w:pPr>
        <w:pStyle w:val="65"/>
        <w:snapToGrid w:val="0"/>
        <w:spacing w:before="120" w:after="120" w:line="440" w:lineRule="exact"/>
        <w:ind w:firstLine="252"/>
        <w:rPr>
          <w:rFonts w:ascii="宋体" w:cs="宋体"/>
          <w:color w:val="000000"/>
          <w:spacing w:val="6"/>
          <w:sz w:val="21"/>
          <w:szCs w:val="21"/>
        </w:rPr>
      </w:pPr>
      <w:r>
        <w:rPr>
          <w:rFonts w:hint="eastAsia" w:ascii="宋体" w:cs="宋体"/>
          <w:color w:val="000000"/>
          <w:spacing w:val="6"/>
          <w:sz w:val="21"/>
          <w:szCs w:val="21"/>
          <w:lang w:eastAsia="zh-CN"/>
        </w:rPr>
        <w:t>浙江卓宏建设项目管理有限公司</w:t>
      </w:r>
      <w:r>
        <w:rPr>
          <w:rFonts w:hint="eastAsia" w:ascii="宋体" w:cs="宋体"/>
          <w:color w:val="000000"/>
          <w:spacing w:val="6"/>
          <w:sz w:val="21"/>
          <w:szCs w:val="21"/>
        </w:rPr>
        <w:t>：</w:t>
      </w:r>
    </w:p>
    <w:p w14:paraId="4AFCE559">
      <w:pPr>
        <w:pStyle w:val="66"/>
        <w:widowControl/>
        <w:numPr>
          <w:ilvl w:val="0"/>
          <w:numId w:val="12"/>
        </w:numPr>
        <w:snapToGrid w:val="0"/>
        <w:spacing w:line="440" w:lineRule="exact"/>
        <w:ind w:firstLine="419" w:firstLineChars="189"/>
        <w:rPr>
          <w:rFonts w:ascii="宋体" w:hAnsi="宋体" w:cs="宋体"/>
          <w:color w:val="000000"/>
          <w:kern w:val="0"/>
          <w:sz w:val="21"/>
          <w:szCs w:val="21"/>
        </w:rPr>
      </w:pPr>
      <w:r>
        <w:rPr>
          <w:rFonts w:hint="eastAsia" w:ascii="宋体" w:hAnsi="宋体" w:cs="宋体"/>
          <w:color w:val="000000"/>
          <w:spacing w:val="6"/>
          <w:sz w:val="21"/>
          <w:szCs w:val="21"/>
        </w:rPr>
        <w:t>本人</w:t>
      </w:r>
      <w:r>
        <w:rPr>
          <w:rFonts w:hint="eastAsia" w:ascii="宋体" w:hAnsi="宋体" w:cs="宋体"/>
          <w:color w:val="000000"/>
          <w:spacing w:val="6"/>
          <w:sz w:val="21"/>
          <w:szCs w:val="21"/>
          <w:u w:val="single"/>
        </w:rPr>
        <w:t xml:space="preserve">          </w:t>
      </w:r>
      <w:r>
        <w:rPr>
          <w:rFonts w:hint="eastAsia" w:ascii="宋体" w:hAnsi="宋体" w:cs="宋体"/>
          <w:color w:val="000000"/>
          <w:spacing w:val="6"/>
          <w:sz w:val="21"/>
          <w:szCs w:val="21"/>
        </w:rPr>
        <w:t>（法定代表人姓名），参加</w:t>
      </w:r>
      <w:r>
        <w:rPr>
          <w:rFonts w:hint="eastAsia" w:ascii="宋体" w:hAnsi="宋体" w:cs="宋体"/>
          <w:color w:val="000000"/>
          <w:sz w:val="21"/>
          <w:szCs w:val="21"/>
          <w:u w:val="single"/>
        </w:rPr>
        <w:t>《                》</w:t>
      </w:r>
      <w:r>
        <w:rPr>
          <w:rFonts w:hint="eastAsia" w:ascii="宋体" w:hAnsi="宋体" w:cs="宋体"/>
          <w:color w:val="000000"/>
          <w:spacing w:val="6"/>
          <w:sz w:val="21"/>
          <w:szCs w:val="21"/>
          <w:u w:val="single"/>
        </w:rPr>
        <w:t>（编号：   ）</w:t>
      </w:r>
      <w:r>
        <w:rPr>
          <w:rFonts w:hint="eastAsia" w:ascii="宋体" w:hAnsi="宋体" w:cs="宋体"/>
          <w:color w:val="000000"/>
          <w:spacing w:val="6"/>
          <w:sz w:val="21"/>
          <w:szCs w:val="21"/>
        </w:rPr>
        <w:t>政府采购活动，经确认，现就有关公平竞争事项郑重声明如下：</w:t>
      </w:r>
      <w:r>
        <w:rPr>
          <w:rFonts w:hint="eastAsia" w:ascii="宋体" w:hAnsi="宋体" w:cs="宋体"/>
          <w:color w:val="000000"/>
          <w:kern w:val="0"/>
          <w:sz w:val="21"/>
          <w:szCs w:val="21"/>
        </w:rPr>
        <w:t>本单位与采购人之间 □不存在利害关系 □存在下列利害关系</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4525C9F9">
      <w:pPr>
        <w:pStyle w:val="66"/>
        <w:widowControl/>
        <w:snapToGrid w:val="0"/>
        <w:spacing w:line="440" w:lineRule="exact"/>
        <w:rPr>
          <w:rFonts w:ascii="宋体" w:hAnsi="宋体" w:cs="宋体"/>
          <w:color w:val="000000"/>
          <w:kern w:val="0"/>
          <w:sz w:val="21"/>
          <w:szCs w:val="21"/>
        </w:rPr>
      </w:pPr>
      <w:r>
        <w:rPr>
          <w:rFonts w:hint="eastAsia" w:ascii="宋体" w:hAnsi="宋体" w:cs="宋体"/>
          <w:color w:val="000000"/>
          <w:kern w:val="0"/>
          <w:sz w:val="21"/>
          <w:szCs w:val="21"/>
        </w:rPr>
        <w:t xml:space="preserve">  A.投资关系    B.行政隶属关系    C.业务指导关系</w:t>
      </w:r>
    </w:p>
    <w:p w14:paraId="6D09B89B">
      <w:pPr>
        <w:pStyle w:val="66"/>
        <w:widowControl/>
        <w:snapToGrid w:val="0"/>
        <w:spacing w:line="440" w:lineRule="exact"/>
        <w:rPr>
          <w:rFonts w:ascii="宋体" w:hAnsi="宋体" w:cs="宋体"/>
          <w:color w:val="000000"/>
          <w:kern w:val="0"/>
          <w:sz w:val="21"/>
          <w:szCs w:val="21"/>
        </w:rPr>
      </w:pPr>
      <w:r>
        <w:rPr>
          <w:rFonts w:hint="eastAsia" w:ascii="宋体" w:hAnsi="宋体" w:cs="宋体"/>
          <w:color w:val="000000"/>
          <w:kern w:val="0"/>
          <w:sz w:val="21"/>
          <w:szCs w:val="21"/>
        </w:rPr>
        <w:t xml:space="preserve">  D.其他可能</w:t>
      </w:r>
      <w:r>
        <w:rPr>
          <w:rFonts w:hint="eastAsia" w:ascii="宋体" w:hAnsi="宋体" w:cs="宋体"/>
          <w:color w:val="000000"/>
          <w:sz w:val="21"/>
          <w:szCs w:val="21"/>
        </w:rPr>
        <w:t>影响采购公正的</w:t>
      </w:r>
      <w:r>
        <w:rPr>
          <w:rFonts w:hint="eastAsia" w:ascii="宋体" w:hAnsi="宋体" w:cs="宋体"/>
          <w:color w:val="000000"/>
          <w:kern w:val="0"/>
          <w:sz w:val="21"/>
          <w:szCs w:val="21"/>
        </w:rPr>
        <w:t xml:space="preserve">利害关系（如有，请如实说明） </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40138E1F">
      <w:pPr>
        <w:pStyle w:val="66"/>
        <w:widowControl/>
        <w:numPr>
          <w:ilvl w:val="0"/>
          <w:numId w:val="12"/>
        </w:numPr>
        <w:snapToGrid w:val="0"/>
        <w:spacing w:line="440" w:lineRule="exact"/>
        <w:ind w:firstLine="396" w:firstLineChars="189"/>
        <w:rPr>
          <w:rFonts w:ascii="宋体" w:hAnsi="宋体" w:cs="宋体"/>
          <w:color w:val="000000"/>
          <w:kern w:val="0"/>
          <w:sz w:val="21"/>
          <w:szCs w:val="21"/>
        </w:rPr>
      </w:pPr>
      <w:r>
        <w:rPr>
          <w:rFonts w:hint="eastAsia" w:ascii="宋体" w:hAnsi="宋体" w:cs="宋体"/>
          <w:color w:val="000000"/>
          <w:kern w:val="0"/>
          <w:sz w:val="21"/>
          <w:szCs w:val="21"/>
        </w:rPr>
        <w:t xml:space="preserve">现已清楚知道参加本项目采购活动的其他所有供应商名称，本单位 □与其他所有供应商之间均不存在利害关系 □与 </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（供应商名称）之间存在下列利害关系</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63A476FF">
      <w:pPr>
        <w:pStyle w:val="65"/>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A.法定代表人或负责人或实际控制人是同一人</w:t>
      </w:r>
    </w:p>
    <w:p w14:paraId="1A051357">
      <w:pPr>
        <w:pStyle w:val="65"/>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B.法定代表人或负责人或实际控制人是夫妻关系</w:t>
      </w:r>
    </w:p>
    <w:p w14:paraId="60A0243B">
      <w:pPr>
        <w:pStyle w:val="65"/>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C.法定代表人或负责人或实际控制人是直系血亲关系</w:t>
      </w:r>
    </w:p>
    <w:p w14:paraId="14CEC100">
      <w:pPr>
        <w:pStyle w:val="65"/>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D.法定代表人或负责人或实际控制人存在三代以内旁系血亲关系</w:t>
      </w:r>
    </w:p>
    <w:p w14:paraId="00717CF3">
      <w:pPr>
        <w:pStyle w:val="65"/>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E.法定代表人或负责人或实际控制人存在近姻亲关系</w:t>
      </w:r>
    </w:p>
    <w:p w14:paraId="02098874">
      <w:pPr>
        <w:pStyle w:val="65"/>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F.法定代表人或负责人或实际控制人存在股份控制或实际控制关系</w:t>
      </w:r>
    </w:p>
    <w:p w14:paraId="2FBC09CE">
      <w:pPr>
        <w:pStyle w:val="65"/>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G.存在共同直接或间接投资设立子公司、联营企业和合营企业情况</w:t>
      </w:r>
    </w:p>
    <w:p w14:paraId="7B3EE11B">
      <w:pPr>
        <w:pStyle w:val="65"/>
        <w:snapToGrid w:val="0"/>
        <w:spacing w:before="120" w:after="120" w:line="360" w:lineRule="exact"/>
        <w:ind w:firstLine="240"/>
        <w:rPr>
          <w:rFonts w:ascii="宋体" w:cs="宋体"/>
          <w:color w:val="000000"/>
          <w:sz w:val="21"/>
          <w:szCs w:val="21"/>
        </w:rPr>
      </w:pPr>
      <w:r>
        <w:rPr>
          <w:rFonts w:hint="eastAsia" w:ascii="宋体" w:cs="宋体"/>
          <w:color w:val="000000"/>
          <w:kern w:val="0"/>
          <w:sz w:val="21"/>
          <w:szCs w:val="21"/>
        </w:rPr>
        <w:t xml:space="preserve">  H.存在分级代理或代销关系、同一生产制造商关系、</w:t>
      </w:r>
      <w:r>
        <w:rPr>
          <w:rFonts w:hint="eastAsia" w:ascii="宋体" w:cs="宋体"/>
          <w:color w:val="000000"/>
          <w:sz w:val="21"/>
          <w:szCs w:val="21"/>
        </w:rPr>
        <w:t>管理关系、重要业务（占主营业务收入50%以上）或重要财务往来关系（如融资）等其他实质性控制关系</w:t>
      </w:r>
    </w:p>
    <w:p w14:paraId="6AA36B0C">
      <w:pPr>
        <w:pStyle w:val="65"/>
        <w:snapToGrid w:val="0"/>
        <w:spacing w:before="120" w:after="120" w:line="440" w:lineRule="exact"/>
        <w:ind w:firstLine="240"/>
        <w:rPr>
          <w:rFonts w:ascii="宋体" w:cs="宋体"/>
          <w:color w:val="000000"/>
          <w:spacing w:val="6"/>
          <w:sz w:val="21"/>
          <w:szCs w:val="21"/>
        </w:rPr>
      </w:pPr>
      <w:r>
        <w:rPr>
          <w:rFonts w:hint="eastAsia" w:ascii="宋体" w:cs="宋体"/>
          <w:color w:val="000000"/>
          <w:sz w:val="21"/>
          <w:szCs w:val="21"/>
        </w:rPr>
        <w:t xml:space="preserve">  I</w:t>
      </w:r>
      <w:r>
        <w:rPr>
          <w:rFonts w:hint="eastAsia" w:ascii="宋体" w:cs="宋体"/>
          <w:color w:val="000000"/>
          <w:kern w:val="0"/>
          <w:sz w:val="21"/>
          <w:szCs w:val="21"/>
        </w:rPr>
        <w:t>.</w:t>
      </w:r>
      <w:r>
        <w:rPr>
          <w:rFonts w:hint="eastAsia" w:ascii="宋体" w:cs="宋体"/>
          <w:color w:val="000000"/>
          <w:sz w:val="21"/>
          <w:szCs w:val="21"/>
        </w:rPr>
        <w:t>其他利害关系情况</w:t>
      </w:r>
      <w:r>
        <w:rPr>
          <w:rFonts w:hint="eastAsia" w:ascii="宋体" w:cs="宋体"/>
          <w:color w:val="000000"/>
          <w:sz w:val="21"/>
          <w:szCs w:val="21"/>
          <w:u w:val="single"/>
        </w:rPr>
        <w:t xml:space="preserve">                              </w:t>
      </w:r>
      <w:r>
        <w:rPr>
          <w:rFonts w:hint="eastAsia" w:ascii="宋体" w:cs="宋体"/>
          <w:color w:val="000000"/>
          <w:kern w:val="0"/>
          <w:sz w:val="21"/>
          <w:szCs w:val="21"/>
        </w:rPr>
        <w:t>。</w:t>
      </w:r>
    </w:p>
    <w:p w14:paraId="00F16848">
      <w:pPr>
        <w:pStyle w:val="66"/>
        <w:widowControl/>
        <w:numPr>
          <w:ilvl w:val="0"/>
          <w:numId w:val="13"/>
        </w:numPr>
        <w:snapToGrid w:val="0"/>
        <w:spacing w:line="440" w:lineRule="exact"/>
        <w:ind w:firstLine="396" w:firstLineChars="189"/>
        <w:rPr>
          <w:rFonts w:ascii="宋体" w:hAnsi="宋体" w:cs="宋体"/>
          <w:kern w:val="0"/>
          <w:sz w:val="21"/>
          <w:szCs w:val="21"/>
        </w:rPr>
      </w:pPr>
      <w:r>
        <w:rPr>
          <w:rFonts w:hint="eastAsia" w:ascii="宋体" w:hAnsi="宋体" w:cs="宋体"/>
          <w:sz w:val="21"/>
          <w:szCs w:val="21"/>
        </w:rPr>
        <w:t>现已清楚知道并</w:t>
      </w:r>
      <w:r>
        <w:rPr>
          <w:rFonts w:hint="eastAsia" w:ascii="宋体" w:hAnsi="宋体" w:cs="宋体"/>
          <w:kern w:val="0"/>
          <w:sz w:val="21"/>
          <w:szCs w:val="21"/>
        </w:rPr>
        <w:t>严格遵守政府采购法律法规和现场纪律。</w:t>
      </w:r>
    </w:p>
    <w:p w14:paraId="4A87E61D">
      <w:pPr>
        <w:pStyle w:val="66"/>
        <w:widowControl/>
        <w:numPr>
          <w:ilvl w:val="0"/>
          <w:numId w:val="13"/>
        </w:numPr>
        <w:snapToGrid w:val="0"/>
        <w:spacing w:line="440" w:lineRule="exact"/>
        <w:ind w:firstLine="396" w:firstLineChars="189"/>
        <w:rPr>
          <w:rFonts w:ascii="宋体" w:hAnsi="宋体" w:cs="宋体"/>
          <w:kern w:val="0"/>
          <w:sz w:val="21"/>
          <w:szCs w:val="21"/>
        </w:rPr>
      </w:pPr>
      <w:r>
        <w:rPr>
          <w:rFonts w:hint="eastAsia" w:ascii="宋体" w:hAnsi="宋体" w:cs="宋体"/>
          <w:kern w:val="0"/>
          <w:sz w:val="21"/>
          <w:szCs w:val="21"/>
        </w:rPr>
        <w:t>我发现供应商</w:t>
      </w:r>
      <w:r>
        <w:rPr>
          <w:rFonts w:hint="eastAsia" w:ascii="宋体" w:hAnsi="宋体" w:cs="宋体"/>
          <w:kern w:val="0"/>
          <w:sz w:val="21"/>
          <w:szCs w:val="21"/>
          <w:u w:val="single"/>
        </w:rPr>
        <w:t xml:space="preserve">     </w:t>
      </w:r>
      <w:r>
        <w:rPr>
          <w:rFonts w:hint="eastAsia" w:ascii="宋体" w:hAnsi="宋体" w:cs="宋体"/>
          <w:kern w:val="0"/>
          <w:sz w:val="21"/>
          <w:szCs w:val="21"/>
        </w:rPr>
        <w:t>之间存在或可能存在上述第二条第</w:t>
      </w:r>
      <w:r>
        <w:rPr>
          <w:rFonts w:hint="eastAsia" w:ascii="宋体" w:hAnsi="宋体" w:cs="宋体"/>
          <w:kern w:val="0"/>
          <w:sz w:val="21"/>
          <w:szCs w:val="21"/>
          <w:u w:val="single"/>
        </w:rPr>
        <w:t xml:space="preserve">      </w:t>
      </w:r>
      <w:r>
        <w:rPr>
          <w:rFonts w:hint="eastAsia" w:ascii="宋体" w:hAnsi="宋体" w:cs="宋体"/>
          <w:kern w:val="0"/>
          <w:sz w:val="21"/>
          <w:szCs w:val="21"/>
        </w:rPr>
        <w:t xml:space="preserve">项利害关系。   </w:t>
      </w:r>
    </w:p>
    <w:p w14:paraId="54C056BF">
      <w:pPr>
        <w:pStyle w:val="66"/>
        <w:widowControl/>
        <w:snapToGrid w:val="0"/>
        <w:spacing w:line="440" w:lineRule="exact"/>
        <w:rPr>
          <w:rFonts w:ascii="宋体" w:hAnsi="宋体" w:cs="宋体"/>
          <w:kern w:val="0"/>
          <w:sz w:val="21"/>
          <w:szCs w:val="21"/>
        </w:rPr>
      </w:pPr>
    </w:p>
    <w:p w14:paraId="08429365">
      <w:pPr>
        <w:pStyle w:val="66"/>
        <w:widowControl/>
        <w:snapToGrid w:val="0"/>
        <w:spacing w:line="440" w:lineRule="exact"/>
        <w:rPr>
          <w:rFonts w:ascii="宋体" w:hAnsi="宋体" w:cs="宋体"/>
          <w:kern w:val="0"/>
          <w:sz w:val="21"/>
          <w:szCs w:val="21"/>
        </w:rPr>
      </w:pPr>
    </w:p>
    <w:p w14:paraId="5485A7B3">
      <w:pPr>
        <w:pStyle w:val="66"/>
        <w:widowControl/>
        <w:snapToGrid w:val="0"/>
        <w:spacing w:line="440" w:lineRule="exact"/>
        <w:jc w:val="right"/>
        <w:rPr>
          <w:rFonts w:ascii="宋体" w:hAnsi="宋体" w:cs="宋体"/>
          <w:kern w:val="0"/>
          <w:sz w:val="21"/>
          <w:szCs w:val="21"/>
        </w:rPr>
      </w:pPr>
      <w:r>
        <w:rPr>
          <w:rFonts w:hint="eastAsia" w:ascii="宋体" w:hAnsi="宋体" w:cs="宋体"/>
          <w:kern w:val="0"/>
          <w:sz w:val="21"/>
          <w:szCs w:val="21"/>
        </w:rPr>
        <w:t>供应商：（盖章)</w:t>
      </w:r>
    </w:p>
    <w:p w14:paraId="4DFEBD3E">
      <w:pPr>
        <w:pStyle w:val="65"/>
        <w:snapToGrid w:val="0"/>
        <w:spacing w:before="120" w:after="120" w:line="440" w:lineRule="exact"/>
        <w:ind w:firstLine="420" w:firstLineChars="200"/>
        <w:jc w:val="right"/>
        <w:rPr>
          <w:rFonts w:ascii="宋体" w:cs="宋体"/>
          <w:sz w:val="21"/>
          <w:szCs w:val="21"/>
        </w:rPr>
      </w:pPr>
      <w:r>
        <w:rPr>
          <w:rFonts w:hint="eastAsia" w:ascii="宋体" w:cs="宋体"/>
          <w:kern w:val="0"/>
          <w:sz w:val="21"/>
          <w:szCs w:val="21"/>
        </w:rPr>
        <w:t xml:space="preserve">     年   月   日</w:t>
      </w:r>
    </w:p>
    <w:p w14:paraId="1AC55A12">
      <w:pPr>
        <w:jc w:val="left"/>
        <w:outlineLvl w:val="0"/>
        <w:rPr>
          <w:rFonts w:ascii="宋体" w:hAnsi="宋体" w:cs="宋体"/>
          <w:b/>
          <w:bCs/>
          <w:sz w:val="24"/>
          <w:shd w:val="clear" w:color="auto" w:fill="FFFFFF"/>
        </w:rPr>
      </w:pPr>
      <w:r>
        <w:rPr>
          <w:rFonts w:hint="eastAsia" w:ascii="宋体" w:hAnsi="宋体" w:cs="宋体"/>
          <w:b/>
          <w:bCs/>
          <w:sz w:val="24"/>
        </w:rPr>
        <w:t>十六：政府采购供应商质疑函范本</w:t>
      </w:r>
    </w:p>
    <w:tbl>
      <w:tblPr>
        <w:tblStyle w:val="36"/>
        <w:tblW w:w="9299" w:type="dxa"/>
        <w:jc w:val="center"/>
        <w:tblCellSpacing w:w="0" w:type="dxa"/>
        <w:tblLayout w:type="fixed"/>
        <w:tblCellMar>
          <w:top w:w="0" w:type="dxa"/>
          <w:left w:w="0" w:type="dxa"/>
          <w:bottom w:w="0" w:type="dxa"/>
          <w:right w:w="0" w:type="dxa"/>
        </w:tblCellMar>
      </w:tblPr>
      <w:tblGrid>
        <w:gridCol w:w="9299"/>
      </w:tblGrid>
      <w:tr w14:paraId="58AA8578">
        <w:tblPrEx>
          <w:tblCellMar>
            <w:top w:w="0" w:type="dxa"/>
            <w:left w:w="0" w:type="dxa"/>
            <w:bottom w:w="0" w:type="dxa"/>
            <w:right w:w="0" w:type="dxa"/>
          </w:tblCellMar>
        </w:tblPrEx>
        <w:trPr>
          <w:tblCellSpacing w:w="0" w:type="dxa"/>
          <w:jc w:val="center"/>
        </w:trPr>
        <w:tc>
          <w:tcPr>
            <w:tcW w:w="9299" w:type="dxa"/>
            <w:vAlign w:val="center"/>
          </w:tcPr>
          <w:tbl>
            <w:tblPr>
              <w:tblStyle w:val="36"/>
              <w:tblW w:w="9299" w:type="dxa"/>
              <w:tblCellSpacing w:w="0" w:type="dxa"/>
              <w:tblInd w:w="0" w:type="dxa"/>
              <w:shd w:val="clear" w:color="auto" w:fill="FFFFFF"/>
              <w:tblLayout w:type="fixed"/>
              <w:tblCellMar>
                <w:top w:w="0" w:type="dxa"/>
                <w:left w:w="0" w:type="dxa"/>
                <w:bottom w:w="0" w:type="dxa"/>
                <w:right w:w="0" w:type="dxa"/>
              </w:tblCellMar>
            </w:tblPr>
            <w:tblGrid>
              <w:gridCol w:w="9299"/>
            </w:tblGrid>
            <w:tr w14:paraId="72F4856A">
              <w:tblPrEx>
                <w:tblCellMar>
                  <w:top w:w="0" w:type="dxa"/>
                  <w:left w:w="0" w:type="dxa"/>
                  <w:bottom w:w="0" w:type="dxa"/>
                  <w:right w:w="0" w:type="dxa"/>
                </w:tblCellMar>
              </w:tblPrEx>
              <w:trPr>
                <w:trHeight w:val="1140" w:hRule="atLeast"/>
                <w:tblCellSpacing w:w="0" w:type="dxa"/>
              </w:trPr>
              <w:tc>
                <w:tcPr>
                  <w:tcW w:w="9299" w:type="dxa"/>
                  <w:shd w:val="clear" w:color="auto" w:fill="FFFFFF"/>
                </w:tcPr>
                <w:tbl>
                  <w:tblPr>
                    <w:tblStyle w:val="36"/>
                    <w:tblW w:w="7904" w:type="dxa"/>
                    <w:jc w:val="center"/>
                    <w:tblCellSpacing w:w="0" w:type="dxa"/>
                    <w:tblLayout w:type="fixed"/>
                    <w:tblCellMar>
                      <w:top w:w="0" w:type="dxa"/>
                      <w:left w:w="0" w:type="dxa"/>
                      <w:bottom w:w="0" w:type="dxa"/>
                      <w:right w:w="0" w:type="dxa"/>
                    </w:tblCellMar>
                  </w:tblPr>
                  <w:tblGrid>
                    <w:gridCol w:w="7904"/>
                  </w:tblGrid>
                  <w:tr w14:paraId="7571B93B">
                    <w:tblPrEx>
                      <w:tblCellMar>
                        <w:top w:w="0" w:type="dxa"/>
                        <w:left w:w="0" w:type="dxa"/>
                        <w:bottom w:w="0" w:type="dxa"/>
                        <w:right w:w="0" w:type="dxa"/>
                      </w:tblCellMar>
                    </w:tblPrEx>
                    <w:trPr>
                      <w:tblCellSpacing w:w="0" w:type="dxa"/>
                      <w:jc w:val="center"/>
                    </w:trPr>
                    <w:tc>
                      <w:tcPr>
                        <w:tcW w:w="7904" w:type="dxa"/>
                        <w:vAlign w:val="center"/>
                      </w:tcPr>
                      <w:p w14:paraId="42F545DA">
                        <w:pPr>
                          <w:widowControl/>
                          <w:spacing w:beforeAutospacing="1" w:afterAutospacing="1"/>
                          <w:ind w:firstLine="422"/>
                          <w:jc w:val="center"/>
                          <w:rPr>
                            <w:rFonts w:ascii="宋体" w:hAnsi="宋体" w:cs="宋体"/>
                            <w:sz w:val="21"/>
                            <w:szCs w:val="21"/>
                          </w:rPr>
                        </w:pPr>
                        <w:r>
                          <w:rPr>
                            <w:rFonts w:hint="eastAsia" w:ascii="宋体" w:hAnsi="宋体" w:cs="宋体"/>
                            <w:b/>
                            <w:kern w:val="0"/>
                            <w:sz w:val="21"/>
                            <w:szCs w:val="21"/>
                          </w:rPr>
                          <w:t>质疑函范本</w:t>
                        </w:r>
                      </w:p>
                      <w:p w14:paraId="21378C6A">
                        <w:pPr>
                          <w:widowControl/>
                          <w:adjustRightInd w:val="0"/>
                          <w:snapToGrid w:val="0"/>
                          <w:spacing w:beforeLines="100" w:afterAutospacing="1" w:line="240" w:lineRule="auto"/>
                          <w:ind w:firstLine="420"/>
                          <w:jc w:val="left"/>
                          <w:rPr>
                            <w:rFonts w:ascii="宋体" w:hAnsi="宋体" w:cs="宋体"/>
                            <w:sz w:val="21"/>
                            <w:szCs w:val="21"/>
                          </w:rPr>
                        </w:pPr>
                        <w:r>
                          <w:rPr>
                            <w:rFonts w:hint="eastAsia" w:ascii="宋体" w:hAnsi="宋体" w:cs="宋体"/>
                            <w:bCs/>
                            <w:kern w:val="0"/>
                            <w:sz w:val="21"/>
                            <w:szCs w:val="21"/>
                          </w:rPr>
                          <w:t>一、质疑投标人基本信息</w:t>
                        </w:r>
                      </w:p>
                      <w:p w14:paraId="50F5ACA9">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质疑投标人：</w:t>
                        </w:r>
                      </w:p>
                      <w:p w14:paraId="50F039A5">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地址：邮编：</w:t>
                        </w:r>
                      </w:p>
                      <w:p w14:paraId="5EA194FD">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联系人：联系电话：</w:t>
                        </w:r>
                      </w:p>
                      <w:p w14:paraId="3AF3915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授权代表：联系电话：</w:t>
                        </w:r>
                      </w:p>
                      <w:p w14:paraId="534E31C1">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地址： 邮编：</w:t>
                        </w:r>
                      </w:p>
                      <w:p w14:paraId="6F545A1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二、质疑项目基本情况</w:t>
                        </w:r>
                      </w:p>
                      <w:p w14:paraId="13D8B947">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质疑项目的名称：</w:t>
                        </w:r>
                      </w:p>
                      <w:p w14:paraId="5C03F67F">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质疑项目的编号：包号：</w:t>
                        </w:r>
                      </w:p>
                      <w:p w14:paraId="1BE9E50E">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采购人名称：</w:t>
                        </w:r>
                      </w:p>
                      <w:p w14:paraId="3165F1C9">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采购文件获取日期：</w:t>
                        </w:r>
                      </w:p>
                      <w:p w14:paraId="502D9783">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三、质疑事项具体内容</w:t>
                        </w:r>
                      </w:p>
                      <w:p w14:paraId="68001E9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质疑事项1：</w:t>
                        </w:r>
                      </w:p>
                      <w:p w14:paraId="3DC97BE7">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事实依据：</w:t>
                        </w:r>
                      </w:p>
                      <w:p w14:paraId="075130BD">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法律依据：</w:t>
                        </w:r>
                      </w:p>
                      <w:p w14:paraId="59B5A95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质疑事项2</w:t>
                        </w:r>
                      </w:p>
                      <w:p w14:paraId="35CBEB2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w:t>
                        </w:r>
                      </w:p>
                      <w:p w14:paraId="6A64DB2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四、与质疑事项相关的质疑请求</w:t>
                        </w:r>
                      </w:p>
                      <w:p w14:paraId="4AA0013C">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请求：</w:t>
                        </w:r>
                      </w:p>
                      <w:p w14:paraId="587F438E">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 xml:space="preserve">签字(签章)：                   公章：                      </w:t>
                        </w:r>
                      </w:p>
                      <w:p w14:paraId="0BFB206D">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 xml:space="preserve">日期：   </w:t>
                        </w:r>
                      </w:p>
                      <w:p w14:paraId="6AD9F018">
                        <w:pPr>
                          <w:widowControl/>
                          <w:spacing w:beforeAutospacing="1" w:afterAutospacing="1" w:line="240" w:lineRule="auto"/>
                          <w:ind w:firstLine="422"/>
                          <w:jc w:val="left"/>
                          <w:rPr>
                            <w:rFonts w:ascii="宋体" w:hAnsi="宋体" w:cs="宋体"/>
                            <w:sz w:val="21"/>
                            <w:szCs w:val="21"/>
                          </w:rPr>
                        </w:pPr>
                        <w:r>
                          <w:rPr>
                            <w:rFonts w:hint="eastAsia" w:ascii="宋体" w:hAnsi="宋体" w:cs="宋体"/>
                            <w:b/>
                            <w:kern w:val="0"/>
                            <w:sz w:val="21"/>
                            <w:szCs w:val="21"/>
                          </w:rPr>
                          <w:t>质疑函制作说明：</w:t>
                        </w:r>
                      </w:p>
                      <w:p w14:paraId="3DF8A121">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1.投标人提出质疑时，应提交质疑函和必要的证明材料。</w:t>
                        </w:r>
                      </w:p>
                      <w:p w14:paraId="49D0DC00">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2.质疑投标人若委托代理人进行质疑的，质疑函应按要求列明“授权代表”的有关内容，并在附件中提交由质疑投标人签署的授权委托书。授权委托书应载明代理人的姓名或者名称、代理事项、具体权限、期限和相关事项。</w:t>
                        </w:r>
                      </w:p>
                      <w:p w14:paraId="64D2AF43">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3.质疑投标人若对项目的某一分包进行质疑，质疑函中应列明具体分包号。</w:t>
                        </w:r>
                      </w:p>
                      <w:p w14:paraId="14B340A3">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4.质疑函的质疑事项应具体、明确，并有必要的事实依据和法律依据。</w:t>
                        </w:r>
                      </w:p>
                      <w:p w14:paraId="0FCF0226">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5.质疑函的质疑请求应与质疑事项相关。</w:t>
                        </w:r>
                      </w:p>
                      <w:p w14:paraId="490C1D7F">
                        <w:pPr>
                          <w:widowControl/>
                          <w:spacing w:before="100" w:beforeAutospacing="1" w:after="100" w:afterAutospacing="1" w:line="240" w:lineRule="auto"/>
                          <w:ind w:firstLine="420"/>
                          <w:jc w:val="left"/>
                          <w:rPr>
                            <w:rFonts w:ascii="宋体" w:hAnsi="宋体" w:cs="宋体"/>
                            <w:sz w:val="24"/>
                          </w:rPr>
                        </w:pPr>
                        <w:r>
                          <w:rPr>
                            <w:rFonts w:hint="eastAsia" w:ascii="宋体" w:hAnsi="宋体" w:cs="宋体"/>
                            <w:kern w:val="0"/>
                            <w:sz w:val="21"/>
                            <w:szCs w:val="21"/>
                          </w:rPr>
                          <w:t>6.质疑投标人为自然人的，质疑函应由本人签字；质疑投标人为法人或者其他组织的，质疑函应由法定代表人、主要负责人，或者其授权代表签字或者盖章，并加盖公章。</w:t>
                        </w:r>
                      </w:p>
                    </w:tc>
                  </w:tr>
                </w:tbl>
                <w:p w14:paraId="6E19811B">
                  <w:pPr>
                    <w:ind w:firstLine="360"/>
                    <w:jc w:val="center"/>
                    <w:rPr>
                      <w:rFonts w:ascii="宋体" w:hAnsi="宋体" w:cs="宋体"/>
                      <w:sz w:val="24"/>
                    </w:rPr>
                  </w:pPr>
                </w:p>
              </w:tc>
            </w:tr>
          </w:tbl>
          <w:p w14:paraId="2235A5B0">
            <w:pPr>
              <w:spacing w:line="432" w:lineRule="auto"/>
              <w:ind w:firstLine="360"/>
              <w:jc w:val="center"/>
              <w:rPr>
                <w:rFonts w:ascii="宋体" w:hAnsi="宋体" w:cs="宋体"/>
                <w:sz w:val="24"/>
              </w:rPr>
            </w:pPr>
          </w:p>
        </w:tc>
      </w:tr>
    </w:tbl>
    <w:p w14:paraId="4E0C1346">
      <w:pPr>
        <w:rPr>
          <w:rFonts w:ascii="宋体" w:hAnsi="宋体" w:cs="宋体"/>
          <w:sz w:val="24"/>
        </w:rPr>
      </w:pPr>
    </w:p>
    <w:p w14:paraId="0C18A3BC">
      <w:pPr>
        <w:rPr>
          <w:rFonts w:ascii="宋体" w:hAnsi="宋体" w:cs="宋体"/>
          <w:sz w:val="24"/>
        </w:rPr>
      </w:pPr>
    </w:p>
    <w:p w14:paraId="226C0BA2">
      <w:pPr>
        <w:rPr>
          <w:rFonts w:ascii="宋体" w:hAnsi="宋体" w:cs="宋体"/>
          <w:sz w:val="24"/>
        </w:rPr>
      </w:pPr>
    </w:p>
    <w:p w14:paraId="01B88610">
      <w:pPr>
        <w:rPr>
          <w:rFonts w:ascii="宋体" w:hAnsi="宋体" w:cs="宋体"/>
          <w:sz w:val="24"/>
        </w:rPr>
      </w:pPr>
    </w:p>
    <w:p w14:paraId="784CE6FA">
      <w:pPr>
        <w:rPr>
          <w:rFonts w:ascii="宋体" w:hAnsi="宋体" w:cs="宋体"/>
          <w:sz w:val="24"/>
        </w:rPr>
      </w:pPr>
    </w:p>
    <w:p w14:paraId="76AA0918">
      <w:pPr>
        <w:rPr>
          <w:rFonts w:ascii="宋体" w:hAnsi="宋体" w:cs="宋体"/>
          <w:sz w:val="24"/>
        </w:rPr>
      </w:pPr>
    </w:p>
    <w:p w14:paraId="0E436ADA">
      <w:pPr>
        <w:rPr>
          <w:rFonts w:ascii="宋体" w:hAnsi="宋体" w:cs="宋体"/>
          <w:sz w:val="24"/>
        </w:rPr>
      </w:pPr>
    </w:p>
    <w:p w14:paraId="36DF564F">
      <w:pPr>
        <w:rPr>
          <w:rFonts w:ascii="宋体" w:hAnsi="宋体" w:cs="宋体"/>
          <w:sz w:val="24"/>
        </w:rPr>
      </w:pPr>
    </w:p>
    <w:p w14:paraId="6AA43D87">
      <w:pPr>
        <w:rPr>
          <w:rFonts w:ascii="宋体" w:hAnsi="宋体" w:cs="宋体"/>
          <w:sz w:val="24"/>
        </w:rPr>
      </w:pPr>
    </w:p>
    <w:p w14:paraId="236FDAE1">
      <w:pPr>
        <w:rPr>
          <w:rFonts w:ascii="宋体" w:hAnsi="宋体" w:cs="宋体"/>
          <w:sz w:val="24"/>
        </w:rPr>
      </w:pPr>
    </w:p>
    <w:p w14:paraId="10142943">
      <w:pPr>
        <w:pStyle w:val="3"/>
        <w:rPr>
          <w:rFonts w:ascii="宋体" w:hAnsi="宋体" w:cs="宋体"/>
          <w:sz w:val="24"/>
        </w:rPr>
      </w:pPr>
    </w:p>
    <w:p w14:paraId="7CF6BB19"/>
    <w:p w14:paraId="08011C35">
      <w:pPr>
        <w:rPr>
          <w:rFonts w:ascii="宋体" w:hAnsi="宋体" w:cs="宋体"/>
          <w:sz w:val="24"/>
        </w:rPr>
      </w:pPr>
    </w:p>
    <w:p w14:paraId="7DE90E90">
      <w:pPr>
        <w:rPr>
          <w:rFonts w:ascii="宋体" w:hAnsi="宋体" w:cs="宋体"/>
          <w:sz w:val="24"/>
        </w:rPr>
      </w:pPr>
    </w:p>
    <w:p w14:paraId="7C47A992">
      <w:pPr>
        <w:rPr>
          <w:rFonts w:ascii="宋体" w:hAnsi="宋体" w:cs="宋体"/>
          <w:sz w:val="24"/>
        </w:rPr>
      </w:pPr>
    </w:p>
    <w:p w14:paraId="3FC943E4">
      <w:pPr>
        <w:rPr>
          <w:rFonts w:ascii="宋体" w:hAnsi="宋体" w:cs="宋体"/>
          <w:sz w:val="24"/>
        </w:rPr>
      </w:pPr>
    </w:p>
    <w:p w14:paraId="413F64EB">
      <w:pPr>
        <w:rPr>
          <w:rFonts w:ascii="宋体" w:hAnsi="宋体" w:cs="宋体"/>
          <w:b/>
          <w:sz w:val="24"/>
        </w:rPr>
      </w:pPr>
    </w:p>
    <w:p w14:paraId="0BEE0DEB">
      <w:pPr>
        <w:rPr>
          <w:rFonts w:ascii="宋体" w:hAnsi="宋体" w:cs="宋体"/>
          <w:b/>
          <w:sz w:val="24"/>
        </w:rPr>
      </w:pPr>
      <w:r>
        <w:rPr>
          <w:rFonts w:hint="eastAsia" w:ascii="宋体" w:hAnsi="宋体" w:cs="宋体"/>
          <w:b/>
          <w:sz w:val="24"/>
        </w:rPr>
        <w:t>附件1</w:t>
      </w:r>
    </w:p>
    <w:p w14:paraId="27768004">
      <w:pPr>
        <w:jc w:val="center"/>
        <w:rPr>
          <w:rFonts w:ascii="宋体" w:hAnsi="宋体" w:cs="宋体"/>
          <w:b/>
          <w:bCs/>
          <w:color w:val="000000"/>
          <w:sz w:val="24"/>
        </w:rPr>
      </w:pPr>
      <w:r>
        <w:rPr>
          <w:rFonts w:hint="eastAsia" w:ascii="宋体" w:hAnsi="宋体" w:cs="宋体"/>
          <w:b/>
          <w:bCs/>
          <w:color w:val="000000"/>
          <w:sz w:val="24"/>
        </w:rPr>
        <w:t>履约验收通知书</w:t>
      </w:r>
    </w:p>
    <w:p w14:paraId="0C733097">
      <w:pPr>
        <w:rPr>
          <w:rFonts w:ascii="宋体" w:hAnsi="宋体" w:cs="宋体"/>
          <w:b/>
          <w:bCs/>
          <w:color w:val="000000"/>
          <w:sz w:val="24"/>
        </w:rPr>
      </w:pPr>
      <w:r>
        <w:rPr>
          <w:rFonts w:hint="eastAsia" w:ascii="宋体" w:hAnsi="宋体" w:cs="宋体"/>
          <w:b/>
          <w:bCs/>
          <w:color w:val="000000"/>
          <w:sz w:val="24"/>
        </w:rPr>
        <w:t>供应商：</w:t>
      </w:r>
    </w:p>
    <w:tbl>
      <w:tblPr>
        <w:tblStyle w:val="36"/>
        <w:tblW w:w="99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35"/>
        <w:gridCol w:w="2751"/>
        <w:gridCol w:w="2509"/>
        <w:gridCol w:w="2624"/>
      </w:tblGrid>
      <w:tr w14:paraId="188F58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jc w:val="center"/>
        </w:trPr>
        <w:tc>
          <w:tcPr>
            <w:tcW w:w="2035" w:type="dxa"/>
            <w:vAlign w:val="center"/>
          </w:tcPr>
          <w:p w14:paraId="5AE25808">
            <w:pPr>
              <w:jc w:val="center"/>
              <w:rPr>
                <w:rFonts w:ascii="宋体" w:hAnsi="宋体" w:cs="宋体"/>
                <w:b/>
                <w:bCs/>
                <w:color w:val="000000"/>
                <w:sz w:val="24"/>
              </w:rPr>
            </w:pPr>
            <w:r>
              <w:rPr>
                <w:rFonts w:hint="eastAsia" w:ascii="宋体" w:hAnsi="宋体" w:cs="宋体"/>
                <w:b/>
                <w:bCs/>
                <w:color w:val="000000"/>
                <w:sz w:val="24"/>
              </w:rPr>
              <w:t>采购单位</w:t>
            </w:r>
          </w:p>
        </w:tc>
        <w:tc>
          <w:tcPr>
            <w:tcW w:w="7884" w:type="dxa"/>
            <w:gridSpan w:val="3"/>
          </w:tcPr>
          <w:p w14:paraId="1CCACE75">
            <w:pPr>
              <w:rPr>
                <w:rFonts w:ascii="宋体" w:hAnsi="宋体" w:cs="宋体"/>
                <w:b/>
                <w:bCs/>
                <w:color w:val="000000"/>
                <w:sz w:val="24"/>
              </w:rPr>
            </w:pPr>
          </w:p>
        </w:tc>
      </w:tr>
      <w:tr w14:paraId="6F4AD4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jc w:val="center"/>
        </w:trPr>
        <w:tc>
          <w:tcPr>
            <w:tcW w:w="2035" w:type="dxa"/>
            <w:vAlign w:val="center"/>
          </w:tcPr>
          <w:p w14:paraId="10FCBCDC">
            <w:pPr>
              <w:jc w:val="center"/>
              <w:rPr>
                <w:rFonts w:ascii="宋体" w:hAnsi="宋体" w:cs="宋体"/>
                <w:b/>
                <w:bCs/>
                <w:color w:val="000000"/>
                <w:sz w:val="24"/>
              </w:rPr>
            </w:pPr>
            <w:r>
              <w:rPr>
                <w:rFonts w:hint="eastAsia" w:ascii="宋体" w:hAnsi="宋体" w:cs="宋体"/>
                <w:b/>
                <w:bCs/>
                <w:color w:val="000000"/>
                <w:sz w:val="24"/>
              </w:rPr>
              <w:t>采购项目</w:t>
            </w:r>
          </w:p>
        </w:tc>
        <w:tc>
          <w:tcPr>
            <w:tcW w:w="7884" w:type="dxa"/>
            <w:gridSpan w:val="3"/>
          </w:tcPr>
          <w:p w14:paraId="07071848">
            <w:pPr>
              <w:rPr>
                <w:rFonts w:ascii="宋体" w:hAnsi="宋体" w:cs="宋体"/>
                <w:b/>
                <w:bCs/>
                <w:color w:val="000000"/>
                <w:sz w:val="24"/>
              </w:rPr>
            </w:pPr>
          </w:p>
        </w:tc>
      </w:tr>
      <w:tr w14:paraId="721CA0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1" w:hRule="atLeast"/>
          <w:jc w:val="center"/>
        </w:trPr>
        <w:tc>
          <w:tcPr>
            <w:tcW w:w="2035" w:type="dxa"/>
            <w:vAlign w:val="center"/>
          </w:tcPr>
          <w:p w14:paraId="6CF8DCBF">
            <w:pPr>
              <w:jc w:val="center"/>
              <w:rPr>
                <w:rFonts w:ascii="宋体" w:hAnsi="宋体" w:cs="宋体"/>
                <w:b/>
                <w:bCs/>
                <w:color w:val="000000"/>
                <w:sz w:val="24"/>
              </w:rPr>
            </w:pPr>
            <w:r>
              <w:rPr>
                <w:rFonts w:hint="eastAsia" w:ascii="宋体" w:hAnsi="宋体" w:cs="宋体"/>
                <w:b/>
                <w:bCs/>
                <w:color w:val="000000"/>
                <w:sz w:val="24"/>
              </w:rPr>
              <w:t>合同金额</w:t>
            </w:r>
          </w:p>
        </w:tc>
        <w:tc>
          <w:tcPr>
            <w:tcW w:w="7884" w:type="dxa"/>
            <w:gridSpan w:val="3"/>
          </w:tcPr>
          <w:p w14:paraId="184A0AED">
            <w:pPr>
              <w:rPr>
                <w:rFonts w:ascii="宋体" w:hAnsi="宋体" w:cs="宋体"/>
                <w:b/>
                <w:bCs/>
                <w:color w:val="000000"/>
                <w:sz w:val="24"/>
              </w:rPr>
            </w:pPr>
          </w:p>
        </w:tc>
      </w:tr>
      <w:tr w14:paraId="4CDE5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12" w:hRule="atLeast"/>
          <w:jc w:val="center"/>
        </w:trPr>
        <w:tc>
          <w:tcPr>
            <w:tcW w:w="2035" w:type="dxa"/>
            <w:vAlign w:val="center"/>
          </w:tcPr>
          <w:p w14:paraId="7D6EFB22">
            <w:pPr>
              <w:jc w:val="center"/>
              <w:rPr>
                <w:rFonts w:ascii="宋体" w:hAnsi="宋体" w:cs="宋体"/>
                <w:b/>
                <w:bCs/>
                <w:color w:val="000000"/>
                <w:sz w:val="24"/>
              </w:rPr>
            </w:pPr>
            <w:r>
              <w:rPr>
                <w:rFonts w:hint="eastAsia" w:ascii="宋体" w:hAnsi="宋体" w:cs="宋体"/>
                <w:b/>
                <w:bCs/>
                <w:color w:val="000000"/>
                <w:sz w:val="24"/>
              </w:rPr>
              <w:t>验收地点</w:t>
            </w:r>
          </w:p>
        </w:tc>
        <w:tc>
          <w:tcPr>
            <w:tcW w:w="2751" w:type="dxa"/>
            <w:vAlign w:val="center"/>
          </w:tcPr>
          <w:p w14:paraId="49427427">
            <w:pPr>
              <w:jc w:val="center"/>
              <w:rPr>
                <w:rFonts w:ascii="宋体" w:hAnsi="宋体" w:cs="宋体"/>
                <w:b/>
                <w:bCs/>
                <w:color w:val="000000"/>
                <w:sz w:val="24"/>
              </w:rPr>
            </w:pPr>
          </w:p>
        </w:tc>
        <w:tc>
          <w:tcPr>
            <w:tcW w:w="2509" w:type="dxa"/>
            <w:vAlign w:val="center"/>
          </w:tcPr>
          <w:p w14:paraId="5E7F3B96">
            <w:pPr>
              <w:jc w:val="center"/>
              <w:rPr>
                <w:rFonts w:ascii="宋体" w:hAnsi="宋体" w:cs="宋体"/>
                <w:b/>
                <w:bCs/>
                <w:color w:val="000000"/>
                <w:sz w:val="24"/>
              </w:rPr>
            </w:pPr>
            <w:r>
              <w:rPr>
                <w:rFonts w:hint="eastAsia" w:ascii="宋体" w:hAnsi="宋体" w:cs="宋体"/>
                <w:b/>
                <w:bCs/>
                <w:color w:val="000000"/>
                <w:sz w:val="24"/>
              </w:rPr>
              <w:t>验收时间</w:t>
            </w:r>
          </w:p>
        </w:tc>
        <w:tc>
          <w:tcPr>
            <w:tcW w:w="2624" w:type="dxa"/>
            <w:vAlign w:val="center"/>
          </w:tcPr>
          <w:p w14:paraId="1B6C6E23">
            <w:pPr>
              <w:jc w:val="center"/>
              <w:rPr>
                <w:rFonts w:ascii="宋体" w:hAnsi="宋体" w:cs="宋体"/>
                <w:b/>
                <w:bCs/>
                <w:color w:val="000000"/>
                <w:sz w:val="24"/>
              </w:rPr>
            </w:pPr>
          </w:p>
        </w:tc>
      </w:tr>
      <w:tr w14:paraId="550D6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12" w:hRule="atLeast"/>
          <w:jc w:val="center"/>
        </w:trPr>
        <w:tc>
          <w:tcPr>
            <w:tcW w:w="2035" w:type="dxa"/>
            <w:vAlign w:val="center"/>
          </w:tcPr>
          <w:p w14:paraId="52421177">
            <w:pPr>
              <w:jc w:val="center"/>
              <w:rPr>
                <w:rFonts w:ascii="宋体" w:hAnsi="宋体" w:cs="宋体"/>
                <w:b/>
                <w:bCs/>
                <w:color w:val="000000"/>
                <w:sz w:val="24"/>
              </w:rPr>
            </w:pPr>
            <w:r>
              <w:rPr>
                <w:rFonts w:hint="eastAsia" w:ascii="宋体" w:hAnsi="宋体" w:cs="宋体"/>
                <w:b/>
                <w:bCs/>
                <w:color w:val="000000"/>
                <w:sz w:val="24"/>
              </w:rPr>
              <w:t>联系人</w:t>
            </w:r>
          </w:p>
        </w:tc>
        <w:tc>
          <w:tcPr>
            <w:tcW w:w="2751" w:type="dxa"/>
            <w:vAlign w:val="center"/>
          </w:tcPr>
          <w:p w14:paraId="5CD0504F">
            <w:pPr>
              <w:jc w:val="center"/>
              <w:rPr>
                <w:rFonts w:ascii="宋体" w:hAnsi="宋体" w:cs="宋体"/>
                <w:b/>
                <w:bCs/>
                <w:color w:val="000000"/>
                <w:sz w:val="24"/>
              </w:rPr>
            </w:pPr>
          </w:p>
        </w:tc>
        <w:tc>
          <w:tcPr>
            <w:tcW w:w="2509" w:type="dxa"/>
            <w:vAlign w:val="center"/>
          </w:tcPr>
          <w:p w14:paraId="3066BFE3">
            <w:pPr>
              <w:jc w:val="center"/>
              <w:rPr>
                <w:rFonts w:ascii="宋体" w:hAnsi="宋体" w:cs="宋体"/>
                <w:b/>
                <w:bCs/>
                <w:color w:val="000000"/>
                <w:sz w:val="24"/>
              </w:rPr>
            </w:pPr>
            <w:r>
              <w:rPr>
                <w:rFonts w:hint="eastAsia" w:ascii="宋体" w:hAnsi="宋体" w:cs="宋体"/>
                <w:b/>
                <w:bCs/>
                <w:color w:val="000000"/>
                <w:sz w:val="24"/>
              </w:rPr>
              <w:t>联系方式</w:t>
            </w:r>
          </w:p>
        </w:tc>
        <w:tc>
          <w:tcPr>
            <w:tcW w:w="2624" w:type="dxa"/>
            <w:vAlign w:val="center"/>
          </w:tcPr>
          <w:p w14:paraId="02A234DF">
            <w:pPr>
              <w:jc w:val="center"/>
              <w:rPr>
                <w:rFonts w:ascii="宋体" w:hAnsi="宋体" w:cs="宋体"/>
                <w:b/>
                <w:bCs/>
                <w:color w:val="000000"/>
                <w:sz w:val="24"/>
              </w:rPr>
            </w:pPr>
          </w:p>
        </w:tc>
      </w:tr>
      <w:tr w14:paraId="108CD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3" w:hRule="atLeast"/>
          <w:jc w:val="center"/>
        </w:trPr>
        <w:tc>
          <w:tcPr>
            <w:tcW w:w="9919" w:type="dxa"/>
            <w:gridSpan w:val="4"/>
          </w:tcPr>
          <w:p w14:paraId="0EA46004">
            <w:pPr>
              <w:rPr>
                <w:rFonts w:ascii="宋体" w:hAnsi="宋体" w:cs="宋体"/>
                <w:b/>
                <w:bCs/>
                <w:color w:val="000000"/>
                <w:sz w:val="24"/>
              </w:rPr>
            </w:pPr>
          </w:p>
          <w:p w14:paraId="597E1673">
            <w:pPr>
              <w:rPr>
                <w:rFonts w:ascii="宋体" w:hAnsi="宋体" w:cs="宋体"/>
                <w:b/>
                <w:bCs/>
                <w:color w:val="000000"/>
                <w:sz w:val="24"/>
              </w:rPr>
            </w:pPr>
            <w:r>
              <w:rPr>
                <w:rFonts w:hint="eastAsia" w:ascii="宋体" w:hAnsi="宋体" w:cs="宋体"/>
                <w:b/>
                <w:bCs/>
                <w:color w:val="000000"/>
                <w:sz w:val="24"/>
              </w:rPr>
              <w:t>（备注说明）</w:t>
            </w:r>
          </w:p>
          <w:p w14:paraId="7088B515">
            <w:pPr>
              <w:rPr>
                <w:rFonts w:ascii="宋体" w:hAnsi="宋体" w:cs="宋体"/>
                <w:b/>
                <w:bCs/>
                <w:color w:val="000000"/>
                <w:sz w:val="24"/>
              </w:rPr>
            </w:pPr>
          </w:p>
          <w:p w14:paraId="293E099F">
            <w:pPr>
              <w:rPr>
                <w:rFonts w:ascii="宋体" w:hAnsi="宋体" w:cs="宋体"/>
                <w:b/>
                <w:bCs/>
                <w:color w:val="000000"/>
                <w:sz w:val="24"/>
              </w:rPr>
            </w:pPr>
          </w:p>
          <w:p w14:paraId="03A7F02F">
            <w:pPr>
              <w:rPr>
                <w:rFonts w:ascii="宋体" w:hAnsi="宋体" w:cs="宋体"/>
                <w:b/>
                <w:bCs/>
                <w:color w:val="000000"/>
                <w:sz w:val="24"/>
              </w:rPr>
            </w:pPr>
          </w:p>
          <w:p w14:paraId="287D212C">
            <w:pPr>
              <w:rPr>
                <w:rFonts w:ascii="宋体" w:hAnsi="宋体" w:cs="宋体"/>
                <w:b/>
                <w:bCs/>
                <w:color w:val="000000"/>
                <w:sz w:val="24"/>
              </w:rPr>
            </w:pPr>
          </w:p>
          <w:p w14:paraId="79FFDDBC">
            <w:pPr>
              <w:rPr>
                <w:rFonts w:ascii="宋体" w:hAnsi="宋体" w:cs="宋体"/>
                <w:b/>
                <w:bCs/>
                <w:color w:val="000000"/>
                <w:sz w:val="24"/>
              </w:rPr>
            </w:pPr>
          </w:p>
          <w:p w14:paraId="76F3FAEE">
            <w:pPr>
              <w:rPr>
                <w:rFonts w:ascii="宋体" w:hAnsi="宋体" w:cs="宋体"/>
                <w:b/>
                <w:bCs/>
                <w:color w:val="000000"/>
                <w:sz w:val="24"/>
              </w:rPr>
            </w:pPr>
          </w:p>
          <w:p w14:paraId="21FE8952">
            <w:pPr>
              <w:rPr>
                <w:rFonts w:ascii="宋体" w:hAnsi="宋体" w:cs="宋体"/>
                <w:b/>
                <w:bCs/>
                <w:color w:val="000000"/>
                <w:sz w:val="24"/>
              </w:rPr>
            </w:pPr>
          </w:p>
          <w:p w14:paraId="235B9836">
            <w:pPr>
              <w:ind w:firstLine="6746" w:firstLineChars="2800"/>
              <w:rPr>
                <w:rFonts w:ascii="宋体" w:hAnsi="宋体" w:cs="宋体"/>
                <w:b/>
                <w:bCs/>
                <w:color w:val="000000"/>
                <w:sz w:val="24"/>
              </w:rPr>
            </w:pPr>
            <w:r>
              <w:rPr>
                <w:rFonts w:hint="eastAsia" w:ascii="宋体" w:hAnsi="宋体" w:cs="宋体"/>
                <w:b/>
                <w:bCs/>
                <w:color w:val="000000"/>
                <w:sz w:val="24"/>
              </w:rPr>
              <w:t>盖章</w:t>
            </w:r>
          </w:p>
          <w:p w14:paraId="0E732715">
            <w:pPr>
              <w:ind w:firstLine="6746" w:firstLineChars="2800"/>
              <w:rPr>
                <w:rFonts w:ascii="宋体" w:hAnsi="宋体" w:cs="宋体"/>
                <w:b/>
                <w:bCs/>
                <w:color w:val="000000"/>
                <w:sz w:val="24"/>
              </w:rPr>
            </w:pPr>
          </w:p>
        </w:tc>
      </w:tr>
    </w:tbl>
    <w:p w14:paraId="52924665">
      <w:pPr>
        <w:rPr>
          <w:rFonts w:ascii="宋体" w:hAnsi="宋体" w:cs="宋体"/>
          <w:color w:val="000000"/>
          <w:sz w:val="24"/>
        </w:rPr>
      </w:pPr>
    </w:p>
    <w:p w14:paraId="1D5266E4">
      <w:pPr>
        <w:rPr>
          <w:rFonts w:ascii="宋体" w:hAnsi="宋体" w:cs="宋体"/>
          <w:b/>
          <w:bCs/>
          <w:color w:val="000000"/>
          <w:sz w:val="24"/>
        </w:rPr>
      </w:pPr>
      <w:r>
        <w:rPr>
          <w:rFonts w:hint="eastAsia" w:ascii="宋体" w:hAnsi="宋体" w:cs="宋体"/>
          <w:b/>
          <w:bCs/>
          <w:color w:val="000000"/>
          <w:sz w:val="24"/>
        </w:rPr>
        <w:t>附件2</w:t>
      </w:r>
    </w:p>
    <w:p w14:paraId="6555D3B6">
      <w:pPr>
        <w:jc w:val="center"/>
        <w:rPr>
          <w:rFonts w:ascii="宋体" w:hAnsi="宋体" w:cs="宋体"/>
          <w:b/>
          <w:bCs/>
          <w:color w:val="000000"/>
          <w:sz w:val="24"/>
        </w:rPr>
      </w:pPr>
      <w:r>
        <w:rPr>
          <w:rFonts w:hint="eastAsia" w:ascii="宋体" w:hAnsi="宋体" w:cs="宋体"/>
          <w:b/>
          <w:bCs/>
          <w:color w:val="000000"/>
          <w:sz w:val="24"/>
        </w:rPr>
        <w:t>政府采购履约验收书</w:t>
      </w:r>
    </w:p>
    <w:tbl>
      <w:tblPr>
        <w:tblStyle w:val="36"/>
        <w:tblW w:w="102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28"/>
        <w:gridCol w:w="1414"/>
        <w:gridCol w:w="2371"/>
        <w:gridCol w:w="1578"/>
        <w:gridCol w:w="1025"/>
        <w:gridCol w:w="167"/>
        <w:gridCol w:w="347"/>
        <w:gridCol w:w="450"/>
        <w:gridCol w:w="18"/>
        <w:gridCol w:w="327"/>
        <w:gridCol w:w="347"/>
        <w:gridCol w:w="302"/>
        <w:gridCol w:w="886"/>
      </w:tblGrid>
      <w:tr w14:paraId="4E5AF6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 w:hRule="atLeast"/>
          <w:jc w:val="center"/>
        </w:trPr>
        <w:tc>
          <w:tcPr>
            <w:tcW w:w="10260" w:type="dxa"/>
            <w:gridSpan w:val="13"/>
            <w:vAlign w:val="center"/>
          </w:tcPr>
          <w:p w14:paraId="5DE72D85">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一、验收方案</w:t>
            </w:r>
          </w:p>
        </w:tc>
      </w:tr>
      <w:tr w14:paraId="2B366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 w:hRule="atLeast"/>
          <w:jc w:val="center"/>
        </w:trPr>
        <w:tc>
          <w:tcPr>
            <w:tcW w:w="10260" w:type="dxa"/>
            <w:gridSpan w:val="13"/>
            <w:vAlign w:val="center"/>
          </w:tcPr>
          <w:p w14:paraId="300229DD">
            <w:pPr>
              <w:widowControl/>
              <w:spacing w:line="360" w:lineRule="auto"/>
              <w:jc w:val="center"/>
              <w:rPr>
                <w:rFonts w:ascii="宋体" w:hAnsi="宋体" w:cs="宋体"/>
                <w:b/>
                <w:bCs/>
                <w:color w:val="000000"/>
                <w:sz w:val="24"/>
              </w:rPr>
            </w:pPr>
            <w:r>
              <w:rPr>
                <w:rFonts w:hint="eastAsia" w:ascii="宋体" w:hAnsi="宋体" w:cs="宋体"/>
                <w:b/>
                <w:bCs/>
                <w:color w:val="000000"/>
                <w:sz w:val="24"/>
              </w:rPr>
              <w:t>（一）</w:t>
            </w:r>
            <w:r>
              <w:rPr>
                <w:rFonts w:hint="eastAsia" w:ascii="宋体" w:hAnsi="宋体" w:cs="宋体"/>
                <w:b/>
                <w:bCs/>
                <w:color w:val="000000"/>
                <w:kern w:val="0"/>
                <w:sz w:val="24"/>
              </w:rPr>
              <w:t>项目基本情况</w:t>
            </w:r>
          </w:p>
        </w:tc>
      </w:tr>
      <w:tr w14:paraId="4108C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41F2A80C">
            <w:pPr>
              <w:widowControl/>
              <w:jc w:val="center"/>
              <w:rPr>
                <w:rFonts w:ascii="宋体" w:hAnsi="宋体" w:cs="宋体"/>
                <w:b/>
                <w:bCs/>
                <w:color w:val="000000"/>
                <w:sz w:val="24"/>
              </w:rPr>
            </w:pPr>
            <w:r>
              <w:rPr>
                <w:rFonts w:hint="eastAsia" w:ascii="宋体" w:hAnsi="宋体" w:cs="宋体"/>
                <w:b/>
                <w:bCs/>
                <w:color w:val="000000"/>
                <w:kern w:val="0"/>
                <w:sz w:val="24"/>
              </w:rPr>
              <w:t>采购人名称</w:t>
            </w:r>
          </w:p>
        </w:tc>
        <w:tc>
          <w:tcPr>
            <w:tcW w:w="3785" w:type="dxa"/>
            <w:gridSpan w:val="2"/>
            <w:vAlign w:val="center"/>
          </w:tcPr>
          <w:p w14:paraId="53D8AF93">
            <w:pPr>
              <w:spacing w:line="360" w:lineRule="auto"/>
              <w:jc w:val="center"/>
              <w:rPr>
                <w:rFonts w:ascii="宋体" w:hAnsi="宋体" w:cs="宋体"/>
                <w:b/>
                <w:bCs/>
                <w:color w:val="000000"/>
                <w:sz w:val="24"/>
              </w:rPr>
            </w:pPr>
          </w:p>
        </w:tc>
        <w:tc>
          <w:tcPr>
            <w:tcW w:w="1578" w:type="dxa"/>
            <w:vAlign w:val="center"/>
          </w:tcPr>
          <w:p w14:paraId="50869529">
            <w:pPr>
              <w:spacing w:line="360" w:lineRule="auto"/>
              <w:jc w:val="center"/>
              <w:rPr>
                <w:rFonts w:ascii="宋体" w:hAnsi="宋体" w:cs="宋体"/>
                <w:b/>
                <w:bCs/>
                <w:color w:val="000000"/>
                <w:sz w:val="24"/>
              </w:rPr>
            </w:pPr>
            <w:r>
              <w:rPr>
                <w:rFonts w:hint="eastAsia" w:ascii="宋体" w:hAnsi="宋体" w:cs="宋体"/>
                <w:b/>
                <w:bCs/>
                <w:color w:val="000000"/>
                <w:kern w:val="0"/>
                <w:sz w:val="24"/>
              </w:rPr>
              <w:t>供应商名称</w:t>
            </w:r>
          </w:p>
        </w:tc>
        <w:tc>
          <w:tcPr>
            <w:tcW w:w="3869" w:type="dxa"/>
            <w:gridSpan w:val="9"/>
            <w:vAlign w:val="center"/>
          </w:tcPr>
          <w:p w14:paraId="63F82EE7">
            <w:pPr>
              <w:spacing w:line="360" w:lineRule="auto"/>
              <w:jc w:val="center"/>
              <w:rPr>
                <w:rFonts w:ascii="宋体" w:hAnsi="宋体" w:cs="宋体"/>
                <w:b/>
                <w:bCs/>
                <w:color w:val="000000"/>
                <w:sz w:val="24"/>
              </w:rPr>
            </w:pPr>
          </w:p>
        </w:tc>
      </w:tr>
      <w:tr w14:paraId="03BFB3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06161B65">
            <w:pPr>
              <w:jc w:val="center"/>
              <w:rPr>
                <w:rFonts w:ascii="宋体" w:hAnsi="宋体" w:cs="宋体"/>
                <w:b/>
                <w:bCs/>
                <w:color w:val="000000"/>
                <w:sz w:val="24"/>
              </w:rPr>
            </w:pPr>
            <w:r>
              <w:rPr>
                <w:rFonts w:hint="eastAsia" w:ascii="宋体" w:hAnsi="宋体" w:cs="宋体"/>
                <w:b/>
                <w:bCs/>
                <w:color w:val="000000"/>
                <w:kern w:val="0"/>
                <w:sz w:val="24"/>
              </w:rPr>
              <w:t>项目名称</w:t>
            </w:r>
          </w:p>
        </w:tc>
        <w:tc>
          <w:tcPr>
            <w:tcW w:w="3785" w:type="dxa"/>
            <w:gridSpan w:val="2"/>
            <w:vAlign w:val="center"/>
          </w:tcPr>
          <w:p w14:paraId="2AED6984">
            <w:pPr>
              <w:spacing w:line="360" w:lineRule="auto"/>
              <w:jc w:val="center"/>
              <w:rPr>
                <w:rFonts w:ascii="宋体" w:hAnsi="宋体" w:cs="宋体"/>
                <w:b/>
                <w:bCs/>
                <w:color w:val="000000"/>
                <w:sz w:val="24"/>
              </w:rPr>
            </w:pPr>
          </w:p>
        </w:tc>
        <w:tc>
          <w:tcPr>
            <w:tcW w:w="1578" w:type="dxa"/>
            <w:vAlign w:val="center"/>
          </w:tcPr>
          <w:p w14:paraId="6DCF4FB7">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合同编号</w:t>
            </w:r>
          </w:p>
        </w:tc>
        <w:tc>
          <w:tcPr>
            <w:tcW w:w="3869" w:type="dxa"/>
            <w:gridSpan w:val="9"/>
            <w:vAlign w:val="center"/>
          </w:tcPr>
          <w:p w14:paraId="6350D81B">
            <w:pPr>
              <w:spacing w:line="360" w:lineRule="auto"/>
              <w:jc w:val="center"/>
              <w:rPr>
                <w:rFonts w:ascii="宋体" w:hAnsi="宋体" w:cs="宋体"/>
                <w:b/>
                <w:bCs/>
                <w:color w:val="000000"/>
                <w:sz w:val="24"/>
              </w:rPr>
            </w:pPr>
          </w:p>
        </w:tc>
      </w:tr>
      <w:tr w14:paraId="7A0E8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028" w:type="dxa"/>
            <w:vAlign w:val="center"/>
          </w:tcPr>
          <w:p w14:paraId="34D4352C">
            <w:pPr>
              <w:widowControl/>
              <w:jc w:val="center"/>
              <w:rPr>
                <w:rFonts w:ascii="宋体" w:hAnsi="宋体" w:cs="宋体"/>
                <w:b/>
                <w:bCs/>
                <w:color w:val="000000"/>
                <w:sz w:val="24"/>
              </w:rPr>
            </w:pPr>
            <w:r>
              <w:rPr>
                <w:rFonts w:hint="eastAsia" w:ascii="宋体" w:hAnsi="宋体" w:cs="宋体"/>
                <w:b/>
                <w:bCs/>
                <w:color w:val="000000"/>
                <w:kern w:val="0"/>
                <w:sz w:val="24"/>
              </w:rPr>
              <w:t>合同签订时间</w:t>
            </w:r>
          </w:p>
        </w:tc>
        <w:tc>
          <w:tcPr>
            <w:tcW w:w="3785" w:type="dxa"/>
            <w:gridSpan w:val="2"/>
            <w:vAlign w:val="center"/>
          </w:tcPr>
          <w:p w14:paraId="0548B472">
            <w:pPr>
              <w:spacing w:line="360" w:lineRule="auto"/>
              <w:jc w:val="center"/>
              <w:rPr>
                <w:rFonts w:ascii="宋体" w:hAnsi="宋体" w:cs="宋体"/>
                <w:b/>
                <w:bCs/>
                <w:color w:val="000000"/>
                <w:sz w:val="24"/>
              </w:rPr>
            </w:pPr>
          </w:p>
        </w:tc>
        <w:tc>
          <w:tcPr>
            <w:tcW w:w="1578" w:type="dxa"/>
            <w:vAlign w:val="center"/>
          </w:tcPr>
          <w:p w14:paraId="24DDFEEE">
            <w:pPr>
              <w:widowControl/>
              <w:spacing w:line="360" w:lineRule="auto"/>
              <w:jc w:val="center"/>
              <w:rPr>
                <w:rFonts w:ascii="宋体" w:hAnsi="宋体" w:cs="宋体"/>
                <w:b/>
                <w:bCs/>
                <w:color w:val="000000"/>
                <w:kern w:val="0"/>
                <w:sz w:val="24"/>
              </w:rPr>
            </w:pPr>
            <w:r>
              <w:rPr>
                <w:rFonts w:hint="eastAsia" w:ascii="宋体" w:hAnsi="宋体" w:cs="宋体"/>
                <w:b/>
                <w:bCs/>
                <w:color w:val="000000"/>
                <w:kern w:val="0"/>
                <w:sz w:val="24"/>
              </w:rPr>
              <w:t>合同规定</w:t>
            </w:r>
          </w:p>
          <w:p w14:paraId="4F089751">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验收时间</w:t>
            </w:r>
          </w:p>
        </w:tc>
        <w:tc>
          <w:tcPr>
            <w:tcW w:w="3869" w:type="dxa"/>
            <w:gridSpan w:val="9"/>
            <w:vAlign w:val="center"/>
          </w:tcPr>
          <w:p w14:paraId="131550AC">
            <w:pPr>
              <w:spacing w:line="360" w:lineRule="auto"/>
              <w:jc w:val="center"/>
              <w:rPr>
                <w:rFonts w:ascii="宋体" w:hAnsi="宋体" w:cs="宋体"/>
                <w:b/>
                <w:bCs/>
                <w:color w:val="000000"/>
                <w:sz w:val="24"/>
              </w:rPr>
            </w:pPr>
          </w:p>
        </w:tc>
      </w:tr>
      <w:tr w14:paraId="6BAED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114EF6CE">
            <w:pPr>
              <w:jc w:val="center"/>
              <w:rPr>
                <w:rFonts w:ascii="宋体" w:hAnsi="宋体" w:cs="宋体"/>
                <w:b/>
                <w:bCs/>
                <w:color w:val="000000"/>
                <w:sz w:val="24"/>
              </w:rPr>
            </w:pPr>
            <w:r>
              <w:rPr>
                <w:rFonts w:hint="eastAsia" w:ascii="宋体" w:hAnsi="宋体" w:cs="宋体"/>
                <w:b/>
                <w:bCs/>
                <w:color w:val="000000"/>
                <w:kern w:val="0"/>
                <w:sz w:val="24"/>
              </w:rPr>
              <w:t>项目类型</w:t>
            </w:r>
          </w:p>
        </w:tc>
        <w:tc>
          <w:tcPr>
            <w:tcW w:w="3785" w:type="dxa"/>
            <w:gridSpan w:val="2"/>
            <w:vAlign w:val="center"/>
          </w:tcPr>
          <w:p w14:paraId="62B411AA">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□货物/□ 服务</w:t>
            </w:r>
          </w:p>
        </w:tc>
        <w:tc>
          <w:tcPr>
            <w:tcW w:w="1578" w:type="dxa"/>
            <w:vAlign w:val="center"/>
          </w:tcPr>
          <w:p w14:paraId="794AB3A9">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合同金额</w:t>
            </w:r>
          </w:p>
        </w:tc>
        <w:tc>
          <w:tcPr>
            <w:tcW w:w="3869" w:type="dxa"/>
            <w:gridSpan w:val="9"/>
            <w:vAlign w:val="center"/>
          </w:tcPr>
          <w:p w14:paraId="6E4D5E29">
            <w:pPr>
              <w:spacing w:line="360" w:lineRule="auto"/>
              <w:jc w:val="center"/>
              <w:rPr>
                <w:rFonts w:ascii="宋体" w:hAnsi="宋体" w:cs="宋体"/>
                <w:b/>
                <w:bCs/>
                <w:color w:val="000000"/>
                <w:sz w:val="24"/>
              </w:rPr>
            </w:pPr>
          </w:p>
        </w:tc>
      </w:tr>
      <w:tr w14:paraId="5CCB2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 w:hRule="atLeast"/>
          <w:jc w:val="center"/>
        </w:trPr>
        <w:tc>
          <w:tcPr>
            <w:tcW w:w="10260" w:type="dxa"/>
            <w:gridSpan w:val="13"/>
          </w:tcPr>
          <w:p w14:paraId="363A3EF8">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(二 )验收方式与方法</w:t>
            </w:r>
          </w:p>
        </w:tc>
      </w:tr>
      <w:tr w14:paraId="2F1F3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1AF0DE9A">
            <w:pPr>
              <w:widowControl/>
              <w:jc w:val="center"/>
              <w:rPr>
                <w:rFonts w:ascii="宋体" w:hAnsi="宋体" w:cs="宋体"/>
                <w:b/>
                <w:bCs/>
                <w:color w:val="000000"/>
                <w:sz w:val="24"/>
              </w:rPr>
            </w:pPr>
            <w:r>
              <w:rPr>
                <w:rFonts w:hint="eastAsia" w:ascii="宋体" w:hAnsi="宋体" w:cs="宋体"/>
                <w:b/>
                <w:bCs/>
                <w:color w:val="000000"/>
                <w:kern w:val="0"/>
                <w:sz w:val="24"/>
              </w:rPr>
              <w:t>验收组织方式</w:t>
            </w:r>
          </w:p>
        </w:tc>
        <w:tc>
          <w:tcPr>
            <w:tcW w:w="3785" w:type="dxa"/>
            <w:gridSpan w:val="2"/>
            <w:vAlign w:val="center"/>
          </w:tcPr>
          <w:p w14:paraId="77901AF2">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□自行组织/□ 委托代理</w:t>
            </w:r>
          </w:p>
        </w:tc>
        <w:tc>
          <w:tcPr>
            <w:tcW w:w="1578" w:type="dxa"/>
            <w:vAlign w:val="center"/>
          </w:tcPr>
          <w:p w14:paraId="432022A5">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代理机构名称</w:t>
            </w:r>
          </w:p>
        </w:tc>
        <w:tc>
          <w:tcPr>
            <w:tcW w:w="3869" w:type="dxa"/>
            <w:gridSpan w:val="9"/>
            <w:vAlign w:val="center"/>
          </w:tcPr>
          <w:p w14:paraId="4F3A3146">
            <w:pPr>
              <w:spacing w:line="360" w:lineRule="auto"/>
              <w:jc w:val="center"/>
              <w:rPr>
                <w:rFonts w:ascii="宋体" w:hAnsi="宋体" w:cs="宋体"/>
                <w:b/>
                <w:bCs/>
                <w:color w:val="000000"/>
                <w:sz w:val="24"/>
              </w:rPr>
            </w:pPr>
          </w:p>
        </w:tc>
      </w:tr>
      <w:tr w14:paraId="2EFE8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497D0DCE">
            <w:pPr>
              <w:widowControl/>
              <w:jc w:val="center"/>
              <w:rPr>
                <w:rFonts w:ascii="宋体" w:hAnsi="宋体" w:cs="宋体"/>
                <w:b/>
                <w:bCs/>
                <w:color w:val="000000"/>
                <w:sz w:val="24"/>
              </w:rPr>
            </w:pPr>
            <w:r>
              <w:rPr>
                <w:rFonts w:hint="eastAsia" w:ascii="宋体" w:hAnsi="宋体" w:cs="宋体"/>
                <w:b/>
                <w:bCs/>
                <w:color w:val="000000"/>
                <w:kern w:val="0"/>
                <w:sz w:val="24"/>
              </w:rPr>
              <w:t>验收方式</w:t>
            </w:r>
          </w:p>
        </w:tc>
        <w:tc>
          <w:tcPr>
            <w:tcW w:w="3785" w:type="dxa"/>
            <w:gridSpan w:val="2"/>
            <w:vAlign w:val="center"/>
          </w:tcPr>
          <w:p w14:paraId="7F835FB1">
            <w:pPr>
              <w:widowControl/>
              <w:rPr>
                <w:rFonts w:ascii="宋体" w:hAnsi="宋体" w:cs="宋体"/>
                <w:b/>
                <w:bCs/>
                <w:color w:val="000000"/>
                <w:sz w:val="24"/>
              </w:rPr>
            </w:pPr>
            <w:r>
              <w:rPr>
                <w:rFonts w:hint="eastAsia" w:ascii="宋体" w:hAnsi="宋体" w:cs="宋体"/>
                <w:b/>
                <w:bCs/>
                <w:color w:val="000000"/>
                <w:kern w:val="0"/>
                <w:sz w:val="24"/>
              </w:rPr>
              <w:t>□一般验收程序/□简易验收程序</w:t>
            </w:r>
          </w:p>
        </w:tc>
        <w:tc>
          <w:tcPr>
            <w:tcW w:w="1578" w:type="dxa"/>
            <w:vAlign w:val="center"/>
          </w:tcPr>
          <w:p w14:paraId="55971037">
            <w:pPr>
              <w:widowControl/>
              <w:jc w:val="center"/>
              <w:rPr>
                <w:rFonts w:ascii="宋体" w:hAnsi="宋体" w:cs="宋体"/>
                <w:b/>
                <w:bCs/>
                <w:color w:val="000000"/>
                <w:sz w:val="24"/>
              </w:rPr>
            </w:pPr>
            <w:r>
              <w:rPr>
                <w:rFonts w:hint="eastAsia" w:ascii="宋体" w:hAnsi="宋体" w:cs="宋体"/>
                <w:b/>
                <w:bCs/>
                <w:color w:val="000000"/>
                <w:kern w:val="0"/>
                <w:sz w:val="24"/>
              </w:rPr>
              <w:t>选择简易验收</w:t>
            </w:r>
          </w:p>
          <w:p w14:paraId="3BD0B230">
            <w:pPr>
              <w:widowControl/>
              <w:jc w:val="center"/>
              <w:rPr>
                <w:rFonts w:ascii="宋体" w:hAnsi="宋体" w:cs="宋体"/>
                <w:b/>
                <w:bCs/>
                <w:color w:val="000000"/>
                <w:sz w:val="24"/>
              </w:rPr>
            </w:pPr>
            <w:r>
              <w:rPr>
                <w:rFonts w:hint="eastAsia" w:ascii="宋体" w:hAnsi="宋体" w:cs="宋体"/>
                <w:b/>
                <w:bCs/>
                <w:color w:val="000000"/>
                <w:kern w:val="0"/>
                <w:sz w:val="24"/>
              </w:rPr>
              <w:t>理由</w:t>
            </w:r>
          </w:p>
        </w:tc>
        <w:tc>
          <w:tcPr>
            <w:tcW w:w="3869" w:type="dxa"/>
            <w:gridSpan w:val="9"/>
            <w:vAlign w:val="center"/>
          </w:tcPr>
          <w:p w14:paraId="6F06492C">
            <w:pPr>
              <w:spacing w:line="360" w:lineRule="auto"/>
              <w:jc w:val="center"/>
              <w:rPr>
                <w:rFonts w:ascii="宋体" w:hAnsi="宋体" w:cs="宋体"/>
                <w:b/>
                <w:bCs/>
                <w:color w:val="000000"/>
                <w:sz w:val="24"/>
              </w:rPr>
            </w:pPr>
          </w:p>
        </w:tc>
      </w:tr>
      <w:tr w14:paraId="74619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 w:hRule="atLeast"/>
          <w:jc w:val="center"/>
        </w:trPr>
        <w:tc>
          <w:tcPr>
            <w:tcW w:w="1028" w:type="dxa"/>
            <w:vMerge w:val="restart"/>
            <w:vAlign w:val="center"/>
          </w:tcPr>
          <w:p w14:paraId="0419A60F">
            <w:pPr>
              <w:widowControl/>
              <w:jc w:val="center"/>
              <w:rPr>
                <w:rFonts w:ascii="宋体" w:hAnsi="宋体" w:cs="宋体"/>
                <w:b/>
                <w:bCs/>
                <w:color w:val="000000"/>
                <w:sz w:val="24"/>
              </w:rPr>
            </w:pPr>
            <w:r>
              <w:rPr>
                <w:rFonts w:hint="eastAsia" w:ascii="宋体" w:hAnsi="宋体" w:cs="宋体"/>
                <w:b/>
                <w:bCs/>
                <w:color w:val="000000"/>
                <w:kern w:val="0"/>
                <w:sz w:val="24"/>
              </w:rPr>
              <w:t>大型或复杂项 目</w:t>
            </w:r>
          </w:p>
        </w:tc>
        <w:tc>
          <w:tcPr>
            <w:tcW w:w="3785" w:type="dxa"/>
            <w:gridSpan w:val="2"/>
            <w:vAlign w:val="center"/>
          </w:tcPr>
          <w:p w14:paraId="09E00E53">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□是/□ 否</w:t>
            </w:r>
          </w:p>
        </w:tc>
        <w:tc>
          <w:tcPr>
            <w:tcW w:w="1578" w:type="dxa"/>
            <w:vMerge w:val="restart"/>
            <w:vAlign w:val="center"/>
          </w:tcPr>
          <w:p w14:paraId="07531437">
            <w:pPr>
              <w:widowControl/>
              <w:jc w:val="center"/>
              <w:rPr>
                <w:rFonts w:ascii="宋体" w:hAnsi="宋体" w:cs="宋体"/>
                <w:b/>
                <w:bCs/>
                <w:color w:val="000000"/>
                <w:sz w:val="24"/>
              </w:rPr>
            </w:pPr>
            <w:r>
              <w:rPr>
                <w:rFonts w:hint="eastAsia" w:ascii="宋体" w:hAnsi="宋体" w:cs="宋体"/>
                <w:b/>
                <w:bCs/>
                <w:color w:val="000000"/>
                <w:kern w:val="0"/>
                <w:sz w:val="24"/>
              </w:rPr>
              <w:t>向社会公众提供的公共服务项目方式</w:t>
            </w:r>
          </w:p>
        </w:tc>
        <w:tc>
          <w:tcPr>
            <w:tcW w:w="3869" w:type="dxa"/>
            <w:gridSpan w:val="9"/>
            <w:vAlign w:val="center"/>
          </w:tcPr>
          <w:p w14:paraId="6304FA35">
            <w:pPr>
              <w:widowControl/>
              <w:jc w:val="center"/>
              <w:rPr>
                <w:rFonts w:ascii="宋体" w:hAnsi="宋体" w:cs="宋体"/>
                <w:b/>
                <w:bCs/>
                <w:color w:val="000000"/>
                <w:sz w:val="24"/>
              </w:rPr>
            </w:pPr>
            <w:r>
              <w:rPr>
                <w:rFonts w:hint="eastAsia" w:ascii="宋体" w:hAnsi="宋体" w:cs="宋体"/>
                <w:b/>
                <w:bCs/>
                <w:color w:val="000000"/>
                <w:kern w:val="0"/>
                <w:sz w:val="24"/>
              </w:rPr>
              <w:t>□是/□ 否</w:t>
            </w:r>
          </w:p>
        </w:tc>
      </w:tr>
      <w:tr w14:paraId="7718F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1" w:hRule="atLeast"/>
          <w:jc w:val="center"/>
        </w:trPr>
        <w:tc>
          <w:tcPr>
            <w:tcW w:w="1028" w:type="dxa"/>
            <w:vMerge w:val="continue"/>
            <w:vAlign w:val="center"/>
          </w:tcPr>
          <w:p w14:paraId="3EAC961B">
            <w:pPr>
              <w:spacing w:line="360" w:lineRule="auto"/>
              <w:jc w:val="center"/>
              <w:rPr>
                <w:rFonts w:ascii="宋体" w:hAnsi="宋体" w:cs="宋体"/>
                <w:b/>
                <w:bCs/>
                <w:color w:val="000000"/>
                <w:sz w:val="24"/>
              </w:rPr>
            </w:pPr>
          </w:p>
        </w:tc>
        <w:tc>
          <w:tcPr>
            <w:tcW w:w="1414" w:type="dxa"/>
            <w:vAlign w:val="center"/>
          </w:tcPr>
          <w:p w14:paraId="5224704F">
            <w:pPr>
              <w:rPr>
                <w:rFonts w:ascii="宋体" w:hAnsi="宋体" w:cs="宋体"/>
                <w:b/>
                <w:bCs/>
                <w:color w:val="000000"/>
                <w:sz w:val="24"/>
              </w:rPr>
            </w:pPr>
            <w:r>
              <w:rPr>
                <w:rFonts w:hint="eastAsia" w:ascii="宋体" w:hAnsi="宋体" w:cs="宋体"/>
                <w:b/>
                <w:bCs/>
                <w:color w:val="000000"/>
                <w:sz w:val="24"/>
              </w:rPr>
              <w:t>参与验收检测机构名称</w:t>
            </w:r>
          </w:p>
        </w:tc>
        <w:tc>
          <w:tcPr>
            <w:tcW w:w="2371" w:type="dxa"/>
            <w:vAlign w:val="center"/>
          </w:tcPr>
          <w:p w14:paraId="3CE1489E">
            <w:pPr>
              <w:spacing w:line="360" w:lineRule="auto"/>
              <w:jc w:val="center"/>
              <w:rPr>
                <w:rFonts w:ascii="宋体" w:hAnsi="宋体" w:cs="宋体"/>
                <w:b/>
                <w:bCs/>
                <w:color w:val="000000"/>
                <w:sz w:val="24"/>
              </w:rPr>
            </w:pPr>
          </w:p>
        </w:tc>
        <w:tc>
          <w:tcPr>
            <w:tcW w:w="1578" w:type="dxa"/>
            <w:vMerge w:val="continue"/>
            <w:vAlign w:val="center"/>
          </w:tcPr>
          <w:p w14:paraId="11A2A8E8">
            <w:pPr>
              <w:jc w:val="center"/>
              <w:rPr>
                <w:rFonts w:ascii="宋体" w:hAnsi="宋体" w:cs="宋体"/>
                <w:b/>
                <w:bCs/>
                <w:color w:val="000000"/>
                <w:sz w:val="24"/>
              </w:rPr>
            </w:pPr>
          </w:p>
        </w:tc>
        <w:tc>
          <w:tcPr>
            <w:tcW w:w="2007" w:type="dxa"/>
            <w:gridSpan w:val="5"/>
            <w:vAlign w:val="center"/>
          </w:tcPr>
          <w:p w14:paraId="3E8B2545">
            <w:pPr>
              <w:jc w:val="center"/>
              <w:rPr>
                <w:rFonts w:ascii="宋体" w:hAnsi="宋体" w:cs="宋体"/>
                <w:b/>
                <w:bCs/>
                <w:color w:val="000000"/>
                <w:sz w:val="24"/>
              </w:rPr>
            </w:pPr>
            <w:r>
              <w:rPr>
                <w:rFonts w:hint="eastAsia" w:ascii="宋体" w:hAnsi="宋体" w:cs="宋体"/>
                <w:b/>
                <w:bCs/>
                <w:color w:val="000000"/>
                <w:sz w:val="24"/>
              </w:rPr>
              <w:t>参与验收服务对象</w:t>
            </w:r>
          </w:p>
        </w:tc>
        <w:tc>
          <w:tcPr>
            <w:tcW w:w="1862" w:type="dxa"/>
            <w:gridSpan w:val="4"/>
          </w:tcPr>
          <w:p w14:paraId="1962472C">
            <w:pPr>
              <w:spacing w:line="360" w:lineRule="auto"/>
              <w:rPr>
                <w:rFonts w:ascii="宋体" w:hAnsi="宋体" w:cs="宋体"/>
                <w:b/>
                <w:bCs/>
                <w:color w:val="000000"/>
                <w:sz w:val="24"/>
              </w:rPr>
            </w:pPr>
          </w:p>
        </w:tc>
      </w:tr>
      <w:tr w14:paraId="5D77B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 w:hRule="atLeast"/>
          <w:jc w:val="center"/>
        </w:trPr>
        <w:tc>
          <w:tcPr>
            <w:tcW w:w="10260" w:type="dxa"/>
            <w:gridSpan w:val="13"/>
          </w:tcPr>
          <w:p w14:paraId="3C65DF07">
            <w:pPr>
              <w:widowControl/>
              <w:spacing w:line="360" w:lineRule="auto"/>
              <w:jc w:val="center"/>
              <w:rPr>
                <w:rFonts w:ascii="宋体" w:hAnsi="宋体" w:cs="宋体"/>
                <w:b/>
                <w:bCs/>
                <w:color w:val="000000"/>
                <w:sz w:val="24"/>
              </w:rPr>
            </w:pPr>
            <w:r>
              <w:rPr>
                <w:rFonts w:hint="eastAsia" w:ascii="宋体" w:hAnsi="宋体" w:cs="宋体"/>
                <w:b/>
                <w:bCs/>
                <w:color w:val="000000"/>
                <w:kern w:val="0"/>
                <w:sz w:val="24"/>
              </w:rPr>
              <w:t>(三）验收人员组成</w:t>
            </w:r>
          </w:p>
        </w:tc>
      </w:tr>
      <w:tr w14:paraId="14B4F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jc w:val="center"/>
        </w:trPr>
        <w:tc>
          <w:tcPr>
            <w:tcW w:w="1028" w:type="dxa"/>
            <w:vAlign w:val="center"/>
          </w:tcPr>
          <w:p w14:paraId="059E59A9">
            <w:pPr>
              <w:widowControl/>
              <w:jc w:val="center"/>
              <w:rPr>
                <w:rFonts w:ascii="宋体" w:hAnsi="宋体" w:cs="宋体"/>
                <w:b/>
                <w:bCs/>
                <w:color w:val="000000"/>
                <w:sz w:val="24"/>
              </w:rPr>
            </w:pPr>
            <w:r>
              <w:rPr>
                <w:rFonts w:hint="eastAsia" w:ascii="宋体" w:hAnsi="宋体" w:cs="宋体"/>
                <w:b/>
                <w:bCs/>
                <w:color w:val="000000"/>
                <w:kern w:val="0"/>
                <w:sz w:val="24"/>
              </w:rPr>
              <w:t>验收小组总人数</w:t>
            </w:r>
          </w:p>
        </w:tc>
        <w:tc>
          <w:tcPr>
            <w:tcW w:w="1414" w:type="dxa"/>
            <w:vAlign w:val="center"/>
          </w:tcPr>
          <w:p w14:paraId="349DDFAB">
            <w:pPr>
              <w:jc w:val="center"/>
              <w:rPr>
                <w:rFonts w:ascii="宋体" w:hAnsi="宋体" w:cs="宋体"/>
                <w:b/>
                <w:bCs/>
                <w:color w:val="000000"/>
                <w:sz w:val="24"/>
              </w:rPr>
            </w:pPr>
          </w:p>
        </w:tc>
        <w:tc>
          <w:tcPr>
            <w:tcW w:w="2371" w:type="dxa"/>
            <w:vAlign w:val="center"/>
          </w:tcPr>
          <w:p w14:paraId="50F1F193">
            <w:pPr>
              <w:jc w:val="center"/>
              <w:rPr>
                <w:rFonts w:ascii="宋体" w:hAnsi="宋体" w:cs="宋体"/>
                <w:b/>
                <w:bCs/>
                <w:color w:val="000000"/>
                <w:sz w:val="24"/>
              </w:rPr>
            </w:pPr>
            <w:r>
              <w:rPr>
                <w:rFonts w:hint="eastAsia" w:ascii="宋体" w:hAnsi="宋体" w:cs="宋体"/>
                <w:b/>
                <w:bCs/>
                <w:color w:val="000000"/>
                <w:sz w:val="24"/>
              </w:rPr>
              <w:t>专业技术人员人数</w:t>
            </w:r>
          </w:p>
        </w:tc>
        <w:tc>
          <w:tcPr>
            <w:tcW w:w="1578" w:type="dxa"/>
            <w:vAlign w:val="center"/>
          </w:tcPr>
          <w:p w14:paraId="63CACA63">
            <w:pPr>
              <w:jc w:val="center"/>
              <w:rPr>
                <w:rFonts w:ascii="宋体" w:hAnsi="宋体" w:cs="宋体"/>
                <w:b/>
                <w:bCs/>
                <w:color w:val="000000"/>
                <w:sz w:val="24"/>
              </w:rPr>
            </w:pPr>
          </w:p>
        </w:tc>
        <w:tc>
          <w:tcPr>
            <w:tcW w:w="1025" w:type="dxa"/>
            <w:vAlign w:val="center"/>
          </w:tcPr>
          <w:p w14:paraId="378D64FA">
            <w:pPr>
              <w:widowControl/>
              <w:jc w:val="center"/>
              <w:rPr>
                <w:rFonts w:ascii="宋体" w:hAnsi="宋体" w:cs="宋体"/>
                <w:b/>
                <w:bCs/>
                <w:color w:val="000000"/>
                <w:sz w:val="24"/>
              </w:rPr>
            </w:pPr>
            <w:r>
              <w:rPr>
                <w:rFonts w:hint="eastAsia" w:ascii="宋体" w:hAnsi="宋体" w:cs="宋体"/>
                <w:b/>
                <w:bCs/>
                <w:color w:val="000000"/>
                <w:kern w:val="0"/>
                <w:sz w:val="24"/>
              </w:rPr>
              <w:t>实际使用人人数(如有）</w:t>
            </w:r>
          </w:p>
        </w:tc>
        <w:tc>
          <w:tcPr>
            <w:tcW w:w="964" w:type="dxa"/>
            <w:gridSpan w:val="3"/>
            <w:vAlign w:val="center"/>
          </w:tcPr>
          <w:p w14:paraId="6556C68A">
            <w:pPr>
              <w:jc w:val="center"/>
              <w:rPr>
                <w:rFonts w:ascii="宋体" w:hAnsi="宋体" w:cs="宋体"/>
                <w:b/>
                <w:bCs/>
                <w:color w:val="000000"/>
                <w:sz w:val="24"/>
              </w:rPr>
            </w:pPr>
          </w:p>
        </w:tc>
        <w:tc>
          <w:tcPr>
            <w:tcW w:w="994" w:type="dxa"/>
            <w:gridSpan w:val="4"/>
            <w:vAlign w:val="center"/>
          </w:tcPr>
          <w:p w14:paraId="4DE66292">
            <w:pPr>
              <w:jc w:val="center"/>
              <w:rPr>
                <w:rFonts w:ascii="宋体" w:hAnsi="宋体" w:cs="宋体"/>
                <w:b/>
                <w:bCs/>
                <w:color w:val="000000"/>
                <w:sz w:val="24"/>
              </w:rPr>
            </w:pPr>
            <w:r>
              <w:rPr>
                <w:rFonts w:hint="eastAsia" w:ascii="宋体" w:hAnsi="宋体" w:cs="宋体"/>
                <w:b/>
                <w:bCs/>
                <w:color w:val="000000"/>
                <w:sz w:val="24"/>
              </w:rPr>
              <w:t>其他验收人员数量</w:t>
            </w:r>
          </w:p>
        </w:tc>
        <w:tc>
          <w:tcPr>
            <w:tcW w:w="886" w:type="dxa"/>
            <w:vAlign w:val="center"/>
          </w:tcPr>
          <w:p w14:paraId="07A8C812">
            <w:pPr>
              <w:jc w:val="center"/>
              <w:rPr>
                <w:rFonts w:ascii="宋体" w:hAnsi="宋体" w:cs="宋体"/>
                <w:b/>
                <w:bCs/>
                <w:color w:val="000000"/>
                <w:sz w:val="24"/>
              </w:rPr>
            </w:pPr>
          </w:p>
        </w:tc>
      </w:tr>
      <w:tr w14:paraId="72D0C3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Align w:val="center"/>
          </w:tcPr>
          <w:p w14:paraId="02D0C559">
            <w:pPr>
              <w:widowControl/>
              <w:rPr>
                <w:rFonts w:ascii="宋体" w:hAnsi="宋体" w:cs="宋体"/>
                <w:b/>
                <w:bCs/>
                <w:color w:val="000000"/>
                <w:sz w:val="24"/>
              </w:rPr>
            </w:pPr>
            <w:r>
              <w:rPr>
                <w:rFonts w:hint="eastAsia" w:ascii="宋体" w:hAnsi="宋体" w:cs="宋体"/>
                <w:b/>
                <w:bCs/>
                <w:color w:val="000000"/>
                <w:kern w:val="0"/>
                <w:sz w:val="24"/>
              </w:rPr>
              <w:t>验收人员姓名</w:t>
            </w:r>
          </w:p>
        </w:tc>
        <w:tc>
          <w:tcPr>
            <w:tcW w:w="3785" w:type="dxa"/>
            <w:gridSpan w:val="2"/>
            <w:vAlign w:val="center"/>
          </w:tcPr>
          <w:p w14:paraId="113E4923">
            <w:pPr>
              <w:widowControl/>
              <w:jc w:val="center"/>
              <w:rPr>
                <w:rFonts w:ascii="宋体" w:hAnsi="宋体" w:cs="宋体"/>
                <w:b/>
                <w:bCs/>
                <w:color w:val="000000"/>
                <w:sz w:val="24"/>
              </w:rPr>
            </w:pPr>
            <w:r>
              <w:rPr>
                <w:rFonts w:hint="eastAsia" w:ascii="宋体" w:hAnsi="宋体" w:cs="宋体"/>
                <w:b/>
                <w:bCs/>
                <w:color w:val="000000"/>
                <w:kern w:val="0"/>
                <w:sz w:val="24"/>
              </w:rPr>
              <w:t>工作单位</w:t>
            </w:r>
          </w:p>
        </w:tc>
        <w:tc>
          <w:tcPr>
            <w:tcW w:w="1578" w:type="dxa"/>
            <w:vAlign w:val="center"/>
          </w:tcPr>
          <w:p w14:paraId="4FCC7B09">
            <w:pPr>
              <w:jc w:val="center"/>
              <w:rPr>
                <w:rFonts w:ascii="宋体" w:hAnsi="宋体" w:cs="宋体"/>
                <w:b/>
                <w:bCs/>
                <w:color w:val="000000"/>
                <w:sz w:val="24"/>
              </w:rPr>
            </w:pPr>
            <w:r>
              <w:rPr>
                <w:rFonts w:hint="eastAsia" w:ascii="宋体" w:hAnsi="宋体" w:cs="宋体"/>
                <w:b/>
                <w:bCs/>
                <w:color w:val="000000"/>
                <w:kern w:val="0"/>
                <w:sz w:val="24"/>
              </w:rPr>
              <w:t>职称(专业）</w:t>
            </w:r>
          </w:p>
        </w:tc>
        <w:tc>
          <w:tcPr>
            <w:tcW w:w="2334" w:type="dxa"/>
            <w:gridSpan w:val="6"/>
            <w:vAlign w:val="center"/>
          </w:tcPr>
          <w:p w14:paraId="5A400281">
            <w:pPr>
              <w:widowControl/>
              <w:jc w:val="center"/>
              <w:rPr>
                <w:rFonts w:ascii="宋体" w:hAnsi="宋体" w:cs="宋体"/>
                <w:b/>
                <w:bCs/>
                <w:color w:val="000000"/>
                <w:sz w:val="24"/>
              </w:rPr>
            </w:pPr>
            <w:r>
              <w:rPr>
                <w:rFonts w:hint="eastAsia" w:ascii="宋体" w:hAnsi="宋体" w:cs="宋体"/>
                <w:b/>
                <w:bCs/>
                <w:color w:val="000000"/>
                <w:kern w:val="0"/>
                <w:sz w:val="24"/>
              </w:rPr>
              <w:t>联系方式</w:t>
            </w:r>
          </w:p>
        </w:tc>
        <w:tc>
          <w:tcPr>
            <w:tcW w:w="1535" w:type="dxa"/>
            <w:gridSpan w:val="3"/>
            <w:vAlign w:val="center"/>
          </w:tcPr>
          <w:p w14:paraId="0A7CFF6B">
            <w:pPr>
              <w:jc w:val="center"/>
              <w:rPr>
                <w:rFonts w:ascii="宋体" w:hAnsi="宋体" w:cs="宋体"/>
                <w:b/>
                <w:bCs/>
                <w:color w:val="000000"/>
                <w:sz w:val="24"/>
              </w:rPr>
            </w:pPr>
            <w:r>
              <w:rPr>
                <w:rFonts w:hint="eastAsia" w:ascii="宋体" w:hAnsi="宋体" w:cs="宋体"/>
                <w:b/>
                <w:bCs/>
                <w:color w:val="000000"/>
                <w:sz w:val="24"/>
              </w:rPr>
              <w:t>备注</w:t>
            </w:r>
          </w:p>
        </w:tc>
      </w:tr>
      <w:tr w14:paraId="53270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tcPr>
          <w:p w14:paraId="3D088D72">
            <w:pPr>
              <w:rPr>
                <w:rFonts w:ascii="宋体" w:hAnsi="宋体" w:cs="宋体"/>
                <w:b/>
                <w:bCs/>
                <w:color w:val="000000"/>
                <w:sz w:val="24"/>
              </w:rPr>
            </w:pPr>
          </w:p>
        </w:tc>
        <w:tc>
          <w:tcPr>
            <w:tcW w:w="3785" w:type="dxa"/>
            <w:gridSpan w:val="2"/>
          </w:tcPr>
          <w:p w14:paraId="0F566C30">
            <w:pPr>
              <w:rPr>
                <w:rFonts w:ascii="宋体" w:hAnsi="宋体" w:cs="宋体"/>
                <w:b/>
                <w:bCs/>
                <w:color w:val="000000"/>
                <w:sz w:val="24"/>
              </w:rPr>
            </w:pPr>
          </w:p>
        </w:tc>
        <w:tc>
          <w:tcPr>
            <w:tcW w:w="1578" w:type="dxa"/>
          </w:tcPr>
          <w:p w14:paraId="59C35C78">
            <w:pPr>
              <w:rPr>
                <w:rFonts w:ascii="宋体" w:hAnsi="宋体" w:cs="宋体"/>
                <w:b/>
                <w:bCs/>
                <w:color w:val="000000"/>
                <w:sz w:val="24"/>
              </w:rPr>
            </w:pPr>
          </w:p>
        </w:tc>
        <w:tc>
          <w:tcPr>
            <w:tcW w:w="2334" w:type="dxa"/>
            <w:gridSpan w:val="6"/>
          </w:tcPr>
          <w:p w14:paraId="46AE08D8">
            <w:pPr>
              <w:rPr>
                <w:rFonts w:ascii="宋体" w:hAnsi="宋体" w:cs="宋体"/>
                <w:b/>
                <w:bCs/>
                <w:color w:val="000000"/>
                <w:sz w:val="24"/>
              </w:rPr>
            </w:pPr>
          </w:p>
        </w:tc>
        <w:tc>
          <w:tcPr>
            <w:tcW w:w="1535" w:type="dxa"/>
            <w:gridSpan w:val="3"/>
          </w:tcPr>
          <w:p w14:paraId="1E30D73F">
            <w:pPr>
              <w:rPr>
                <w:rFonts w:ascii="宋体" w:hAnsi="宋体" w:cs="宋体"/>
                <w:b/>
                <w:bCs/>
                <w:color w:val="000000"/>
                <w:sz w:val="24"/>
              </w:rPr>
            </w:pPr>
          </w:p>
        </w:tc>
      </w:tr>
      <w:tr w14:paraId="6F6A4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tcPr>
          <w:p w14:paraId="35D375EC">
            <w:pPr>
              <w:rPr>
                <w:rFonts w:ascii="宋体" w:hAnsi="宋体" w:cs="宋体"/>
                <w:b/>
                <w:bCs/>
                <w:color w:val="000000"/>
                <w:sz w:val="24"/>
              </w:rPr>
            </w:pPr>
          </w:p>
        </w:tc>
        <w:tc>
          <w:tcPr>
            <w:tcW w:w="3785" w:type="dxa"/>
            <w:gridSpan w:val="2"/>
          </w:tcPr>
          <w:p w14:paraId="7B1B242A">
            <w:pPr>
              <w:rPr>
                <w:rFonts w:ascii="宋体" w:hAnsi="宋体" w:cs="宋体"/>
                <w:b/>
                <w:bCs/>
                <w:color w:val="000000"/>
                <w:sz w:val="24"/>
              </w:rPr>
            </w:pPr>
          </w:p>
        </w:tc>
        <w:tc>
          <w:tcPr>
            <w:tcW w:w="1578" w:type="dxa"/>
          </w:tcPr>
          <w:p w14:paraId="05451B7A">
            <w:pPr>
              <w:rPr>
                <w:rFonts w:ascii="宋体" w:hAnsi="宋体" w:cs="宋体"/>
                <w:b/>
                <w:bCs/>
                <w:color w:val="000000"/>
                <w:sz w:val="24"/>
              </w:rPr>
            </w:pPr>
          </w:p>
        </w:tc>
        <w:tc>
          <w:tcPr>
            <w:tcW w:w="2334" w:type="dxa"/>
            <w:gridSpan w:val="6"/>
          </w:tcPr>
          <w:p w14:paraId="79245D3E">
            <w:pPr>
              <w:rPr>
                <w:rFonts w:ascii="宋体" w:hAnsi="宋体" w:cs="宋体"/>
                <w:b/>
                <w:bCs/>
                <w:color w:val="000000"/>
                <w:sz w:val="24"/>
              </w:rPr>
            </w:pPr>
          </w:p>
        </w:tc>
        <w:tc>
          <w:tcPr>
            <w:tcW w:w="1535" w:type="dxa"/>
            <w:gridSpan w:val="3"/>
          </w:tcPr>
          <w:p w14:paraId="3D8C4CB9">
            <w:pPr>
              <w:rPr>
                <w:rFonts w:ascii="宋体" w:hAnsi="宋体" w:cs="宋体"/>
                <w:b/>
                <w:bCs/>
                <w:color w:val="000000"/>
                <w:sz w:val="24"/>
              </w:rPr>
            </w:pPr>
          </w:p>
        </w:tc>
      </w:tr>
      <w:tr w14:paraId="586C9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tcPr>
          <w:p w14:paraId="32BC91B1">
            <w:pPr>
              <w:rPr>
                <w:rFonts w:ascii="宋体" w:hAnsi="宋体" w:cs="宋体"/>
                <w:b/>
                <w:bCs/>
                <w:color w:val="000000"/>
                <w:sz w:val="24"/>
              </w:rPr>
            </w:pPr>
          </w:p>
        </w:tc>
        <w:tc>
          <w:tcPr>
            <w:tcW w:w="3785" w:type="dxa"/>
            <w:gridSpan w:val="2"/>
          </w:tcPr>
          <w:p w14:paraId="235528AC">
            <w:pPr>
              <w:rPr>
                <w:rFonts w:ascii="宋体" w:hAnsi="宋体" w:cs="宋体"/>
                <w:b/>
                <w:bCs/>
                <w:color w:val="000000"/>
                <w:sz w:val="24"/>
              </w:rPr>
            </w:pPr>
          </w:p>
        </w:tc>
        <w:tc>
          <w:tcPr>
            <w:tcW w:w="1578" w:type="dxa"/>
          </w:tcPr>
          <w:p w14:paraId="49E4F96E">
            <w:pPr>
              <w:rPr>
                <w:rFonts w:ascii="宋体" w:hAnsi="宋体" w:cs="宋体"/>
                <w:b/>
                <w:bCs/>
                <w:color w:val="000000"/>
                <w:sz w:val="24"/>
              </w:rPr>
            </w:pPr>
          </w:p>
        </w:tc>
        <w:tc>
          <w:tcPr>
            <w:tcW w:w="2334" w:type="dxa"/>
            <w:gridSpan w:val="6"/>
          </w:tcPr>
          <w:p w14:paraId="252B2F22">
            <w:pPr>
              <w:rPr>
                <w:rFonts w:ascii="宋体" w:hAnsi="宋体" w:cs="宋体"/>
                <w:b/>
                <w:bCs/>
                <w:color w:val="000000"/>
                <w:sz w:val="24"/>
              </w:rPr>
            </w:pPr>
          </w:p>
        </w:tc>
        <w:tc>
          <w:tcPr>
            <w:tcW w:w="1535" w:type="dxa"/>
            <w:gridSpan w:val="3"/>
          </w:tcPr>
          <w:p w14:paraId="3BAECEAC">
            <w:pPr>
              <w:rPr>
                <w:rFonts w:ascii="宋体" w:hAnsi="宋体" w:cs="宋体"/>
                <w:b/>
                <w:bCs/>
                <w:color w:val="000000"/>
                <w:sz w:val="24"/>
              </w:rPr>
            </w:pPr>
          </w:p>
        </w:tc>
      </w:tr>
      <w:tr w14:paraId="5BC724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tcPr>
          <w:p w14:paraId="5ED3FA18">
            <w:pPr>
              <w:rPr>
                <w:rFonts w:ascii="宋体" w:hAnsi="宋体" w:cs="宋体"/>
                <w:b/>
                <w:bCs/>
                <w:color w:val="000000"/>
                <w:sz w:val="24"/>
              </w:rPr>
            </w:pPr>
          </w:p>
        </w:tc>
        <w:tc>
          <w:tcPr>
            <w:tcW w:w="3785" w:type="dxa"/>
            <w:gridSpan w:val="2"/>
          </w:tcPr>
          <w:p w14:paraId="7F90D1A1">
            <w:pPr>
              <w:rPr>
                <w:rFonts w:ascii="宋体" w:hAnsi="宋体" w:cs="宋体"/>
                <w:b/>
                <w:bCs/>
                <w:color w:val="000000"/>
                <w:sz w:val="24"/>
              </w:rPr>
            </w:pPr>
          </w:p>
        </w:tc>
        <w:tc>
          <w:tcPr>
            <w:tcW w:w="1578" w:type="dxa"/>
          </w:tcPr>
          <w:p w14:paraId="23F2B3FF">
            <w:pPr>
              <w:rPr>
                <w:rFonts w:ascii="宋体" w:hAnsi="宋体" w:cs="宋体"/>
                <w:b/>
                <w:bCs/>
                <w:color w:val="000000"/>
                <w:sz w:val="24"/>
              </w:rPr>
            </w:pPr>
          </w:p>
        </w:tc>
        <w:tc>
          <w:tcPr>
            <w:tcW w:w="2334" w:type="dxa"/>
            <w:gridSpan w:val="6"/>
            <w:vAlign w:val="center"/>
          </w:tcPr>
          <w:p w14:paraId="6624C258">
            <w:pPr>
              <w:jc w:val="center"/>
              <w:rPr>
                <w:rFonts w:ascii="宋体" w:hAnsi="宋体" w:cs="宋体"/>
                <w:b/>
                <w:bCs/>
                <w:color w:val="000000"/>
                <w:sz w:val="24"/>
              </w:rPr>
            </w:pPr>
          </w:p>
        </w:tc>
        <w:tc>
          <w:tcPr>
            <w:tcW w:w="1535" w:type="dxa"/>
            <w:gridSpan w:val="3"/>
          </w:tcPr>
          <w:p w14:paraId="7A0E94FF">
            <w:pPr>
              <w:rPr>
                <w:rFonts w:ascii="宋体" w:hAnsi="宋体" w:cs="宋体"/>
                <w:b/>
                <w:bCs/>
                <w:color w:val="000000"/>
                <w:sz w:val="24"/>
              </w:rPr>
            </w:pPr>
          </w:p>
        </w:tc>
      </w:tr>
      <w:tr w14:paraId="23F46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60" w:type="dxa"/>
            <w:gridSpan w:val="13"/>
            <w:vAlign w:val="center"/>
          </w:tcPr>
          <w:p w14:paraId="4B87835D">
            <w:pPr>
              <w:widowControl/>
              <w:jc w:val="center"/>
              <w:rPr>
                <w:rFonts w:ascii="宋体" w:hAnsi="宋体" w:cs="宋体"/>
                <w:b/>
                <w:bCs/>
                <w:color w:val="000000"/>
                <w:sz w:val="24"/>
              </w:rPr>
            </w:pPr>
            <w:r>
              <w:rPr>
                <w:rFonts w:hint="eastAsia" w:ascii="宋体" w:hAnsi="宋体" w:cs="宋体"/>
                <w:b/>
                <w:bCs/>
                <w:color w:val="000000"/>
                <w:kern w:val="0"/>
                <w:sz w:val="24"/>
              </w:rPr>
              <w:t>二、验收情况</w:t>
            </w:r>
          </w:p>
        </w:tc>
      </w:tr>
      <w:tr w14:paraId="192A7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8" w:type="dxa"/>
            <w:vMerge w:val="restart"/>
            <w:vAlign w:val="center"/>
          </w:tcPr>
          <w:p w14:paraId="6BCE2D9D">
            <w:pPr>
              <w:widowControl/>
              <w:jc w:val="center"/>
              <w:rPr>
                <w:rFonts w:ascii="宋体" w:hAnsi="宋体" w:cs="宋体"/>
                <w:b/>
                <w:bCs/>
                <w:color w:val="000000"/>
                <w:sz w:val="24"/>
              </w:rPr>
            </w:pPr>
            <w:r>
              <w:rPr>
                <w:rFonts w:hint="eastAsia" w:ascii="宋体" w:hAnsi="宋体" w:cs="宋体"/>
                <w:b/>
                <w:bCs/>
                <w:color w:val="000000"/>
                <w:kern w:val="0"/>
                <w:sz w:val="24"/>
              </w:rPr>
              <w:t>第三方参考情况说明</w:t>
            </w:r>
          </w:p>
        </w:tc>
        <w:tc>
          <w:tcPr>
            <w:tcW w:w="1414" w:type="dxa"/>
            <w:vAlign w:val="center"/>
          </w:tcPr>
          <w:p w14:paraId="13B54D65">
            <w:pPr>
              <w:jc w:val="center"/>
              <w:rPr>
                <w:rFonts w:ascii="宋体" w:hAnsi="宋体" w:cs="宋体"/>
                <w:b/>
                <w:bCs/>
                <w:color w:val="000000"/>
                <w:sz w:val="24"/>
              </w:rPr>
            </w:pPr>
            <w:r>
              <w:rPr>
                <w:rFonts w:hint="eastAsia" w:ascii="宋体" w:hAnsi="宋体" w:cs="宋体"/>
                <w:b/>
                <w:bCs/>
                <w:color w:val="000000"/>
                <w:sz w:val="24"/>
              </w:rPr>
              <w:t>评价对象</w:t>
            </w:r>
          </w:p>
        </w:tc>
        <w:tc>
          <w:tcPr>
            <w:tcW w:w="2371" w:type="dxa"/>
            <w:vAlign w:val="center"/>
          </w:tcPr>
          <w:p w14:paraId="46145525">
            <w:pPr>
              <w:jc w:val="center"/>
              <w:rPr>
                <w:rFonts w:ascii="宋体" w:hAnsi="宋体" w:cs="宋体"/>
                <w:b/>
                <w:bCs/>
                <w:color w:val="000000"/>
                <w:sz w:val="24"/>
              </w:rPr>
            </w:pPr>
            <w:r>
              <w:rPr>
                <w:rFonts w:hint="eastAsia" w:ascii="宋体" w:hAnsi="宋体" w:cs="宋体"/>
                <w:b/>
                <w:bCs/>
                <w:color w:val="000000"/>
                <w:sz w:val="24"/>
              </w:rPr>
              <w:t>评价结果</w:t>
            </w:r>
          </w:p>
        </w:tc>
        <w:tc>
          <w:tcPr>
            <w:tcW w:w="2770" w:type="dxa"/>
            <w:gridSpan w:val="3"/>
            <w:vAlign w:val="center"/>
          </w:tcPr>
          <w:p w14:paraId="4B3D8E8F">
            <w:pPr>
              <w:jc w:val="center"/>
              <w:rPr>
                <w:rFonts w:ascii="宋体" w:hAnsi="宋体" w:cs="宋体"/>
                <w:b/>
                <w:bCs/>
                <w:color w:val="000000"/>
                <w:sz w:val="24"/>
              </w:rPr>
            </w:pPr>
            <w:r>
              <w:rPr>
                <w:rFonts w:hint="eastAsia" w:ascii="宋体" w:hAnsi="宋体" w:cs="宋体"/>
                <w:b/>
                <w:bCs/>
                <w:color w:val="000000"/>
                <w:sz w:val="24"/>
              </w:rPr>
              <w:t>理由</w:t>
            </w:r>
          </w:p>
        </w:tc>
        <w:tc>
          <w:tcPr>
            <w:tcW w:w="2677" w:type="dxa"/>
            <w:gridSpan w:val="7"/>
            <w:vAlign w:val="center"/>
          </w:tcPr>
          <w:p w14:paraId="1BF16EC8">
            <w:pPr>
              <w:jc w:val="center"/>
              <w:rPr>
                <w:rFonts w:ascii="宋体" w:hAnsi="宋体" w:cs="宋体"/>
                <w:b/>
                <w:bCs/>
                <w:color w:val="000000"/>
                <w:sz w:val="24"/>
              </w:rPr>
            </w:pPr>
            <w:r>
              <w:rPr>
                <w:rFonts w:hint="eastAsia" w:ascii="宋体" w:hAnsi="宋体" w:cs="宋体"/>
                <w:b/>
                <w:bCs/>
                <w:color w:val="000000"/>
                <w:sz w:val="24"/>
              </w:rPr>
              <w:t>签字</w:t>
            </w:r>
          </w:p>
        </w:tc>
      </w:tr>
      <w:tr w14:paraId="32D98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8" w:type="dxa"/>
            <w:vMerge w:val="continue"/>
            <w:vAlign w:val="center"/>
          </w:tcPr>
          <w:p w14:paraId="7D6AD3AE">
            <w:pPr>
              <w:jc w:val="center"/>
              <w:rPr>
                <w:rFonts w:ascii="宋体" w:hAnsi="宋体" w:cs="宋体"/>
                <w:b/>
                <w:bCs/>
                <w:color w:val="000000"/>
                <w:sz w:val="24"/>
              </w:rPr>
            </w:pPr>
          </w:p>
        </w:tc>
        <w:tc>
          <w:tcPr>
            <w:tcW w:w="1414" w:type="dxa"/>
            <w:vAlign w:val="center"/>
          </w:tcPr>
          <w:p w14:paraId="58FA3879">
            <w:pPr>
              <w:jc w:val="center"/>
              <w:rPr>
                <w:rFonts w:ascii="宋体" w:hAnsi="宋体" w:cs="宋体"/>
                <w:b/>
                <w:bCs/>
                <w:color w:val="000000"/>
                <w:sz w:val="24"/>
              </w:rPr>
            </w:pPr>
            <w:r>
              <w:rPr>
                <w:rFonts w:hint="eastAsia" w:ascii="宋体" w:hAnsi="宋体" w:cs="宋体"/>
                <w:b/>
                <w:bCs/>
                <w:color w:val="000000"/>
                <w:sz w:val="24"/>
              </w:rPr>
              <w:t>检测机构</w:t>
            </w:r>
          </w:p>
        </w:tc>
        <w:tc>
          <w:tcPr>
            <w:tcW w:w="2371" w:type="dxa"/>
            <w:vAlign w:val="center"/>
          </w:tcPr>
          <w:p w14:paraId="69AEB46A">
            <w:pPr>
              <w:jc w:val="center"/>
              <w:rPr>
                <w:rFonts w:ascii="宋体" w:hAnsi="宋体" w:cs="宋体"/>
                <w:b/>
                <w:bCs/>
                <w:color w:val="000000"/>
                <w:sz w:val="24"/>
              </w:rPr>
            </w:pPr>
            <w:r>
              <w:rPr>
                <w:rFonts w:hint="eastAsia" w:ascii="宋体" w:hAnsi="宋体" w:cs="宋体"/>
                <w:b/>
                <w:bCs/>
                <w:color w:val="000000"/>
                <w:kern w:val="0"/>
                <w:sz w:val="24"/>
              </w:rPr>
              <w:t>□优秀□合格□不合格</w:t>
            </w:r>
          </w:p>
        </w:tc>
        <w:tc>
          <w:tcPr>
            <w:tcW w:w="2770" w:type="dxa"/>
            <w:gridSpan w:val="3"/>
            <w:vAlign w:val="center"/>
          </w:tcPr>
          <w:p w14:paraId="07CDC0A7">
            <w:pPr>
              <w:jc w:val="center"/>
              <w:rPr>
                <w:rFonts w:ascii="宋体" w:hAnsi="宋体" w:cs="宋体"/>
                <w:b/>
                <w:bCs/>
                <w:color w:val="000000"/>
                <w:sz w:val="24"/>
              </w:rPr>
            </w:pPr>
          </w:p>
        </w:tc>
        <w:tc>
          <w:tcPr>
            <w:tcW w:w="2677" w:type="dxa"/>
            <w:gridSpan w:val="7"/>
            <w:vAlign w:val="center"/>
          </w:tcPr>
          <w:p w14:paraId="78B8562B">
            <w:pPr>
              <w:jc w:val="center"/>
              <w:rPr>
                <w:rFonts w:ascii="宋体" w:hAnsi="宋体" w:cs="宋体"/>
                <w:b/>
                <w:bCs/>
                <w:color w:val="000000"/>
                <w:sz w:val="24"/>
              </w:rPr>
            </w:pPr>
          </w:p>
        </w:tc>
      </w:tr>
      <w:tr w14:paraId="48849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8" w:type="dxa"/>
            <w:vMerge w:val="continue"/>
            <w:vAlign w:val="center"/>
          </w:tcPr>
          <w:p w14:paraId="4F859A68">
            <w:pPr>
              <w:jc w:val="center"/>
              <w:rPr>
                <w:rFonts w:ascii="宋体" w:hAnsi="宋体" w:cs="宋体"/>
                <w:b/>
                <w:bCs/>
                <w:color w:val="000000"/>
                <w:sz w:val="24"/>
              </w:rPr>
            </w:pPr>
          </w:p>
        </w:tc>
        <w:tc>
          <w:tcPr>
            <w:tcW w:w="1414" w:type="dxa"/>
            <w:vAlign w:val="center"/>
          </w:tcPr>
          <w:p w14:paraId="6557C4D2">
            <w:pPr>
              <w:widowControl/>
              <w:jc w:val="center"/>
              <w:rPr>
                <w:rFonts w:ascii="宋体" w:hAnsi="宋体" w:cs="宋体"/>
                <w:b/>
                <w:bCs/>
                <w:color w:val="000000"/>
                <w:sz w:val="24"/>
              </w:rPr>
            </w:pPr>
            <w:r>
              <w:rPr>
                <w:rFonts w:hint="eastAsia" w:ascii="宋体" w:hAnsi="宋体" w:cs="宋体"/>
                <w:b/>
                <w:bCs/>
                <w:color w:val="000000"/>
                <w:kern w:val="0"/>
                <w:sz w:val="24"/>
              </w:rPr>
              <w:t>服务对象</w:t>
            </w:r>
          </w:p>
        </w:tc>
        <w:tc>
          <w:tcPr>
            <w:tcW w:w="2371" w:type="dxa"/>
            <w:vAlign w:val="center"/>
          </w:tcPr>
          <w:p w14:paraId="57E7FC51">
            <w:pPr>
              <w:jc w:val="center"/>
              <w:rPr>
                <w:rFonts w:ascii="宋体" w:hAnsi="宋体" w:cs="宋体"/>
                <w:b/>
                <w:bCs/>
                <w:color w:val="000000"/>
                <w:sz w:val="24"/>
              </w:rPr>
            </w:pPr>
            <w:r>
              <w:rPr>
                <w:rFonts w:hint="eastAsia" w:ascii="宋体" w:hAnsi="宋体" w:cs="宋体"/>
                <w:b/>
                <w:bCs/>
                <w:color w:val="000000"/>
                <w:kern w:val="0"/>
                <w:sz w:val="24"/>
              </w:rPr>
              <w:t>□优秀□合格□不合格</w:t>
            </w:r>
          </w:p>
        </w:tc>
        <w:tc>
          <w:tcPr>
            <w:tcW w:w="2770" w:type="dxa"/>
            <w:gridSpan w:val="3"/>
            <w:vAlign w:val="center"/>
          </w:tcPr>
          <w:p w14:paraId="4DC594C6">
            <w:pPr>
              <w:jc w:val="center"/>
              <w:rPr>
                <w:rFonts w:ascii="宋体" w:hAnsi="宋体" w:cs="宋体"/>
                <w:b/>
                <w:bCs/>
                <w:color w:val="000000"/>
                <w:sz w:val="24"/>
              </w:rPr>
            </w:pPr>
          </w:p>
        </w:tc>
        <w:tc>
          <w:tcPr>
            <w:tcW w:w="2677" w:type="dxa"/>
            <w:gridSpan w:val="7"/>
            <w:vAlign w:val="center"/>
          </w:tcPr>
          <w:p w14:paraId="2CB36157">
            <w:pPr>
              <w:jc w:val="center"/>
              <w:rPr>
                <w:rFonts w:ascii="宋体" w:hAnsi="宋体" w:cs="宋体"/>
                <w:b/>
                <w:bCs/>
                <w:color w:val="000000"/>
                <w:sz w:val="24"/>
              </w:rPr>
            </w:pPr>
          </w:p>
        </w:tc>
      </w:tr>
      <w:tr w14:paraId="69487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8" w:type="dxa"/>
            <w:vMerge w:val="restart"/>
            <w:vAlign w:val="center"/>
          </w:tcPr>
          <w:p w14:paraId="74BAEC01">
            <w:pPr>
              <w:widowControl/>
              <w:jc w:val="center"/>
              <w:rPr>
                <w:rFonts w:ascii="宋体" w:hAnsi="宋体" w:cs="宋体"/>
                <w:b/>
                <w:bCs/>
                <w:color w:val="000000"/>
                <w:sz w:val="24"/>
              </w:rPr>
            </w:pPr>
            <w:r>
              <w:rPr>
                <w:rFonts w:hint="eastAsia" w:ascii="宋体" w:hAnsi="宋体" w:cs="宋体"/>
                <w:b/>
                <w:bCs/>
                <w:color w:val="000000"/>
                <w:kern w:val="0"/>
                <w:sz w:val="24"/>
              </w:rPr>
              <w:t>货物类验收内容</w:t>
            </w:r>
          </w:p>
          <w:p w14:paraId="07A287C0">
            <w:pPr>
              <w:widowControl/>
              <w:jc w:val="center"/>
              <w:rPr>
                <w:rFonts w:ascii="宋体" w:hAnsi="宋体" w:cs="宋体"/>
                <w:b/>
                <w:bCs/>
                <w:color w:val="000000"/>
                <w:sz w:val="24"/>
              </w:rPr>
            </w:pPr>
            <w:r>
              <w:rPr>
                <w:rFonts w:hint="eastAsia" w:ascii="宋体" w:hAnsi="宋体" w:cs="宋体"/>
                <w:b/>
                <w:bCs/>
                <w:color w:val="000000"/>
                <w:kern w:val="0"/>
                <w:sz w:val="24"/>
              </w:rPr>
              <w:t>及验收情况</w:t>
            </w:r>
          </w:p>
        </w:tc>
        <w:tc>
          <w:tcPr>
            <w:tcW w:w="1414" w:type="dxa"/>
            <w:vAlign w:val="center"/>
          </w:tcPr>
          <w:p w14:paraId="68C40FF5">
            <w:pPr>
              <w:jc w:val="center"/>
              <w:rPr>
                <w:rFonts w:ascii="宋体" w:hAnsi="宋体" w:cs="宋体"/>
                <w:b/>
                <w:bCs/>
                <w:color w:val="000000"/>
                <w:sz w:val="24"/>
              </w:rPr>
            </w:pPr>
            <w:r>
              <w:rPr>
                <w:rFonts w:hint="eastAsia" w:ascii="宋体" w:hAnsi="宋体" w:cs="宋体"/>
                <w:b/>
                <w:bCs/>
                <w:color w:val="000000"/>
                <w:sz w:val="24"/>
              </w:rPr>
              <w:t>评价内容</w:t>
            </w:r>
          </w:p>
        </w:tc>
        <w:tc>
          <w:tcPr>
            <w:tcW w:w="2371" w:type="dxa"/>
            <w:vAlign w:val="center"/>
          </w:tcPr>
          <w:p w14:paraId="380BEFC1">
            <w:pPr>
              <w:jc w:val="center"/>
              <w:rPr>
                <w:rFonts w:ascii="宋体" w:hAnsi="宋体" w:cs="宋体"/>
                <w:b/>
                <w:bCs/>
                <w:color w:val="000000"/>
                <w:sz w:val="24"/>
              </w:rPr>
            </w:pPr>
            <w:r>
              <w:rPr>
                <w:rFonts w:hint="eastAsia" w:ascii="宋体" w:hAnsi="宋体" w:cs="宋体"/>
                <w:b/>
                <w:bCs/>
                <w:color w:val="000000"/>
                <w:sz w:val="24"/>
              </w:rPr>
              <w:t>评价情况</w:t>
            </w:r>
          </w:p>
        </w:tc>
        <w:tc>
          <w:tcPr>
            <w:tcW w:w="1578" w:type="dxa"/>
            <w:vAlign w:val="center"/>
          </w:tcPr>
          <w:p w14:paraId="69EAE378">
            <w:pPr>
              <w:jc w:val="center"/>
              <w:rPr>
                <w:rFonts w:ascii="宋体" w:hAnsi="宋体" w:cs="宋体"/>
                <w:b/>
                <w:bCs/>
                <w:color w:val="000000"/>
                <w:sz w:val="24"/>
              </w:rPr>
            </w:pPr>
            <w:r>
              <w:rPr>
                <w:rFonts w:hint="eastAsia" w:ascii="宋体" w:hAnsi="宋体" w:cs="宋体"/>
                <w:b/>
                <w:bCs/>
                <w:color w:val="000000"/>
                <w:sz w:val="24"/>
              </w:rPr>
              <w:t>理由</w:t>
            </w:r>
          </w:p>
        </w:tc>
        <w:tc>
          <w:tcPr>
            <w:tcW w:w="1539" w:type="dxa"/>
            <w:gridSpan w:val="3"/>
            <w:vAlign w:val="center"/>
          </w:tcPr>
          <w:p w14:paraId="399EA02F">
            <w:pPr>
              <w:jc w:val="center"/>
              <w:rPr>
                <w:rFonts w:ascii="宋体" w:hAnsi="宋体" w:cs="宋体"/>
                <w:b/>
                <w:bCs/>
                <w:color w:val="000000"/>
                <w:sz w:val="24"/>
              </w:rPr>
            </w:pPr>
            <w:r>
              <w:rPr>
                <w:rFonts w:hint="eastAsia" w:ascii="宋体" w:hAnsi="宋体" w:cs="宋体"/>
                <w:b/>
                <w:bCs/>
                <w:color w:val="000000"/>
                <w:sz w:val="24"/>
              </w:rPr>
              <w:t>评价内容</w:t>
            </w:r>
          </w:p>
        </w:tc>
        <w:tc>
          <w:tcPr>
            <w:tcW w:w="1142" w:type="dxa"/>
            <w:gridSpan w:val="4"/>
            <w:vAlign w:val="center"/>
          </w:tcPr>
          <w:p w14:paraId="219EA399">
            <w:pPr>
              <w:jc w:val="center"/>
              <w:rPr>
                <w:rFonts w:ascii="宋体" w:hAnsi="宋体" w:cs="宋体"/>
                <w:b/>
                <w:bCs/>
                <w:color w:val="000000"/>
                <w:sz w:val="24"/>
              </w:rPr>
            </w:pPr>
            <w:r>
              <w:rPr>
                <w:rFonts w:hint="eastAsia" w:ascii="宋体" w:hAnsi="宋体" w:cs="宋体"/>
                <w:b/>
                <w:bCs/>
                <w:color w:val="000000"/>
                <w:sz w:val="24"/>
              </w:rPr>
              <w:t>评价情况</w:t>
            </w:r>
          </w:p>
        </w:tc>
        <w:tc>
          <w:tcPr>
            <w:tcW w:w="1188" w:type="dxa"/>
            <w:gridSpan w:val="2"/>
            <w:vAlign w:val="center"/>
          </w:tcPr>
          <w:p w14:paraId="557F19D5">
            <w:pPr>
              <w:jc w:val="center"/>
              <w:rPr>
                <w:rFonts w:ascii="宋体" w:hAnsi="宋体" w:cs="宋体"/>
                <w:b/>
                <w:bCs/>
                <w:color w:val="000000"/>
                <w:sz w:val="24"/>
              </w:rPr>
            </w:pPr>
            <w:r>
              <w:rPr>
                <w:rFonts w:hint="eastAsia" w:ascii="宋体" w:hAnsi="宋体" w:cs="宋体"/>
                <w:b/>
                <w:bCs/>
                <w:color w:val="000000"/>
                <w:sz w:val="24"/>
              </w:rPr>
              <w:t>理由</w:t>
            </w:r>
          </w:p>
        </w:tc>
      </w:tr>
      <w:tr w14:paraId="4CEE4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028" w:type="dxa"/>
            <w:vMerge w:val="continue"/>
            <w:vAlign w:val="center"/>
          </w:tcPr>
          <w:p w14:paraId="61039F63">
            <w:pPr>
              <w:jc w:val="center"/>
              <w:rPr>
                <w:rFonts w:ascii="宋体" w:hAnsi="宋体" w:cs="宋体"/>
                <w:b/>
                <w:bCs/>
                <w:color w:val="000000"/>
                <w:sz w:val="24"/>
              </w:rPr>
            </w:pPr>
          </w:p>
        </w:tc>
        <w:tc>
          <w:tcPr>
            <w:tcW w:w="1414" w:type="dxa"/>
            <w:vAlign w:val="center"/>
          </w:tcPr>
          <w:p w14:paraId="368703A0">
            <w:pPr>
              <w:jc w:val="center"/>
              <w:rPr>
                <w:rFonts w:ascii="宋体" w:hAnsi="宋体" w:cs="宋体"/>
                <w:b/>
                <w:bCs/>
                <w:color w:val="000000"/>
                <w:sz w:val="24"/>
              </w:rPr>
            </w:pPr>
            <w:r>
              <w:rPr>
                <w:rFonts w:hint="eastAsia" w:ascii="宋体" w:hAnsi="宋体" w:cs="宋体"/>
                <w:b/>
                <w:bCs/>
                <w:color w:val="000000"/>
                <w:sz w:val="24"/>
              </w:rPr>
              <w:t>货物清单</w:t>
            </w:r>
          </w:p>
        </w:tc>
        <w:tc>
          <w:tcPr>
            <w:tcW w:w="2371" w:type="dxa"/>
            <w:vAlign w:val="center"/>
          </w:tcPr>
          <w:p w14:paraId="23C43957">
            <w:pPr>
              <w:widowControl/>
              <w:rPr>
                <w:rFonts w:ascii="宋体" w:hAnsi="宋体" w:cs="宋体"/>
                <w:b/>
                <w:bCs/>
                <w:color w:val="000000"/>
                <w:sz w:val="24"/>
              </w:rPr>
            </w:pPr>
            <w:r>
              <w:rPr>
                <w:rFonts w:hint="eastAsia" w:ascii="宋体" w:hAnsi="宋体" w:cs="宋体"/>
                <w:b/>
                <w:bCs/>
                <w:color w:val="000000"/>
                <w:kern w:val="0"/>
                <w:sz w:val="24"/>
              </w:rPr>
              <w:t>□合格</w:t>
            </w:r>
          </w:p>
          <w:p w14:paraId="413FBF93">
            <w:pPr>
              <w:widowControl/>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3F1AD3A4">
            <w:pPr>
              <w:jc w:val="center"/>
              <w:rPr>
                <w:rFonts w:ascii="宋体" w:hAnsi="宋体" w:cs="宋体"/>
                <w:b/>
                <w:bCs/>
                <w:color w:val="000000"/>
                <w:sz w:val="24"/>
              </w:rPr>
            </w:pPr>
          </w:p>
        </w:tc>
        <w:tc>
          <w:tcPr>
            <w:tcW w:w="1539" w:type="dxa"/>
            <w:gridSpan w:val="3"/>
            <w:vAlign w:val="center"/>
          </w:tcPr>
          <w:p w14:paraId="623CCC75">
            <w:pPr>
              <w:widowControl/>
              <w:jc w:val="center"/>
              <w:rPr>
                <w:rFonts w:ascii="宋体" w:hAnsi="宋体" w:cs="宋体"/>
                <w:b/>
                <w:bCs/>
                <w:color w:val="000000"/>
                <w:sz w:val="24"/>
              </w:rPr>
            </w:pPr>
            <w:r>
              <w:rPr>
                <w:rFonts w:hint="eastAsia" w:ascii="宋体" w:hAnsi="宋体" w:cs="宋体"/>
                <w:b/>
                <w:bCs/>
                <w:color w:val="000000"/>
                <w:kern w:val="0"/>
                <w:sz w:val="24"/>
              </w:rPr>
              <w:t>品牌、型号、规格、数量及外观质量</w:t>
            </w:r>
          </w:p>
        </w:tc>
        <w:tc>
          <w:tcPr>
            <w:tcW w:w="1142" w:type="dxa"/>
            <w:gridSpan w:val="4"/>
            <w:vAlign w:val="center"/>
          </w:tcPr>
          <w:p w14:paraId="7DD12E2E">
            <w:pPr>
              <w:widowControl/>
              <w:rPr>
                <w:rFonts w:ascii="宋体" w:hAnsi="宋体" w:cs="宋体"/>
                <w:b/>
                <w:bCs/>
                <w:color w:val="000000"/>
                <w:sz w:val="24"/>
              </w:rPr>
            </w:pPr>
            <w:r>
              <w:rPr>
                <w:rFonts w:hint="eastAsia" w:ascii="宋体" w:hAnsi="宋体" w:cs="宋体"/>
                <w:b/>
                <w:bCs/>
                <w:color w:val="000000"/>
                <w:kern w:val="0"/>
                <w:sz w:val="24"/>
              </w:rPr>
              <w:t>□合格</w:t>
            </w:r>
          </w:p>
          <w:p w14:paraId="399E1D1E">
            <w:pPr>
              <w:widowControl/>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tcPr>
          <w:p w14:paraId="10D23F43">
            <w:pPr>
              <w:rPr>
                <w:rFonts w:ascii="宋体" w:hAnsi="宋体" w:cs="宋体"/>
                <w:b/>
                <w:bCs/>
                <w:color w:val="000000"/>
                <w:sz w:val="24"/>
              </w:rPr>
            </w:pPr>
          </w:p>
        </w:tc>
      </w:tr>
      <w:tr w14:paraId="5E523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Merge w:val="continue"/>
            <w:vAlign w:val="center"/>
          </w:tcPr>
          <w:p w14:paraId="16687AAC">
            <w:pPr>
              <w:jc w:val="center"/>
              <w:rPr>
                <w:rFonts w:ascii="宋体" w:hAnsi="宋体" w:cs="宋体"/>
                <w:b/>
                <w:bCs/>
                <w:color w:val="000000"/>
                <w:sz w:val="24"/>
              </w:rPr>
            </w:pPr>
          </w:p>
        </w:tc>
        <w:tc>
          <w:tcPr>
            <w:tcW w:w="1414" w:type="dxa"/>
            <w:vAlign w:val="center"/>
          </w:tcPr>
          <w:p w14:paraId="67392029">
            <w:pPr>
              <w:jc w:val="center"/>
              <w:rPr>
                <w:rFonts w:ascii="宋体" w:hAnsi="宋体" w:cs="宋体"/>
                <w:b/>
                <w:bCs/>
                <w:color w:val="000000"/>
                <w:sz w:val="24"/>
              </w:rPr>
            </w:pPr>
            <w:r>
              <w:rPr>
                <w:rFonts w:hint="eastAsia" w:ascii="宋体" w:hAnsi="宋体" w:cs="宋体"/>
                <w:b/>
                <w:bCs/>
                <w:color w:val="000000"/>
                <w:sz w:val="24"/>
              </w:rPr>
              <w:t>技术、性能指标</w:t>
            </w:r>
          </w:p>
        </w:tc>
        <w:tc>
          <w:tcPr>
            <w:tcW w:w="2371" w:type="dxa"/>
            <w:vAlign w:val="center"/>
          </w:tcPr>
          <w:p w14:paraId="4B332C83">
            <w:pPr>
              <w:widowControl/>
              <w:rPr>
                <w:rFonts w:ascii="宋体" w:hAnsi="宋体" w:cs="宋体"/>
                <w:b/>
                <w:bCs/>
                <w:color w:val="000000"/>
                <w:sz w:val="24"/>
              </w:rPr>
            </w:pPr>
            <w:r>
              <w:rPr>
                <w:rFonts w:hint="eastAsia" w:ascii="宋体" w:hAnsi="宋体" w:cs="宋体"/>
                <w:b/>
                <w:bCs/>
                <w:color w:val="000000"/>
                <w:kern w:val="0"/>
                <w:sz w:val="24"/>
              </w:rPr>
              <w:t>□合格</w:t>
            </w:r>
          </w:p>
          <w:p w14:paraId="720AC9E8">
            <w:pP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639F902D">
            <w:pPr>
              <w:jc w:val="center"/>
              <w:rPr>
                <w:rFonts w:ascii="宋体" w:hAnsi="宋体" w:cs="宋体"/>
                <w:b/>
                <w:bCs/>
                <w:color w:val="000000"/>
                <w:sz w:val="24"/>
              </w:rPr>
            </w:pPr>
          </w:p>
        </w:tc>
        <w:tc>
          <w:tcPr>
            <w:tcW w:w="1539" w:type="dxa"/>
            <w:gridSpan w:val="3"/>
            <w:vAlign w:val="center"/>
          </w:tcPr>
          <w:p w14:paraId="3ACCF0B0">
            <w:pPr>
              <w:widowControl/>
              <w:jc w:val="center"/>
              <w:rPr>
                <w:rFonts w:ascii="宋体" w:hAnsi="宋体" w:cs="宋体"/>
                <w:b/>
                <w:bCs/>
                <w:color w:val="000000"/>
                <w:sz w:val="24"/>
              </w:rPr>
            </w:pPr>
            <w:r>
              <w:rPr>
                <w:rFonts w:hint="eastAsia" w:ascii="宋体" w:hAnsi="宋体" w:cs="宋体"/>
                <w:b/>
                <w:bCs/>
                <w:color w:val="000000"/>
                <w:kern w:val="0"/>
                <w:sz w:val="24"/>
              </w:rPr>
              <w:t>运行状况及安装调试</w:t>
            </w:r>
          </w:p>
        </w:tc>
        <w:tc>
          <w:tcPr>
            <w:tcW w:w="1142" w:type="dxa"/>
            <w:gridSpan w:val="4"/>
            <w:vAlign w:val="center"/>
          </w:tcPr>
          <w:p w14:paraId="6196706E">
            <w:pPr>
              <w:widowControl/>
              <w:rPr>
                <w:rFonts w:ascii="宋体" w:hAnsi="宋体" w:cs="宋体"/>
                <w:b/>
                <w:bCs/>
                <w:color w:val="000000"/>
                <w:sz w:val="24"/>
              </w:rPr>
            </w:pPr>
            <w:r>
              <w:rPr>
                <w:rFonts w:hint="eastAsia" w:ascii="宋体" w:hAnsi="宋体" w:cs="宋体"/>
                <w:b/>
                <w:bCs/>
                <w:color w:val="000000"/>
                <w:kern w:val="0"/>
                <w:sz w:val="24"/>
              </w:rPr>
              <w:t>□合格</w:t>
            </w:r>
          </w:p>
          <w:p w14:paraId="7F6C78D0">
            <w:pP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tcPr>
          <w:p w14:paraId="0DB57261">
            <w:pPr>
              <w:rPr>
                <w:rFonts w:ascii="宋体" w:hAnsi="宋体" w:cs="宋体"/>
                <w:b/>
                <w:bCs/>
                <w:color w:val="000000"/>
                <w:sz w:val="24"/>
              </w:rPr>
            </w:pPr>
          </w:p>
        </w:tc>
      </w:tr>
      <w:tr w14:paraId="105CE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Merge w:val="continue"/>
            <w:vAlign w:val="center"/>
          </w:tcPr>
          <w:p w14:paraId="6471DD97">
            <w:pPr>
              <w:jc w:val="center"/>
              <w:rPr>
                <w:rFonts w:ascii="宋体" w:hAnsi="宋体" w:cs="宋体"/>
                <w:b/>
                <w:bCs/>
                <w:color w:val="000000"/>
                <w:sz w:val="24"/>
              </w:rPr>
            </w:pPr>
          </w:p>
        </w:tc>
        <w:tc>
          <w:tcPr>
            <w:tcW w:w="1414" w:type="dxa"/>
            <w:vAlign w:val="center"/>
          </w:tcPr>
          <w:p w14:paraId="12FBF6E1">
            <w:pPr>
              <w:jc w:val="center"/>
              <w:rPr>
                <w:rFonts w:ascii="宋体" w:hAnsi="宋体" w:cs="宋体"/>
                <w:b/>
                <w:bCs/>
                <w:color w:val="000000"/>
                <w:sz w:val="24"/>
              </w:rPr>
            </w:pPr>
            <w:r>
              <w:rPr>
                <w:rFonts w:hint="eastAsia" w:ascii="宋体" w:hAnsi="宋体" w:cs="宋体"/>
                <w:b/>
                <w:bCs/>
                <w:color w:val="000000"/>
                <w:sz w:val="24"/>
              </w:rPr>
              <w:t>质量证明文件</w:t>
            </w:r>
          </w:p>
        </w:tc>
        <w:tc>
          <w:tcPr>
            <w:tcW w:w="2371" w:type="dxa"/>
            <w:vAlign w:val="center"/>
          </w:tcPr>
          <w:p w14:paraId="094B8353">
            <w:pPr>
              <w:widowControl/>
              <w:rPr>
                <w:rFonts w:ascii="宋体" w:hAnsi="宋体" w:cs="宋体"/>
                <w:b/>
                <w:bCs/>
                <w:color w:val="000000"/>
                <w:sz w:val="24"/>
              </w:rPr>
            </w:pPr>
            <w:r>
              <w:rPr>
                <w:rFonts w:hint="eastAsia" w:ascii="宋体" w:hAnsi="宋体" w:cs="宋体"/>
                <w:b/>
                <w:bCs/>
                <w:color w:val="000000"/>
                <w:kern w:val="0"/>
                <w:sz w:val="24"/>
              </w:rPr>
              <w:t>□合格</w:t>
            </w:r>
          </w:p>
          <w:p w14:paraId="2E42986F">
            <w:pP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221B879D">
            <w:pPr>
              <w:jc w:val="center"/>
              <w:rPr>
                <w:rFonts w:ascii="宋体" w:hAnsi="宋体" w:cs="宋体"/>
                <w:b/>
                <w:bCs/>
                <w:color w:val="000000"/>
                <w:sz w:val="24"/>
              </w:rPr>
            </w:pPr>
          </w:p>
        </w:tc>
        <w:tc>
          <w:tcPr>
            <w:tcW w:w="1539" w:type="dxa"/>
            <w:gridSpan w:val="3"/>
            <w:vAlign w:val="center"/>
          </w:tcPr>
          <w:p w14:paraId="565EDEAB">
            <w:pPr>
              <w:jc w:val="center"/>
              <w:rPr>
                <w:rFonts w:ascii="宋体" w:hAnsi="宋体" w:cs="宋体"/>
                <w:b/>
                <w:bCs/>
                <w:color w:val="000000"/>
                <w:sz w:val="24"/>
              </w:rPr>
            </w:pPr>
            <w:r>
              <w:rPr>
                <w:rFonts w:hint="eastAsia" w:ascii="宋体" w:hAnsi="宋体" w:cs="宋体"/>
                <w:b/>
                <w:bCs/>
                <w:color w:val="000000"/>
                <w:sz w:val="24"/>
              </w:rPr>
              <w:t>售后服务承诺</w:t>
            </w:r>
          </w:p>
        </w:tc>
        <w:tc>
          <w:tcPr>
            <w:tcW w:w="1142" w:type="dxa"/>
            <w:gridSpan w:val="4"/>
            <w:vAlign w:val="center"/>
          </w:tcPr>
          <w:p w14:paraId="0DF8A747">
            <w:pPr>
              <w:widowControl/>
              <w:rPr>
                <w:rFonts w:ascii="宋体" w:hAnsi="宋体" w:cs="宋体"/>
                <w:b/>
                <w:bCs/>
                <w:color w:val="000000"/>
                <w:sz w:val="24"/>
              </w:rPr>
            </w:pPr>
            <w:r>
              <w:rPr>
                <w:rFonts w:hint="eastAsia" w:ascii="宋体" w:hAnsi="宋体" w:cs="宋体"/>
                <w:b/>
                <w:bCs/>
                <w:color w:val="000000"/>
                <w:kern w:val="0"/>
                <w:sz w:val="24"/>
              </w:rPr>
              <w:t>□合格</w:t>
            </w:r>
          </w:p>
          <w:p w14:paraId="1EB61616">
            <w:pP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tcPr>
          <w:p w14:paraId="190DC072">
            <w:pPr>
              <w:rPr>
                <w:rFonts w:ascii="宋体" w:hAnsi="宋体" w:cs="宋体"/>
                <w:b/>
                <w:bCs/>
                <w:color w:val="000000"/>
                <w:sz w:val="24"/>
              </w:rPr>
            </w:pPr>
          </w:p>
        </w:tc>
      </w:tr>
      <w:tr w14:paraId="6E71D2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028" w:type="dxa"/>
            <w:vMerge w:val="continue"/>
            <w:vAlign w:val="center"/>
          </w:tcPr>
          <w:p w14:paraId="468D2E03">
            <w:pPr>
              <w:jc w:val="center"/>
              <w:rPr>
                <w:rFonts w:ascii="宋体" w:hAnsi="宋体" w:cs="宋体"/>
                <w:b/>
                <w:bCs/>
                <w:color w:val="000000"/>
                <w:sz w:val="24"/>
              </w:rPr>
            </w:pPr>
          </w:p>
        </w:tc>
        <w:tc>
          <w:tcPr>
            <w:tcW w:w="1414" w:type="dxa"/>
            <w:vAlign w:val="center"/>
          </w:tcPr>
          <w:p w14:paraId="4BA65723">
            <w:pPr>
              <w:jc w:val="center"/>
              <w:rPr>
                <w:rFonts w:ascii="宋体" w:hAnsi="宋体" w:cs="宋体"/>
                <w:b/>
                <w:bCs/>
                <w:color w:val="000000"/>
                <w:sz w:val="24"/>
              </w:rPr>
            </w:pPr>
            <w:r>
              <w:rPr>
                <w:rFonts w:hint="eastAsia" w:ascii="宋体" w:hAnsi="宋体" w:cs="宋体"/>
                <w:b/>
                <w:bCs/>
                <w:color w:val="000000"/>
                <w:sz w:val="24"/>
              </w:rPr>
              <w:t>安全标准</w:t>
            </w:r>
          </w:p>
        </w:tc>
        <w:tc>
          <w:tcPr>
            <w:tcW w:w="2371" w:type="dxa"/>
            <w:vAlign w:val="center"/>
          </w:tcPr>
          <w:p w14:paraId="6E2929EB">
            <w:pPr>
              <w:widowControl/>
              <w:rPr>
                <w:rFonts w:ascii="宋体" w:hAnsi="宋体" w:cs="宋体"/>
                <w:b/>
                <w:bCs/>
                <w:color w:val="000000"/>
                <w:sz w:val="24"/>
              </w:rPr>
            </w:pPr>
            <w:r>
              <w:rPr>
                <w:rFonts w:hint="eastAsia" w:ascii="宋体" w:hAnsi="宋体" w:cs="宋体"/>
                <w:b/>
                <w:bCs/>
                <w:color w:val="000000"/>
                <w:kern w:val="0"/>
                <w:sz w:val="24"/>
              </w:rPr>
              <w:t>□合格</w:t>
            </w:r>
          </w:p>
          <w:p w14:paraId="170E8F16">
            <w:pP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3B4EB830">
            <w:pPr>
              <w:jc w:val="center"/>
              <w:rPr>
                <w:rFonts w:ascii="宋体" w:hAnsi="宋体" w:cs="宋体"/>
                <w:b/>
                <w:bCs/>
                <w:color w:val="000000"/>
                <w:sz w:val="24"/>
              </w:rPr>
            </w:pPr>
          </w:p>
        </w:tc>
        <w:tc>
          <w:tcPr>
            <w:tcW w:w="1539" w:type="dxa"/>
            <w:gridSpan w:val="3"/>
            <w:vAlign w:val="center"/>
          </w:tcPr>
          <w:p w14:paraId="54E3F1DD">
            <w:pPr>
              <w:widowControl/>
              <w:rPr>
                <w:rFonts w:ascii="宋体" w:hAnsi="宋体" w:cs="宋体"/>
                <w:b/>
                <w:bCs/>
                <w:color w:val="000000"/>
                <w:sz w:val="24"/>
              </w:rPr>
            </w:pPr>
            <w:r>
              <w:rPr>
                <w:rFonts w:hint="eastAsia" w:ascii="宋体" w:hAnsi="宋体" w:cs="宋体"/>
                <w:b/>
                <w:bCs/>
                <w:color w:val="000000"/>
                <w:kern w:val="0"/>
                <w:sz w:val="24"/>
              </w:rPr>
              <w:t>合同履约时间、地点、方</w:t>
            </w:r>
          </w:p>
          <w:p w14:paraId="4B144F9C">
            <w:pPr>
              <w:jc w:val="center"/>
              <w:rPr>
                <w:rFonts w:ascii="宋体" w:hAnsi="宋体" w:cs="宋体"/>
                <w:b/>
                <w:bCs/>
                <w:color w:val="000000"/>
                <w:sz w:val="24"/>
              </w:rPr>
            </w:pPr>
            <w:r>
              <w:rPr>
                <w:rFonts w:hint="eastAsia" w:ascii="宋体" w:hAnsi="宋体" w:cs="宋体"/>
                <w:b/>
                <w:bCs/>
                <w:color w:val="000000"/>
                <w:kern w:val="0"/>
                <w:sz w:val="24"/>
              </w:rPr>
              <w:t>式</w:t>
            </w:r>
          </w:p>
        </w:tc>
        <w:tc>
          <w:tcPr>
            <w:tcW w:w="1142" w:type="dxa"/>
            <w:gridSpan w:val="4"/>
            <w:vAlign w:val="center"/>
          </w:tcPr>
          <w:p w14:paraId="07BB8DE0">
            <w:pPr>
              <w:widowControl/>
              <w:rPr>
                <w:rFonts w:ascii="宋体" w:hAnsi="宋体" w:cs="宋体"/>
                <w:b/>
                <w:bCs/>
                <w:color w:val="000000"/>
                <w:sz w:val="24"/>
              </w:rPr>
            </w:pPr>
            <w:r>
              <w:rPr>
                <w:rFonts w:hint="eastAsia" w:ascii="宋体" w:hAnsi="宋体" w:cs="宋体"/>
                <w:b/>
                <w:bCs/>
                <w:color w:val="000000"/>
                <w:kern w:val="0"/>
                <w:sz w:val="24"/>
              </w:rPr>
              <w:t>□合格</w:t>
            </w:r>
          </w:p>
          <w:p w14:paraId="6F3CD30E">
            <w:pP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tcPr>
          <w:p w14:paraId="25384399">
            <w:pPr>
              <w:rPr>
                <w:rFonts w:ascii="宋体" w:hAnsi="宋体" w:cs="宋体"/>
                <w:b/>
                <w:bCs/>
                <w:color w:val="000000"/>
                <w:sz w:val="24"/>
              </w:rPr>
            </w:pPr>
          </w:p>
        </w:tc>
      </w:tr>
      <w:tr w14:paraId="698A8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jc w:val="center"/>
        </w:trPr>
        <w:tc>
          <w:tcPr>
            <w:tcW w:w="1028" w:type="dxa"/>
            <w:vMerge w:val="restart"/>
            <w:vAlign w:val="center"/>
          </w:tcPr>
          <w:p w14:paraId="611ADA71">
            <w:pPr>
              <w:jc w:val="center"/>
              <w:rPr>
                <w:rFonts w:ascii="宋体" w:hAnsi="宋体" w:cs="宋体"/>
                <w:b/>
                <w:bCs/>
                <w:color w:val="000000"/>
                <w:sz w:val="24"/>
              </w:rPr>
            </w:pPr>
            <w:r>
              <w:rPr>
                <w:rFonts w:hint="eastAsia" w:ascii="宋体" w:hAnsi="宋体" w:cs="宋体"/>
                <w:b/>
                <w:bCs/>
                <w:color w:val="000000"/>
                <w:sz w:val="24"/>
              </w:rPr>
              <w:t>服务类验收内容及结果</w:t>
            </w:r>
          </w:p>
        </w:tc>
        <w:tc>
          <w:tcPr>
            <w:tcW w:w="1414" w:type="dxa"/>
            <w:vAlign w:val="center"/>
          </w:tcPr>
          <w:p w14:paraId="286CC1EE">
            <w:pPr>
              <w:jc w:val="center"/>
              <w:rPr>
                <w:rFonts w:ascii="宋体" w:hAnsi="宋体" w:cs="宋体"/>
                <w:b/>
                <w:bCs/>
                <w:color w:val="000000"/>
                <w:sz w:val="24"/>
              </w:rPr>
            </w:pPr>
            <w:r>
              <w:rPr>
                <w:rFonts w:hint="eastAsia" w:ascii="宋体" w:hAnsi="宋体" w:cs="宋体"/>
                <w:b/>
                <w:bCs/>
                <w:color w:val="000000"/>
                <w:sz w:val="24"/>
              </w:rPr>
              <w:t>评价内容</w:t>
            </w:r>
          </w:p>
        </w:tc>
        <w:tc>
          <w:tcPr>
            <w:tcW w:w="2371" w:type="dxa"/>
            <w:vAlign w:val="center"/>
          </w:tcPr>
          <w:p w14:paraId="71E54014">
            <w:pPr>
              <w:jc w:val="center"/>
              <w:rPr>
                <w:rFonts w:ascii="宋体" w:hAnsi="宋体" w:cs="宋体"/>
                <w:b/>
                <w:bCs/>
                <w:color w:val="000000"/>
                <w:sz w:val="24"/>
              </w:rPr>
            </w:pPr>
            <w:r>
              <w:rPr>
                <w:rFonts w:hint="eastAsia" w:ascii="宋体" w:hAnsi="宋体" w:cs="宋体"/>
                <w:b/>
                <w:bCs/>
                <w:color w:val="000000"/>
                <w:sz w:val="24"/>
              </w:rPr>
              <w:t>评价情况</w:t>
            </w:r>
          </w:p>
        </w:tc>
        <w:tc>
          <w:tcPr>
            <w:tcW w:w="1578" w:type="dxa"/>
            <w:vAlign w:val="center"/>
          </w:tcPr>
          <w:p w14:paraId="5375E350">
            <w:pPr>
              <w:jc w:val="center"/>
              <w:rPr>
                <w:rFonts w:ascii="宋体" w:hAnsi="宋体" w:cs="宋体"/>
                <w:b/>
                <w:bCs/>
                <w:color w:val="000000"/>
                <w:sz w:val="24"/>
              </w:rPr>
            </w:pPr>
            <w:r>
              <w:rPr>
                <w:rFonts w:hint="eastAsia" w:ascii="宋体" w:hAnsi="宋体" w:cs="宋体"/>
                <w:b/>
                <w:bCs/>
                <w:color w:val="000000"/>
                <w:sz w:val="24"/>
              </w:rPr>
              <w:t>理由</w:t>
            </w:r>
          </w:p>
        </w:tc>
        <w:tc>
          <w:tcPr>
            <w:tcW w:w="1539" w:type="dxa"/>
            <w:gridSpan w:val="3"/>
            <w:vAlign w:val="center"/>
          </w:tcPr>
          <w:p w14:paraId="2EAFDF44">
            <w:pPr>
              <w:jc w:val="center"/>
              <w:rPr>
                <w:rFonts w:ascii="宋体" w:hAnsi="宋体" w:cs="宋体"/>
                <w:b/>
                <w:bCs/>
                <w:color w:val="000000"/>
                <w:sz w:val="24"/>
              </w:rPr>
            </w:pPr>
            <w:r>
              <w:rPr>
                <w:rFonts w:hint="eastAsia" w:ascii="宋体" w:hAnsi="宋体" w:cs="宋体"/>
                <w:b/>
                <w:bCs/>
                <w:color w:val="000000"/>
                <w:sz w:val="24"/>
              </w:rPr>
              <w:t>评价内容</w:t>
            </w:r>
          </w:p>
        </w:tc>
        <w:tc>
          <w:tcPr>
            <w:tcW w:w="1142" w:type="dxa"/>
            <w:gridSpan w:val="4"/>
            <w:vAlign w:val="center"/>
          </w:tcPr>
          <w:p w14:paraId="08AAE958">
            <w:pPr>
              <w:jc w:val="center"/>
              <w:rPr>
                <w:rFonts w:ascii="宋体" w:hAnsi="宋体" w:cs="宋体"/>
                <w:b/>
                <w:bCs/>
                <w:color w:val="000000"/>
                <w:sz w:val="24"/>
              </w:rPr>
            </w:pPr>
            <w:r>
              <w:rPr>
                <w:rFonts w:hint="eastAsia" w:ascii="宋体" w:hAnsi="宋体" w:cs="宋体"/>
                <w:b/>
                <w:bCs/>
                <w:color w:val="000000"/>
                <w:sz w:val="24"/>
              </w:rPr>
              <w:t>评价情况</w:t>
            </w:r>
          </w:p>
        </w:tc>
        <w:tc>
          <w:tcPr>
            <w:tcW w:w="1188" w:type="dxa"/>
            <w:gridSpan w:val="2"/>
            <w:vAlign w:val="center"/>
          </w:tcPr>
          <w:p w14:paraId="127691F9">
            <w:pPr>
              <w:jc w:val="center"/>
              <w:rPr>
                <w:rFonts w:ascii="宋体" w:hAnsi="宋体" w:cs="宋体"/>
                <w:b/>
                <w:bCs/>
                <w:color w:val="000000"/>
                <w:sz w:val="24"/>
              </w:rPr>
            </w:pPr>
            <w:r>
              <w:rPr>
                <w:rFonts w:hint="eastAsia" w:ascii="宋体" w:hAnsi="宋体" w:cs="宋体"/>
                <w:b/>
                <w:bCs/>
                <w:color w:val="000000"/>
                <w:sz w:val="24"/>
              </w:rPr>
              <w:t>理由</w:t>
            </w:r>
          </w:p>
        </w:tc>
      </w:tr>
      <w:tr w14:paraId="75E3F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Merge w:val="continue"/>
            <w:vAlign w:val="center"/>
          </w:tcPr>
          <w:p w14:paraId="1F2FFB1A">
            <w:pPr>
              <w:jc w:val="center"/>
              <w:rPr>
                <w:rFonts w:ascii="宋体" w:hAnsi="宋体" w:cs="宋体"/>
                <w:b/>
                <w:bCs/>
                <w:color w:val="000000"/>
                <w:sz w:val="24"/>
              </w:rPr>
            </w:pPr>
          </w:p>
        </w:tc>
        <w:tc>
          <w:tcPr>
            <w:tcW w:w="1414" w:type="dxa"/>
            <w:vAlign w:val="center"/>
          </w:tcPr>
          <w:p w14:paraId="49FE6950">
            <w:pPr>
              <w:jc w:val="center"/>
              <w:rPr>
                <w:rFonts w:ascii="宋体" w:hAnsi="宋体" w:cs="宋体"/>
                <w:b/>
                <w:bCs/>
                <w:color w:val="000000"/>
                <w:sz w:val="24"/>
              </w:rPr>
            </w:pPr>
            <w:r>
              <w:rPr>
                <w:rFonts w:hint="eastAsia" w:ascii="宋体" w:hAnsi="宋体" w:cs="宋体"/>
                <w:b/>
                <w:bCs/>
                <w:color w:val="000000"/>
                <w:sz w:val="24"/>
              </w:rPr>
              <w:t>服务质量</w:t>
            </w:r>
          </w:p>
        </w:tc>
        <w:tc>
          <w:tcPr>
            <w:tcW w:w="2371" w:type="dxa"/>
            <w:vAlign w:val="center"/>
          </w:tcPr>
          <w:p w14:paraId="6C345BC2">
            <w:pPr>
              <w:widowControl/>
              <w:rPr>
                <w:rFonts w:ascii="宋体" w:hAnsi="宋体" w:cs="宋体"/>
                <w:b/>
                <w:bCs/>
                <w:color w:val="000000"/>
                <w:sz w:val="24"/>
              </w:rPr>
            </w:pPr>
            <w:r>
              <w:rPr>
                <w:rFonts w:hint="eastAsia" w:ascii="宋体" w:hAnsi="宋体" w:cs="宋体"/>
                <w:b/>
                <w:bCs/>
                <w:color w:val="000000"/>
                <w:kern w:val="0"/>
                <w:sz w:val="24"/>
              </w:rPr>
              <w:t>□合格</w:t>
            </w:r>
          </w:p>
          <w:p w14:paraId="573EA556">
            <w:pPr>
              <w:jc w:val="cente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1F9C8236">
            <w:pPr>
              <w:jc w:val="center"/>
              <w:rPr>
                <w:rFonts w:ascii="宋体" w:hAnsi="宋体" w:cs="宋体"/>
                <w:b/>
                <w:bCs/>
                <w:color w:val="000000"/>
                <w:sz w:val="24"/>
              </w:rPr>
            </w:pPr>
          </w:p>
        </w:tc>
        <w:tc>
          <w:tcPr>
            <w:tcW w:w="1539" w:type="dxa"/>
            <w:gridSpan w:val="3"/>
            <w:vAlign w:val="center"/>
          </w:tcPr>
          <w:p w14:paraId="02C3E158">
            <w:pPr>
              <w:jc w:val="center"/>
              <w:rPr>
                <w:rFonts w:ascii="宋体" w:hAnsi="宋体" w:cs="宋体"/>
                <w:b/>
                <w:bCs/>
                <w:color w:val="000000"/>
                <w:sz w:val="24"/>
              </w:rPr>
            </w:pPr>
            <w:r>
              <w:rPr>
                <w:rFonts w:hint="eastAsia" w:ascii="宋体" w:hAnsi="宋体" w:cs="宋体"/>
                <w:b/>
                <w:bCs/>
                <w:color w:val="000000"/>
                <w:sz w:val="24"/>
              </w:rPr>
              <w:t>服务进度</w:t>
            </w:r>
          </w:p>
        </w:tc>
        <w:tc>
          <w:tcPr>
            <w:tcW w:w="1142" w:type="dxa"/>
            <w:gridSpan w:val="4"/>
            <w:vAlign w:val="center"/>
          </w:tcPr>
          <w:p w14:paraId="7B5BA545">
            <w:pPr>
              <w:widowControl/>
              <w:rPr>
                <w:rFonts w:ascii="宋体" w:hAnsi="宋体" w:cs="宋体"/>
                <w:b/>
                <w:bCs/>
                <w:color w:val="000000"/>
                <w:sz w:val="24"/>
              </w:rPr>
            </w:pPr>
            <w:r>
              <w:rPr>
                <w:rFonts w:hint="eastAsia" w:ascii="宋体" w:hAnsi="宋体" w:cs="宋体"/>
                <w:b/>
                <w:bCs/>
                <w:color w:val="000000"/>
                <w:kern w:val="0"/>
                <w:sz w:val="24"/>
              </w:rPr>
              <w:t>□合格</w:t>
            </w:r>
          </w:p>
          <w:p w14:paraId="0F734B91">
            <w:pPr>
              <w:jc w:val="cente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vAlign w:val="center"/>
          </w:tcPr>
          <w:p w14:paraId="58E0ED43">
            <w:pPr>
              <w:jc w:val="center"/>
              <w:rPr>
                <w:rFonts w:ascii="宋体" w:hAnsi="宋体" w:cs="宋体"/>
                <w:b/>
                <w:bCs/>
                <w:color w:val="000000"/>
                <w:sz w:val="24"/>
              </w:rPr>
            </w:pPr>
          </w:p>
        </w:tc>
      </w:tr>
      <w:tr w14:paraId="2D36B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 w:hRule="atLeast"/>
          <w:jc w:val="center"/>
        </w:trPr>
        <w:tc>
          <w:tcPr>
            <w:tcW w:w="1028" w:type="dxa"/>
            <w:vMerge w:val="continue"/>
            <w:vAlign w:val="center"/>
          </w:tcPr>
          <w:p w14:paraId="144B4C8F">
            <w:pPr>
              <w:jc w:val="center"/>
              <w:rPr>
                <w:rFonts w:ascii="宋体" w:hAnsi="宋体" w:cs="宋体"/>
                <w:b/>
                <w:bCs/>
                <w:color w:val="000000"/>
                <w:sz w:val="24"/>
              </w:rPr>
            </w:pPr>
          </w:p>
        </w:tc>
        <w:tc>
          <w:tcPr>
            <w:tcW w:w="1414" w:type="dxa"/>
            <w:vAlign w:val="center"/>
          </w:tcPr>
          <w:p w14:paraId="0DF5D0C2">
            <w:pPr>
              <w:jc w:val="center"/>
              <w:rPr>
                <w:rFonts w:ascii="宋体" w:hAnsi="宋体" w:cs="宋体"/>
                <w:b/>
                <w:bCs/>
                <w:color w:val="000000"/>
                <w:sz w:val="24"/>
              </w:rPr>
            </w:pPr>
            <w:r>
              <w:rPr>
                <w:rFonts w:hint="eastAsia" w:ascii="宋体" w:hAnsi="宋体" w:cs="宋体"/>
                <w:b/>
                <w:bCs/>
                <w:color w:val="000000"/>
                <w:sz w:val="24"/>
              </w:rPr>
              <w:t>人员、设备配置情况</w:t>
            </w:r>
          </w:p>
        </w:tc>
        <w:tc>
          <w:tcPr>
            <w:tcW w:w="2371" w:type="dxa"/>
            <w:vAlign w:val="center"/>
          </w:tcPr>
          <w:p w14:paraId="0B69EBAE">
            <w:pPr>
              <w:widowControl/>
              <w:rPr>
                <w:rFonts w:ascii="宋体" w:hAnsi="宋体" w:cs="宋体"/>
                <w:b/>
                <w:bCs/>
                <w:color w:val="000000"/>
                <w:sz w:val="24"/>
              </w:rPr>
            </w:pPr>
            <w:r>
              <w:rPr>
                <w:rFonts w:hint="eastAsia" w:ascii="宋体" w:hAnsi="宋体" w:cs="宋体"/>
                <w:b/>
                <w:bCs/>
                <w:color w:val="000000"/>
                <w:kern w:val="0"/>
                <w:sz w:val="24"/>
              </w:rPr>
              <w:t>□合格</w:t>
            </w:r>
          </w:p>
          <w:p w14:paraId="72ACB5FD">
            <w:pPr>
              <w:jc w:val="cente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145C74A8">
            <w:pPr>
              <w:jc w:val="center"/>
              <w:rPr>
                <w:rFonts w:ascii="宋体" w:hAnsi="宋体" w:cs="宋体"/>
                <w:b/>
                <w:bCs/>
                <w:color w:val="000000"/>
                <w:sz w:val="24"/>
              </w:rPr>
            </w:pPr>
          </w:p>
        </w:tc>
        <w:tc>
          <w:tcPr>
            <w:tcW w:w="1539" w:type="dxa"/>
            <w:gridSpan w:val="3"/>
            <w:vAlign w:val="center"/>
          </w:tcPr>
          <w:p w14:paraId="1E6F7EF9">
            <w:pPr>
              <w:jc w:val="center"/>
              <w:rPr>
                <w:rFonts w:ascii="宋体" w:hAnsi="宋体" w:cs="宋体"/>
                <w:b/>
                <w:bCs/>
                <w:color w:val="000000"/>
                <w:sz w:val="24"/>
              </w:rPr>
            </w:pPr>
            <w:r>
              <w:rPr>
                <w:rFonts w:hint="eastAsia" w:ascii="宋体" w:hAnsi="宋体" w:cs="宋体"/>
                <w:b/>
                <w:bCs/>
                <w:color w:val="000000"/>
                <w:sz w:val="24"/>
              </w:rPr>
              <w:t>安全标准</w:t>
            </w:r>
          </w:p>
        </w:tc>
        <w:tc>
          <w:tcPr>
            <w:tcW w:w="1142" w:type="dxa"/>
            <w:gridSpan w:val="4"/>
            <w:vAlign w:val="center"/>
          </w:tcPr>
          <w:p w14:paraId="1604C10D">
            <w:pPr>
              <w:widowControl/>
              <w:rPr>
                <w:rFonts w:ascii="宋体" w:hAnsi="宋体" w:cs="宋体"/>
                <w:b/>
                <w:bCs/>
                <w:color w:val="000000"/>
                <w:sz w:val="24"/>
              </w:rPr>
            </w:pPr>
            <w:r>
              <w:rPr>
                <w:rFonts w:hint="eastAsia" w:ascii="宋体" w:hAnsi="宋体" w:cs="宋体"/>
                <w:b/>
                <w:bCs/>
                <w:color w:val="000000"/>
                <w:kern w:val="0"/>
                <w:sz w:val="24"/>
              </w:rPr>
              <w:t>□合格</w:t>
            </w:r>
          </w:p>
          <w:p w14:paraId="24B7E859">
            <w:pPr>
              <w:jc w:val="cente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vAlign w:val="center"/>
          </w:tcPr>
          <w:p w14:paraId="6F517757">
            <w:pPr>
              <w:jc w:val="center"/>
              <w:rPr>
                <w:rFonts w:ascii="宋体" w:hAnsi="宋体" w:cs="宋体"/>
                <w:b/>
                <w:bCs/>
                <w:color w:val="000000"/>
                <w:sz w:val="24"/>
              </w:rPr>
            </w:pPr>
          </w:p>
        </w:tc>
      </w:tr>
      <w:tr w14:paraId="432D7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028" w:type="dxa"/>
            <w:vMerge w:val="continue"/>
            <w:vAlign w:val="center"/>
          </w:tcPr>
          <w:p w14:paraId="7C5F37C5">
            <w:pPr>
              <w:jc w:val="center"/>
              <w:rPr>
                <w:rFonts w:ascii="宋体" w:hAnsi="宋体" w:cs="宋体"/>
                <w:b/>
                <w:bCs/>
                <w:color w:val="000000"/>
                <w:sz w:val="24"/>
              </w:rPr>
            </w:pPr>
          </w:p>
        </w:tc>
        <w:tc>
          <w:tcPr>
            <w:tcW w:w="1414" w:type="dxa"/>
            <w:vAlign w:val="center"/>
          </w:tcPr>
          <w:p w14:paraId="11774A9D">
            <w:pPr>
              <w:jc w:val="center"/>
              <w:rPr>
                <w:rFonts w:ascii="宋体" w:hAnsi="宋体" w:cs="宋体"/>
                <w:b/>
                <w:bCs/>
                <w:color w:val="000000"/>
                <w:sz w:val="24"/>
              </w:rPr>
            </w:pPr>
            <w:r>
              <w:rPr>
                <w:rFonts w:hint="eastAsia" w:ascii="宋体" w:hAnsi="宋体" w:cs="宋体"/>
                <w:b/>
                <w:bCs/>
                <w:color w:val="000000"/>
                <w:sz w:val="24"/>
              </w:rPr>
              <w:t>服务承诺实现</w:t>
            </w:r>
          </w:p>
        </w:tc>
        <w:tc>
          <w:tcPr>
            <w:tcW w:w="2371" w:type="dxa"/>
            <w:vAlign w:val="center"/>
          </w:tcPr>
          <w:p w14:paraId="0A8A8EC1">
            <w:pPr>
              <w:widowControl/>
              <w:rPr>
                <w:rFonts w:ascii="宋体" w:hAnsi="宋体" w:cs="宋体"/>
                <w:b/>
                <w:bCs/>
                <w:color w:val="000000"/>
                <w:sz w:val="24"/>
              </w:rPr>
            </w:pPr>
            <w:r>
              <w:rPr>
                <w:rFonts w:hint="eastAsia" w:ascii="宋体" w:hAnsi="宋体" w:cs="宋体"/>
                <w:b/>
                <w:bCs/>
                <w:color w:val="000000"/>
                <w:kern w:val="0"/>
                <w:sz w:val="24"/>
              </w:rPr>
              <w:t>□合格</w:t>
            </w:r>
          </w:p>
          <w:p w14:paraId="6B52EA9B">
            <w:pPr>
              <w:jc w:val="center"/>
              <w:rPr>
                <w:rFonts w:ascii="宋体" w:hAnsi="宋体" w:cs="宋体"/>
                <w:b/>
                <w:bCs/>
                <w:color w:val="000000"/>
                <w:sz w:val="24"/>
              </w:rPr>
            </w:pPr>
            <w:r>
              <w:rPr>
                <w:rFonts w:hint="eastAsia" w:ascii="宋体" w:hAnsi="宋体" w:cs="宋体"/>
                <w:b/>
                <w:bCs/>
                <w:color w:val="000000"/>
                <w:kern w:val="0"/>
                <w:sz w:val="24"/>
              </w:rPr>
              <w:t>□不合格</w:t>
            </w:r>
          </w:p>
        </w:tc>
        <w:tc>
          <w:tcPr>
            <w:tcW w:w="1578" w:type="dxa"/>
            <w:vAlign w:val="center"/>
          </w:tcPr>
          <w:p w14:paraId="54C3AC82">
            <w:pPr>
              <w:jc w:val="center"/>
              <w:rPr>
                <w:rFonts w:ascii="宋体" w:hAnsi="宋体" w:cs="宋体"/>
                <w:b/>
                <w:bCs/>
                <w:color w:val="000000"/>
                <w:sz w:val="24"/>
              </w:rPr>
            </w:pPr>
          </w:p>
        </w:tc>
        <w:tc>
          <w:tcPr>
            <w:tcW w:w="1539" w:type="dxa"/>
            <w:gridSpan w:val="3"/>
            <w:vAlign w:val="center"/>
          </w:tcPr>
          <w:p w14:paraId="36DAC05C">
            <w:pPr>
              <w:widowControl/>
              <w:rPr>
                <w:rFonts w:ascii="宋体" w:hAnsi="宋体" w:cs="宋体"/>
                <w:b/>
                <w:bCs/>
                <w:color w:val="000000"/>
                <w:sz w:val="24"/>
              </w:rPr>
            </w:pPr>
            <w:r>
              <w:rPr>
                <w:rFonts w:hint="eastAsia" w:ascii="宋体" w:hAnsi="宋体" w:cs="宋体"/>
                <w:b/>
                <w:bCs/>
                <w:color w:val="000000"/>
                <w:kern w:val="0"/>
                <w:sz w:val="24"/>
              </w:rPr>
              <w:t>合同履约时间、地点、方</w:t>
            </w:r>
          </w:p>
          <w:p w14:paraId="57E251A5">
            <w:pPr>
              <w:jc w:val="center"/>
              <w:rPr>
                <w:rFonts w:ascii="宋体" w:hAnsi="宋体" w:cs="宋体"/>
                <w:b/>
                <w:bCs/>
                <w:color w:val="000000"/>
                <w:sz w:val="24"/>
              </w:rPr>
            </w:pPr>
            <w:r>
              <w:rPr>
                <w:rFonts w:hint="eastAsia" w:ascii="宋体" w:hAnsi="宋体" w:cs="宋体"/>
                <w:b/>
                <w:bCs/>
                <w:color w:val="000000"/>
                <w:kern w:val="0"/>
                <w:sz w:val="24"/>
              </w:rPr>
              <w:t>式</w:t>
            </w:r>
          </w:p>
        </w:tc>
        <w:tc>
          <w:tcPr>
            <w:tcW w:w="1142" w:type="dxa"/>
            <w:gridSpan w:val="4"/>
            <w:vAlign w:val="center"/>
          </w:tcPr>
          <w:p w14:paraId="21DE1823">
            <w:pPr>
              <w:widowControl/>
              <w:rPr>
                <w:rFonts w:ascii="宋体" w:hAnsi="宋体" w:cs="宋体"/>
                <w:b/>
                <w:bCs/>
                <w:color w:val="000000"/>
                <w:sz w:val="24"/>
              </w:rPr>
            </w:pPr>
            <w:r>
              <w:rPr>
                <w:rFonts w:hint="eastAsia" w:ascii="宋体" w:hAnsi="宋体" w:cs="宋体"/>
                <w:b/>
                <w:bCs/>
                <w:color w:val="000000"/>
                <w:kern w:val="0"/>
                <w:sz w:val="24"/>
              </w:rPr>
              <w:t>□合格</w:t>
            </w:r>
          </w:p>
          <w:p w14:paraId="47A736AD">
            <w:pPr>
              <w:jc w:val="center"/>
              <w:rPr>
                <w:rFonts w:ascii="宋体" w:hAnsi="宋体" w:cs="宋体"/>
                <w:b/>
                <w:bCs/>
                <w:color w:val="000000"/>
                <w:sz w:val="24"/>
              </w:rPr>
            </w:pPr>
            <w:r>
              <w:rPr>
                <w:rFonts w:hint="eastAsia" w:ascii="宋体" w:hAnsi="宋体" w:cs="宋体"/>
                <w:b/>
                <w:bCs/>
                <w:color w:val="000000"/>
                <w:kern w:val="0"/>
                <w:sz w:val="24"/>
              </w:rPr>
              <w:t>□不合格</w:t>
            </w:r>
          </w:p>
        </w:tc>
        <w:tc>
          <w:tcPr>
            <w:tcW w:w="1188" w:type="dxa"/>
            <w:gridSpan w:val="2"/>
            <w:vAlign w:val="center"/>
          </w:tcPr>
          <w:p w14:paraId="1944F95A">
            <w:pPr>
              <w:jc w:val="center"/>
              <w:rPr>
                <w:rFonts w:ascii="宋体" w:hAnsi="宋体" w:cs="宋体"/>
                <w:b/>
                <w:bCs/>
                <w:color w:val="000000"/>
                <w:sz w:val="24"/>
              </w:rPr>
            </w:pPr>
          </w:p>
        </w:tc>
      </w:tr>
      <w:tr w14:paraId="2BB698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6" w:hRule="atLeast"/>
          <w:jc w:val="center"/>
        </w:trPr>
        <w:tc>
          <w:tcPr>
            <w:tcW w:w="10260" w:type="dxa"/>
            <w:gridSpan w:val="13"/>
            <w:vAlign w:val="center"/>
          </w:tcPr>
          <w:p w14:paraId="22182474">
            <w:pPr>
              <w:jc w:val="center"/>
              <w:rPr>
                <w:rFonts w:ascii="宋体" w:hAnsi="宋体" w:cs="宋体"/>
                <w:b/>
                <w:bCs/>
                <w:color w:val="000000"/>
                <w:sz w:val="24"/>
              </w:rPr>
            </w:pPr>
            <w:r>
              <w:rPr>
                <w:rFonts w:hint="eastAsia" w:ascii="宋体" w:hAnsi="宋体" w:cs="宋体"/>
                <w:b/>
                <w:bCs/>
                <w:color w:val="000000"/>
                <w:kern w:val="0"/>
                <w:sz w:val="24"/>
              </w:rPr>
              <w:t>三、验收结论</w:t>
            </w:r>
          </w:p>
        </w:tc>
      </w:tr>
      <w:tr w14:paraId="56925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028" w:type="dxa"/>
            <w:vAlign w:val="center"/>
          </w:tcPr>
          <w:p w14:paraId="2B0A340D">
            <w:pPr>
              <w:widowControl/>
              <w:jc w:val="center"/>
              <w:rPr>
                <w:rFonts w:ascii="宋体" w:hAnsi="宋体" w:cs="宋体"/>
                <w:b/>
                <w:bCs/>
                <w:color w:val="000000"/>
                <w:sz w:val="24"/>
              </w:rPr>
            </w:pPr>
            <w:r>
              <w:rPr>
                <w:rFonts w:hint="eastAsia" w:ascii="宋体" w:hAnsi="宋体" w:cs="宋体"/>
                <w:b/>
                <w:bCs/>
                <w:color w:val="000000"/>
                <w:kern w:val="0"/>
                <w:sz w:val="24"/>
              </w:rPr>
              <w:t>存在问题和改进意见</w:t>
            </w:r>
          </w:p>
        </w:tc>
        <w:tc>
          <w:tcPr>
            <w:tcW w:w="9232" w:type="dxa"/>
            <w:gridSpan w:val="12"/>
            <w:vAlign w:val="center"/>
          </w:tcPr>
          <w:p w14:paraId="7D2D4B88">
            <w:pPr>
              <w:jc w:val="center"/>
              <w:rPr>
                <w:rFonts w:ascii="宋体" w:hAnsi="宋体" w:cs="宋体"/>
                <w:b/>
                <w:bCs/>
                <w:color w:val="000000"/>
                <w:sz w:val="24"/>
              </w:rPr>
            </w:pPr>
          </w:p>
        </w:tc>
      </w:tr>
      <w:tr w14:paraId="7A1E0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9" w:hRule="atLeast"/>
          <w:jc w:val="center"/>
        </w:trPr>
        <w:tc>
          <w:tcPr>
            <w:tcW w:w="1028" w:type="dxa"/>
            <w:vMerge w:val="restart"/>
            <w:vAlign w:val="center"/>
          </w:tcPr>
          <w:p w14:paraId="754D6BC2">
            <w:pPr>
              <w:widowControl/>
              <w:jc w:val="center"/>
              <w:rPr>
                <w:rFonts w:ascii="宋体" w:hAnsi="宋体" w:cs="宋体"/>
                <w:b/>
                <w:bCs/>
                <w:color w:val="000000"/>
                <w:sz w:val="24"/>
              </w:rPr>
            </w:pPr>
            <w:r>
              <w:rPr>
                <w:rFonts w:hint="eastAsia" w:ascii="宋体" w:hAnsi="宋体" w:cs="宋体"/>
                <w:b/>
                <w:bCs/>
                <w:color w:val="000000"/>
                <w:kern w:val="0"/>
                <w:sz w:val="24"/>
              </w:rPr>
              <w:t>验收小组意见</w:t>
            </w:r>
          </w:p>
        </w:tc>
        <w:tc>
          <w:tcPr>
            <w:tcW w:w="9232" w:type="dxa"/>
            <w:gridSpan w:val="12"/>
            <w:vAlign w:val="center"/>
          </w:tcPr>
          <w:p w14:paraId="5F8C177F">
            <w:pPr>
              <w:widowControl/>
              <w:rPr>
                <w:rFonts w:ascii="宋体" w:hAnsi="宋体" w:cs="宋体"/>
                <w:b/>
                <w:bCs/>
                <w:color w:val="000000"/>
                <w:sz w:val="24"/>
              </w:rPr>
            </w:pPr>
            <w:r>
              <w:rPr>
                <w:rFonts w:hint="eastAsia" w:ascii="宋体" w:hAnsi="宋体" w:cs="宋体"/>
                <w:b/>
                <w:bCs/>
                <w:color w:val="000000"/>
                <w:kern w:val="0"/>
                <w:sz w:val="24"/>
              </w:rPr>
              <w:t>验收结论性意见: □优秀        □合格       □不合格</w:t>
            </w:r>
          </w:p>
          <w:p w14:paraId="51C97321">
            <w:pPr>
              <w:widowControl/>
              <w:rPr>
                <w:rFonts w:ascii="宋体" w:hAnsi="宋体" w:cs="宋体"/>
                <w:b/>
                <w:bCs/>
                <w:color w:val="000000"/>
                <w:kern w:val="0"/>
                <w:sz w:val="24"/>
              </w:rPr>
            </w:pPr>
            <w:r>
              <w:rPr>
                <w:rFonts w:hint="eastAsia" w:ascii="宋体" w:hAnsi="宋体" w:cs="宋体"/>
                <w:b/>
                <w:bCs/>
                <w:color w:val="000000"/>
                <w:kern w:val="0"/>
                <w:sz w:val="24"/>
              </w:rPr>
              <w:t>其他需要说明的事项:</w:t>
            </w:r>
          </w:p>
          <w:p w14:paraId="732B55C9">
            <w:pPr>
              <w:widowControl/>
              <w:rPr>
                <w:rFonts w:ascii="宋体" w:hAnsi="宋体" w:cs="宋体"/>
                <w:b/>
                <w:bCs/>
                <w:color w:val="000000"/>
                <w:kern w:val="0"/>
                <w:sz w:val="24"/>
              </w:rPr>
            </w:pPr>
          </w:p>
        </w:tc>
      </w:tr>
      <w:tr w14:paraId="7F8666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jc w:val="center"/>
        </w:trPr>
        <w:tc>
          <w:tcPr>
            <w:tcW w:w="1028" w:type="dxa"/>
            <w:vMerge w:val="continue"/>
            <w:vAlign w:val="center"/>
          </w:tcPr>
          <w:p w14:paraId="31F0916C">
            <w:pPr>
              <w:jc w:val="center"/>
              <w:rPr>
                <w:rFonts w:ascii="宋体" w:hAnsi="宋体" w:cs="宋体"/>
                <w:b/>
                <w:bCs/>
                <w:color w:val="000000"/>
                <w:sz w:val="24"/>
              </w:rPr>
            </w:pPr>
          </w:p>
        </w:tc>
        <w:tc>
          <w:tcPr>
            <w:tcW w:w="9232" w:type="dxa"/>
            <w:gridSpan w:val="12"/>
            <w:vAlign w:val="center"/>
          </w:tcPr>
          <w:p w14:paraId="7E6672FC">
            <w:pPr>
              <w:widowControl/>
              <w:rPr>
                <w:rFonts w:ascii="宋体" w:hAnsi="宋体" w:cs="宋体"/>
                <w:b/>
                <w:bCs/>
                <w:color w:val="000000"/>
                <w:kern w:val="0"/>
                <w:sz w:val="24"/>
              </w:rPr>
            </w:pPr>
            <w:r>
              <w:rPr>
                <w:rFonts w:hint="eastAsia" w:ascii="宋体" w:hAnsi="宋体" w:cs="宋体"/>
                <w:b/>
                <w:bCs/>
                <w:color w:val="000000"/>
                <w:kern w:val="0"/>
                <w:sz w:val="24"/>
              </w:rPr>
              <w:t>有异议的意见和说明理由:</w:t>
            </w:r>
          </w:p>
          <w:p w14:paraId="7255FE63">
            <w:pPr>
              <w:rPr>
                <w:rFonts w:ascii="宋体" w:hAnsi="宋体" w:cs="宋体"/>
                <w:b/>
                <w:bCs/>
                <w:color w:val="000000"/>
                <w:kern w:val="0"/>
                <w:sz w:val="24"/>
              </w:rPr>
            </w:pPr>
          </w:p>
          <w:p w14:paraId="415050D9">
            <w:pPr>
              <w:jc w:val="center"/>
              <w:rPr>
                <w:rFonts w:ascii="宋体" w:hAnsi="宋体" w:cs="宋体"/>
                <w:b/>
                <w:bCs/>
                <w:color w:val="000000"/>
                <w:sz w:val="24"/>
              </w:rPr>
            </w:pPr>
            <w:r>
              <w:rPr>
                <w:rFonts w:hint="eastAsia" w:ascii="宋体" w:hAnsi="宋体" w:cs="宋体"/>
                <w:b/>
                <w:bCs/>
                <w:color w:val="000000"/>
                <w:kern w:val="0"/>
                <w:sz w:val="24"/>
              </w:rPr>
              <w:t xml:space="preserve">                                 签字：</w:t>
            </w:r>
          </w:p>
        </w:tc>
      </w:tr>
      <w:tr w14:paraId="2F85C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jc w:val="center"/>
        </w:trPr>
        <w:tc>
          <w:tcPr>
            <w:tcW w:w="10260" w:type="dxa"/>
            <w:gridSpan w:val="13"/>
          </w:tcPr>
          <w:p w14:paraId="156C5117">
            <w:pPr>
              <w:widowControl/>
              <w:rPr>
                <w:rFonts w:ascii="宋体" w:hAnsi="宋体" w:cs="宋体"/>
                <w:b/>
                <w:bCs/>
                <w:color w:val="000000"/>
                <w:sz w:val="24"/>
              </w:rPr>
            </w:pPr>
            <w:r>
              <w:rPr>
                <w:rFonts w:hint="eastAsia" w:ascii="宋体" w:hAnsi="宋体" w:cs="宋体"/>
                <w:b/>
                <w:bCs/>
                <w:color w:val="000000"/>
                <w:kern w:val="0"/>
                <w:sz w:val="24"/>
              </w:rPr>
              <w:t>验收小组成员签字:</w:t>
            </w:r>
          </w:p>
        </w:tc>
      </w:tr>
      <w:tr w14:paraId="46616B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8" w:hRule="atLeast"/>
          <w:jc w:val="center"/>
        </w:trPr>
        <w:tc>
          <w:tcPr>
            <w:tcW w:w="4813" w:type="dxa"/>
            <w:gridSpan w:val="3"/>
          </w:tcPr>
          <w:p w14:paraId="6B299F56">
            <w:pPr>
              <w:rPr>
                <w:rFonts w:ascii="宋体" w:hAnsi="宋体" w:cs="宋体"/>
                <w:b/>
                <w:bCs/>
                <w:color w:val="000000"/>
                <w:sz w:val="24"/>
              </w:rPr>
            </w:pPr>
            <w:r>
              <w:rPr>
                <w:rFonts w:hint="eastAsia" w:ascii="宋体" w:hAnsi="宋体" w:cs="宋体"/>
                <w:b/>
                <w:bCs/>
                <w:color w:val="000000"/>
                <w:sz w:val="24"/>
              </w:rPr>
              <w:t>采购人意见：</w:t>
            </w:r>
          </w:p>
          <w:p w14:paraId="69D8A94C">
            <w:pPr>
              <w:widowControl/>
              <w:jc w:val="left"/>
              <w:rPr>
                <w:rFonts w:ascii="宋体" w:hAnsi="宋体" w:cs="宋体"/>
                <w:b/>
                <w:bCs/>
                <w:color w:val="000000"/>
                <w:kern w:val="0"/>
                <w:sz w:val="24"/>
              </w:rPr>
            </w:pPr>
          </w:p>
          <w:p w14:paraId="07A8D1B2">
            <w:pPr>
              <w:widowControl/>
              <w:jc w:val="left"/>
              <w:rPr>
                <w:rFonts w:ascii="宋体" w:hAnsi="宋体" w:cs="宋体"/>
                <w:b/>
                <w:bCs/>
                <w:color w:val="000000"/>
                <w:kern w:val="0"/>
                <w:sz w:val="24"/>
              </w:rPr>
            </w:pPr>
          </w:p>
          <w:p w14:paraId="5DE63308">
            <w:pPr>
              <w:widowControl/>
              <w:jc w:val="left"/>
              <w:rPr>
                <w:rFonts w:ascii="宋体" w:hAnsi="宋体" w:cs="宋体"/>
                <w:b/>
                <w:bCs/>
                <w:color w:val="000000"/>
                <w:sz w:val="24"/>
              </w:rPr>
            </w:pPr>
            <w:r>
              <w:rPr>
                <w:rFonts w:hint="eastAsia" w:ascii="宋体" w:hAnsi="宋体" w:cs="宋体"/>
                <w:b/>
                <w:bCs/>
                <w:color w:val="000000"/>
                <w:kern w:val="0"/>
                <w:sz w:val="24"/>
              </w:rPr>
              <w:t>经办人:        负责人：        (盖章）</w:t>
            </w:r>
          </w:p>
          <w:p w14:paraId="0BA4752A">
            <w:pPr>
              <w:widowControl/>
              <w:ind w:firstLine="3718" w:firstLineChars="1543"/>
              <w:jc w:val="left"/>
              <w:rPr>
                <w:rFonts w:ascii="宋体" w:hAnsi="宋体" w:cs="宋体"/>
                <w:b/>
                <w:bCs/>
                <w:color w:val="000000"/>
                <w:sz w:val="24"/>
              </w:rPr>
            </w:pPr>
            <w:r>
              <w:rPr>
                <w:rFonts w:hint="eastAsia" w:ascii="宋体" w:hAnsi="宋体" w:cs="宋体"/>
                <w:b/>
                <w:bCs/>
                <w:color w:val="000000"/>
                <w:kern w:val="0"/>
                <w:sz w:val="24"/>
              </w:rPr>
              <w:t>年   月   日</w:t>
            </w:r>
          </w:p>
        </w:tc>
        <w:tc>
          <w:tcPr>
            <w:tcW w:w="5447" w:type="dxa"/>
            <w:gridSpan w:val="10"/>
          </w:tcPr>
          <w:p w14:paraId="4C3E6A87">
            <w:pPr>
              <w:rPr>
                <w:rFonts w:ascii="宋体" w:hAnsi="宋体" w:cs="宋体"/>
                <w:b/>
                <w:bCs/>
                <w:color w:val="000000"/>
                <w:sz w:val="24"/>
              </w:rPr>
            </w:pPr>
            <w:r>
              <w:rPr>
                <w:rFonts w:hint="eastAsia" w:ascii="宋体" w:hAnsi="宋体" w:cs="宋体"/>
                <w:b/>
                <w:bCs/>
                <w:color w:val="000000"/>
                <w:sz w:val="24"/>
              </w:rPr>
              <w:t>供应商确认：</w:t>
            </w:r>
          </w:p>
          <w:p w14:paraId="3E962EB5">
            <w:pPr>
              <w:widowControl/>
              <w:jc w:val="left"/>
              <w:rPr>
                <w:rFonts w:ascii="宋体" w:hAnsi="宋体" w:cs="宋体"/>
                <w:b/>
                <w:bCs/>
                <w:color w:val="000000"/>
                <w:kern w:val="0"/>
                <w:sz w:val="24"/>
              </w:rPr>
            </w:pPr>
          </w:p>
          <w:p w14:paraId="432746CB">
            <w:pPr>
              <w:widowControl/>
              <w:jc w:val="left"/>
              <w:rPr>
                <w:rFonts w:ascii="宋体" w:hAnsi="宋体" w:cs="宋体"/>
                <w:b/>
                <w:bCs/>
                <w:color w:val="000000"/>
                <w:kern w:val="0"/>
                <w:sz w:val="24"/>
              </w:rPr>
            </w:pPr>
          </w:p>
          <w:p w14:paraId="091FE442">
            <w:pPr>
              <w:widowControl/>
              <w:jc w:val="left"/>
              <w:rPr>
                <w:rFonts w:ascii="宋体" w:hAnsi="宋体" w:cs="宋体"/>
                <w:b/>
                <w:bCs/>
                <w:color w:val="000000"/>
                <w:kern w:val="0"/>
                <w:sz w:val="24"/>
              </w:rPr>
            </w:pPr>
            <w:r>
              <w:rPr>
                <w:rFonts w:hint="eastAsia" w:ascii="宋体" w:hAnsi="宋体" w:cs="宋体"/>
                <w:b/>
                <w:bCs/>
                <w:color w:val="000000"/>
                <w:kern w:val="0"/>
                <w:sz w:val="24"/>
              </w:rPr>
              <w:t>供应商盖章或授权代表签字：</w:t>
            </w:r>
          </w:p>
          <w:p w14:paraId="32334E25">
            <w:pPr>
              <w:widowControl/>
              <w:jc w:val="left"/>
              <w:rPr>
                <w:rFonts w:ascii="宋体" w:hAnsi="宋体" w:cs="宋体"/>
                <w:b/>
                <w:bCs/>
                <w:color w:val="000000"/>
                <w:kern w:val="0"/>
                <w:sz w:val="24"/>
              </w:rPr>
            </w:pPr>
            <w:r>
              <w:rPr>
                <w:rFonts w:hint="eastAsia" w:ascii="宋体" w:hAnsi="宋体" w:cs="宋体"/>
                <w:b/>
                <w:bCs/>
                <w:color w:val="000000"/>
                <w:kern w:val="0"/>
                <w:sz w:val="24"/>
              </w:rPr>
              <w:t>联系电话：</w:t>
            </w:r>
          </w:p>
          <w:p w14:paraId="3808E9F6">
            <w:pPr>
              <w:widowControl/>
              <w:ind w:firstLine="3614" w:firstLineChars="1500"/>
              <w:jc w:val="left"/>
              <w:rPr>
                <w:rFonts w:ascii="宋体" w:hAnsi="宋体" w:cs="宋体"/>
                <w:b/>
                <w:bCs/>
                <w:color w:val="000000"/>
                <w:sz w:val="24"/>
              </w:rPr>
            </w:pPr>
            <w:r>
              <w:rPr>
                <w:rFonts w:hint="eastAsia" w:ascii="宋体" w:hAnsi="宋体" w:cs="宋体"/>
                <w:b/>
                <w:bCs/>
                <w:color w:val="000000"/>
                <w:kern w:val="0"/>
                <w:sz w:val="24"/>
              </w:rPr>
              <w:t>年   月   日</w:t>
            </w:r>
          </w:p>
        </w:tc>
      </w:tr>
    </w:tbl>
    <w:p w14:paraId="64C172D6">
      <w:pPr>
        <w:pStyle w:val="17"/>
        <w:ind w:left="199" w:leftChars="47" w:hanging="100" w:firstLineChars="0"/>
        <w:rPr>
          <w:rFonts w:ascii="宋体" w:hAnsi="宋体" w:cs="宋体"/>
          <w:sz w:val="24"/>
        </w:rPr>
      </w:pPr>
      <w:r>
        <w:rPr>
          <w:rFonts w:hint="eastAsia" w:ascii="宋体" w:hAnsi="宋体" w:cs="宋体"/>
          <w:b/>
          <w:bCs/>
          <w:color w:val="000000"/>
          <w:kern w:val="0"/>
          <w:sz w:val="24"/>
        </w:rPr>
        <w:t>注:该表为履约验收书的综合性参考模板,验收组织机构可以根据工作实际进行调整。</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Futura Lt BT">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粗黑宋简体">
    <w:altName w:val="宋体"/>
    <w:panose1 w:val="00000000000000000000"/>
    <w:charset w:val="86"/>
    <w:family w:val="auto"/>
    <w:pitch w:val="default"/>
    <w:sig w:usb0="00000000" w:usb1="00000000" w:usb2="00000012" w:usb3="00000000" w:csb0="00040001"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58C1F">
    <w:pPr>
      <w:pStyle w:val="2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62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w="6350">
                        <a:noFill/>
                      </a:ln>
                      <a:effectLst/>
                    </wps:spPr>
                    <wps:txbx>
                      <w:txbxContent>
                        <w:p w14:paraId="25FC2818">
                          <w:pPr>
                            <w:pStyle w:val="24"/>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pt;width:9.15pt;mso-position-horizontal:center;mso-position-horizontal-relative:margin;mso-wrap-style:none;z-index:251659264;mso-width-relative:page;mso-height-relative:page;" filled="f" stroked="f" coordsize="21600,21600" o:gfxdata="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4BeJKNIAAAADAQAADwAAAAAAAAABACAAAAAiAAAAZHJzL2Rvd25yZXYueG1s&#10;UEsBAhQAFAAAAAgAh07iQEqVnsU3AgAAYQQAAA4AAAAAAAAAAQAgAAAAIQEAAGRycy9lMm9Eb2Mu&#10;eG1sUEsFBgAAAAAGAAYAWQEAAMoFAAAAAA==&#10;">
              <v:fill on="f" focussize="0,0"/>
              <v:stroke on="f" weight="0.5pt"/>
              <v:imagedata o:title=""/>
              <o:lock v:ext="edit" aspectratio="f"/>
              <v:textbox inset="0mm,0mm,0mm,0mm" style="mso-fit-shape-to-text:t;">
                <w:txbxContent>
                  <w:p w14:paraId="25FC2818">
                    <w:pPr>
                      <w:pStyle w:val="24"/>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18FB1"/>
    <w:multiLevelType w:val="singleLevel"/>
    <w:tmpl w:val="8C918FB1"/>
    <w:lvl w:ilvl="0" w:tentative="0">
      <w:start w:val="2"/>
      <w:numFmt w:val="chineseCounting"/>
      <w:suff w:val="nothing"/>
      <w:lvlText w:val="%1、"/>
      <w:lvlJc w:val="left"/>
      <w:rPr>
        <w:rFonts w:hint="eastAsia"/>
      </w:rPr>
    </w:lvl>
  </w:abstractNum>
  <w:abstractNum w:abstractNumId="1">
    <w:nsid w:val="8C96DC63"/>
    <w:multiLevelType w:val="singleLevel"/>
    <w:tmpl w:val="8C96DC63"/>
    <w:lvl w:ilvl="0" w:tentative="0">
      <w:start w:val="1"/>
      <w:numFmt w:val="chineseCounting"/>
      <w:suff w:val="nothing"/>
      <w:lvlText w:val="（%1）"/>
      <w:lvlJc w:val="left"/>
      <w:rPr>
        <w:rFonts w:hint="eastAsia"/>
      </w:rPr>
    </w:lvl>
  </w:abstractNum>
  <w:abstractNum w:abstractNumId="2">
    <w:nsid w:val="C189785E"/>
    <w:multiLevelType w:val="singleLevel"/>
    <w:tmpl w:val="C189785E"/>
    <w:lvl w:ilvl="0" w:tentative="0">
      <w:start w:val="2"/>
      <w:numFmt w:val="chineseCounting"/>
      <w:suff w:val="space"/>
      <w:lvlText w:val="第%1章"/>
      <w:lvlJc w:val="left"/>
      <w:rPr>
        <w:rFonts w:hint="eastAsia"/>
      </w:rPr>
    </w:lvl>
  </w:abstractNum>
  <w:abstractNum w:abstractNumId="3">
    <w:nsid w:val="0C34DE15"/>
    <w:multiLevelType w:val="singleLevel"/>
    <w:tmpl w:val="0C34DE15"/>
    <w:lvl w:ilvl="0" w:tentative="0">
      <w:start w:val="1"/>
      <w:numFmt w:val="decimal"/>
      <w:lvlText w:val="%1."/>
      <w:lvlJc w:val="left"/>
      <w:pPr>
        <w:tabs>
          <w:tab w:val="left" w:pos="312"/>
        </w:tabs>
      </w:pPr>
    </w:lvl>
  </w:abstractNum>
  <w:abstractNum w:abstractNumId="4">
    <w:nsid w:val="106300BB"/>
    <w:multiLevelType w:val="multilevel"/>
    <w:tmpl w:val="106300BB"/>
    <w:lvl w:ilvl="0" w:tentative="0">
      <w:start w:val="1"/>
      <w:numFmt w:val="chineseCountingThousand"/>
      <w:suff w:val="space"/>
      <w:lvlText w:val="第%1章"/>
      <w:lvlJc w:val="left"/>
      <w:pPr>
        <w:ind w:left="0" w:firstLine="0"/>
      </w:pPr>
      <w:rPr>
        <w:rFonts w:hint="eastAsia"/>
      </w:rPr>
    </w:lvl>
    <w:lvl w:ilvl="1" w:tentative="0">
      <w:start w:val="1"/>
      <w:numFmt w:val="decimal"/>
      <w:isLgl/>
      <w:suff w:val="space"/>
      <w:lvlText w:val="%1.%2"/>
      <w:lvlJc w:val="left"/>
      <w:pPr>
        <w:ind w:left="240" w:firstLine="0"/>
      </w:pPr>
      <w:rPr>
        <w:rFonts w:hint="eastAsia"/>
      </w:rPr>
    </w:lvl>
    <w:lvl w:ilvl="2" w:tentative="0">
      <w:start w:val="1"/>
      <w:numFmt w:val="decimal"/>
      <w:isLgl/>
      <w:suff w:val="space"/>
      <w:lvlText w:val="%1.%2.%3"/>
      <w:lvlJc w:val="left"/>
      <w:pPr>
        <w:ind w:left="0" w:firstLine="0"/>
      </w:pPr>
      <w:rPr>
        <w:rFonts w:hint="eastAsia" w:ascii="宋体" w:hAnsi="宋体" w:eastAsia="宋体"/>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ascii="宋体" w:hAnsi="宋体" w:eastAsia="宋体"/>
      </w:rPr>
    </w:lvl>
    <w:lvl w:ilvl="5" w:tentative="0">
      <w:start w:val="1"/>
      <w:numFmt w:val="decimal"/>
      <w:pStyle w:val="8"/>
      <w:isLgl/>
      <w:suff w:val="space"/>
      <w:lvlText w:val="%1.%2.%3.%4.%5.%6"/>
      <w:lvlJc w:val="left"/>
      <w:pPr>
        <w:ind w:left="0" w:firstLine="0"/>
      </w:pPr>
      <w:rPr>
        <w:rFonts w:hint="eastAsia" w:ascii="宋体" w:hAnsi="宋体" w:eastAsia="宋体"/>
      </w:rPr>
    </w:lvl>
    <w:lvl w:ilvl="6" w:tentative="0">
      <w:start w:val="1"/>
      <w:numFmt w:val="decimal"/>
      <w:isLgl/>
      <w:suff w:val="space"/>
      <w:lvlText w:val="%1.%2.%3.%4.%5.%6.%7"/>
      <w:lvlJc w:val="left"/>
      <w:pPr>
        <w:ind w:left="0" w:firstLine="0"/>
      </w:pPr>
      <w:rPr>
        <w:rFonts w:hint="eastAsia" w:ascii="宋体" w:hAnsi="宋体" w:eastAsia="宋体"/>
      </w:rPr>
    </w:lvl>
    <w:lvl w:ilvl="7" w:tentative="0">
      <w:start w:val="1"/>
      <w:numFmt w:val="decimal"/>
      <w:isLgl/>
      <w:lvlText w:val="%1.%2.%3.%4.%5.%6.%7.%8"/>
      <w:lvlJc w:val="left"/>
      <w:pPr>
        <w:ind w:left="0" w:firstLine="0"/>
      </w:pPr>
      <w:rPr>
        <w:rFonts w:hint="eastAsia" w:ascii="宋体" w:hAnsi="宋体" w:eastAsia="宋体" w:cs="宋体"/>
      </w:rPr>
    </w:lvl>
    <w:lvl w:ilvl="8" w:tentative="0">
      <w:start w:val="1"/>
      <w:numFmt w:val="decimal"/>
      <w:isLgl/>
      <w:lvlText w:val="%1.%2.%3.%4.%5.%6.%7.%8.%9"/>
      <w:lvlJc w:val="left"/>
      <w:pPr>
        <w:ind w:left="5102" w:hanging="1700"/>
      </w:pPr>
      <w:rPr>
        <w:rFonts w:hint="eastAsia" w:ascii="宋体" w:hAnsi="宋体" w:eastAsia="宋体" w:cs="宋体"/>
      </w:r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3C9E2F31"/>
    <w:multiLevelType w:val="multilevel"/>
    <w:tmpl w:val="3C9E2F31"/>
    <w:lvl w:ilvl="0" w:tentative="0">
      <w:start w:val="1"/>
      <w:numFmt w:val="chineseCountingThousand"/>
      <w:suff w:val="space"/>
      <w:lvlText w:val="第%1章"/>
      <w:lvlJc w:val="left"/>
      <w:pPr>
        <w:ind w:left="0" w:firstLine="0"/>
      </w:pPr>
      <w:rPr>
        <w:rFonts w:hint="eastAsia"/>
      </w:rPr>
    </w:lvl>
    <w:lvl w:ilvl="1" w:tentative="0">
      <w:start w:val="1"/>
      <w:numFmt w:val="decimal"/>
      <w:isLgl/>
      <w:suff w:val="space"/>
      <w:lvlText w:val="%1.%2"/>
      <w:lvlJc w:val="left"/>
      <w:pPr>
        <w:ind w:left="240" w:firstLine="0"/>
      </w:pPr>
      <w:rPr>
        <w:rFonts w:hint="eastAsia"/>
      </w:rPr>
    </w:lvl>
    <w:lvl w:ilvl="2" w:tentative="0">
      <w:start w:val="1"/>
      <w:numFmt w:val="decimal"/>
      <w:isLgl/>
      <w:suff w:val="space"/>
      <w:lvlText w:val="%1.%2.%3"/>
      <w:lvlJc w:val="left"/>
      <w:pPr>
        <w:ind w:left="0" w:firstLine="0"/>
      </w:pPr>
      <w:rPr>
        <w:rFonts w:hint="eastAsia" w:ascii="宋体" w:hAnsi="宋体" w:eastAsia="宋体"/>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ascii="宋体" w:hAnsi="宋体" w:eastAsia="宋体"/>
      </w:rPr>
    </w:lvl>
    <w:lvl w:ilvl="5" w:tentative="0">
      <w:start w:val="1"/>
      <w:numFmt w:val="decimal"/>
      <w:isLgl/>
      <w:suff w:val="space"/>
      <w:lvlText w:val="%1.%2.%3.%4.%5.%6"/>
      <w:lvlJc w:val="left"/>
      <w:pPr>
        <w:ind w:left="0" w:firstLine="0"/>
      </w:pPr>
      <w:rPr>
        <w:rFonts w:hint="eastAsia" w:ascii="宋体" w:hAnsi="宋体" w:eastAsia="宋体"/>
      </w:rPr>
    </w:lvl>
    <w:lvl w:ilvl="6" w:tentative="0">
      <w:start w:val="1"/>
      <w:numFmt w:val="decimal"/>
      <w:pStyle w:val="9"/>
      <w:isLgl/>
      <w:suff w:val="space"/>
      <w:lvlText w:val="%1.%2.%3.%4.%5.%6.%7"/>
      <w:lvlJc w:val="left"/>
      <w:pPr>
        <w:ind w:left="0" w:firstLine="0"/>
      </w:pPr>
      <w:rPr>
        <w:rFonts w:hint="eastAsia" w:ascii="宋体" w:hAnsi="宋体" w:eastAsia="宋体"/>
      </w:rPr>
    </w:lvl>
    <w:lvl w:ilvl="7" w:tentative="0">
      <w:start w:val="1"/>
      <w:numFmt w:val="decimal"/>
      <w:isLgl/>
      <w:lvlText w:val="%1.%2.%3.%4.%5.%6.%7.%8"/>
      <w:lvlJc w:val="left"/>
      <w:pPr>
        <w:ind w:left="0" w:firstLine="0"/>
      </w:pPr>
      <w:rPr>
        <w:rFonts w:hint="eastAsia" w:ascii="宋体" w:hAnsi="宋体" w:eastAsia="宋体" w:cs="宋体"/>
      </w:rPr>
    </w:lvl>
    <w:lvl w:ilvl="8" w:tentative="0">
      <w:start w:val="1"/>
      <w:numFmt w:val="decimal"/>
      <w:isLgl/>
      <w:lvlText w:val="%1.%2.%3.%4.%5.%6.%7.%8.%9"/>
      <w:lvlJc w:val="left"/>
      <w:pPr>
        <w:ind w:left="5102" w:hanging="1700"/>
      </w:pPr>
      <w:rPr>
        <w:rFonts w:hint="eastAsia" w:ascii="宋体" w:hAnsi="宋体" w:eastAsia="宋体" w:cs="宋体"/>
      </w:rPr>
    </w:lvl>
  </w:abstractNum>
  <w:abstractNum w:abstractNumId="7">
    <w:nsid w:val="4DD4552D"/>
    <w:multiLevelType w:val="singleLevel"/>
    <w:tmpl w:val="4DD4552D"/>
    <w:lvl w:ilvl="0" w:tentative="0">
      <w:start w:val="1"/>
      <w:numFmt w:val="decimal"/>
      <w:lvlText w:val="%1."/>
      <w:lvlJc w:val="left"/>
      <w:pPr>
        <w:tabs>
          <w:tab w:val="left" w:pos="312"/>
        </w:tabs>
      </w:pPr>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F02D658"/>
    <w:multiLevelType w:val="singleLevel"/>
    <w:tmpl w:val="5F02D658"/>
    <w:lvl w:ilvl="0" w:tentative="0">
      <w:start w:val="4"/>
      <w:numFmt w:val="decimal"/>
      <w:suff w:val="nothing"/>
      <w:lvlText w:val="（%1）"/>
      <w:lvlJc w:val="left"/>
    </w:lvl>
  </w:abstractNum>
  <w:abstractNum w:abstractNumId="11">
    <w:nsid w:val="5F705630"/>
    <w:multiLevelType w:val="singleLevel"/>
    <w:tmpl w:val="5F705630"/>
    <w:lvl w:ilvl="0" w:tentative="0">
      <w:start w:val="1"/>
      <w:numFmt w:val="decimal"/>
      <w:suff w:val="nothing"/>
      <w:lvlText w:val="%1、"/>
      <w:lvlJc w:val="left"/>
    </w:lvl>
  </w:abstractNum>
  <w:abstractNum w:abstractNumId="12">
    <w:nsid w:val="6DBF17BD"/>
    <w:multiLevelType w:val="singleLevel"/>
    <w:tmpl w:val="6DBF17BD"/>
    <w:lvl w:ilvl="0" w:tentative="0">
      <w:start w:val="1"/>
      <w:numFmt w:val="decimal"/>
      <w:pStyle w:val="11"/>
      <w:lvlText w:val="%1."/>
      <w:lvlJc w:val="left"/>
      <w:pPr>
        <w:tabs>
          <w:tab w:val="left" w:pos="360"/>
        </w:tabs>
        <w:ind w:left="360" w:hanging="360"/>
      </w:pPr>
    </w:lvl>
  </w:abstractNum>
  <w:num w:numId="1">
    <w:abstractNumId w:val="4"/>
  </w:num>
  <w:num w:numId="2">
    <w:abstractNumId w:val="6"/>
  </w:num>
  <w:num w:numId="3">
    <w:abstractNumId w:val="12"/>
  </w:num>
  <w:num w:numId="4">
    <w:abstractNumId w:val="2"/>
  </w:num>
  <w:num w:numId="5">
    <w:abstractNumId w:val="0"/>
  </w:num>
  <w:num w:numId="6">
    <w:abstractNumId w:val="11"/>
  </w:num>
  <w:num w:numId="7">
    <w:abstractNumId w:val="1"/>
  </w:num>
  <w:num w:numId="8">
    <w:abstractNumId w:val="10"/>
  </w:num>
  <w:num w:numId="9">
    <w:abstractNumId w:val="5"/>
  </w:num>
  <w:num w:numId="10">
    <w:abstractNumId w:val="7"/>
  </w:num>
  <w:num w:numId="11">
    <w:abstractNumId w:val="3"/>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hideGrammaticalErrors/>
  <w:documentProtection w:enforcement="0"/>
  <w:defaultTabStop w:val="420"/>
  <w:drawingGridHorizontalSpacing w:val="210"/>
  <w:drawingGridVerticalSpacing w:val="162"/>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iNzhmMDk0MWU1ODgyYThmOTU2NDczNmIxMTFjYzQifQ=="/>
  </w:docVars>
  <w:rsids>
    <w:rsidRoot w:val="00C60D78"/>
    <w:rsid w:val="00001BED"/>
    <w:rsid w:val="00002BD9"/>
    <w:rsid w:val="00006C6F"/>
    <w:rsid w:val="0000749F"/>
    <w:rsid w:val="00012FC3"/>
    <w:rsid w:val="0001369E"/>
    <w:rsid w:val="00020C29"/>
    <w:rsid w:val="00023D6C"/>
    <w:rsid w:val="000318B6"/>
    <w:rsid w:val="000347B2"/>
    <w:rsid w:val="000406B6"/>
    <w:rsid w:val="000412DB"/>
    <w:rsid w:val="00052B11"/>
    <w:rsid w:val="0006027B"/>
    <w:rsid w:val="00060EA4"/>
    <w:rsid w:val="0006371E"/>
    <w:rsid w:val="00066581"/>
    <w:rsid w:val="00067285"/>
    <w:rsid w:val="00074EE9"/>
    <w:rsid w:val="0007639A"/>
    <w:rsid w:val="00093CDB"/>
    <w:rsid w:val="000B39C9"/>
    <w:rsid w:val="000C1728"/>
    <w:rsid w:val="000C19C6"/>
    <w:rsid w:val="000C5398"/>
    <w:rsid w:val="000D6DAE"/>
    <w:rsid w:val="000F1FE6"/>
    <w:rsid w:val="00107C44"/>
    <w:rsid w:val="00113EA6"/>
    <w:rsid w:val="00114652"/>
    <w:rsid w:val="00114E58"/>
    <w:rsid w:val="00120165"/>
    <w:rsid w:val="001408E8"/>
    <w:rsid w:val="00143DC2"/>
    <w:rsid w:val="00144B97"/>
    <w:rsid w:val="001479AB"/>
    <w:rsid w:val="00151680"/>
    <w:rsid w:val="001535AA"/>
    <w:rsid w:val="0016426B"/>
    <w:rsid w:val="0016449F"/>
    <w:rsid w:val="00167EC6"/>
    <w:rsid w:val="00176427"/>
    <w:rsid w:val="00182B01"/>
    <w:rsid w:val="00196D03"/>
    <w:rsid w:val="001A2ED6"/>
    <w:rsid w:val="001A534B"/>
    <w:rsid w:val="001B42DD"/>
    <w:rsid w:val="001B70BD"/>
    <w:rsid w:val="001C616B"/>
    <w:rsid w:val="001D09C9"/>
    <w:rsid w:val="001D4370"/>
    <w:rsid w:val="001D687C"/>
    <w:rsid w:val="001E04D3"/>
    <w:rsid w:val="001E332A"/>
    <w:rsid w:val="001E3FF5"/>
    <w:rsid w:val="001E65F3"/>
    <w:rsid w:val="001E6F6F"/>
    <w:rsid w:val="001F36E1"/>
    <w:rsid w:val="001F6752"/>
    <w:rsid w:val="00204548"/>
    <w:rsid w:val="00225594"/>
    <w:rsid w:val="00231F0E"/>
    <w:rsid w:val="002378B9"/>
    <w:rsid w:val="002464AE"/>
    <w:rsid w:val="002502CE"/>
    <w:rsid w:val="00251738"/>
    <w:rsid w:val="00270C57"/>
    <w:rsid w:val="00282E7F"/>
    <w:rsid w:val="00283FB0"/>
    <w:rsid w:val="00291A46"/>
    <w:rsid w:val="00295D80"/>
    <w:rsid w:val="002A0DF3"/>
    <w:rsid w:val="002A13E2"/>
    <w:rsid w:val="002A7970"/>
    <w:rsid w:val="002C1A9E"/>
    <w:rsid w:val="002F3967"/>
    <w:rsid w:val="00307736"/>
    <w:rsid w:val="003120C7"/>
    <w:rsid w:val="003166F5"/>
    <w:rsid w:val="00321532"/>
    <w:rsid w:val="00324A49"/>
    <w:rsid w:val="00324F4F"/>
    <w:rsid w:val="00327853"/>
    <w:rsid w:val="003341E2"/>
    <w:rsid w:val="003352A2"/>
    <w:rsid w:val="00336FB9"/>
    <w:rsid w:val="00340C84"/>
    <w:rsid w:val="00353414"/>
    <w:rsid w:val="0035479C"/>
    <w:rsid w:val="00364D3E"/>
    <w:rsid w:val="00370B37"/>
    <w:rsid w:val="00375DB1"/>
    <w:rsid w:val="00384DD1"/>
    <w:rsid w:val="003855FA"/>
    <w:rsid w:val="00396BD0"/>
    <w:rsid w:val="003B5DDB"/>
    <w:rsid w:val="003C196D"/>
    <w:rsid w:val="003C68A5"/>
    <w:rsid w:val="003C7811"/>
    <w:rsid w:val="003D5392"/>
    <w:rsid w:val="003E57C0"/>
    <w:rsid w:val="003F2AA1"/>
    <w:rsid w:val="003F4D84"/>
    <w:rsid w:val="003F7FDE"/>
    <w:rsid w:val="00401409"/>
    <w:rsid w:val="00402D49"/>
    <w:rsid w:val="00412FD4"/>
    <w:rsid w:val="00414CE6"/>
    <w:rsid w:val="00416745"/>
    <w:rsid w:val="00421579"/>
    <w:rsid w:val="004434E8"/>
    <w:rsid w:val="00446896"/>
    <w:rsid w:val="00464BA1"/>
    <w:rsid w:val="00465771"/>
    <w:rsid w:val="004775B6"/>
    <w:rsid w:val="00481BBB"/>
    <w:rsid w:val="004848DC"/>
    <w:rsid w:val="0048688B"/>
    <w:rsid w:val="00494EF7"/>
    <w:rsid w:val="00496CC0"/>
    <w:rsid w:val="004A3234"/>
    <w:rsid w:val="004A5B7C"/>
    <w:rsid w:val="004B30C2"/>
    <w:rsid w:val="004B4309"/>
    <w:rsid w:val="004B557F"/>
    <w:rsid w:val="004C04A0"/>
    <w:rsid w:val="004C7898"/>
    <w:rsid w:val="004D45DE"/>
    <w:rsid w:val="004D646D"/>
    <w:rsid w:val="004D7C30"/>
    <w:rsid w:val="004E4A65"/>
    <w:rsid w:val="004E70FC"/>
    <w:rsid w:val="004F15A4"/>
    <w:rsid w:val="004F2D6D"/>
    <w:rsid w:val="00503C2E"/>
    <w:rsid w:val="0051351A"/>
    <w:rsid w:val="00520056"/>
    <w:rsid w:val="00521441"/>
    <w:rsid w:val="005272F7"/>
    <w:rsid w:val="005400BF"/>
    <w:rsid w:val="00540A89"/>
    <w:rsid w:val="00550A0B"/>
    <w:rsid w:val="00560247"/>
    <w:rsid w:val="00565EFE"/>
    <w:rsid w:val="005663D7"/>
    <w:rsid w:val="00573CD9"/>
    <w:rsid w:val="0058143C"/>
    <w:rsid w:val="0059132C"/>
    <w:rsid w:val="00592183"/>
    <w:rsid w:val="00593B41"/>
    <w:rsid w:val="0059526E"/>
    <w:rsid w:val="0059588D"/>
    <w:rsid w:val="005A019A"/>
    <w:rsid w:val="005A05FD"/>
    <w:rsid w:val="005B0F10"/>
    <w:rsid w:val="005B28C5"/>
    <w:rsid w:val="005C0099"/>
    <w:rsid w:val="005C3084"/>
    <w:rsid w:val="005D0E79"/>
    <w:rsid w:val="005D2072"/>
    <w:rsid w:val="005D3818"/>
    <w:rsid w:val="005D423E"/>
    <w:rsid w:val="005D5BA4"/>
    <w:rsid w:val="005E76E9"/>
    <w:rsid w:val="005F312C"/>
    <w:rsid w:val="006133F6"/>
    <w:rsid w:val="00613DD7"/>
    <w:rsid w:val="00614F2D"/>
    <w:rsid w:val="00617750"/>
    <w:rsid w:val="006411C4"/>
    <w:rsid w:val="00643909"/>
    <w:rsid w:val="00644606"/>
    <w:rsid w:val="006509F2"/>
    <w:rsid w:val="00654982"/>
    <w:rsid w:val="00657B40"/>
    <w:rsid w:val="00664E91"/>
    <w:rsid w:val="006705D8"/>
    <w:rsid w:val="0067323B"/>
    <w:rsid w:val="0067409E"/>
    <w:rsid w:val="00680EC8"/>
    <w:rsid w:val="00682626"/>
    <w:rsid w:val="006A1200"/>
    <w:rsid w:val="006B417B"/>
    <w:rsid w:val="006C0B43"/>
    <w:rsid w:val="006C504C"/>
    <w:rsid w:val="006D3D00"/>
    <w:rsid w:val="006D6D87"/>
    <w:rsid w:val="006E6B30"/>
    <w:rsid w:val="006F136C"/>
    <w:rsid w:val="006F3FD5"/>
    <w:rsid w:val="007102A0"/>
    <w:rsid w:val="007169D7"/>
    <w:rsid w:val="00717872"/>
    <w:rsid w:val="00742AC8"/>
    <w:rsid w:val="00743163"/>
    <w:rsid w:val="00743B58"/>
    <w:rsid w:val="00752705"/>
    <w:rsid w:val="00775838"/>
    <w:rsid w:val="00780D88"/>
    <w:rsid w:val="00784429"/>
    <w:rsid w:val="007945F2"/>
    <w:rsid w:val="007A0193"/>
    <w:rsid w:val="007A75EE"/>
    <w:rsid w:val="007C36F6"/>
    <w:rsid w:val="007D2751"/>
    <w:rsid w:val="007D45B0"/>
    <w:rsid w:val="007D5586"/>
    <w:rsid w:val="007D7915"/>
    <w:rsid w:val="007E5F22"/>
    <w:rsid w:val="007F4074"/>
    <w:rsid w:val="007F4F00"/>
    <w:rsid w:val="008005E8"/>
    <w:rsid w:val="0080161E"/>
    <w:rsid w:val="00801BCD"/>
    <w:rsid w:val="00806731"/>
    <w:rsid w:val="00806F1E"/>
    <w:rsid w:val="00811494"/>
    <w:rsid w:val="00817E68"/>
    <w:rsid w:val="008250ED"/>
    <w:rsid w:val="00843C50"/>
    <w:rsid w:val="00860F5C"/>
    <w:rsid w:val="008702A0"/>
    <w:rsid w:val="00875CD4"/>
    <w:rsid w:val="00877130"/>
    <w:rsid w:val="00884BBD"/>
    <w:rsid w:val="00887832"/>
    <w:rsid w:val="00887DFA"/>
    <w:rsid w:val="00890B4D"/>
    <w:rsid w:val="008936F5"/>
    <w:rsid w:val="00893AC7"/>
    <w:rsid w:val="008942A0"/>
    <w:rsid w:val="008A0BFF"/>
    <w:rsid w:val="008A0C0D"/>
    <w:rsid w:val="008A5733"/>
    <w:rsid w:val="008B0ECC"/>
    <w:rsid w:val="008B34C2"/>
    <w:rsid w:val="008C0EB9"/>
    <w:rsid w:val="008C7EF5"/>
    <w:rsid w:val="008D32B8"/>
    <w:rsid w:val="008D63D6"/>
    <w:rsid w:val="008E24F4"/>
    <w:rsid w:val="008E475E"/>
    <w:rsid w:val="008E49FC"/>
    <w:rsid w:val="00912472"/>
    <w:rsid w:val="00912AEA"/>
    <w:rsid w:val="00923E71"/>
    <w:rsid w:val="00935739"/>
    <w:rsid w:val="00935B01"/>
    <w:rsid w:val="00945F68"/>
    <w:rsid w:val="0095023A"/>
    <w:rsid w:val="009647DC"/>
    <w:rsid w:val="00964A1E"/>
    <w:rsid w:val="00966877"/>
    <w:rsid w:val="00983434"/>
    <w:rsid w:val="009A393E"/>
    <w:rsid w:val="009A55AB"/>
    <w:rsid w:val="009B3019"/>
    <w:rsid w:val="009C21BB"/>
    <w:rsid w:val="009C3FF5"/>
    <w:rsid w:val="009D2D31"/>
    <w:rsid w:val="009D3D9C"/>
    <w:rsid w:val="009D7288"/>
    <w:rsid w:val="00A11954"/>
    <w:rsid w:val="00A140C4"/>
    <w:rsid w:val="00A15D80"/>
    <w:rsid w:val="00A21015"/>
    <w:rsid w:val="00A22B42"/>
    <w:rsid w:val="00A2507E"/>
    <w:rsid w:val="00A2765C"/>
    <w:rsid w:val="00A310DF"/>
    <w:rsid w:val="00A342E7"/>
    <w:rsid w:val="00A3454D"/>
    <w:rsid w:val="00A51BA7"/>
    <w:rsid w:val="00A54468"/>
    <w:rsid w:val="00A61B0E"/>
    <w:rsid w:val="00A63BF6"/>
    <w:rsid w:val="00A6626A"/>
    <w:rsid w:val="00A7766E"/>
    <w:rsid w:val="00A82D41"/>
    <w:rsid w:val="00AA4FDD"/>
    <w:rsid w:val="00AA65EC"/>
    <w:rsid w:val="00AB22B3"/>
    <w:rsid w:val="00AC0DA1"/>
    <w:rsid w:val="00AC3724"/>
    <w:rsid w:val="00AD146E"/>
    <w:rsid w:val="00AE3723"/>
    <w:rsid w:val="00B11C98"/>
    <w:rsid w:val="00B3202E"/>
    <w:rsid w:val="00B419B4"/>
    <w:rsid w:val="00B41BDB"/>
    <w:rsid w:val="00B43ADB"/>
    <w:rsid w:val="00B547ED"/>
    <w:rsid w:val="00B74FB5"/>
    <w:rsid w:val="00B9281D"/>
    <w:rsid w:val="00B929A1"/>
    <w:rsid w:val="00B97FB8"/>
    <w:rsid w:val="00BB204C"/>
    <w:rsid w:val="00BC6AE5"/>
    <w:rsid w:val="00BD1090"/>
    <w:rsid w:val="00BD2569"/>
    <w:rsid w:val="00BD74D4"/>
    <w:rsid w:val="00BE3469"/>
    <w:rsid w:val="00C0776E"/>
    <w:rsid w:val="00C148F2"/>
    <w:rsid w:val="00C41200"/>
    <w:rsid w:val="00C458EE"/>
    <w:rsid w:val="00C45CB7"/>
    <w:rsid w:val="00C45F66"/>
    <w:rsid w:val="00C60D78"/>
    <w:rsid w:val="00C6283E"/>
    <w:rsid w:val="00C6615B"/>
    <w:rsid w:val="00C70ED4"/>
    <w:rsid w:val="00C72FDA"/>
    <w:rsid w:val="00C76301"/>
    <w:rsid w:val="00C8031D"/>
    <w:rsid w:val="00C81354"/>
    <w:rsid w:val="00C90A9C"/>
    <w:rsid w:val="00C92BBB"/>
    <w:rsid w:val="00C95B1D"/>
    <w:rsid w:val="00CA4F77"/>
    <w:rsid w:val="00CB2B5F"/>
    <w:rsid w:val="00CB6623"/>
    <w:rsid w:val="00CC5FE0"/>
    <w:rsid w:val="00CF3399"/>
    <w:rsid w:val="00D00170"/>
    <w:rsid w:val="00D00A9B"/>
    <w:rsid w:val="00D00F53"/>
    <w:rsid w:val="00D0569C"/>
    <w:rsid w:val="00D06A0D"/>
    <w:rsid w:val="00D06DD6"/>
    <w:rsid w:val="00D1089F"/>
    <w:rsid w:val="00D14115"/>
    <w:rsid w:val="00D145C4"/>
    <w:rsid w:val="00D25EBE"/>
    <w:rsid w:val="00D3090D"/>
    <w:rsid w:val="00D40D5C"/>
    <w:rsid w:val="00D4564F"/>
    <w:rsid w:val="00D54292"/>
    <w:rsid w:val="00D55F10"/>
    <w:rsid w:val="00D6098E"/>
    <w:rsid w:val="00D61B34"/>
    <w:rsid w:val="00D66DB4"/>
    <w:rsid w:val="00D70635"/>
    <w:rsid w:val="00D71A25"/>
    <w:rsid w:val="00D867C3"/>
    <w:rsid w:val="00D9151E"/>
    <w:rsid w:val="00D9437A"/>
    <w:rsid w:val="00DA2B71"/>
    <w:rsid w:val="00DA2BA0"/>
    <w:rsid w:val="00DA7C1A"/>
    <w:rsid w:val="00DB592D"/>
    <w:rsid w:val="00DE3D0C"/>
    <w:rsid w:val="00DE6C1E"/>
    <w:rsid w:val="00DF1CA1"/>
    <w:rsid w:val="00DF7A55"/>
    <w:rsid w:val="00DF7B84"/>
    <w:rsid w:val="00E01A4C"/>
    <w:rsid w:val="00E01A7F"/>
    <w:rsid w:val="00E16A3D"/>
    <w:rsid w:val="00E25622"/>
    <w:rsid w:val="00E26026"/>
    <w:rsid w:val="00E27C16"/>
    <w:rsid w:val="00E3144C"/>
    <w:rsid w:val="00E32E52"/>
    <w:rsid w:val="00E428DD"/>
    <w:rsid w:val="00E442E4"/>
    <w:rsid w:val="00E46FFB"/>
    <w:rsid w:val="00E510CE"/>
    <w:rsid w:val="00E554BD"/>
    <w:rsid w:val="00E61D82"/>
    <w:rsid w:val="00E63685"/>
    <w:rsid w:val="00E65831"/>
    <w:rsid w:val="00E700AE"/>
    <w:rsid w:val="00E72F54"/>
    <w:rsid w:val="00E80C12"/>
    <w:rsid w:val="00E8736E"/>
    <w:rsid w:val="00EA0FF7"/>
    <w:rsid w:val="00EA1BED"/>
    <w:rsid w:val="00EA4A1C"/>
    <w:rsid w:val="00EB236C"/>
    <w:rsid w:val="00EB2374"/>
    <w:rsid w:val="00EB29C1"/>
    <w:rsid w:val="00EB70DF"/>
    <w:rsid w:val="00EC0270"/>
    <w:rsid w:val="00EC0732"/>
    <w:rsid w:val="00EE33A0"/>
    <w:rsid w:val="00F10F80"/>
    <w:rsid w:val="00F12EEC"/>
    <w:rsid w:val="00F16D78"/>
    <w:rsid w:val="00F269FA"/>
    <w:rsid w:val="00F3217C"/>
    <w:rsid w:val="00F35B56"/>
    <w:rsid w:val="00F35F37"/>
    <w:rsid w:val="00F445D8"/>
    <w:rsid w:val="00F44642"/>
    <w:rsid w:val="00F46878"/>
    <w:rsid w:val="00F53459"/>
    <w:rsid w:val="00F65ACC"/>
    <w:rsid w:val="00F758FB"/>
    <w:rsid w:val="00FB3CC9"/>
    <w:rsid w:val="00FC28BB"/>
    <w:rsid w:val="00FD2F31"/>
    <w:rsid w:val="00FD79DC"/>
    <w:rsid w:val="00FE0FCE"/>
    <w:rsid w:val="00FE1AA3"/>
    <w:rsid w:val="00FF38A8"/>
    <w:rsid w:val="00FF6370"/>
    <w:rsid w:val="01141165"/>
    <w:rsid w:val="011E68AB"/>
    <w:rsid w:val="013B61DE"/>
    <w:rsid w:val="016D4201"/>
    <w:rsid w:val="01760231"/>
    <w:rsid w:val="01794914"/>
    <w:rsid w:val="017C7E8E"/>
    <w:rsid w:val="0188047B"/>
    <w:rsid w:val="019604B3"/>
    <w:rsid w:val="01AE3368"/>
    <w:rsid w:val="01C653AE"/>
    <w:rsid w:val="02105DD0"/>
    <w:rsid w:val="022B5DEC"/>
    <w:rsid w:val="024901C5"/>
    <w:rsid w:val="02615E9D"/>
    <w:rsid w:val="027C5217"/>
    <w:rsid w:val="029F4914"/>
    <w:rsid w:val="02AA6C13"/>
    <w:rsid w:val="02B1499D"/>
    <w:rsid w:val="02B84287"/>
    <w:rsid w:val="02BB36B3"/>
    <w:rsid w:val="02DD623C"/>
    <w:rsid w:val="02ED7EC0"/>
    <w:rsid w:val="02FD67B8"/>
    <w:rsid w:val="0309714C"/>
    <w:rsid w:val="033C1971"/>
    <w:rsid w:val="03555094"/>
    <w:rsid w:val="037311D0"/>
    <w:rsid w:val="03786415"/>
    <w:rsid w:val="03830824"/>
    <w:rsid w:val="038350DC"/>
    <w:rsid w:val="03B343B8"/>
    <w:rsid w:val="03D040F2"/>
    <w:rsid w:val="03E13B6E"/>
    <w:rsid w:val="03E9397F"/>
    <w:rsid w:val="03F161B8"/>
    <w:rsid w:val="042839DF"/>
    <w:rsid w:val="044052CD"/>
    <w:rsid w:val="048724F3"/>
    <w:rsid w:val="048B5BE2"/>
    <w:rsid w:val="048E6E07"/>
    <w:rsid w:val="04980A74"/>
    <w:rsid w:val="049F343C"/>
    <w:rsid w:val="04E6016E"/>
    <w:rsid w:val="04F25C61"/>
    <w:rsid w:val="04F45A96"/>
    <w:rsid w:val="050250E9"/>
    <w:rsid w:val="051A249A"/>
    <w:rsid w:val="05663AE0"/>
    <w:rsid w:val="056E5D30"/>
    <w:rsid w:val="05740898"/>
    <w:rsid w:val="058872A5"/>
    <w:rsid w:val="05922FA0"/>
    <w:rsid w:val="05AC22B4"/>
    <w:rsid w:val="05B72A07"/>
    <w:rsid w:val="05BC1DCB"/>
    <w:rsid w:val="05C07B0D"/>
    <w:rsid w:val="05C662C4"/>
    <w:rsid w:val="05CE4396"/>
    <w:rsid w:val="05E26739"/>
    <w:rsid w:val="05E80E12"/>
    <w:rsid w:val="05EA06E6"/>
    <w:rsid w:val="05F45202"/>
    <w:rsid w:val="05FD3704"/>
    <w:rsid w:val="06257970"/>
    <w:rsid w:val="06287521"/>
    <w:rsid w:val="063B0EFC"/>
    <w:rsid w:val="063C58CE"/>
    <w:rsid w:val="063F05C1"/>
    <w:rsid w:val="064C75F3"/>
    <w:rsid w:val="06534E0B"/>
    <w:rsid w:val="065B15E4"/>
    <w:rsid w:val="06631B2E"/>
    <w:rsid w:val="06705B0D"/>
    <w:rsid w:val="06F51A39"/>
    <w:rsid w:val="070C5F0E"/>
    <w:rsid w:val="071E7A7B"/>
    <w:rsid w:val="072A6C42"/>
    <w:rsid w:val="072B032F"/>
    <w:rsid w:val="074327A4"/>
    <w:rsid w:val="076D1652"/>
    <w:rsid w:val="078E4CEF"/>
    <w:rsid w:val="07AA637F"/>
    <w:rsid w:val="07D16CD0"/>
    <w:rsid w:val="07E0727A"/>
    <w:rsid w:val="080034AC"/>
    <w:rsid w:val="08204A64"/>
    <w:rsid w:val="08593B20"/>
    <w:rsid w:val="087260D0"/>
    <w:rsid w:val="08775D91"/>
    <w:rsid w:val="0878647D"/>
    <w:rsid w:val="08965921"/>
    <w:rsid w:val="08A81811"/>
    <w:rsid w:val="08B96BD8"/>
    <w:rsid w:val="08C23B9D"/>
    <w:rsid w:val="08D31A82"/>
    <w:rsid w:val="08F10ECE"/>
    <w:rsid w:val="08F75D48"/>
    <w:rsid w:val="08FD409A"/>
    <w:rsid w:val="09070CFF"/>
    <w:rsid w:val="090C5DE3"/>
    <w:rsid w:val="095C0AFF"/>
    <w:rsid w:val="09612E07"/>
    <w:rsid w:val="09662251"/>
    <w:rsid w:val="09774987"/>
    <w:rsid w:val="097D1872"/>
    <w:rsid w:val="098F2514"/>
    <w:rsid w:val="09BD38E9"/>
    <w:rsid w:val="09BE16CA"/>
    <w:rsid w:val="09C56F3D"/>
    <w:rsid w:val="09C676BC"/>
    <w:rsid w:val="09DC0022"/>
    <w:rsid w:val="09F15988"/>
    <w:rsid w:val="09F63AFE"/>
    <w:rsid w:val="0A31265E"/>
    <w:rsid w:val="0A3D1E4C"/>
    <w:rsid w:val="0A574B1F"/>
    <w:rsid w:val="0A6158E0"/>
    <w:rsid w:val="0A736B35"/>
    <w:rsid w:val="0A7C7EEB"/>
    <w:rsid w:val="0A8135C1"/>
    <w:rsid w:val="0AB204F6"/>
    <w:rsid w:val="0AB72BCC"/>
    <w:rsid w:val="0AC21C32"/>
    <w:rsid w:val="0AC41B52"/>
    <w:rsid w:val="0AD11A79"/>
    <w:rsid w:val="0AD63CCA"/>
    <w:rsid w:val="0ADD0E37"/>
    <w:rsid w:val="0AE72E59"/>
    <w:rsid w:val="0AFC5CF0"/>
    <w:rsid w:val="0B2731DE"/>
    <w:rsid w:val="0B2C35F3"/>
    <w:rsid w:val="0B3733E6"/>
    <w:rsid w:val="0B3D613D"/>
    <w:rsid w:val="0B4A4F81"/>
    <w:rsid w:val="0B5B4666"/>
    <w:rsid w:val="0B5F1B77"/>
    <w:rsid w:val="0B6E641F"/>
    <w:rsid w:val="0B7F0C7B"/>
    <w:rsid w:val="0B8278DC"/>
    <w:rsid w:val="0B893E29"/>
    <w:rsid w:val="0B8D0E82"/>
    <w:rsid w:val="0B9B3530"/>
    <w:rsid w:val="0BB05F2E"/>
    <w:rsid w:val="0BB76B36"/>
    <w:rsid w:val="0BBB1C61"/>
    <w:rsid w:val="0BDF6813"/>
    <w:rsid w:val="0C362EA2"/>
    <w:rsid w:val="0C39087A"/>
    <w:rsid w:val="0C4032EB"/>
    <w:rsid w:val="0C5554C9"/>
    <w:rsid w:val="0C970E9C"/>
    <w:rsid w:val="0C9F66CF"/>
    <w:rsid w:val="0CD35F82"/>
    <w:rsid w:val="0CF03DFD"/>
    <w:rsid w:val="0D1155DE"/>
    <w:rsid w:val="0D3147AE"/>
    <w:rsid w:val="0D3E2B6D"/>
    <w:rsid w:val="0D674D12"/>
    <w:rsid w:val="0D695795"/>
    <w:rsid w:val="0D9A6E96"/>
    <w:rsid w:val="0DAA11C6"/>
    <w:rsid w:val="0DAC2282"/>
    <w:rsid w:val="0DD6015B"/>
    <w:rsid w:val="0DD92ABE"/>
    <w:rsid w:val="0DDC37CE"/>
    <w:rsid w:val="0DF00E2F"/>
    <w:rsid w:val="0E053F53"/>
    <w:rsid w:val="0E100F06"/>
    <w:rsid w:val="0E1409F6"/>
    <w:rsid w:val="0E1E3623"/>
    <w:rsid w:val="0E3E79AF"/>
    <w:rsid w:val="0E4618F1"/>
    <w:rsid w:val="0E5516B3"/>
    <w:rsid w:val="0E664D25"/>
    <w:rsid w:val="0E70178A"/>
    <w:rsid w:val="0E7D4D74"/>
    <w:rsid w:val="0E861DFE"/>
    <w:rsid w:val="0E9C76CA"/>
    <w:rsid w:val="0EAC1B6A"/>
    <w:rsid w:val="0EAE2EEF"/>
    <w:rsid w:val="0EC96754"/>
    <w:rsid w:val="0ECE6B96"/>
    <w:rsid w:val="0ED67517"/>
    <w:rsid w:val="0EF67902"/>
    <w:rsid w:val="0EFF331C"/>
    <w:rsid w:val="0F323101"/>
    <w:rsid w:val="0F475260"/>
    <w:rsid w:val="0FA23018"/>
    <w:rsid w:val="0FB901C7"/>
    <w:rsid w:val="0FD23BAC"/>
    <w:rsid w:val="0FE05012"/>
    <w:rsid w:val="0FE92E97"/>
    <w:rsid w:val="0FFD3108"/>
    <w:rsid w:val="100131FC"/>
    <w:rsid w:val="10200448"/>
    <w:rsid w:val="1026703F"/>
    <w:rsid w:val="103575C1"/>
    <w:rsid w:val="104A690B"/>
    <w:rsid w:val="1058006C"/>
    <w:rsid w:val="10792BA8"/>
    <w:rsid w:val="10A87EE6"/>
    <w:rsid w:val="10C37351"/>
    <w:rsid w:val="10CB131B"/>
    <w:rsid w:val="110C1200"/>
    <w:rsid w:val="111F605C"/>
    <w:rsid w:val="11575217"/>
    <w:rsid w:val="116C7FCB"/>
    <w:rsid w:val="118257D3"/>
    <w:rsid w:val="11B16855"/>
    <w:rsid w:val="11BC43C2"/>
    <w:rsid w:val="11BE6638"/>
    <w:rsid w:val="11C049F1"/>
    <w:rsid w:val="11CC3396"/>
    <w:rsid w:val="11D2699F"/>
    <w:rsid w:val="11F10D89"/>
    <w:rsid w:val="11F528ED"/>
    <w:rsid w:val="12026D75"/>
    <w:rsid w:val="123E4294"/>
    <w:rsid w:val="124615ED"/>
    <w:rsid w:val="12644A0D"/>
    <w:rsid w:val="126D2733"/>
    <w:rsid w:val="12C47611"/>
    <w:rsid w:val="12D30DB2"/>
    <w:rsid w:val="12DE5A77"/>
    <w:rsid w:val="131052E4"/>
    <w:rsid w:val="1323348A"/>
    <w:rsid w:val="13252E3D"/>
    <w:rsid w:val="132B4BCE"/>
    <w:rsid w:val="13394A5B"/>
    <w:rsid w:val="13421006"/>
    <w:rsid w:val="13482EF0"/>
    <w:rsid w:val="135B6DDF"/>
    <w:rsid w:val="1360023A"/>
    <w:rsid w:val="13737F6D"/>
    <w:rsid w:val="13767A5D"/>
    <w:rsid w:val="139B74C4"/>
    <w:rsid w:val="139E0EFD"/>
    <w:rsid w:val="13C24A51"/>
    <w:rsid w:val="13CA03CE"/>
    <w:rsid w:val="140A676C"/>
    <w:rsid w:val="141964C4"/>
    <w:rsid w:val="141F2917"/>
    <w:rsid w:val="14301730"/>
    <w:rsid w:val="14592A92"/>
    <w:rsid w:val="147E4E1C"/>
    <w:rsid w:val="14B16F0C"/>
    <w:rsid w:val="14B71E32"/>
    <w:rsid w:val="14CC7358"/>
    <w:rsid w:val="14F439F8"/>
    <w:rsid w:val="151970F8"/>
    <w:rsid w:val="15446CC3"/>
    <w:rsid w:val="154B0984"/>
    <w:rsid w:val="1576396A"/>
    <w:rsid w:val="15AB105F"/>
    <w:rsid w:val="15B47BBA"/>
    <w:rsid w:val="15D942D4"/>
    <w:rsid w:val="15DC7422"/>
    <w:rsid w:val="15F05DAF"/>
    <w:rsid w:val="15F249D5"/>
    <w:rsid w:val="162E3B02"/>
    <w:rsid w:val="16351E52"/>
    <w:rsid w:val="16363F8D"/>
    <w:rsid w:val="164A4E48"/>
    <w:rsid w:val="16852325"/>
    <w:rsid w:val="168916BD"/>
    <w:rsid w:val="16994879"/>
    <w:rsid w:val="16B61026"/>
    <w:rsid w:val="16BB0832"/>
    <w:rsid w:val="16BD5E55"/>
    <w:rsid w:val="16C94348"/>
    <w:rsid w:val="16D16EF3"/>
    <w:rsid w:val="16EB2510"/>
    <w:rsid w:val="16F037F3"/>
    <w:rsid w:val="16FF68CB"/>
    <w:rsid w:val="17100645"/>
    <w:rsid w:val="17156239"/>
    <w:rsid w:val="171657DF"/>
    <w:rsid w:val="17244923"/>
    <w:rsid w:val="172A3039"/>
    <w:rsid w:val="173D21F9"/>
    <w:rsid w:val="17443786"/>
    <w:rsid w:val="174B798B"/>
    <w:rsid w:val="174D71AC"/>
    <w:rsid w:val="175135C4"/>
    <w:rsid w:val="176C53FF"/>
    <w:rsid w:val="17701527"/>
    <w:rsid w:val="177B7D38"/>
    <w:rsid w:val="1789017D"/>
    <w:rsid w:val="181B4984"/>
    <w:rsid w:val="182D4AB3"/>
    <w:rsid w:val="183324F6"/>
    <w:rsid w:val="18334062"/>
    <w:rsid w:val="18397D66"/>
    <w:rsid w:val="18646732"/>
    <w:rsid w:val="187248BD"/>
    <w:rsid w:val="18815C56"/>
    <w:rsid w:val="189A2A6F"/>
    <w:rsid w:val="18F845CE"/>
    <w:rsid w:val="1919717E"/>
    <w:rsid w:val="191C6C47"/>
    <w:rsid w:val="195473B4"/>
    <w:rsid w:val="19681989"/>
    <w:rsid w:val="196D1AD9"/>
    <w:rsid w:val="196E6CAC"/>
    <w:rsid w:val="1994202F"/>
    <w:rsid w:val="19AD1A6A"/>
    <w:rsid w:val="19BF57A0"/>
    <w:rsid w:val="19DD4B85"/>
    <w:rsid w:val="19E31980"/>
    <w:rsid w:val="19EA2863"/>
    <w:rsid w:val="1A046FBE"/>
    <w:rsid w:val="1A0758B3"/>
    <w:rsid w:val="1A09162B"/>
    <w:rsid w:val="1A101519"/>
    <w:rsid w:val="1A122613"/>
    <w:rsid w:val="1A234415"/>
    <w:rsid w:val="1A2D1B3B"/>
    <w:rsid w:val="1A3A428F"/>
    <w:rsid w:val="1A3E7E3C"/>
    <w:rsid w:val="1A976EAA"/>
    <w:rsid w:val="1ACB46AB"/>
    <w:rsid w:val="1AE032ED"/>
    <w:rsid w:val="1AE71241"/>
    <w:rsid w:val="1AF51BB0"/>
    <w:rsid w:val="1B2F70E5"/>
    <w:rsid w:val="1B620F7D"/>
    <w:rsid w:val="1B7C48D6"/>
    <w:rsid w:val="1B915053"/>
    <w:rsid w:val="1B950C9D"/>
    <w:rsid w:val="1BC31795"/>
    <w:rsid w:val="1BE95D24"/>
    <w:rsid w:val="1C1222ED"/>
    <w:rsid w:val="1C2D48DC"/>
    <w:rsid w:val="1C33473D"/>
    <w:rsid w:val="1C4116F5"/>
    <w:rsid w:val="1C6D6381"/>
    <w:rsid w:val="1C916A6D"/>
    <w:rsid w:val="1C974BFB"/>
    <w:rsid w:val="1C9B352D"/>
    <w:rsid w:val="1CB20589"/>
    <w:rsid w:val="1CD1076F"/>
    <w:rsid w:val="1CD64FC8"/>
    <w:rsid w:val="1CEF00AD"/>
    <w:rsid w:val="1D076CBC"/>
    <w:rsid w:val="1D3D339A"/>
    <w:rsid w:val="1D440BCC"/>
    <w:rsid w:val="1D50131F"/>
    <w:rsid w:val="1D9236E6"/>
    <w:rsid w:val="1DAD79B5"/>
    <w:rsid w:val="1DAF2998"/>
    <w:rsid w:val="1DE40AD0"/>
    <w:rsid w:val="1DEF28E6"/>
    <w:rsid w:val="1E0973D8"/>
    <w:rsid w:val="1E2E30DC"/>
    <w:rsid w:val="1E594203"/>
    <w:rsid w:val="1E661DA5"/>
    <w:rsid w:val="1E680B8B"/>
    <w:rsid w:val="1E746DF6"/>
    <w:rsid w:val="1E7B23CC"/>
    <w:rsid w:val="1E800595"/>
    <w:rsid w:val="1E844603"/>
    <w:rsid w:val="1EC8009F"/>
    <w:rsid w:val="1ECB7A03"/>
    <w:rsid w:val="1ED2365D"/>
    <w:rsid w:val="1EE96F35"/>
    <w:rsid w:val="1EEA30F7"/>
    <w:rsid w:val="1F091C7B"/>
    <w:rsid w:val="1F1D3483"/>
    <w:rsid w:val="1F2373C5"/>
    <w:rsid w:val="1F273531"/>
    <w:rsid w:val="1F3F6B5F"/>
    <w:rsid w:val="1F4A301B"/>
    <w:rsid w:val="1F4B7C93"/>
    <w:rsid w:val="1F6C39F3"/>
    <w:rsid w:val="1F6E21C8"/>
    <w:rsid w:val="1F7530ED"/>
    <w:rsid w:val="1F78308B"/>
    <w:rsid w:val="1F8D23B7"/>
    <w:rsid w:val="1FB24070"/>
    <w:rsid w:val="1FB77434"/>
    <w:rsid w:val="1FF237E9"/>
    <w:rsid w:val="200010E4"/>
    <w:rsid w:val="2008677F"/>
    <w:rsid w:val="201C12E6"/>
    <w:rsid w:val="20593B63"/>
    <w:rsid w:val="205E2895"/>
    <w:rsid w:val="207F1D6B"/>
    <w:rsid w:val="209E05F3"/>
    <w:rsid w:val="20C075BE"/>
    <w:rsid w:val="20DA4650"/>
    <w:rsid w:val="20E86855"/>
    <w:rsid w:val="20F17F88"/>
    <w:rsid w:val="21175451"/>
    <w:rsid w:val="21267BCE"/>
    <w:rsid w:val="212A729B"/>
    <w:rsid w:val="21365894"/>
    <w:rsid w:val="215A1749"/>
    <w:rsid w:val="217355DC"/>
    <w:rsid w:val="217C04D0"/>
    <w:rsid w:val="217F6677"/>
    <w:rsid w:val="219A69A0"/>
    <w:rsid w:val="219B1C0A"/>
    <w:rsid w:val="21A50D12"/>
    <w:rsid w:val="21B06830"/>
    <w:rsid w:val="21CC054A"/>
    <w:rsid w:val="21CC2463"/>
    <w:rsid w:val="21DA59D0"/>
    <w:rsid w:val="21F907FB"/>
    <w:rsid w:val="22210D45"/>
    <w:rsid w:val="224315F9"/>
    <w:rsid w:val="2257160A"/>
    <w:rsid w:val="22735D5B"/>
    <w:rsid w:val="22912E86"/>
    <w:rsid w:val="22923A6C"/>
    <w:rsid w:val="22A2181A"/>
    <w:rsid w:val="22C1399A"/>
    <w:rsid w:val="22C34ED9"/>
    <w:rsid w:val="22CD065A"/>
    <w:rsid w:val="230A3CA1"/>
    <w:rsid w:val="230C5486"/>
    <w:rsid w:val="232A75CA"/>
    <w:rsid w:val="234570F8"/>
    <w:rsid w:val="23560C3C"/>
    <w:rsid w:val="23614DC1"/>
    <w:rsid w:val="23683BC7"/>
    <w:rsid w:val="23865A9B"/>
    <w:rsid w:val="239F3D42"/>
    <w:rsid w:val="23B51D20"/>
    <w:rsid w:val="23CC286D"/>
    <w:rsid w:val="23FD458C"/>
    <w:rsid w:val="241529B3"/>
    <w:rsid w:val="244F0959"/>
    <w:rsid w:val="245C494B"/>
    <w:rsid w:val="24601BBA"/>
    <w:rsid w:val="24950C51"/>
    <w:rsid w:val="24955439"/>
    <w:rsid w:val="24C25A2B"/>
    <w:rsid w:val="24DC6346"/>
    <w:rsid w:val="24E011DB"/>
    <w:rsid w:val="24E56878"/>
    <w:rsid w:val="24E71003"/>
    <w:rsid w:val="24EC4023"/>
    <w:rsid w:val="2500362B"/>
    <w:rsid w:val="25354E8F"/>
    <w:rsid w:val="25490ED0"/>
    <w:rsid w:val="254A47CB"/>
    <w:rsid w:val="2577282D"/>
    <w:rsid w:val="25DC45A8"/>
    <w:rsid w:val="25E20F82"/>
    <w:rsid w:val="25E91595"/>
    <w:rsid w:val="260F0EDF"/>
    <w:rsid w:val="262F3E39"/>
    <w:rsid w:val="264B6B28"/>
    <w:rsid w:val="26526C6F"/>
    <w:rsid w:val="26536209"/>
    <w:rsid w:val="265D3412"/>
    <w:rsid w:val="26642696"/>
    <w:rsid w:val="269B7BC2"/>
    <w:rsid w:val="27103A7F"/>
    <w:rsid w:val="27112CB9"/>
    <w:rsid w:val="27733D29"/>
    <w:rsid w:val="2774593C"/>
    <w:rsid w:val="2779104B"/>
    <w:rsid w:val="277E6AD2"/>
    <w:rsid w:val="27940770"/>
    <w:rsid w:val="27994249"/>
    <w:rsid w:val="279A3BB2"/>
    <w:rsid w:val="27B208A0"/>
    <w:rsid w:val="27B966FB"/>
    <w:rsid w:val="27CB6172"/>
    <w:rsid w:val="27E60A5A"/>
    <w:rsid w:val="27E9733D"/>
    <w:rsid w:val="28074CD0"/>
    <w:rsid w:val="28154D8D"/>
    <w:rsid w:val="282F7EE7"/>
    <w:rsid w:val="284952E9"/>
    <w:rsid w:val="286307B4"/>
    <w:rsid w:val="287C6792"/>
    <w:rsid w:val="287E0C92"/>
    <w:rsid w:val="28B60FEA"/>
    <w:rsid w:val="28C20969"/>
    <w:rsid w:val="28CD5DCF"/>
    <w:rsid w:val="28D60DAE"/>
    <w:rsid w:val="28D80539"/>
    <w:rsid w:val="28EB4C2F"/>
    <w:rsid w:val="29095503"/>
    <w:rsid w:val="29106ED8"/>
    <w:rsid w:val="29434570"/>
    <w:rsid w:val="29570732"/>
    <w:rsid w:val="296C1FC1"/>
    <w:rsid w:val="29730141"/>
    <w:rsid w:val="297A34E1"/>
    <w:rsid w:val="29890093"/>
    <w:rsid w:val="29A71D4F"/>
    <w:rsid w:val="29AC3D81"/>
    <w:rsid w:val="29B16DDD"/>
    <w:rsid w:val="29BD30F0"/>
    <w:rsid w:val="29CA2459"/>
    <w:rsid w:val="29ED2DEF"/>
    <w:rsid w:val="29F41AD4"/>
    <w:rsid w:val="2A00087B"/>
    <w:rsid w:val="2A03254B"/>
    <w:rsid w:val="2A0A32B0"/>
    <w:rsid w:val="2A1132FB"/>
    <w:rsid w:val="2A2C58BF"/>
    <w:rsid w:val="2A427557"/>
    <w:rsid w:val="2A4E77EB"/>
    <w:rsid w:val="2A6C498B"/>
    <w:rsid w:val="2A6E1037"/>
    <w:rsid w:val="2A771AEA"/>
    <w:rsid w:val="2A7E3922"/>
    <w:rsid w:val="2AA8515F"/>
    <w:rsid w:val="2AE01F34"/>
    <w:rsid w:val="2AF8044C"/>
    <w:rsid w:val="2B092D8B"/>
    <w:rsid w:val="2B264F0A"/>
    <w:rsid w:val="2B5E0F61"/>
    <w:rsid w:val="2B601B6B"/>
    <w:rsid w:val="2B7F3865"/>
    <w:rsid w:val="2B831556"/>
    <w:rsid w:val="2B987607"/>
    <w:rsid w:val="2C010A8F"/>
    <w:rsid w:val="2C1648BE"/>
    <w:rsid w:val="2C1E0950"/>
    <w:rsid w:val="2C391DA8"/>
    <w:rsid w:val="2C567FD4"/>
    <w:rsid w:val="2C6A66C6"/>
    <w:rsid w:val="2C6B31AE"/>
    <w:rsid w:val="2C8279AA"/>
    <w:rsid w:val="2C892158"/>
    <w:rsid w:val="2C9C1941"/>
    <w:rsid w:val="2CA04FE3"/>
    <w:rsid w:val="2CC94576"/>
    <w:rsid w:val="2CE81574"/>
    <w:rsid w:val="2D216834"/>
    <w:rsid w:val="2D291107"/>
    <w:rsid w:val="2D3F7DC0"/>
    <w:rsid w:val="2D4A18AA"/>
    <w:rsid w:val="2D67032F"/>
    <w:rsid w:val="2D9E5C5D"/>
    <w:rsid w:val="2DB77F09"/>
    <w:rsid w:val="2DBC22A7"/>
    <w:rsid w:val="2DC700BF"/>
    <w:rsid w:val="2DEA4146"/>
    <w:rsid w:val="2E1752EE"/>
    <w:rsid w:val="2E225854"/>
    <w:rsid w:val="2E274942"/>
    <w:rsid w:val="2E461611"/>
    <w:rsid w:val="2E6B2DA4"/>
    <w:rsid w:val="2E722E67"/>
    <w:rsid w:val="2E7C6418"/>
    <w:rsid w:val="2E8B665B"/>
    <w:rsid w:val="2E9655A1"/>
    <w:rsid w:val="2E9F5C62"/>
    <w:rsid w:val="2EB0619D"/>
    <w:rsid w:val="2EB354BF"/>
    <w:rsid w:val="2ECF233E"/>
    <w:rsid w:val="2EE2010C"/>
    <w:rsid w:val="2EE66E54"/>
    <w:rsid w:val="2F071258"/>
    <w:rsid w:val="2F3A3735"/>
    <w:rsid w:val="2F3F655B"/>
    <w:rsid w:val="2F5051AF"/>
    <w:rsid w:val="2F6146A3"/>
    <w:rsid w:val="2F61560E"/>
    <w:rsid w:val="2F68074A"/>
    <w:rsid w:val="2F7572A6"/>
    <w:rsid w:val="2F8B41AF"/>
    <w:rsid w:val="2F9257C7"/>
    <w:rsid w:val="2FA77E07"/>
    <w:rsid w:val="2FBB0EA5"/>
    <w:rsid w:val="300D4E4E"/>
    <w:rsid w:val="30346E62"/>
    <w:rsid w:val="303A2733"/>
    <w:rsid w:val="30447688"/>
    <w:rsid w:val="3053070F"/>
    <w:rsid w:val="306D15BA"/>
    <w:rsid w:val="30741A0E"/>
    <w:rsid w:val="30750EE0"/>
    <w:rsid w:val="307E7901"/>
    <w:rsid w:val="307F2226"/>
    <w:rsid w:val="3082583C"/>
    <w:rsid w:val="308F2F5E"/>
    <w:rsid w:val="30A752A2"/>
    <w:rsid w:val="30AF008F"/>
    <w:rsid w:val="30C7288E"/>
    <w:rsid w:val="30CC7E04"/>
    <w:rsid w:val="30D9770E"/>
    <w:rsid w:val="30DA5678"/>
    <w:rsid w:val="30EC234D"/>
    <w:rsid w:val="314D347D"/>
    <w:rsid w:val="315115A8"/>
    <w:rsid w:val="31582A80"/>
    <w:rsid w:val="315A72A2"/>
    <w:rsid w:val="31620A53"/>
    <w:rsid w:val="3166155E"/>
    <w:rsid w:val="31760AE0"/>
    <w:rsid w:val="31A55C86"/>
    <w:rsid w:val="31A66467"/>
    <w:rsid w:val="31B04B94"/>
    <w:rsid w:val="31B30E78"/>
    <w:rsid w:val="31C70B93"/>
    <w:rsid w:val="31CE742B"/>
    <w:rsid w:val="31DE5DCE"/>
    <w:rsid w:val="31F369F1"/>
    <w:rsid w:val="320243CB"/>
    <w:rsid w:val="32287984"/>
    <w:rsid w:val="323D51DC"/>
    <w:rsid w:val="324514E1"/>
    <w:rsid w:val="324618F6"/>
    <w:rsid w:val="324A7F47"/>
    <w:rsid w:val="32500DF1"/>
    <w:rsid w:val="325B32DB"/>
    <w:rsid w:val="3269751A"/>
    <w:rsid w:val="327658E9"/>
    <w:rsid w:val="327A4811"/>
    <w:rsid w:val="327E507A"/>
    <w:rsid w:val="3284101A"/>
    <w:rsid w:val="3286652E"/>
    <w:rsid w:val="32A47F18"/>
    <w:rsid w:val="32D26455"/>
    <w:rsid w:val="32D41011"/>
    <w:rsid w:val="33006C99"/>
    <w:rsid w:val="3333001D"/>
    <w:rsid w:val="334C5DAF"/>
    <w:rsid w:val="33564303"/>
    <w:rsid w:val="33565A57"/>
    <w:rsid w:val="338D3BB2"/>
    <w:rsid w:val="338E1A00"/>
    <w:rsid w:val="33A06743"/>
    <w:rsid w:val="33B62BB9"/>
    <w:rsid w:val="33CA5530"/>
    <w:rsid w:val="33CD4C71"/>
    <w:rsid w:val="33CF0831"/>
    <w:rsid w:val="33E31A56"/>
    <w:rsid w:val="33E8011B"/>
    <w:rsid w:val="340F1257"/>
    <w:rsid w:val="34282C45"/>
    <w:rsid w:val="34290502"/>
    <w:rsid w:val="343C5269"/>
    <w:rsid w:val="343E5F1E"/>
    <w:rsid w:val="34425A0E"/>
    <w:rsid w:val="34675474"/>
    <w:rsid w:val="3480237B"/>
    <w:rsid w:val="34897FC2"/>
    <w:rsid w:val="34913F80"/>
    <w:rsid w:val="34BC5B5C"/>
    <w:rsid w:val="34C5071D"/>
    <w:rsid w:val="34CB21D2"/>
    <w:rsid w:val="34CE1050"/>
    <w:rsid w:val="34F327B0"/>
    <w:rsid w:val="34F8772A"/>
    <w:rsid w:val="350613F6"/>
    <w:rsid w:val="35092088"/>
    <w:rsid w:val="352D0A67"/>
    <w:rsid w:val="35643762"/>
    <w:rsid w:val="35840939"/>
    <w:rsid w:val="358E223D"/>
    <w:rsid w:val="35975D2A"/>
    <w:rsid w:val="3598566C"/>
    <w:rsid w:val="35A65B28"/>
    <w:rsid w:val="35A71476"/>
    <w:rsid w:val="35AA53CF"/>
    <w:rsid w:val="35B8167E"/>
    <w:rsid w:val="35BB696F"/>
    <w:rsid w:val="35C12CD7"/>
    <w:rsid w:val="35CA197C"/>
    <w:rsid w:val="35D41A9D"/>
    <w:rsid w:val="35FB6F53"/>
    <w:rsid w:val="36137054"/>
    <w:rsid w:val="36163BA0"/>
    <w:rsid w:val="36211A7C"/>
    <w:rsid w:val="36235FA8"/>
    <w:rsid w:val="36300D7A"/>
    <w:rsid w:val="363B2715"/>
    <w:rsid w:val="36452C67"/>
    <w:rsid w:val="366E559B"/>
    <w:rsid w:val="36873BAC"/>
    <w:rsid w:val="369172CC"/>
    <w:rsid w:val="36AC306F"/>
    <w:rsid w:val="37092813"/>
    <w:rsid w:val="37113475"/>
    <w:rsid w:val="37347506"/>
    <w:rsid w:val="37396FB3"/>
    <w:rsid w:val="375A541D"/>
    <w:rsid w:val="375D542A"/>
    <w:rsid w:val="37623CD1"/>
    <w:rsid w:val="377D52D1"/>
    <w:rsid w:val="37927D35"/>
    <w:rsid w:val="37C153EF"/>
    <w:rsid w:val="37C266E3"/>
    <w:rsid w:val="37C404E8"/>
    <w:rsid w:val="37D741FA"/>
    <w:rsid w:val="37DB75CC"/>
    <w:rsid w:val="37E172EC"/>
    <w:rsid w:val="38601D2E"/>
    <w:rsid w:val="38714C79"/>
    <w:rsid w:val="38720975"/>
    <w:rsid w:val="389D2AC0"/>
    <w:rsid w:val="38E273AD"/>
    <w:rsid w:val="38FC04A6"/>
    <w:rsid w:val="39093A3B"/>
    <w:rsid w:val="39390540"/>
    <w:rsid w:val="39494EF3"/>
    <w:rsid w:val="395C4490"/>
    <w:rsid w:val="39831FD2"/>
    <w:rsid w:val="39842625"/>
    <w:rsid w:val="39842A76"/>
    <w:rsid w:val="3989244F"/>
    <w:rsid w:val="399E31E1"/>
    <w:rsid w:val="39B51703"/>
    <w:rsid w:val="39D911BC"/>
    <w:rsid w:val="3A57018C"/>
    <w:rsid w:val="3A5D078A"/>
    <w:rsid w:val="3A824DB6"/>
    <w:rsid w:val="3A9634A6"/>
    <w:rsid w:val="3A9A3B40"/>
    <w:rsid w:val="3AA96BF6"/>
    <w:rsid w:val="3ABC1201"/>
    <w:rsid w:val="3AE25E9F"/>
    <w:rsid w:val="3AEE244B"/>
    <w:rsid w:val="3AF020D7"/>
    <w:rsid w:val="3B2245D8"/>
    <w:rsid w:val="3B2B1C89"/>
    <w:rsid w:val="3B36615A"/>
    <w:rsid w:val="3B3A1CDA"/>
    <w:rsid w:val="3B7010B2"/>
    <w:rsid w:val="3B795A08"/>
    <w:rsid w:val="3BA64E48"/>
    <w:rsid w:val="3BF60DBF"/>
    <w:rsid w:val="3C0351E9"/>
    <w:rsid w:val="3C041501"/>
    <w:rsid w:val="3C086E64"/>
    <w:rsid w:val="3C0A22B0"/>
    <w:rsid w:val="3C5E53AF"/>
    <w:rsid w:val="3C5F072D"/>
    <w:rsid w:val="3C905DA4"/>
    <w:rsid w:val="3C9B379B"/>
    <w:rsid w:val="3CC259A3"/>
    <w:rsid w:val="3CD16378"/>
    <w:rsid w:val="3CD94962"/>
    <w:rsid w:val="3CE67AD7"/>
    <w:rsid w:val="3D022587"/>
    <w:rsid w:val="3D113CCD"/>
    <w:rsid w:val="3D1B6DFC"/>
    <w:rsid w:val="3D2751A0"/>
    <w:rsid w:val="3D541D67"/>
    <w:rsid w:val="3D9B387B"/>
    <w:rsid w:val="3DBF5224"/>
    <w:rsid w:val="3DE819CF"/>
    <w:rsid w:val="3E112F1D"/>
    <w:rsid w:val="3E4D21BD"/>
    <w:rsid w:val="3E5B1820"/>
    <w:rsid w:val="3E681ED1"/>
    <w:rsid w:val="3E742C68"/>
    <w:rsid w:val="3E846C23"/>
    <w:rsid w:val="3E8D7A68"/>
    <w:rsid w:val="3E9B4698"/>
    <w:rsid w:val="3EE555BC"/>
    <w:rsid w:val="3F0248B1"/>
    <w:rsid w:val="3F0D5C29"/>
    <w:rsid w:val="3F134477"/>
    <w:rsid w:val="3F1461F9"/>
    <w:rsid w:val="3F2355D5"/>
    <w:rsid w:val="3F2A6B8A"/>
    <w:rsid w:val="3F3769E2"/>
    <w:rsid w:val="3F5860E5"/>
    <w:rsid w:val="3F756732"/>
    <w:rsid w:val="3F7A0DB5"/>
    <w:rsid w:val="3F975B06"/>
    <w:rsid w:val="3FA0183A"/>
    <w:rsid w:val="3FBB0422"/>
    <w:rsid w:val="3FC47410"/>
    <w:rsid w:val="3FCE63A8"/>
    <w:rsid w:val="3FD15E98"/>
    <w:rsid w:val="3FF37F5F"/>
    <w:rsid w:val="4024246B"/>
    <w:rsid w:val="40262028"/>
    <w:rsid w:val="4027263F"/>
    <w:rsid w:val="404D0361"/>
    <w:rsid w:val="40A37882"/>
    <w:rsid w:val="40BB2989"/>
    <w:rsid w:val="40CC6F08"/>
    <w:rsid w:val="40D874E7"/>
    <w:rsid w:val="40E059CC"/>
    <w:rsid w:val="40F52509"/>
    <w:rsid w:val="412451CB"/>
    <w:rsid w:val="41263FC1"/>
    <w:rsid w:val="41432DC5"/>
    <w:rsid w:val="41467736"/>
    <w:rsid w:val="41687246"/>
    <w:rsid w:val="4199136D"/>
    <w:rsid w:val="41A6150B"/>
    <w:rsid w:val="41C43190"/>
    <w:rsid w:val="41ED3DA8"/>
    <w:rsid w:val="42072045"/>
    <w:rsid w:val="4210628A"/>
    <w:rsid w:val="42172CCD"/>
    <w:rsid w:val="42173CC4"/>
    <w:rsid w:val="42312C1E"/>
    <w:rsid w:val="423842DC"/>
    <w:rsid w:val="42432048"/>
    <w:rsid w:val="42675EAA"/>
    <w:rsid w:val="427F15B6"/>
    <w:rsid w:val="42E7631F"/>
    <w:rsid w:val="42ED6B89"/>
    <w:rsid w:val="42EF1E74"/>
    <w:rsid w:val="42FF7AA7"/>
    <w:rsid w:val="43385D97"/>
    <w:rsid w:val="436F5C5F"/>
    <w:rsid w:val="43742FF6"/>
    <w:rsid w:val="43792ACE"/>
    <w:rsid w:val="4386581E"/>
    <w:rsid w:val="438F40A0"/>
    <w:rsid w:val="439A775B"/>
    <w:rsid w:val="43A40EF7"/>
    <w:rsid w:val="43A82CFD"/>
    <w:rsid w:val="43B8616C"/>
    <w:rsid w:val="43D37981"/>
    <w:rsid w:val="43D7752D"/>
    <w:rsid w:val="44040A34"/>
    <w:rsid w:val="44081317"/>
    <w:rsid w:val="44093D0A"/>
    <w:rsid w:val="44101448"/>
    <w:rsid w:val="44324AAC"/>
    <w:rsid w:val="44336F6D"/>
    <w:rsid w:val="443A5FDA"/>
    <w:rsid w:val="444D79C0"/>
    <w:rsid w:val="44557097"/>
    <w:rsid w:val="446F4F88"/>
    <w:rsid w:val="44833636"/>
    <w:rsid w:val="44881ABC"/>
    <w:rsid w:val="449F47B6"/>
    <w:rsid w:val="44A34DEE"/>
    <w:rsid w:val="44E65F41"/>
    <w:rsid w:val="451773D3"/>
    <w:rsid w:val="45261583"/>
    <w:rsid w:val="455820AF"/>
    <w:rsid w:val="457F2156"/>
    <w:rsid w:val="45B977CD"/>
    <w:rsid w:val="4601250B"/>
    <w:rsid w:val="461749A9"/>
    <w:rsid w:val="467A003D"/>
    <w:rsid w:val="469B543E"/>
    <w:rsid w:val="46BA0654"/>
    <w:rsid w:val="46D1623A"/>
    <w:rsid w:val="46FC37FA"/>
    <w:rsid w:val="470F01CF"/>
    <w:rsid w:val="47373560"/>
    <w:rsid w:val="473F3F23"/>
    <w:rsid w:val="47596323"/>
    <w:rsid w:val="476340CD"/>
    <w:rsid w:val="476406EA"/>
    <w:rsid w:val="477F7043"/>
    <w:rsid w:val="47927915"/>
    <w:rsid w:val="479624D8"/>
    <w:rsid w:val="47B20B32"/>
    <w:rsid w:val="47BB771E"/>
    <w:rsid w:val="47FE1A21"/>
    <w:rsid w:val="481C78A1"/>
    <w:rsid w:val="483C3974"/>
    <w:rsid w:val="484C5DA8"/>
    <w:rsid w:val="485D478B"/>
    <w:rsid w:val="488541B3"/>
    <w:rsid w:val="48921D4C"/>
    <w:rsid w:val="48A759E8"/>
    <w:rsid w:val="48F34EB8"/>
    <w:rsid w:val="48F72A0A"/>
    <w:rsid w:val="490740CA"/>
    <w:rsid w:val="49313918"/>
    <w:rsid w:val="49427E45"/>
    <w:rsid w:val="49792F7F"/>
    <w:rsid w:val="4991041A"/>
    <w:rsid w:val="49AD702E"/>
    <w:rsid w:val="49BA799D"/>
    <w:rsid w:val="49BB75F9"/>
    <w:rsid w:val="49BD5C30"/>
    <w:rsid w:val="4A036DC8"/>
    <w:rsid w:val="4A184458"/>
    <w:rsid w:val="4A1F0E27"/>
    <w:rsid w:val="4A2536F3"/>
    <w:rsid w:val="4A505DEC"/>
    <w:rsid w:val="4A547680"/>
    <w:rsid w:val="4A590573"/>
    <w:rsid w:val="4A5F7F6F"/>
    <w:rsid w:val="4A661EF5"/>
    <w:rsid w:val="4A742439"/>
    <w:rsid w:val="4A78588E"/>
    <w:rsid w:val="4A8D3CAB"/>
    <w:rsid w:val="4AA541A9"/>
    <w:rsid w:val="4AA660DE"/>
    <w:rsid w:val="4AD06B0A"/>
    <w:rsid w:val="4AF85999"/>
    <w:rsid w:val="4AFD5D93"/>
    <w:rsid w:val="4B182DB3"/>
    <w:rsid w:val="4B1D59F9"/>
    <w:rsid w:val="4B1F0883"/>
    <w:rsid w:val="4B241572"/>
    <w:rsid w:val="4B242C26"/>
    <w:rsid w:val="4B2E03C9"/>
    <w:rsid w:val="4B386E4A"/>
    <w:rsid w:val="4B4C5B5B"/>
    <w:rsid w:val="4B683B54"/>
    <w:rsid w:val="4B7A5635"/>
    <w:rsid w:val="4B8A27CA"/>
    <w:rsid w:val="4BA57729"/>
    <w:rsid w:val="4BD56D10"/>
    <w:rsid w:val="4BE13907"/>
    <w:rsid w:val="4BFB49C8"/>
    <w:rsid w:val="4C002082"/>
    <w:rsid w:val="4C120EB2"/>
    <w:rsid w:val="4C150D79"/>
    <w:rsid w:val="4C742110"/>
    <w:rsid w:val="4CA35C7B"/>
    <w:rsid w:val="4CC62135"/>
    <w:rsid w:val="4CC733A4"/>
    <w:rsid w:val="4CE96A58"/>
    <w:rsid w:val="4CF63CD2"/>
    <w:rsid w:val="4D1779F8"/>
    <w:rsid w:val="4D5974BC"/>
    <w:rsid w:val="4DCD4142"/>
    <w:rsid w:val="4DDB096F"/>
    <w:rsid w:val="4DFE3C1C"/>
    <w:rsid w:val="4E100988"/>
    <w:rsid w:val="4E291FA1"/>
    <w:rsid w:val="4E3E5C52"/>
    <w:rsid w:val="4E4B40B1"/>
    <w:rsid w:val="4E510E9A"/>
    <w:rsid w:val="4E597982"/>
    <w:rsid w:val="4E66219E"/>
    <w:rsid w:val="4E82163C"/>
    <w:rsid w:val="4E8B79A0"/>
    <w:rsid w:val="4E8D65BD"/>
    <w:rsid w:val="4E9D52AA"/>
    <w:rsid w:val="4E9E7258"/>
    <w:rsid w:val="4EA2063A"/>
    <w:rsid w:val="4EA74993"/>
    <w:rsid w:val="4EA918C6"/>
    <w:rsid w:val="4EB54F53"/>
    <w:rsid w:val="4EB7000C"/>
    <w:rsid w:val="4EDE5EDB"/>
    <w:rsid w:val="4EF0501D"/>
    <w:rsid w:val="4EF1447A"/>
    <w:rsid w:val="4EF30828"/>
    <w:rsid w:val="4F00408C"/>
    <w:rsid w:val="4F025B73"/>
    <w:rsid w:val="4F0F14A5"/>
    <w:rsid w:val="4F1000D7"/>
    <w:rsid w:val="4F113196"/>
    <w:rsid w:val="4F1E572A"/>
    <w:rsid w:val="4F2941E7"/>
    <w:rsid w:val="4F3D2C02"/>
    <w:rsid w:val="4F3E6AAD"/>
    <w:rsid w:val="4F4909E0"/>
    <w:rsid w:val="4F5017AE"/>
    <w:rsid w:val="4F506133"/>
    <w:rsid w:val="4F772F8D"/>
    <w:rsid w:val="4F786330"/>
    <w:rsid w:val="4F820F5D"/>
    <w:rsid w:val="4FD757A4"/>
    <w:rsid w:val="4FF161A0"/>
    <w:rsid w:val="4FFB5253"/>
    <w:rsid w:val="500B79B6"/>
    <w:rsid w:val="50104874"/>
    <w:rsid w:val="506313FE"/>
    <w:rsid w:val="50852506"/>
    <w:rsid w:val="508825A3"/>
    <w:rsid w:val="508A6EE9"/>
    <w:rsid w:val="50961E20"/>
    <w:rsid w:val="509F2B7A"/>
    <w:rsid w:val="50A8054F"/>
    <w:rsid w:val="50CB3167"/>
    <w:rsid w:val="50E023DF"/>
    <w:rsid w:val="50E0418D"/>
    <w:rsid w:val="50ED0DC5"/>
    <w:rsid w:val="50F7221D"/>
    <w:rsid w:val="51037E7B"/>
    <w:rsid w:val="512105ED"/>
    <w:rsid w:val="513B5867"/>
    <w:rsid w:val="5176064D"/>
    <w:rsid w:val="518C02B5"/>
    <w:rsid w:val="519C5126"/>
    <w:rsid w:val="51A44A8F"/>
    <w:rsid w:val="51A451BA"/>
    <w:rsid w:val="51AC28BD"/>
    <w:rsid w:val="51D41875"/>
    <w:rsid w:val="51F167D1"/>
    <w:rsid w:val="51F65A0C"/>
    <w:rsid w:val="527F4305"/>
    <w:rsid w:val="52943481"/>
    <w:rsid w:val="531C3AE2"/>
    <w:rsid w:val="53534747"/>
    <w:rsid w:val="53810D50"/>
    <w:rsid w:val="538434F5"/>
    <w:rsid w:val="53862A55"/>
    <w:rsid w:val="53AF7E46"/>
    <w:rsid w:val="53E57C39"/>
    <w:rsid w:val="53EE11A8"/>
    <w:rsid w:val="53F1045F"/>
    <w:rsid w:val="53FA4930"/>
    <w:rsid w:val="53FF77F9"/>
    <w:rsid w:val="541234C2"/>
    <w:rsid w:val="541A254C"/>
    <w:rsid w:val="541B1A78"/>
    <w:rsid w:val="543129C0"/>
    <w:rsid w:val="544E053E"/>
    <w:rsid w:val="54533DB4"/>
    <w:rsid w:val="54865867"/>
    <w:rsid w:val="54A159E1"/>
    <w:rsid w:val="54C02C02"/>
    <w:rsid w:val="54CC6072"/>
    <w:rsid w:val="54CF3237"/>
    <w:rsid w:val="54FA539D"/>
    <w:rsid w:val="550D4681"/>
    <w:rsid w:val="552A58C5"/>
    <w:rsid w:val="552F7491"/>
    <w:rsid w:val="555D5DAC"/>
    <w:rsid w:val="556A4D08"/>
    <w:rsid w:val="557C6C33"/>
    <w:rsid w:val="558D5262"/>
    <w:rsid w:val="55CE1658"/>
    <w:rsid w:val="561F5757"/>
    <w:rsid w:val="565C6EDC"/>
    <w:rsid w:val="56850431"/>
    <w:rsid w:val="568561CB"/>
    <w:rsid w:val="56982E14"/>
    <w:rsid w:val="56A35C30"/>
    <w:rsid w:val="56A81757"/>
    <w:rsid w:val="56B21E73"/>
    <w:rsid w:val="56E5520D"/>
    <w:rsid w:val="56FF7082"/>
    <w:rsid w:val="57090160"/>
    <w:rsid w:val="57263425"/>
    <w:rsid w:val="572D264C"/>
    <w:rsid w:val="574A05B2"/>
    <w:rsid w:val="574C257C"/>
    <w:rsid w:val="57647AE6"/>
    <w:rsid w:val="579E08FE"/>
    <w:rsid w:val="57B84247"/>
    <w:rsid w:val="57B91D2E"/>
    <w:rsid w:val="57DC6A9F"/>
    <w:rsid w:val="57E2583D"/>
    <w:rsid w:val="57ED0CFE"/>
    <w:rsid w:val="57EF4D55"/>
    <w:rsid w:val="57F25C81"/>
    <w:rsid w:val="586438F5"/>
    <w:rsid w:val="586A51E1"/>
    <w:rsid w:val="589F66DB"/>
    <w:rsid w:val="58C92E19"/>
    <w:rsid w:val="58E5779F"/>
    <w:rsid w:val="58EB0962"/>
    <w:rsid w:val="58F509F1"/>
    <w:rsid w:val="58FB210A"/>
    <w:rsid w:val="59130C43"/>
    <w:rsid w:val="592C1800"/>
    <w:rsid w:val="59DD395F"/>
    <w:rsid w:val="59E44712"/>
    <w:rsid w:val="5A307F33"/>
    <w:rsid w:val="5A3648D5"/>
    <w:rsid w:val="5A3A33B4"/>
    <w:rsid w:val="5A41255B"/>
    <w:rsid w:val="5A551A1D"/>
    <w:rsid w:val="5A56726E"/>
    <w:rsid w:val="5A5C200A"/>
    <w:rsid w:val="5A6D2653"/>
    <w:rsid w:val="5A8722E6"/>
    <w:rsid w:val="5ABA5A4E"/>
    <w:rsid w:val="5AC41C0D"/>
    <w:rsid w:val="5AC421F2"/>
    <w:rsid w:val="5B00443C"/>
    <w:rsid w:val="5B077848"/>
    <w:rsid w:val="5B2F1F99"/>
    <w:rsid w:val="5B342265"/>
    <w:rsid w:val="5B545946"/>
    <w:rsid w:val="5B660AA3"/>
    <w:rsid w:val="5B8A28A0"/>
    <w:rsid w:val="5BC56459"/>
    <w:rsid w:val="5BE33B13"/>
    <w:rsid w:val="5C180C7F"/>
    <w:rsid w:val="5C340470"/>
    <w:rsid w:val="5C480E38"/>
    <w:rsid w:val="5C4B42AB"/>
    <w:rsid w:val="5C7F6683"/>
    <w:rsid w:val="5CA937FE"/>
    <w:rsid w:val="5CAA58D9"/>
    <w:rsid w:val="5CAF56F3"/>
    <w:rsid w:val="5CB441CB"/>
    <w:rsid w:val="5CBA060D"/>
    <w:rsid w:val="5CC06E70"/>
    <w:rsid w:val="5CD425C3"/>
    <w:rsid w:val="5D017685"/>
    <w:rsid w:val="5D085ADE"/>
    <w:rsid w:val="5D1035CD"/>
    <w:rsid w:val="5D177EBA"/>
    <w:rsid w:val="5D303DA6"/>
    <w:rsid w:val="5D3202F1"/>
    <w:rsid w:val="5D3E4715"/>
    <w:rsid w:val="5D626D26"/>
    <w:rsid w:val="5D9E3A1E"/>
    <w:rsid w:val="5DBBCF93"/>
    <w:rsid w:val="5DDD6D3D"/>
    <w:rsid w:val="5DF6234C"/>
    <w:rsid w:val="5DFF541A"/>
    <w:rsid w:val="5E0F16A1"/>
    <w:rsid w:val="5E134924"/>
    <w:rsid w:val="5E156F6E"/>
    <w:rsid w:val="5E1C1AA0"/>
    <w:rsid w:val="5E280F21"/>
    <w:rsid w:val="5E2B2493"/>
    <w:rsid w:val="5E440D6A"/>
    <w:rsid w:val="5E591595"/>
    <w:rsid w:val="5E914D18"/>
    <w:rsid w:val="5EB71943"/>
    <w:rsid w:val="5EFE251A"/>
    <w:rsid w:val="5F06054F"/>
    <w:rsid w:val="5F1576F7"/>
    <w:rsid w:val="5F281A42"/>
    <w:rsid w:val="5F4973A1"/>
    <w:rsid w:val="5F52487E"/>
    <w:rsid w:val="5F573FD0"/>
    <w:rsid w:val="5F575A87"/>
    <w:rsid w:val="5F664251"/>
    <w:rsid w:val="5F922828"/>
    <w:rsid w:val="5F9A443E"/>
    <w:rsid w:val="5F9B2CD7"/>
    <w:rsid w:val="5FB52E7F"/>
    <w:rsid w:val="5FBA4229"/>
    <w:rsid w:val="5FC048C0"/>
    <w:rsid w:val="5FD17AC3"/>
    <w:rsid w:val="5FEB51DB"/>
    <w:rsid w:val="60013711"/>
    <w:rsid w:val="601153F3"/>
    <w:rsid w:val="60151F2C"/>
    <w:rsid w:val="603B13E0"/>
    <w:rsid w:val="603B4F3C"/>
    <w:rsid w:val="604144EB"/>
    <w:rsid w:val="6047168E"/>
    <w:rsid w:val="60572451"/>
    <w:rsid w:val="60580134"/>
    <w:rsid w:val="60B44CEE"/>
    <w:rsid w:val="60B606FF"/>
    <w:rsid w:val="60B66B98"/>
    <w:rsid w:val="61036B21"/>
    <w:rsid w:val="61062C2A"/>
    <w:rsid w:val="610B4DCF"/>
    <w:rsid w:val="611A0DE6"/>
    <w:rsid w:val="612D338E"/>
    <w:rsid w:val="614442C4"/>
    <w:rsid w:val="61500EBB"/>
    <w:rsid w:val="617321A2"/>
    <w:rsid w:val="61852409"/>
    <w:rsid w:val="618D3A9D"/>
    <w:rsid w:val="61CC387D"/>
    <w:rsid w:val="61D23E2B"/>
    <w:rsid w:val="61F00CD9"/>
    <w:rsid w:val="61F437B6"/>
    <w:rsid w:val="62277EFE"/>
    <w:rsid w:val="622E1327"/>
    <w:rsid w:val="62353C0D"/>
    <w:rsid w:val="627162D8"/>
    <w:rsid w:val="62773570"/>
    <w:rsid w:val="629A0D1F"/>
    <w:rsid w:val="629B66CB"/>
    <w:rsid w:val="62D47AD0"/>
    <w:rsid w:val="62E67195"/>
    <w:rsid w:val="630948C9"/>
    <w:rsid w:val="631F646C"/>
    <w:rsid w:val="63647DBE"/>
    <w:rsid w:val="63695CF9"/>
    <w:rsid w:val="636A472B"/>
    <w:rsid w:val="63773952"/>
    <w:rsid w:val="637E52E4"/>
    <w:rsid w:val="63CD3D1A"/>
    <w:rsid w:val="63E10D87"/>
    <w:rsid w:val="63E16D8F"/>
    <w:rsid w:val="63ED1FB3"/>
    <w:rsid w:val="63FD54DE"/>
    <w:rsid w:val="640B2D60"/>
    <w:rsid w:val="641F4B74"/>
    <w:rsid w:val="642110FE"/>
    <w:rsid w:val="64341AE3"/>
    <w:rsid w:val="646D53D2"/>
    <w:rsid w:val="646E4975"/>
    <w:rsid w:val="646F49D6"/>
    <w:rsid w:val="64733867"/>
    <w:rsid w:val="64746C6E"/>
    <w:rsid w:val="647749B0"/>
    <w:rsid w:val="6483634F"/>
    <w:rsid w:val="64907739"/>
    <w:rsid w:val="64B11C70"/>
    <w:rsid w:val="64D11CF7"/>
    <w:rsid w:val="64DB6A67"/>
    <w:rsid w:val="64F2051A"/>
    <w:rsid w:val="65473E6E"/>
    <w:rsid w:val="656144B9"/>
    <w:rsid w:val="65D64F40"/>
    <w:rsid w:val="65E62587"/>
    <w:rsid w:val="661564DE"/>
    <w:rsid w:val="66474495"/>
    <w:rsid w:val="664F7993"/>
    <w:rsid w:val="66683D7F"/>
    <w:rsid w:val="66734EDB"/>
    <w:rsid w:val="66996E60"/>
    <w:rsid w:val="66A0554B"/>
    <w:rsid w:val="66A7157D"/>
    <w:rsid w:val="66CD08B8"/>
    <w:rsid w:val="66EC0518"/>
    <w:rsid w:val="66F70F1E"/>
    <w:rsid w:val="670B093D"/>
    <w:rsid w:val="67194FF2"/>
    <w:rsid w:val="671C75E6"/>
    <w:rsid w:val="672B05C2"/>
    <w:rsid w:val="673834AB"/>
    <w:rsid w:val="67754E42"/>
    <w:rsid w:val="67863689"/>
    <w:rsid w:val="679A7D0A"/>
    <w:rsid w:val="67A12696"/>
    <w:rsid w:val="67AD4391"/>
    <w:rsid w:val="67AE06E9"/>
    <w:rsid w:val="67D344AF"/>
    <w:rsid w:val="681662CF"/>
    <w:rsid w:val="682506C6"/>
    <w:rsid w:val="682707ED"/>
    <w:rsid w:val="68526861"/>
    <w:rsid w:val="68854C32"/>
    <w:rsid w:val="68866C37"/>
    <w:rsid w:val="688B7648"/>
    <w:rsid w:val="68D20F6B"/>
    <w:rsid w:val="68DB0150"/>
    <w:rsid w:val="68ED184B"/>
    <w:rsid w:val="68FC2A69"/>
    <w:rsid w:val="690D6404"/>
    <w:rsid w:val="69216740"/>
    <w:rsid w:val="692F585A"/>
    <w:rsid w:val="693E1763"/>
    <w:rsid w:val="694D5CE0"/>
    <w:rsid w:val="69766FE4"/>
    <w:rsid w:val="697F233D"/>
    <w:rsid w:val="69CB37D4"/>
    <w:rsid w:val="69DB648F"/>
    <w:rsid w:val="69DF72E2"/>
    <w:rsid w:val="69E44896"/>
    <w:rsid w:val="69F4174F"/>
    <w:rsid w:val="6A091BC1"/>
    <w:rsid w:val="6A115082"/>
    <w:rsid w:val="6A164324"/>
    <w:rsid w:val="6A632B7A"/>
    <w:rsid w:val="6A6E4160"/>
    <w:rsid w:val="6A9E76A0"/>
    <w:rsid w:val="6AA02886"/>
    <w:rsid w:val="6AB0157A"/>
    <w:rsid w:val="6AD22940"/>
    <w:rsid w:val="6AEE03F6"/>
    <w:rsid w:val="6AF9611F"/>
    <w:rsid w:val="6B0074AE"/>
    <w:rsid w:val="6B2C0063"/>
    <w:rsid w:val="6B347AE9"/>
    <w:rsid w:val="6B361121"/>
    <w:rsid w:val="6B446ECE"/>
    <w:rsid w:val="6B453ED7"/>
    <w:rsid w:val="6B742BE5"/>
    <w:rsid w:val="6B75168F"/>
    <w:rsid w:val="6BB72149"/>
    <w:rsid w:val="6BBB1C1F"/>
    <w:rsid w:val="6BCD41BF"/>
    <w:rsid w:val="6BD71A16"/>
    <w:rsid w:val="6BE37C9E"/>
    <w:rsid w:val="6BEF814C"/>
    <w:rsid w:val="6BF8127E"/>
    <w:rsid w:val="6BF94C06"/>
    <w:rsid w:val="6C280E8B"/>
    <w:rsid w:val="6C4062D0"/>
    <w:rsid w:val="6C73229B"/>
    <w:rsid w:val="6C735589"/>
    <w:rsid w:val="6C7C1CA8"/>
    <w:rsid w:val="6CEF77DA"/>
    <w:rsid w:val="6D035033"/>
    <w:rsid w:val="6D06067F"/>
    <w:rsid w:val="6D1831B6"/>
    <w:rsid w:val="6D1F0BCB"/>
    <w:rsid w:val="6D283CDB"/>
    <w:rsid w:val="6D50387C"/>
    <w:rsid w:val="6D556B28"/>
    <w:rsid w:val="6D747CDF"/>
    <w:rsid w:val="6DC40DC0"/>
    <w:rsid w:val="6DCA69DB"/>
    <w:rsid w:val="6DD26C92"/>
    <w:rsid w:val="6DF36EF3"/>
    <w:rsid w:val="6E195ACC"/>
    <w:rsid w:val="6E31185D"/>
    <w:rsid w:val="6E3720AC"/>
    <w:rsid w:val="6E502008"/>
    <w:rsid w:val="6E5722FA"/>
    <w:rsid w:val="6E5E4290"/>
    <w:rsid w:val="6E6337C7"/>
    <w:rsid w:val="6E7B7ECD"/>
    <w:rsid w:val="6E940155"/>
    <w:rsid w:val="6E9F6057"/>
    <w:rsid w:val="6EC77561"/>
    <w:rsid w:val="6ECC5842"/>
    <w:rsid w:val="6EDD18B4"/>
    <w:rsid w:val="6EE12BC8"/>
    <w:rsid w:val="6F0341E4"/>
    <w:rsid w:val="6F100CCB"/>
    <w:rsid w:val="6F157FAB"/>
    <w:rsid w:val="6F1C45BC"/>
    <w:rsid w:val="6F241291"/>
    <w:rsid w:val="6F3A412A"/>
    <w:rsid w:val="6F3E4128"/>
    <w:rsid w:val="6F402B03"/>
    <w:rsid w:val="6F697982"/>
    <w:rsid w:val="6F770F90"/>
    <w:rsid w:val="6FDA1C55"/>
    <w:rsid w:val="6FEF2B38"/>
    <w:rsid w:val="70076AF3"/>
    <w:rsid w:val="700C2451"/>
    <w:rsid w:val="701352A5"/>
    <w:rsid w:val="702C2AF3"/>
    <w:rsid w:val="70365754"/>
    <w:rsid w:val="7045482E"/>
    <w:rsid w:val="7055375F"/>
    <w:rsid w:val="70805EA6"/>
    <w:rsid w:val="70822FF5"/>
    <w:rsid w:val="708F339A"/>
    <w:rsid w:val="70C1323B"/>
    <w:rsid w:val="70CD0F18"/>
    <w:rsid w:val="70DF7B65"/>
    <w:rsid w:val="70F133F4"/>
    <w:rsid w:val="70FD18A0"/>
    <w:rsid w:val="71244F6F"/>
    <w:rsid w:val="713779A1"/>
    <w:rsid w:val="71443DB0"/>
    <w:rsid w:val="7148570A"/>
    <w:rsid w:val="717D3A35"/>
    <w:rsid w:val="718C50BE"/>
    <w:rsid w:val="71B940DF"/>
    <w:rsid w:val="71BA4FF2"/>
    <w:rsid w:val="71CB1E97"/>
    <w:rsid w:val="71D12574"/>
    <w:rsid w:val="71F10269"/>
    <w:rsid w:val="71F96A05"/>
    <w:rsid w:val="71FC0ABF"/>
    <w:rsid w:val="721B3607"/>
    <w:rsid w:val="722F7E37"/>
    <w:rsid w:val="72444124"/>
    <w:rsid w:val="727129C9"/>
    <w:rsid w:val="72777349"/>
    <w:rsid w:val="72780F03"/>
    <w:rsid w:val="728917E1"/>
    <w:rsid w:val="729D3834"/>
    <w:rsid w:val="72AB3B88"/>
    <w:rsid w:val="72AC7F1B"/>
    <w:rsid w:val="72BE4F86"/>
    <w:rsid w:val="72E37D41"/>
    <w:rsid w:val="72E651DB"/>
    <w:rsid w:val="72F2151C"/>
    <w:rsid w:val="72F8534E"/>
    <w:rsid w:val="72FD0776"/>
    <w:rsid w:val="73026DD2"/>
    <w:rsid w:val="730E4732"/>
    <w:rsid w:val="73152B17"/>
    <w:rsid w:val="73337CF4"/>
    <w:rsid w:val="733901DE"/>
    <w:rsid w:val="7346211D"/>
    <w:rsid w:val="73790728"/>
    <w:rsid w:val="737B19DD"/>
    <w:rsid w:val="737D7091"/>
    <w:rsid w:val="738642C8"/>
    <w:rsid w:val="73911760"/>
    <w:rsid w:val="73AA375A"/>
    <w:rsid w:val="73B80D01"/>
    <w:rsid w:val="73CF2113"/>
    <w:rsid w:val="73F30CC8"/>
    <w:rsid w:val="742D577E"/>
    <w:rsid w:val="743055A5"/>
    <w:rsid w:val="7463285B"/>
    <w:rsid w:val="74705328"/>
    <w:rsid w:val="7479217D"/>
    <w:rsid w:val="74B34F32"/>
    <w:rsid w:val="74B36FA7"/>
    <w:rsid w:val="74BB2709"/>
    <w:rsid w:val="74ED01B9"/>
    <w:rsid w:val="752E2E69"/>
    <w:rsid w:val="75350D4F"/>
    <w:rsid w:val="754177ED"/>
    <w:rsid w:val="755051BF"/>
    <w:rsid w:val="757C6739"/>
    <w:rsid w:val="75965BBD"/>
    <w:rsid w:val="75B6775D"/>
    <w:rsid w:val="75C01078"/>
    <w:rsid w:val="75EB3783"/>
    <w:rsid w:val="75F23E97"/>
    <w:rsid w:val="762B1559"/>
    <w:rsid w:val="76344C5A"/>
    <w:rsid w:val="763B0F62"/>
    <w:rsid w:val="763D4388"/>
    <w:rsid w:val="764741E2"/>
    <w:rsid w:val="765E67F7"/>
    <w:rsid w:val="766A210A"/>
    <w:rsid w:val="767E3680"/>
    <w:rsid w:val="769746E1"/>
    <w:rsid w:val="769A6D21"/>
    <w:rsid w:val="769C51F5"/>
    <w:rsid w:val="76AD4551"/>
    <w:rsid w:val="76B9092F"/>
    <w:rsid w:val="76C00504"/>
    <w:rsid w:val="76D812DE"/>
    <w:rsid w:val="76F22AD1"/>
    <w:rsid w:val="77732DB5"/>
    <w:rsid w:val="77785E24"/>
    <w:rsid w:val="778755C8"/>
    <w:rsid w:val="77A2369A"/>
    <w:rsid w:val="77AFAEA6"/>
    <w:rsid w:val="77B94222"/>
    <w:rsid w:val="77CA59FC"/>
    <w:rsid w:val="77FB4DDB"/>
    <w:rsid w:val="78013B15"/>
    <w:rsid w:val="78034139"/>
    <w:rsid w:val="7807511E"/>
    <w:rsid w:val="781F70D2"/>
    <w:rsid w:val="78210C3F"/>
    <w:rsid w:val="783562BD"/>
    <w:rsid w:val="78434506"/>
    <w:rsid w:val="787768D5"/>
    <w:rsid w:val="78CC09CF"/>
    <w:rsid w:val="78DA7D57"/>
    <w:rsid w:val="78EF46BD"/>
    <w:rsid w:val="78FF1C3B"/>
    <w:rsid w:val="78FF29C9"/>
    <w:rsid w:val="792F78BD"/>
    <w:rsid w:val="79303645"/>
    <w:rsid w:val="794E3ADA"/>
    <w:rsid w:val="79786DA9"/>
    <w:rsid w:val="79995234"/>
    <w:rsid w:val="79A87BB6"/>
    <w:rsid w:val="79B73763"/>
    <w:rsid w:val="79CE3B01"/>
    <w:rsid w:val="79E41E76"/>
    <w:rsid w:val="79FF09E2"/>
    <w:rsid w:val="7A0D1F88"/>
    <w:rsid w:val="7A0F7D8E"/>
    <w:rsid w:val="7A2A6E6E"/>
    <w:rsid w:val="7A430E76"/>
    <w:rsid w:val="7A4D3468"/>
    <w:rsid w:val="7A5D2F51"/>
    <w:rsid w:val="7A6D05C9"/>
    <w:rsid w:val="7A7D4CAD"/>
    <w:rsid w:val="7ABF373D"/>
    <w:rsid w:val="7ACA53E2"/>
    <w:rsid w:val="7AD562E3"/>
    <w:rsid w:val="7AE82D4C"/>
    <w:rsid w:val="7AF833DD"/>
    <w:rsid w:val="7B32421F"/>
    <w:rsid w:val="7B3867F0"/>
    <w:rsid w:val="7B5176E2"/>
    <w:rsid w:val="7B5D403E"/>
    <w:rsid w:val="7B7A7C65"/>
    <w:rsid w:val="7B865880"/>
    <w:rsid w:val="7B8B26B3"/>
    <w:rsid w:val="7B8C08E9"/>
    <w:rsid w:val="7B8E4662"/>
    <w:rsid w:val="7B8F74A2"/>
    <w:rsid w:val="7B94222A"/>
    <w:rsid w:val="7BA03F80"/>
    <w:rsid w:val="7BAB6FC2"/>
    <w:rsid w:val="7BEE7B12"/>
    <w:rsid w:val="7BFF0515"/>
    <w:rsid w:val="7C3C287D"/>
    <w:rsid w:val="7C7A4BE6"/>
    <w:rsid w:val="7CB57626"/>
    <w:rsid w:val="7CE2763E"/>
    <w:rsid w:val="7CE64029"/>
    <w:rsid w:val="7CE67966"/>
    <w:rsid w:val="7CFF1D9B"/>
    <w:rsid w:val="7D0445FE"/>
    <w:rsid w:val="7D1943FF"/>
    <w:rsid w:val="7D1961AD"/>
    <w:rsid w:val="7D322A63"/>
    <w:rsid w:val="7D3E2B67"/>
    <w:rsid w:val="7D7E1AD4"/>
    <w:rsid w:val="7D907AAC"/>
    <w:rsid w:val="7D9D708C"/>
    <w:rsid w:val="7DA737B9"/>
    <w:rsid w:val="7DAB151E"/>
    <w:rsid w:val="7DCE6F97"/>
    <w:rsid w:val="7DE36213"/>
    <w:rsid w:val="7DFE5D3A"/>
    <w:rsid w:val="7E0320C6"/>
    <w:rsid w:val="7E2E1B15"/>
    <w:rsid w:val="7E600E29"/>
    <w:rsid w:val="7E9720A7"/>
    <w:rsid w:val="7EAB4E8D"/>
    <w:rsid w:val="7EAC0C61"/>
    <w:rsid w:val="7EB22B96"/>
    <w:rsid w:val="7EBEB1A9"/>
    <w:rsid w:val="7ECF580A"/>
    <w:rsid w:val="7EE5265D"/>
    <w:rsid w:val="7F2621A2"/>
    <w:rsid w:val="7F4A08E4"/>
    <w:rsid w:val="7F5160D2"/>
    <w:rsid w:val="7F5C1B5D"/>
    <w:rsid w:val="7F6276BB"/>
    <w:rsid w:val="7F671451"/>
    <w:rsid w:val="7F731CAD"/>
    <w:rsid w:val="7FA6010D"/>
    <w:rsid w:val="7FAE7080"/>
    <w:rsid w:val="7FCBCF6A"/>
    <w:rsid w:val="7FCD6E26"/>
    <w:rsid w:val="7FF35576"/>
    <w:rsid w:val="7FF5119E"/>
    <w:rsid w:val="C0EEC1F7"/>
    <w:rsid w:val="E3F625FA"/>
    <w:rsid w:val="F7BD8CE7"/>
    <w:rsid w:val="F8EB9FF4"/>
    <w:rsid w:val="F9CEA954"/>
    <w:rsid w:val="FEEDD35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0"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uiPriority="39" w:name="toc 3"/>
    <w:lsdException w:uiPriority="39" w:name="toc 4"/>
    <w:lsdException w:uiPriority="39" w:name="toc 5"/>
    <w:lsdException w:qFormat="1" w:unhideWhenUsed="0" w:uiPriority="0" w:semiHidden="0" w:name="toc 6"/>
    <w:lsdException w:qFormat="1"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iPriority="99"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iPriority="99"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78" w:lineRule="auto"/>
      <w:jc w:val="both"/>
    </w:pPr>
    <w:rPr>
      <w:rFonts w:ascii="Calibri" w:hAnsi="Calibri" w:eastAsia="宋体" w:cs="Times New Roman"/>
      <w:kern w:val="2"/>
      <w:sz w:val="21"/>
      <w:szCs w:val="24"/>
      <w:lang w:val="en-US" w:eastAsia="zh-CN" w:bidi="ar-SA"/>
    </w:rPr>
  </w:style>
  <w:style w:type="paragraph" w:styleId="3">
    <w:name w:val="heading 1"/>
    <w:basedOn w:val="1"/>
    <w:next w:val="1"/>
    <w:link w:val="68"/>
    <w:qFormat/>
    <w:uiPriority w:val="9"/>
    <w:pPr>
      <w:keepNext/>
      <w:keepLines/>
      <w:spacing w:before="340" w:after="330" w:line="578" w:lineRule="auto"/>
      <w:jc w:val="center"/>
      <w:outlineLvl w:val="0"/>
    </w:pPr>
    <w:rPr>
      <w:b/>
      <w:bCs/>
      <w:kern w:val="44"/>
      <w:sz w:val="44"/>
      <w:szCs w:val="44"/>
    </w:rPr>
  </w:style>
  <w:style w:type="paragraph" w:styleId="4">
    <w:name w:val="heading 2"/>
    <w:basedOn w:val="1"/>
    <w:next w:val="1"/>
    <w:link w:val="54"/>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98"/>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69"/>
    <w:qFormat/>
    <w:uiPriority w:val="0"/>
    <w:pPr>
      <w:keepNext/>
      <w:keepLines/>
      <w:spacing w:before="280" w:after="290" w:line="376" w:lineRule="auto"/>
      <w:outlineLvl w:val="3"/>
    </w:pPr>
    <w:rPr>
      <w:rFonts w:ascii="Cambria" w:hAnsi="Cambria" w:cs="黑体"/>
      <w:b/>
      <w:bCs/>
      <w:sz w:val="28"/>
      <w:szCs w:val="28"/>
    </w:rPr>
  </w:style>
  <w:style w:type="paragraph" w:styleId="7">
    <w:name w:val="heading 5"/>
    <w:basedOn w:val="1"/>
    <w:next w:val="1"/>
    <w:link w:val="72"/>
    <w:unhideWhenUsed/>
    <w:qFormat/>
    <w:uiPriority w:val="9"/>
    <w:pPr>
      <w:keepNext/>
      <w:keepLines/>
      <w:spacing w:before="280" w:after="290" w:line="377" w:lineRule="auto"/>
      <w:ind w:left="100" w:leftChars="100"/>
      <w:outlineLvl w:val="4"/>
    </w:pPr>
    <w:rPr>
      <w:b/>
      <w:bCs/>
      <w:sz w:val="28"/>
      <w:szCs w:val="28"/>
    </w:rPr>
  </w:style>
  <w:style w:type="paragraph" w:styleId="8">
    <w:name w:val="heading 6"/>
    <w:basedOn w:val="1"/>
    <w:next w:val="1"/>
    <w:semiHidden/>
    <w:unhideWhenUsed/>
    <w:qFormat/>
    <w:uiPriority w:val="9"/>
    <w:pPr>
      <w:keepNext/>
      <w:keepLines/>
      <w:numPr>
        <w:ilvl w:val="5"/>
        <w:numId w:val="1"/>
      </w:numPr>
      <w:spacing w:line="317" w:lineRule="auto"/>
      <w:outlineLvl w:val="5"/>
    </w:pPr>
    <w:rPr>
      <w:rFonts w:ascii="Arial" w:hAnsi="Arial" w:eastAsia="黑体"/>
      <w:b/>
      <w:sz w:val="24"/>
    </w:rPr>
  </w:style>
  <w:style w:type="paragraph" w:styleId="9">
    <w:name w:val="heading 7"/>
    <w:basedOn w:val="1"/>
    <w:next w:val="1"/>
    <w:semiHidden/>
    <w:unhideWhenUsed/>
    <w:qFormat/>
    <w:uiPriority w:val="9"/>
    <w:pPr>
      <w:keepNext/>
      <w:keepLines/>
      <w:numPr>
        <w:ilvl w:val="6"/>
        <w:numId w:val="2"/>
      </w:numPr>
      <w:spacing w:line="317" w:lineRule="auto"/>
      <w:outlineLvl w:val="6"/>
    </w:pPr>
    <w:rPr>
      <w:b/>
      <w:sz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62"/>
    <w:qFormat/>
    <w:uiPriority w:val="99"/>
    <w:pPr>
      <w:spacing w:after="120"/>
    </w:pPr>
    <w:rPr>
      <w:kern w:val="0"/>
      <w:sz w:val="24"/>
    </w:rPr>
  </w:style>
  <w:style w:type="paragraph" w:styleId="10">
    <w:name w:val="toc 7"/>
    <w:basedOn w:val="1"/>
    <w:next w:val="1"/>
    <w:semiHidden/>
    <w:unhideWhenUsed/>
    <w:qFormat/>
    <w:uiPriority w:val="39"/>
    <w:pPr>
      <w:ind w:left="2520" w:leftChars="1200"/>
    </w:pPr>
  </w:style>
  <w:style w:type="paragraph" w:styleId="11">
    <w:name w:val="List Number"/>
    <w:basedOn w:val="1"/>
    <w:unhideWhenUsed/>
    <w:qFormat/>
    <w:uiPriority w:val="99"/>
    <w:pPr>
      <w:numPr>
        <w:ilvl w:val="0"/>
        <w:numId w:val="3"/>
      </w:numPr>
    </w:pPr>
  </w:style>
  <w:style w:type="paragraph" w:styleId="12">
    <w:name w:val="Normal Indent"/>
    <w:basedOn w:val="1"/>
    <w:qFormat/>
    <w:uiPriority w:val="0"/>
    <w:pPr>
      <w:ind w:firstLine="420"/>
    </w:pPr>
    <w:rPr>
      <w:rFonts w:ascii="宋体" w:hAnsi="宋体"/>
      <w:szCs w:val="20"/>
    </w:rPr>
  </w:style>
  <w:style w:type="paragraph" w:styleId="13">
    <w:name w:val="caption"/>
    <w:basedOn w:val="1"/>
    <w:next w:val="1"/>
    <w:qFormat/>
    <w:uiPriority w:val="0"/>
    <w:rPr>
      <w:rFonts w:ascii="Arial" w:hAnsi="Arial" w:eastAsia="黑体"/>
      <w:kern w:val="0"/>
      <w:sz w:val="20"/>
      <w:szCs w:val="20"/>
    </w:rPr>
  </w:style>
  <w:style w:type="paragraph" w:styleId="14">
    <w:name w:val="Document Map"/>
    <w:basedOn w:val="1"/>
    <w:link w:val="82"/>
    <w:semiHidden/>
    <w:qFormat/>
    <w:uiPriority w:val="99"/>
    <w:pPr>
      <w:shd w:val="clear" w:color="auto" w:fill="000080"/>
      <w:spacing w:line="360" w:lineRule="auto"/>
      <w:ind w:firstLine="200" w:firstLineChars="200"/>
    </w:pPr>
    <w:rPr>
      <w:rFonts w:ascii="Times New Roman" w:hAnsi="Times New Roman"/>
    </w:rPr>
  </w:style>
  <w:style w:type="paragraph" w:styleId="15">
    <w:name w:val="annotation text"/>
    <w:basedOn w:val="1"/>
    <w:link w:val="73"/>
    <w:unhideWhenUsed/>
    <w:qFormat/>
    <w:uiPriority w:val="99"/>
    <w:pPr>
      <w:jc w:val="left"/>
    </w:pPr>
  </w:style>
  <w:style w:type="paragraph" w:styleId="16">
    <w:name w:val="Body Text Indent"/>
    <w:basedOn w:val="1"/>
    <w:qFormat/>
    <w:uiPriority w:val="0"/>
    <w:pPr>
      <w:spacing w:line="200" w:lineRule="exact"/>
      <w:ind w:firstLine="301"/>
    </w:pPr>
    <w:rPr>
      <w:rFonts w:ascii="宋体" w:hAnsi="Courier New"/>
      <w:spacing w:val="-4"/>
      <w:sz w:val="18"/>
      <w:szCs w:val="20"/>
    </w:rPr>
  </w:style>
  <w:style w:type="paragraph" w:styleId="17">
    <w:name w:val="List 2"/>
    <w:basedOn w:val="1"/>
    <w:qFormat/>
    <w:uiPriority w:val="0"/>
    <w:pPr>
      <w:ind w:left="100" w:leftChars="200" w:hanging="200" w:hangingChars="200"/>
    </w:pPr>
  </w:style>
  <w:style w:type="paragraph" w:styleId="18">
    <w:name w:val="Block Text"/>
    <w:basedOn w:val="1"/>
    <w:qFormat/>
    <w:uiPriority w:val="0"/>
    <w:pPr>
      <w:widowControl/>
      <w:spacing w:before="60" w:after="120" w:line="360" w:lineRule="auto"/>
    </w:pPr>
    <w:rPr>
      <w:rFonts w:ascii="Futura Lt BT" w:hAnsi="Futura Lt BT"/>
      <w:kern w:val="0"/>
      <w:sz w:val="20"/>
      <w:szCs w:val="20"/>
      <w:lang w:val="en-GB" w:eastAsia="en-US"/>
    </w:rPr>
  </w:style>
  <w:style w:type="paragraph" w:styleId="19">
    <w:name w:val="Plain Text"/>
    <w:basedOn w:val="1"/>
    <w:next w:val="20"/>
    <w:link w:val="60"/>
    <w:qFormat/>
    <w:uiPriority w:val="99"/>
    <w:rPr>
      <w:rFonts w:ascii="宋体" w:hAnsi="Courier New" w:eastAsia="仿宋_GB2312" w:cstheme="minorBidi"/>
      <w:sz w:val="30"/>
    </w:rPr>
  </w:style>
  <w:style w:type="paragraph" w:styleId="20">
    <w:name w:val="toc 2"/>
    <w:basedOn w:val="1"/>
    <w:next w:val="1"/>
    <w:qFormat/>
    <w:uiPriority w:val="39"/>
    <w:pPr>
      <w:ind w:left="420" w:leftChars="200"/>
    </w:pPr>
    <w:rPr>
      <w:szCs w:val="20"/>
    </w:rPr>
  </w:style>
  <w:style w:type="paragraph" w:styleId="21">
    <w:name w:val="Date"/>
    <w:basedOn w:val="1"/>
    <w:next w:val="1"/>
    <w:link w:val="110"/>
    <w:qFormat/>
    <w:uiPriority w:val="0"/>
    <w:pPr>
      <w:spacing w:line="324" w:lineRule="auto"/>
      <w:ind w:left="100" w:leftChars="2500"/>
    </w:pPr>
    <w:rPr>
      <w:rFonts w:ascii="宋体" w:hAnsi="Times New Roman" w:eastAsia="仿宋_GB2312"/>
      <w:sz w:val="24"/>
      <w:szCs w:val="20"/>
      <w:lang w:val="zh-CN"/>
    </w:rPr>
  </w:style>
  <w:style w:type="paragraph" w:styleId="22">
    <w:name w:val="Body Text Indent 2"/>
    <w:basedOn w:val="1"/>
    <w:link w:val="127"/>
    <w:semiHidden/>
    <w:unhideWhenUsed/>
    <w:qFormat/>
    <w:uiPriority w:val="99"/>
    <w:pPr>
      <w:spacing w:after="120" w:line="480" w:lineRule="auto"/>
      <w:ind w:left="420" w:leftChars="200"/>
    </w:pPr>
  </w:style>
  <w:style w:type="paragraph" w:styleId="23">
    <w:name w:val="Balloon Text"/>
    <w:basedOn w:val="1"/>
    <w:link w:val="64"/>
    <w:unhideWhenUsed/>
    <w:qFormat/>
    <w:uiPriority w:val="99"/>
    <w:rPr>
      <w:sz w:val="18"/>
      <w:szCs w:val="18"/>
    </w:rPr>
  </w:style>
  <w:style w:type="paragraph" w:styleId="24">
    <w:name w:val="footer"/>
    <w:basedOn w:val="1"/>
    <w:link w:val="76"/>
    <w:unhideWhenUsed/>
    <w:qFormat/>
    <w:uiPriority w:val="99"/>
    <w:pPr>
      <w:tabs>
        <w:tab w:val="center" w:pos="4153"/>
        <w:tab w:val="right" w:pos="8306"/>
      </w:tabs>
      <w:snapToGrid w:val="0"/>
      <w:jc w:val="left"/>
    </w:pPr>
    <w:rPr>
      <w:sz w:val="18"/>
      <w:szCs w:val="18"/>
    </w:rPr>
  </w:style>
  <w:style w:type="paragraph" w:styleId="25">
    <w:name w:val="header"/>
    <w:basedOn w:val="1"/>
    <w:link w:val="75"/>
    <w:unhideWhenUsed/>
    <w:qFormat/>
    <w:uiPriority w:val="99"/>
    <w:pPr>
      <w:pBdr>
        <w:bottom w:val="single" w:color="auto" w:sz="6" w:space="1"/>
      </w:pBdr>
      <w:tabs>
        <w:tab w:val="center" w:pos="4153"/>
        <w:tab w:val="right" w:pos="8306"/>
      </w:tabs>
      <w:snapToGrid w:val="0"/>
      <w:jc w:val="center"/>
    </w:pPr>
    <w:rPr>
      <w:sz w:val="18"/>
      <w:szCs w:val="18"/>
    </w:rPr>
  </w:style>
  <w:style w:type="paragraph" w:styleId="26">
    <w:name w:val="toc 1"/>
    <w:basedOn w:val="1"/>
    <w:next w:val="1"/>
    <w:unhideWhenUsed/>
    <w:qFormat/>
    <w:uiPriority w:val="39"/>
  </w:style>
  <w:style w:type="paragraph" w:styleId="27">
    <w:name w:val="toc 6"/>
    <w:basedOn w:val="1"/>
    <w:next w:val="1"/>
    <w:qFormat/>
    <w:uiPriority w:val="0"/>
    <w:pPr>
      <w:ind w:left="2100" w:leftChars="1000"/>
    </w:pPr>
  </w:style>
  <w:style w:type="paragraph" w:styleId="28">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29">
    <w:name w:val="Body Text 2"/>
    <w:basedOn w:val="1"/>
    <w:qFormat/>
    <w:uiPriority w:val="0"/>
    <w:pPr>
      <w:widowControl/>
      <w:snapToGrid w:val="0"/>
      <w:spacing w:before="50" w:afterLines="50" w:line="400" w:lineRule="exact"/>
      <w:jc w:val="left"/>
    </w:pPr>
    <w:rPr>
      <w:rFonts w:ascii="宋体" w:hAnsi="宋体"/>
      <w:color w:val="000000"/>
      <w:kern w:val="0"/>
      <w:sz w:val="24"/>
    </w:rPr>
  </w:style>
  <w:style w:type="paragraph" w:styleId="30">
    <w:name w:val="HTML Preformatted"/>
    <w:basedOn w:val="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70" w:lineRule="atLeast"/>
      <w:jc w:val="left"/>
    </w:pPr>
    <w:rPr>
      <w:rFonts w:ascii="Arial" w:hAnsi="Arial"/>
      <w:kern w:val="0"/>
      <w:sz w:val="11"/>
      <w:szCs w:val="11"/>
    </w:rPr>
  </w:style>
  <w:style w:type="paragraph" w:styleId="31">
    <w:name w:val="Normal (Web)"/>
    <w:basedOn w:val="1"/>
    <w:qFormat/>
    <w:uiPriority w:val="99"/>
    <w:pPr>
      <w:spacing w:before="100" w:beforeAutospacing="1" w:after="100" w:afterAutospacing="1"/>
      <w:jc w:val="left"/>
    </w:pPr>
    <w:rPr>
      <w:kern w:val="0"/>
      <w:sz w:val="24"/>
    </w:rPr>
  </w:style>
  <w:style w:type="paragraph" w:styleId="32">
    <w:name w:val="Title"/>
    <w:basedOn w:val="1"/>
    <w:next w:val="1"/>
    <w:qFormat/>
    <w:uiPriority w:val="0"/>
    <w:pPr>
      <w:jc w:val="center"/>
      <w:outlineLvl w:val="0"/>
    </w:pPr>
    <w:rPr>
      <w:rFonts w:ascii="Cambria" w:hAnsi="Cambria"/>
      <w:b/>
      <w:bCs/>
      <w:sz w:val="32"/>
      <w:szCs w:val="32"/>
    </w:rPr>
  </w:style>
  <w:style w:type="paragraph" w:styleId="33">
    <w:name w:val="annotation subject"/>
    <w:basedOn w:val="15"/>
    <w:next w:val="15"/>
    <w:link w:val="74"/>
    <w:unhideWhenUsed/>
    <w:qFormat/>
    <w:uiPriority w:val="99"/>
    <w:rPr>
      <w:b/>
      <w:bCs/>
    </w:rPr>
  </w:style>
  <w:style w:type="paragraph" w:styleId="34">
    <w:name w:val="Body Text First Indent"/>
    <w:basedOn w:val="2"/>
    <w:link w:val="70"/>
    <w:qFormat/>
    <w:uiPriority w:val="99"/>
    <w:pPr>
      <w:ind w:firstLine="420" w:firstLineChars="100"/>
    </w:pPr>
    <w:rPr>
      <w:rFonts w:cs="黑体"/>
      <w:kern w:val="2"/>
      <w:sz w:val="21"/>
      <w:szCs w:val="22"/>
    </w:rPr>
  </w:style>
  <w:style w:type="paragraph" w:styleId="35">
    <w:name w:val="Body Text First Indent 2"/>
    <w:basedOn w:val="16"/>
    <w:next w:val="2"/>
    <w:qFormat/>
    <w:uiPriority w:val="0"/>
    <w:pPr>
      <w:tabs>
        <w:tab w:val="left" w:pos="0"/>
        <w:tab w:val="left" w:pos="1260"/>
        <w:tab w:val="left" w:pos="1365"/>
      </w:tabs>
      <w:ind w:firstLine="420"/>
    </w:pPr>
    <w:rPr>
      <w:rFonts w:ascii="Times New Roman"/>
    </w:rPr>
  </w:style>
  <w:style w:type="table" w:styleId="37">
    <w:name w:val="Table Grid"/>
    <w:basedOn w:val="3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style>
  <w:style w:type="character" w:styleId="40">
    <w:name w:val="page number"/>
    <w:qFormat/>
    <w:uiPriority w:val="0"/>
    <w:rPr>
      <w:rFonts w:cs="Times New Roman"/>
    </w:rPr>
  </w:style>
  <w:style w:type="character" w:styleId="41">
    <w:name w:val="FollowedHyperlink"/>
    <w:basedOn w:val="38"/>
    <w:unhideWhenUsed/>
    <w:qFormat/>
    <w:uiPriority w:val="99"/>
    <w:rPr>
      <w:color w:val="333333"/>
      <w:u w:val="none"/>
    </w:rPr>
  </w:style>
  <w:style w:type="character" w:styleId="42">
    <w:name w:val="Emphasis"/>
    <w:basedOn w:val="38"/>
    <w:qFormat/>
    <w:uiPriority w:val="20"/>
  </w:style>
  <w:style w:type="character" w:styleId="43">
    <w:name w:val="HTML Definition"/>
    <w:basedOn w:val="38"/>
    <w:unhideWhenUsed/>
    <w:qFormat/>
    <w:uiPriority w:val="99"/>
  </w:style>
  <w:style w:type="character" w:styleId="44">
    <w:name w:val="HTML Typewriter"/>
    <w:basedOn w:val="38"/>
    <w:unhideWhenUsed/>
    <w:qFormat/>
    <w:uiPriority w:val="99"/>
    <w:rPr>
      <w:rFonts w:hint="default" w:ascii="monospace" w:hAnsi="monospace" w:eastAsia="monospace" w:cs="monospace"/>
      <w:sz w:val="20"/>
    </w:rPr>
  </w:style>
  <w:style w:type="character" w:styleId="45">
    <w:name w:val="HTML Acronym"/>
    <w:basedOn w:val="38"/>
    <w:unhideWhenUsed/>
    <w:qFormat/>
    <w:uiPriority w:val="99"/>
  </w:style>
  <w:style w:type="character" w:styleId="46">
    <w:name w:val="HTML Variable"/>
    <w:basedOn w:val="38"/>
    <w:unhideWhenUsed/>
    <w:qFormat/>
    <w:uiPriority w:val="99"/>
  </w:style>
  <w:style w:type="character" w:styleId="47">
    <w:name w:val="Hyperlink"/>
    <w:basedOn w:val="38"/>
    <w:unhideWhenUsed/>
    <w:qFormat/>
    <w:uiPriority w:val="99"/>
    <w:rPr>
      <w:color w:val="333333"/>
      <w:u w:val="none"/>
    </w:rPr>
  </w:style>
  <w:style w:type="character" w:styleId="48">
    <w:name w:val="HTML Code"/>
    <w:basedOn w:val="38"/>
    <w:unhideWhenUsed/>
    <w:qFormat/>
    <w:uiPriority w:val="99"/>
    <w:rPr>
      <w:rFonts w:hint="default" w:ascii="monospace" w:hAnsi="monospace" w:eastAsia="monospace" w:cs="monospace"/>
      <w:sz w:val="20"/>
    </w:rPr>
  </w:style>
  <w:style w:type="character" w:styleId="49">
    <w:name w:val="annotation reference"/>
    <w:basedOn w:val="38"/>
    <w:unhideWhenUsed/>
    <w:qFormat/>
    <w:uiPriority w:val="99"/>
    <w:rPr>
      <w:sz w:val="21"/>
      <w:szCs w:val="21"/>
    </w:rPr>
  </w:style>
  <w:style w:type="character" w:styleId="50">
    <w:name w:val="HTML Cite"/>
    <w:basedOn w:val="38"/>
    <w:unhideWhenUsed/>
    <w:qFormat/>
    <w:uiPriority w:val="99"/>
  </w:style>
  <w:style w:type="character" w:styleId="51">
    <w:name w:val="HTML Keyboard"/>
    <w:basedOn w:val="38"/>
    <w:unhideWhenUsed/>
    <w:qFormat/>
    <w:uiPriority w:val="99"/>
    <w:rPr>
      <w:rFonts w:hint="default" w:ascii="monospace" w:hAnsi="monospace" w:eastAsia="monospace" w:cs="monospace"/>
      <w:sz w:val="20"/>
    </w:rPr>
  </w:style>
  <w:style w:type="character" w:styleId="52">
    <w:name w:val="HTML Sample"/>
    <w:basedOn w:val="38"/>
    <w:unhideWhenUsed/>
    <w:qFormat/>
    <w:uiPriority w:val="99"/>
    <w:rPr>
      <w:rFonts w:ascii="monospace" w:hAnsi="monospace" w:eastAsia="monospace" w:cs="monospace"/>
    </w:rPr>
  </w:style>
  <w:style w:type="paragraph" w:customStyle="1" w:styleId="53">
    <w:name w:val="目录 54"/>
    <w:next w:val="1"/>
    <w:qFormat/>
    <w:uiPriority w:val="0"/>
    <w:pPr>
      <w:wordWrap w:val="0"/>
      <w:spacing w:after="160" w:line="278" w:lineRule="auto"/>
      <w:ind w:left="1275"/>
      <w:jc w:val="both"/>
    </w:pPr>
    <w:rPr>
      <w:rFonts w:ascii="Times New Roman" w:hAnsi="Times New Roman" w:eastAsia="宋体" w:cs="Times New Roman"/>
      <w:sz w:val="21"/>
      <w:lang w:val="en-US" w:eastAsia="zh-CN" w:bidi="ar-SA"/>
    </w:rPr>
  </w:style>
  <w:style w:type="character" w:customStyle="1" w:styleId="54">
    <w:name w:val="标题 2 Char"/>
    <w:basedOn w:val="38"/>
    <w:link w:val="4"/>
    <w:qFormat/>
    <w:uiPriority w:val="9"/>
    <w:rPr>
      <w:rFonts w:asciiTheme="majorHAnsi" w:hAnsiTheme="majorHAnsi" w:eastAsiaTheme="majorEastAsia" w:cstheme="majorBidi"/>
      <w:b/>
      <w:bCs/>
      <w:sz w:val="32"/>
      <w:szCs w:val="32"/>
    </w:rPr>
  </w:style>
  <w:style w:type="paragraph" w:customStyle="1" w:styleId="55">
    <w:name w:val="Default"/>
    <w:qFormat/>
    <w:uiPriority w:val="0"/>
    <w:pPr>
      <w:widowControl w:val="0"/>
      <w:autoSpaceDE w:val="0"/>
      <w:autoSpaceDN w:val="0"/>
      <w:adjustRightInd w:val="0"/>
      <w:spacing w:after="160" w:line="280" w:lineRule="exact"/>
      <w:jc w:val="both"/>
    </w:pPr>
    <w:rPr>
      <w:rFonts w:ascii="Times New Roman" w:hAnsi="Times New Roman" w:eastAsia="宋体" w:cs="Times New Roman"/>
      <w:color w:val="000000"/>
      <w:sz w:val="24"/>
      <w:szCs w:val="24"/>
      <w:lang w:val="en-US" w:eastAsia="zh-CN" w:bidi="ar-SA"/>
    </w:rPr>
  </w:style>
  <w:style w:type="paragraph" w:customStyle="1" w:styleId="56">
    <w:name w:val="表格文字"/>
    <w:basedOn w:val="19"/>
    <w:next w:val="2"/>
    <w:qFormat/>
    <w:uiPriority w:val="0"/>
    <w:pPr>
      <w:spacing w:before="25" w:after="25"/>
      <w:jc w:val="left"/>
    </w:pPr>
    <w:rPr>
      <w:spacing w:val="10"/>
      <w:kern w:val="0"/>
      <w:sz w:val="24"/>
      <w:szCs w:val="20"/>
    </w:rPr>
  </w:style>
  <w:style w:type="paragraph" w:customStyle="1" w:styleId="57">
    <w:name w:val="BodyText1I2"/>
    <w:basedOn w:val="58"/>
    <w:qFormat/>
    <w:uiPriority w:val="0"/>
    <w:pPr>
      <w:ind w:firstLine="420"/>
    </w:pPr>
  </w:style>
  <w:style w:type="paragraph" w:customStyle="1" w:styleId="58">
    <w:name w:val="BodyTextIndent"/>
    <w:basedOn w:val="1"/>
    <w:next w:val="57"/>
    <w:qFormat/>
    <w:uiPriority w:val="0"/>
    <w:pPr>
      <w:spacing w:after="120"/>
      <w:ind w:left="420" w:leftChars="200"/>
    </w:pPr>
  </w:style>
  <w:style w:type="character" w:customStyle="1" w:styleId="59">
    <w:name w:val="标题 3字符"/>
    <w:basedOn w:val="38"/>
    <w:qFormat/>
    <w:uiPriority w:val="9"/>
    <w:rPr>
      <w:rFonts w:ascii="Calibri" w:hAnsi="Calibri" w:eastAsia="宋体" w:cs="Times New Roman"/>
      <w:b/>
      <w:bCs/>
      <w:sz w:val="32"/>
      <w:szCs w:val="32"/>
    </w:rPr>
  </w:style>
  <w:style w:type="character" w:customStyle="1" w:styleId="60">
    <w:name w:val="纯文本 Char1"/>
    <w:link w:val="19"/>
    <w:qFormat/>
    <w:uiPriority w:val="0"/>
    <w:rPr>
      <w:rFonts w:ascii="宋体" w:hAnsi="Courier New" w:eastAsia="仿宋_GB2312"/>
      <w:sz w:val="30"/>
      <w:szCs w:val="24"/>
    </w:rPr>
  </w:style>
  <w:style w:type="character" w:customStyle="1" w:styleId="61">
    <w:name w:val="纯文本 字符1"/>
    <w:basedOn w:val="38"/>
    <w:semiHidden/>
    <w:qFormat/>
    <w:uiPriority w:val="99"/>
    <w:rPr>
      <w:rFonts w:hAnsi="Courier New" w:cs="Courier New" w:asciiTheme="minorEastAsia"/>
      <w:szCs w:val="24"/>
    </w:rPr>
  </w:style>
  <w:style w:type="character" w:customStyle="1" w:styleId="62">
    <w:name w:val="正文文本 Char"/>
    <w:basedOn w:val="38"/>
    <w:link w:val="2"/>
    <w:qFormat/>
    <w:uiPriority w:val="99"/>
    <w:rPr>
      <w:rFonts w:ascii="Calibri" w:hAnsi="Calibri" w:eastAsia="宋体" w:cs="Times New Roman"/>
      <w:kern w:val="0"/>
      <w:sz w:val="24"/>
      <w:szCs w:val="24"/>
    </w:rPr>
  </w:style>
  <w:style w:type="paragraph" w:customStyle="1" w:styleId="63">
    <w:name w:val="列出段落1"/>
    <w:basedOn w:val="1"/>
    <w:qFormat/>
    <w:uiPriority w:val="0"/>
    <w:pPr>
      <w:ind w:firstLine="420" w:firstLineChars="200"/>
    </w:pPr>
  </w:style>
  <w:style w:type="character" w:customStyle="1" w:styleId="64">
    <w:name w:val="批注框文本 Char"/>
    <w:basedOn w:val="38"/>
    <w:link w:val="23"/>
    <w:semiHidden/>
    <w:qFormat/>
    <w:uiPriority w:val="99"/>
    <w:rPr>
      <w:rFonts w:ascii="Calibri" w:hAnsi="Calibri" w:eastAsia="宋体" w:cs="Times New Roman"/>
      <w:sz w:val="18"/>
      <w:szCs w:val="18"/>
    </w:rPr>
  </w:style>
  <w:style w:type="paragraph" w:customStyle="1" w:styleId="65">
    <w:name w:val="纯文本1"/>
    <w:basedOn w:val="66"/>
    <w:link w:val="67"/>
    <w:qFormat/>
    <w:uiPriority w:val="99"/>
    <w:pPr>
      <w:ind w:firstLine="280" w:firstLineChars="100"/>
    </w:pPr>
    <w:rPr>
      <w:rFonts w:ascii="Times New Roman" w:hAnsi="宋体" w:cs="Courier New"/>
    </w:rPr>
  </w:style>
  <w:style w:type="paragraph" w:customStyle="1" w:styleId="66">
    <w:name w:val="正文1"/>
    <w:qFormat/>
    <w:uiPriority w:val="99"/>
    <w:pPr>
      <w:widowControl w:val="0"/>
      <w:spacing w:after="160" w:line="278" w:lineRule="auto"/>
      <w:jc w:val="both"/>
    </w:pPr>
    <w:rPr>
      <w:rFonts w:ascii="Calibri" w:hAnsi="Calibri" w:eastAsia="宋体" w:cs="Calibri"/>
      <w:kern w:val="2"/>
      <w:sz w:val="21"/>
      <w:szCs w:val="21"/>
      <w:lang w:val="en-US" w:eastAsia="zh-CN" w:bidi="ar-SA"/>
    </w:rPr>
  </w:style>
  <w:style w:type="character" w:customStyle="1" w:styleId="67">
    <w:name w:val="纯文本 Char"/>
    <w:link w:val="65"/>
    <w:qFormat/>
    <w:locked/>
    <w:uiPriority w:val="99"/>
    <w:rPr>
      <w:rFonts w:ascii="Times New Roman" w:hAnsi="宋体" w:eastAsia="宋体" w:cs="Courier New"/>
      <w:szCs w:val="21"/>
    </w:rPr>
  </w:style>
  <w:style w:type="character" w:customStyle="1" w:styleId="68">
    <w:name w:val="标题 1 Char"/>
    <w:basedOn w:val="38"/>
    <w:link w:val="3"/>
    <w:qFormat/>
    <w:uiPriority w:val="9"/>
    <w:rPr>
      <w:rFonts w:ascii="Calibri" w:hAnsi="Calibri" w:eastAsia="宋体" w:cs="Times New Roman"/>
      <w:b/>
      <w:bCs/>
      <w:kern w:val="44"/>
      <w:sz w:val="44"/>
      <w:szCs w:val="44"/>
    </w:rPr>
  </w:style>
  <w:style w:type="character" w:customStyle="1" w:styleId="69">
    <w:name w:val="标题 4 Char"/>
    <w:basedOn w:val="38"/>
    <w:link w:val="6"/>
    <w:qFormat/>
    <w:uiPriority w:val="0"/>
    <w:rPr>
      <w:rFonts w:ascii="Cambria" w:hAnsi="Cambria" w:eastAsia="宋体" w:cs="黑体"/>
      <w:b/>
      <w:bCs/>
      <w:sz w:val="28"/>
      <w:szCs w:val="28"/>
    </w:rPr>
  </w:style>
  <w:style w:type="character" w:customStyle="1" w:styleId="70">
    <w:name w:val="正文首行缩进 Char"/>
    <w:basedOn w:val="62"/>
    <w:link w:val="34"/>
    <w:qFormat/>
    <w:uiPriority w:val="99"/>
    <w:rPr>
      <w:rFonts w:ascii="Calibri" w:hAnsi="Calibri" w:eastAsia="宋体" w:cs="黑体"/>
      <w:kern w:val="0"/>
      <w:sz w:val="24"/>
      <w:szCs w:val="24"/>
    </w:rPr>
  </w:style>
  <w:style w:type="paragraph" w:customStyle="1" w:styleId="71">
    <w:name w:val="正文常用"/>
    <w:basedOn w:val="1"/>
    <w:qFormat/>
    <w:uiPriority w:val="0"/>
    <w:pPr>
      <w:spacing w:line="360" w:lineRule="auto"/>
      <w:ind w:firstLine="420"/>
    </w:pPr>
    <w:rPr>
      <w:rFonts w:ascii="宋体" w:hAnsi="宋体" w:cs="黑体"/>
      <w:color w:val="000000"/>
      <w:sz w:val="24"/>
      <w:szCs w:val="21"/>
    </w:rPr>
  </w:style>
  <w:style w:type="character" w:customStyle="1" w:styleId="72">
    <w:name w:val="标题 5 Char"/>
    <w:basedOn w:val="38"/>
    <w:link w:val="7"/>
    <w:qFormat/>
    <w:uiPriority w:val="9"/>
    <w:rPr>
      <w:rFonts w:ascii="Calibri" w:hAnsi="Calibri" w:eastAsia="宋体" w:cs="Times New Roman"/>
      <w:b/>
      <w:bCs/>
      <w:sz w:val="28"/>
      <w:szCs w:val="28"/>
    </w:rPr>
  </w:style>
  <w:style w:type="character" w:customStyle="1" w:styleId="73">
    <w:name w:val="批注文字 Char"/>
    <w:basedOn w:val="38"/>
    <w:link w:val="15"/>
    <w:semiHidden/>
    <w:qFormat/>
    <w:uiPriority w:val="99"/>
    <w:rPr>
      <w:rFonts w:ascii="Calibri" w:hAnsi="Calibri" w:eastAsia="宋体" w:cs="Times New Roman"/>
      <w:szCs w:val="24"/>
    </w:rPr>
  </w:style>
  <w:style w:type="character" w:customStyle="1" w:styleId="74">
    <w:name w:val="批注主题 Char"/>
    <w:basedOn w:val="73"/>
    <w:link w:val="33"/>
    <w:semiHidden/>
    <w:qFormat/>
    <w:uiPriority w:val="99"/>
    <w:rPr>
      <w:rFonts w:ascii="Calibri" w:hAnsi="Calibri" w:eastAsia="宋体" w:cs="Times New Roman"/>
      <w:b/>
      <w:bCs/>
      <w:szCs w:val="24"/>
    </w:rPr>
  </w:style>
  <w:style w:type="character" w:customStyle="1" w:styleId="75">
    <w:name w:val="页眉 Char"/>
    <w:basedOn w:val="38"/>
    <w:link w:val="25"/>
    <w:qFormat/>
    <w:uiPriority w:val="99"/>
    <w:rPr>
      <w:rFonts w:ascii="Calibri" w:hAnsi="Calibri" w:eastAsia="宋体" w:cs="Times New Roman"/>
      <w:sz w:val="18"/>
      <w:szCs w:val="18"/>
    </w:rPr>
  </w:style>
  <w:style w:type="character" w:customStyle="1" w:styleId="76">
    <w:name w:val="页脚 Char"/>
    <w:basedOn w:val="38"/>
    <w:link w:val="24"/>
    <w:qFormat/>
    <w:uiPriority w:val="99"/>
    <w:rPr>
      <w:rFonts w:ascii="Calibri" w:hAnsi="Calibri" w:eastAsia="宋体" w:cs="Times New Roman"/>
      <w:sz w:val="18"/>
      <w:szCs w:val="18"/>
    </w:rPr>
  </w:style>
  <w:style w:type="paragraph" w:customStyle="1" w:styleId="77">
    <w:name w:val="列出段落2"/>
    <w:basedOn w:val="1"/>
    <w:link w:val="84"/>
    <w:qFormat/>
    <w:uiPriority w:val="34"/>
    <w:pPr>
      <w:ind w:firstLine="420" w:firstLineChars="200"/>
    </w:pPr>
  </w:style>
  <w:style w:type="character" w:customStyle="1" w:styleId="78">
    <w:name w:val="样式 标题 3 + 黑体 小四 Char Char"/>
    <w:link w:val="79"/>
    <w:qFormat/>
    <w:uiPriority w:val="0"/>
    <w:rPr>
      <w:rFonts w:ascii="黑体" w:hAnsi="Arial" w:eastAsia="黑体"/>
      <w:bCs/>
      <w:sz w:val="24"/>
      <w:szCs w:val="24"/>
    </w:rPr>
  </w:style>
  <w:style w:type="paragraph" w:customStyle="1" w:styleId="79">
    <w:name w:val="样式 标题 3 + 黑体 小四"/>
    <w:basedOn w:val="5"/>
    <w:link w:val="78"/>
    <w:qFormat/>
    <w:uiPriority w:val="0"/>
    <w:pPr>
      <w:spacing w:line="413" w:lineRule="auto"/>
    </w:pPr>
    <w:rPr>
      <w:rFonts w:ascii="黑体" w:hAnsi="Arial" w:eastAsia="黑体" w:cstheme="minorBidi"/>
      <w:b w:val="0"/>
      <w:sz w:val="24"/>
      <w:szCs w:val="24"/>
    </w:rPr>
  </w:style>
  <w:style w:type="character" w:customStyle="1" w:styleId="80">
    <w:name w:val="可研正文 Char Char"/>
    <w:link w:val="81"/>
    <w:qFormat/>
    <w:uiPriority w:val="0"/>
    <w:rPr>
      <w:rFonts w:ascii="宋体" w:hAnsi="宋体"/>
      <w:sz w:val="24"/>
      <w:szCs w:val="24"/>
    </w:rPr>
  </w:style>
  <w:style w:type="paragraph" w:customStyle="1" w:styleId="81">
    <w:name w:val="可研正文"/>
    <w:basedOn w:val="1"/>
    <w:link w:val="80"/>
    <w:qFormat/>
    <w:uiPriority w:val="0"/>
    <w:pPr>
      <w:widowControl/>
      <w:spacing w:line="360" w:lineRule="auto"/>
      <w:ind w:firstLine="420"/>
    </w:pPr>
    <w:rPr>
      <w:rFonts w:ascii="宋体" w:hAnsi="宋体" w:eastAsiaTheme="minorEastAsia" w:cstheme="minorBidi"/>
      <w:sz w:val="24"/>
    </w:rPr>
  </w:style>
  <w:style w:type="character" w:customStyle="1" w:styleId="82">
    <w:name w:val="文档结构图 Char"/>
    <w:basedOn w:val="38"/>
    <w:link w:val="14"/>
    <w:semiHidden/>
    <w:qFormat/>
    <w:uiPriority w:val="99"/>
    <w:rPr>
      <w:rFonts w:ascii="Times New Roman" w:hAnsi="Times New Roman" w:eastAsia="宋体" w:cs="Times New Roman"/>
      <w:szCs w:val="24"/>
      <w:shd w:val="clear" w:color="auto" w:fill="000080"/>
    </w:rPr>
  </w:style>
  <w:style w:type="paragraph" w:customStyle="1" w:styleId="83">
    <w:name w:val="无间隔1"/>
    <w:qFormat/>
    <w:uiPriority w:val="1"/>
    <w:pPr>
      <w:widowControl w:val="0"/>
      <w:spacing w:after="160" w:line="278" w:lineRule="auto"/>
      <w:jc w:val="both"/>
    </w:pPr>
    <w:rPr>
      <w:rFonts w:ascii="Calibri" w:hAnsi="Calibri" w:eastAsia="宋体" w:cs="Times New Roman"/>
      <w:kern w:val="2"/>
      <w:sz w:val="21"/>
      <w:szCs w:val="22"/>
      <w:lang w:val="en-US" w:eastAsia="zh-CN" w:bidi="ar-SA"/>
    </w:rPr>
  </w:style>
  <w:style w:type="character" w:customStyle="1" w:styleId="84">
    <w:name w:val="列出段落 Char"/>
    <w:link w:val="77"/>
    <w:qFormat/>
    <w:uiPriority w:val="34"/>
    <w:rPr>
      <w:rFonts w:ascii="Calibri" w:hAnsi="Calibri" w:eastAsia="宋体" w:cs="Times New Roman"/>
      <w:szCs w:val="24"/>
    </w:rPr>
  </w:style>
  <w:style w:type="paragraph" w:customStyle="1" w:styleId="85">
    <w:name w:val="普通(网站)11"/>
    <w:basedOn w:val="1"/>
    <w:qFormat/>
    <w:uiPriority w:val="0"/>
    <w:pPr>
      <w:widowControl/>
      <w:spacing w:beforeAutospacing="1" w:afterAutospacing="1"/>
      <w:jc w:val="left"/>
    </w:pPr>
    <w:rPr>
      <w:rFonts w:ascii="宋体" w:hAnsi="宋体"/>
      <w:kern w:val="0"/>
      <w:sz w:val="24"/>
    </w:rPr>
  </w:style>
  <w:style w:type="paragraph" w:customStyle="1" w:styleId="86">
    <w:name w:val="正文文本缩进11"/>
    <w:basedOn w:val="1"/>
    <w:qFormat/>
    <w:uiPriority w:val="0"/>
    <w:pPr>
      <w:spacing w:line="200" w:lineRule="exact"/>
      <w:ind w:firstLine="301"/>
    </w:pPr>
    <w:rPr>
      <w:szCs w:val="20"/>
    </w:rPr>
  </w:style>
  <w:style w:type="character" w:customStyle="1" w:styleId="87">
    <w:name w:val="标题 3 Char"/>
    <w:qFormat/>
    <w:locked/>
    <w:uiPriority w:val="99"/>
    <w:rPr>
      <w:rFonts w:eastAsia="宋体" w:cs="Times New Roman"/>
      <w:b/>
      <w:szCs w:val="32"/>
    </w:rPr>
  </w:style>
  <w:style w:type="paragraph" w:customStyle="1" w:styleId="88">
    <w:name w:val="文本块2"/>
    <w:basedOn w:val="1"/>
    <w:qFormat/>
    <w:uiPriority w:val="0"/>
    <w:pPr>
      <w:adjustRightInd w:val="0"/>
      <w:snapToGrid w:val="0"/>
      <w:spacing w:line="300" w:lineRule="auto"/>
      <w:ind w:left="958" w:right="-120" w:rightChars="-120"/>
      <w:jc w:val="left"/>
    </w:pPr>
    <w:rPr>
      <w:rFonts w:ascii="Century Gothic" w:hAnsi="Century Gothic"/>
      <w:sz w:val="28"/>
      <w:szCs w:val="20"/>
    </w:rPr>
  </w:style>
  <w:style w:type="paragraph" w:customStyle="1" w:styleId="89">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0"/>
    </w:rPr>
  </w:style>
  <w:style w:type="paragraph" w:customStyle="1" w:styleId="90">
    <w:name w:val="默认段落字体 Para Char Char Char Char Char Char Char Char Char1 Char Char Char Char"/>
    <w:basedOn w:val="1"/>
    <w:qFormat/>
    <w:uiPriority w:val="0"/>
    <w:rPr>
      <w:rFonts w:ascii="Tahoma" w:hAnsi="Tahoma"/>
      <w:sz w:val="24"/>
      <w:szCs w:val="20"/>
    </w:rPr>
  </w:style>
  <w:style w:type="paragraph" w:customStyle="1" w:styleId="91">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92">
    <w:name w:val="纯文本2"/>
    <w:basedOn w:val="1"/>
    <w:qFormat/>
    <w:uiPriority w:val="0"/>
    <w:pPr>
      <w:spacing w:beforeLines="50" w:afterLines="50" w:line="400" w:lineRule="exact"/>
    </w:pPr>
    <w:rPr>
      <w:rFonts w:ascii="宋体" w:hAnsi="Courier New"/>
      <w:szCs w:val="21"/>
    </w:rPr>
  </w:style>
  <w:style w:type="paragraph" w:customStyle="1" w:styleId="93">
    <w:name w:val="List Paragraph1"/>
    <w:basedOn w:val="1"/>
    <w:qFormat/>
    <w:uiPriority w:val="99"/>
    <w:pPr>
      <w:ind w:firstLine="420" w:firstLineChars="200"/>
    </w:pPr>
  </w:style>
  <w:style w:type="paragraph" w:customStyle="1" w:styleId="94">
    <w:name w:val="正文文本缩进2"/>
    <w:basedOn w:val="1"/>
    <w:qFormat/>
    <w:uiPriority w:val="99"/>
    <w:pPr>
      <w:spacing w:line="200" w:lineRule="exact"/>
      <w:ind w:firstLine="301"/>
    </w:pPr>
    <w:rPr>
      <w:rFonts w:ascii="宋体" w:hAnsi="Courier New"/>
      <w:spacing w:val="-4"/>
      <w:kern w:val="0"/>
      <w:sz w:val="18"/>
    </w:rPr>
  </w:style>
  <w:style w:type="paragraph" w:customStyle="1" w:styleId="95">
    <w:name w:val="纯文本3"/>
    <w:basedOn w:val="1"/>
    <w:qFormat/>
    <w:uiPriority w:val="99"/>
    <w:rPr>
      <w:rFonts w:ascii="宋体" w:hAnsi="Courier New" w:eastAsia="仿宋_GB2312"/>
      <w:sz w:val="30"/>
    </w:rPr>
  </w:style>
  <w:style w:type="paragraph" w:customStyle="1" w:styleId="96">
    <w:name w:val="Other|1"/>
    <w:basedOn w:val="1"/>
    <w:qFormat/>
    <w:uiPriority w:val="0"/>
    <w:pPr>
      <w:jc w:val="left"/>
    </w:pPr>
    <w:rPr>
      <w:rFonts w:ascii="宋体" w:hAnsi="宋体" w:cs="宋体"/>
      <w:color w:val="000000"/>
      <w:kern w:val="0"/>
      <w:sz w:val="30"/>
      <w:szCs w:val="30"/>
      <w:lang w:val="zh-TW" w:eastAsia="zh-TW" w:bidi="zh-TW"/>
    </w:rPr>
  </w:style>
  <w:style w:type="paragraph" w:customStyle="1" w:styleId="97">
    <w:name w:val="_Style 4"/>
    <w:basedOn w:val="1"/>
    <w:qFormat/>
    <w:uiPriority w:val="34"/>
    <w:pPr>
      <w:ind w:firstLine="420" w:firstLineChars="200"/>
      <w:jc w:val="left"/>
    </w:pPr>
    <w:rPr>
      <w:kern w:val="0"/>
      <w:sz w:val="18"/>
      <w:lang w:eastAsia="zh-TW"/>
    </w:rPr>
  </w:style>
  <w:style w:type="character" w:customStyle="1" w:styleId="98">
    <w:name w:val="标题 3 Char1"/>
    <w:link w:val="5"/>
    <w:qFormat/>
    <w:locked/>
    <w:uiPriority w:val="99"/>
    <w:rPr>
      <w:rFonts w:eastAsia="宋体" w:cs="Times New Roman"/>
      <w:b/>
      <w:szCs w:val="32"/>
    </w:rPr>
  </w:style>
  <w:style w:type="paragraph" w:customStyle="1" w:styleId="99">
    <w:name w:val="无间隔2"/>
    <w:qFormat/>
    <w:uiPriority w:val="0"/>
    <w:pPr>
      <w:spacing w:after="160" w:line="278" w:lineRule="auto"/>
    </w:pPr>
    <w:rPr>
      <w:rFonts w:ascii="Times New Roman" w:hAnsi="Times New Roman" w:eastAsia="宋体" w:cs="Times New Roman"/>
      <w:sz w:val="22"/>
      <w:szCs w:val="22"/>
      <w:lang w:val="en-US" w:eastAsia="en-US" w:bidi="ar-SA"/>
    </w:rPr>
  </w:style>
  <w:style w:type="character" w:customStyle="1" w:styleId="100">
    <w:name w:val="正文文本 Char1"/>
    <w:qFormat/>
    <w:uiPriority w:val="99"/>
  </w:style>
  <w:style w:type="paragraph" w:customStyle="1" w:styleId="101">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102">
    <w:name w:val="font71"/>
    <w:qFormat/>
    <w:uiPriority w:val="0"/>
    <w:rPr>
      <w:rFonts w:hint="eastAsia" w:ascii="微软雅黑" w:hAnsi="微软雅黑" w:eastAsia="微软雅黑" w:cs="微软雅黑"/>
      <w:b/>
      <w:color w:val="000000"/>
      <w:sz w:val="28"/>
      <w:szCs w:val="28"/>
      <w:u w:val="none"/>
    </w:rPr>
  </w:style>
  <w:style w:type="character" w:customStyle="1" w:styleId="103">
    <w:name w:val="font01"/>
    <w:qFormat/>
    <w:uiPriority w:val="0"/>
    <w:rPr>
      <w:rFonts w:hint="eastAsia" w:ascii="宋体" w:hAnsi="宋体" w:eastAsia="宋体" w:cs="宋体"/>
      <w:color w:val="000000"/>
      <w:sz w:val="22"/>
      <w:szCs w:val="22"/>
      <w:u w:val="none"/>
    </w:rPr>
  </w:style>
  <w:style w:type="character" w:customStyle="1" w:styleId="104">
    <w:name w:val="font31"/>
    <w:qFormat/>
    <w:uiPriority w:val="0"/>
    <w:rPr>
      <w:rFonts w:hint="eastAsia" w:ascii="宋体" w:hAnsi="宋体" w:eastAsia="宋体" w:cs="宋体"/>
      <w:color w:val="000000"/>
      <w:sz w:val="22"/>
      <w:szCs w:val="22"/>
      <w:u w:val="none"/>
    </w:rPr>
  </w:style>
  <w:style w:type="paragraph" w:styleId="105">
    <w:name w:val="List Paragraph"/>
    <w:basedOn w:val="1"/>
    <w:qFormat/>
    <w:uiPriority w:val="99"/>
    <w:pPr>
      <w:ind w:firstLine="420" w:firstLineChars="200"/>
    </w:pPr>
  </w:style>
  <w:style w:type="paragraph" w:customStyle="1" w:styleId="106">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107">
    <w:name w:val="Body text|1"/>
    <w:basedOn w:val="1"/>
    <w:qFormat/>
    <w:uiPriority w:val="0"/>
    <w:pPr>
      <w:spacing w:line="425" w:lineRule="auto"/>
      <w:ind w:firstLine="400"/>
    </w:pPr>
    <w:rPr>
      <w:rFonts w:ascii="MingLiU" w:hAnsi="MingLiU" w:eastAsia="MingLiU" w:cs="MingLiU"/>
      <w:sz w:val="20"/>
      <w:szCs w:val="20"/>
      <w:lang w:val="zh-TW" w:eastAsia="zh-TW" w:bidi="zh-TW"/>
    </w:rPr>
  </w:style>
  <w:style w:type="character" w:customStyle="1" w:styleId="108">
    <w:name w:val="正文2 Char Char"/>
    <w:link w:val="109"/>
    <w:qFormat/>
    <w:uiPriority w:val="0"/>
    <w:rPr>
      <w:kern w:val="2"/>
      <w:sz w:val="24"/>
    </w:rPr>
  </w:style>
  <w:style w:type="paragraph" w:customStyle="1" w:styleId="109">
    <w:name w:val="正文2"/>
    <w:basedOn w:val="1"/>
    <w:link w:val="108"/>
    <w:qFormat/>
    <w:uiPriority w:val="0"/>
    <w:pPr>
      <w:spacing w:before="156" w:line="360" w:lineRule="auto"/>
      <w:ind w:firstLine="510" w:firstLineChars="200"/>
    </w:pPr>
    <w:rPr>
      <w:rFonts w:ascii="Times New Roman" w:hAnsi="Times New Roman"/>
      <w:sz w:val="24"/>
      <w:szCs w:val="20"/>
    </w:rPr>
  </w:style>
  <w:style w:type="character" w:customStyle="1" w:styleId="110">
    <w:name w:val="日期 Char"/>
    <w:basedOn w:val="38"/>
    <w:link w:val="21"/>
    <w:qFormat/>
    <w:uiPriority w:val="0"/>
    <w:rPr>
      <w:rFonts w:ascii="宋体" w:eastAsia="仿宋_GB2312"/>
      <w:kern w:val="2"/>
      <w:sz w:val="24"/>
      <w:lang w:val="zh-CN"/>
    </w:rPr>
  </w:style>
  <w:style w:type="paragraph" w:customStyle="1" w:styleId="111">
    <w:name w:val="正文_10_73"/>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2">
    <w:name w:val="正文_10_75"/>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3">
    <w:name w:val="正文_10_68"/>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4">
    <w:name w:val="正文_10_62"/>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5">
    <w:name w:val="正文_10_64"/>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6">
    <w:name w:val="正文_10_69"/>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7">
    <w:name w:val="正文_10_72"/>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8">
    <w:name w:val="正文_10_71"/>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9">
    <w:name w:val="正文_10_65"/>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0">
    <w:name w:val="正文_10_63"/>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1">
    <w:name w:val="正文_10_7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2">
    <w:name w:val="正文_10_74"/>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3">
    <w:name w:val="正文_10_67"/>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4">
    <w:name w:val="正文_10_66"/>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5">
    <w:name w:val="_Style 3"/>
    <w:basedOn w:val="1"/>
    <w:qFormat/>
    <w:uiPriority w:val="34"/>
    <w:pPr>
      <w:widowControl/>
      <w:spacing w:after="200" w:line="276" w:lineRule="auto"/>
      <w:ind w:left="720"/>
      <w:contextualSpacing/>
      <w:jc w:val="left"/>
    </w:pPr>
    <w:rPr>
      <w:kern w:val="0"/>
      <w:sz w:val="22"/>
      <w:szCs w:val="22"/>
    </w:rPr>
  </w:style>
  <w:style w:type="paragraph" w:customStyle="1" w:styleId="126">
    <w:name w:val="杭州正文1"/>
    <w:basedOn w:val="1"/>
    <w:qFormat/>
    <w:uiPriority w:val="0"/>
    <w:pPr>
      <w:spacing w:line="276" w:lineRule="auto"/>
      <w:ind w:firstLine="480" w:firstLineChars="200"/>
    </w:pPr>
    <w:rPr>
      <w:rFonts w:ascii="宋体" w:hAnsi="宋体"/>
      <w:sz w:val="24"/>
    </w:rPr>
  </w:style>
  <w:style w:type="character" w:customStyle="1" w:styleId="127">
    <w:name w:val="正文文本缩进 2 Char"/>
    <w:basedOn w:val="38"/>
    <w:link w:val="22"/>
    <w:semiHidden/>
    <w:qFormat/>
    <w:uiPriority w:val="99"/>
    <w:rPr>
      <w:rFonts w:ascii="Calibri" w:hAnsi="Calibri"/>
      <w:kern w:val="2"/>
      <w:sz w:val="21"/>
      <w:szCs w:val="24"/>
    </w:rPr>
  </w:style>
  <w:style w:type="paragraph" w:customStyle="1" w:styleId="128">
    <w:name w:val="[Normal]"/>
    <w:qFormat/>
    <w:uiPriority w:val="0"/>
    <w:pPr>
      <w:spacing w:after="160" w:line="278" w:lineRule="auto"/>
    </w:pPr>
    <w:rPr>
      <w:rFonts w:ascii="宋体" w:hAnsi="宋体" w:eastAsia="宋体" w:cs="Times New Roman"/>
      <w:sz w:val="24"/>
      <w:szCs w:val="22"/>
      <w:lang w:val="zh-CN" w:eastAsia="zh-CN" w:bidi="ar-SA"/>
    </w:rPr>
  </w:style>
  <w:style w:type="paragraph" w:customStyle="1" w:styleId="129">
    <w:name w:val="ZY-A-正文内容"/>
    <w:basedOn w:val="1"/>
    <w:qFormat/>
    <w:uiPriority w:val="0"/>
    <w:pPr>
      <w:tabs>
        <w:tab w:val="left" w:pos="0"/>
      </w:tabs>
      <w:ind w:firstLine="560" w:firstLineChars="200"/>
    </w:pPr>
    <w:rPr>
      <w:rFonts w:hint="eastAsia" w:ascii="Times New Roman" w:hAnsi="Times New Roman"/>
      <w:szCs w:val="21"/>
    </w:rPr>
  </w:style>
  <w:style w:type="character" w:customStyle="1" w:styleId="130">
    <w:name w:val="font11"/>
    <w:basedOn w:val="38"/>
    <w:qFormat/>
    <w:uiPriority w:val="0"/>
    <w:rPr>
      <w:rFonts w:hint="eastAsia" w:ascii="微软雅黑" w:hAnsi="微软雅黑" w:eastAsia="微软雅黑" w:cs="微软雅黑"/>
      <w:color w:val="000000"/>
      <w:sz w:val="18"/>
      <w:szCs w:val="18"/>
      <w:u w:val="none"/>
    </w:rPr>
  </w:style>
  <w:style w:type="paragraph" w:customStyle="1" w:styleId="131">
    <w:name w:val="*正文"/>
    <w:basedOn w:val="1"/>
    <w:qFormat/>
    <w:uiPriority w:val="0"/>
    <w:pPr>
      <w:spacing w:line="570" w:lineRule="exact"/>
      <w:ind w:firstLine="640" w:firstLineChars="200"/>
    </w:pPr>
    <w:rPr>
      <w:rFonts w:eastAsia="仿宋_GB2312"/>
      <w:color w:val="000000"/>
      <w:sz w:val="32"/>
      <w:szCs w:val="32"/>
    </w:rPr>
  </w:style>
  <w:style w:type="paragraph" w:customStyle="1" w:styleId="132">
    <w:name w:val="Table Paragraph"/>
    <w:basedOn w:val="1"/>
    <w:qFormat/>
    <w:uiPriority w:val="1"/>
    <w:pPr>
      <w:autoSpaceDE w:val="0"/>
      <w:autoSpaceDN w:val="0"/>
      <w:adjustRightInd w:val="0"/>
      <w:jc w:val="left"/>
    </w:pPr>
    <w:rPr>
      <w:kern w:val="0"/>
      <w:sz w:val="24"/>
    </w:rPr>
  </w:style>
  <w:style w:type="paragraph" w:customStyle="1" w:styleId="133">
    <w:name w:val="正文缩进_0"/>
    <w:basedOn w:val="134"/>
    <w:qFormat/>
    <w:uiPriority w:val="99"/>
    <w:pPr>
      <w:ind w:firstLine="420" w:firstLineChars="200"/>
    </w:pPr>
    <w:rPr>
      <w:rFonts w:ascii="Calibri" w:hAnsi="Calibri"/>
      <w:kern w:val="0"/>
      <w:sz w:val="20"/>
      <w:szCs w:val="20"/>
    </w:rPr>
  </w:style>
  <w:style w:type="paragraph" w:customStyle="1" w:styleId="134">
    <w:name w:val="正文_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35">
    <w:name w:val="_正文段落"/>
    <w:basedOn w:val="1"/>
    <w:next w:val="1"/>
    <w:link w:val="137"/>
    <w:qFormat/>
    <w:uiPriority w:val="0"/>
    <w:pPr>
      <w:widowControl/>
      <w:spacing w:beforeLines="15" w:afterLines="30" w:line="360" w:lineRule="auto"/>
      <w:ind w:firstLine="200" w:firstLineChars="200"/>
    </w:pPr>
    <w:rPr>
      <w:rFonts w:ascii="宋体" w:hAnsi="Courier New"/>
      <w:kern w:val="0"/>
      <w:sz w:val="24"/>
      <w:szCs w:val="32"/>
    </w:rPr>
  </w:style>
  <w:style w:type="paragraph" w:customStyle="1" w:styleId="136">
    <w:name w:val="段落"/>
    <w:basedOn w:val="1"/>
    <w:qFormat/>
    <w:uiPriority w:val="0"/>
    <w:pPr>
      <w:spacing w:line="360" w:lineRule="auto"/>
      <w:ind w:firstLine="200" w:firstLineChars="200"/>
    </w:pPr>
    <w:rPr>
      <w:sz w:val="24"/>
    </w:rPr>
  </w:style>
  <w:style w:type="character" w:customStyle="1" w:styleId="137">
    <w:name w:val="_正文段落 Char"/>
    <w:link w:val="135"/>
    <w:qFormat/>
    <w:uiPriority w:val="0"/>
    <w:rPr>
      <w:rFonts w:ascii="宋体" w:hAnsi="Courier New"/>
      <w:sz w:val="24"/>
      <w:szCs w:val="32"/>
    </w:rPr>
  </w:style>
  <w:style w:type="paragraph" w:customStyle="1" w:styleId="138">
    <w:name w:val="Body Text Indent1"/>
    <w:basedOn w:val="1"/>
    <w:qFormat/>
    <w:uiPriority w:val="99"/>
    <w:pPr>
      <w:spacing w:line="200" w:lineRule="exact"/>
      <w:ind w:firstLine="301"/>
    </w:pPr>
    <w:rPr>
      <w:rFonts w:ascii="宋体" w:hAnsi="Courier New"/>
      <w:spacing w:val="-4"/>
      <w:kern w:val="0"/>
      <w:sz w:val="18"/>
    </w:rPr>
  </w:style>
  <w:style w:type="character" w:customStyle="1" w:styleId="139">
    <w:name w:val="font21"/>
    <w:basedOn w:val="38"/>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64</Pages>
  <Words>28484</Words>
  <Characters>30596</Characters>
  <Lines>244</Lines>
  <Paragraphs>68</Paragraphs>
  <TotalTime>17</TotalTime>
  <ScaleCrop>false</ScaleCrop>
  <LinksUpToDate>false</LinksUpToDate>
  <CharactersWithSpaces>32131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2022-10-16T03:16:00Z</dcterms:created>
  <dc:creator>wenqi Cai</dc:creator>
  <cp:lastModifiedBy>nicole</cp:lastModifiedBy>
  <cp:lastPrinted>2024-12-03T05:46:00Z</cp:lastPrinted>
  <dcterms:modified xsi:type="dcterms:W3CDTF">2025-03-31T06:12:46Z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BE2732F69B1040ECB2D85FBF689878B3_13</vt:lpwstr>
  </property>
  <property fmtid="{D5CDD505-2E9C-101B-9397-08002B2CF9AE}" pid="4" name="KSOTemplateDocerSaveRecord">
    <vt:lpwstr>eyJoZGlkIjoiNmViNzhmMDk0MWU1ODgyYThmOTU2NDczNmIxMTFjYzQiLCJ1c2VySWQiOiI0NTc2NjkxNTEifQ==</vt:lpwstr>
  </property>
</Properties>
</file>