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EED7">
      <w:pPr>
        <w:pStyle w:val="12"/>
        <w:snapToGrid w:val="0"/>
        <w:spacing w:before="120" w:after="120" w:line="360" w:lineRule="auto"/>
        <w:ind w:firstLine="960" w:firstLineChars="200"/>
        <w:jc w:val="both"/>
        <w:rPr>
          <w:rFonts w:hint="eastAsia" w:hAnsi="宋体" w:eastAsia="宋体" w:cs="宋体"/>
          <w:bCs/>
          <w:sz w:val="84"/>
          <w:szCs w:val="84"/>
        </w:rPr>
      </w:pPr>
      <w:r>
        <w:rPr>
          <w:rFonts w:hint="eastAsia" w:ascii="Times New Roman" w:hAnsi="Times New Roman" w:eastAsia="宋体" w:cs="Times New Roman"/>
          <w:kern w:val="2"/>
          <w:sz w:val="48"/>
          <w:szCs w:val="48"/>
          <w:lang w:val="en-US" w:eastAsia="zh-CN" w:bidi="ar-SA"/>
        </w:rPr>
        <w:t>枸杞农事服务中心贻贝清洗设备采购项目</w:t>
      </w:r>
    </w:p>
    <w:p w14:paraId="48045271">
      <w:pPr>
        <w:pStyle w:val="12"/>
        <w:snapToGrid w:val="0"/>
        <w:spacing w:before="120" w:after="120" w:line="360" w:lineRule="auto"/>
        <w:jc w:val="center"/>
        <w:rPr>
          <w:rFonts w:hint="eastAsia" w:hAnsi="宋体" w:eastAsia="宋体" w:cs="宋体"/>
          <w:bCs/>
          <w:sz w:val="84"/>
          <w:szCs w:val="84"/>
          <w:lang w:val="en-US" w:eastAsia="zh-CN"/>
        </w:rPr>
      </w:pPr>
    </w:p>
    <w:p w14:paraId="79530344">
      <w:pPr>
        <w:pStyle w:val="12"/>
        <w:snapToGrid w:val="0"/>
        <w:spacing w:before="120" w:after="120" w:line="360" w:lineRule="auto"/>
        <w:jc w:val="center"/>
        <w:rPr>
          <w:rFonts w:hint="eastAsia" w:hAnsi="宋体" w:eastAsia="宋体" w:cs="宋体"/>
          <w:bCs/>
          <w:sz w:val="84"/>
          <w:szCs w:val="84"/>
        </w:rPr>
      </w:pPr>
      <w:r>
        <w:rPr>
          <w:rFonts w:hint="eastAsia" w:hAnsi="宋体" w:eastAsia="宋体" w:cs="宋体"/>
          <w:bCs/>
          <w:sz w:val="84"/>
          <w:szCs w:val="84"/>
          <w:lang w:val="en-US" w:eastAsia="zh-CN"/>
        </w:rPr>
        <w:t>公开</w:t>
      </w:r>
      <w:r>
        <w:rPr>
          <w:rFonts w:hint="eastAsia" w:hAnsi="宋体" w:eastAsia="宋体" w:cs="宋体"/>
          <w:bCs/>
          <w:sz w:val="84"/>
          <w:szCs w:val="84"/>
        </w:rPr>
        <w:t>招标文件</w:t>
      </w:r>
    </w:p>
    <w:p w14:paraId="4F65FD0F">
      <w:pPr>
        <w:rPr>
          <w:rFonts w:hint="eastAsia"/>
        </w:rPr>
      </w:pPr>
    </w:p>
    <w:p w14:paraId="1124D12D">
      <w:pPr>
        <w:rPr>
          <w:rFonts w:hint="eastAsia"/>
        </w:rPr>
      </w:pPr>
    </w:p>
    <w:p w14:paraId="1F3FB8A2">
      <w:pPr>
        <w:rPr>
          <w:rFonts w:hint="eastAsia"/>
        </w:rPr>
      </w:pPr>
    </w:p>
    <w:p w14:paraId="3AC3D743">
      <w:pPr>
        <w:rPr>
          <w:rFonts w:hint="eastAsia"/>
        </w:rPr>
      </w:pPr>
    </w:p>
    <w:p w14:paraId="5B8190CE">
      <w:pPr>
        <w:pStyle w:val="70"/>
        <w:widowControl w:val="0"/>
        <w:spacing w:line="720" w:lineRule="auto"/>
        <w:ind w:firstLine="1680" w:firstLineChars="600"/>
        <w:rPr>
          <w:rFonts w:hint="eastAsia" w:ascii="宋体" w:hAnsi="宋体" w:cs="宋体"/>
          <w:sz w:val="28"/>
          <w:szCs w:val="28"/>
          <w:lang w:val="en-US" w:eastAsia="zh-CN"/>
        </w:rPr>
      </w:pPr>
    </w:p>
    <w:p w14:paraId="4FAAB99E">
      <w:pPr>
        <w:pStyle w:val="70"/>
        <w:widowControl w:val="0"/>
        <w:spacing w:line="720" w:lineRule="auto"/>
        <w:ind w:firstLine="1680" w:firstLineChars="600"/>
        <w:rPr>
          <w:rFonts w:hint="eastAsia" w:ascii="宋体" w:hAnsi="宋体" w:cs="宋体"/>
          <w:sz w:val="28"/>
          <w:szCs w:val="28"/>
          <w:lang w:val="en-US" w:eastAsia="zh-CN"/>
        </w:rPr>
      </w:pPr>
    </w:p>
    <w:p w14:paraId="4FCA889B">
      <w:pPr>
        <w:pStyle w:val="70"/>
        <w:widowControl w:val="0"/>
        <w:spacing w:line="720" w:lineRule="auto"/>
        <w:ind w:firstLine="1680" w:firstLineChars="600"/>
        <w:rPr>
          <w:rFonts w:hint="default" w:ascii="宋体" w:hAnsi="宋体" w:cs="宋体"/>
          <w:sz w:val="28"/>
          <w:szCs w:val="28"/>
          <w:lang w:val="en-US" w:eastAsia="zh-CN"/>
        </w:rPr>
      </w:pPr>
      <w:r>
        <w:rPr>
          <w:rFonts w:hint="eastAsia" w:ascii="宋体" w:hAnsi="宋体" w:cs="宋体"/>
          <w:sz w:val="28"/>
          <w:szCs w:val="28"/>
          <w:lang w:val="en-US" w:eastAsia="zh-CN"/>
        </w:rPr>
        <w:t>项目编号：ZHZS（采）-2024-188</w:t>
      </w:r>
    </w:p>
    <w:p w14:paraId="35A34C28">
      <w:pPr>
        <w:pStyle w:val="70"/>
        <w:widowControl w:val="0"/>
        <w:spacing w:line="720" w:lineRule="auto"/>
        <w:ind w:firstLine="1680" w:firstLineChars="600"/>
        <w:rPr>
          <w:rFonts w:hint="eastAsia" w:ascii="宋体" w:hAnsi="宋体" w:eastAsia="宋体" w:cs="宋体"/>
          <w:sz w:val="28"/>
          <w:szCs w:val="28"/>
          <w:lang w:val="en-US" w:eastAsia="zh-CN"/>
        </w:rPr>
      </w:pPr>
      <w:r>
        <w:rPr>
          <w:rFonts w:hint="eastAsia" w:ascii="宋体" w:hAnsi="宋体" w:cs="宋体"/>
          <w:sz w:val="28"/>
          <w:szCs w:val="28"/>
        </w:rPr>
        <w:t>项目名称：</w:t>
      </w:r>
      <w:r>
        <w:rPr>
          <w:rFonts w:hint="eastAsia" w:ascii="宋体" w:hAnsi="宋体" w:cs="宋体"/>
          <w:sz w:val="28"/>
          <w:szCs w:val="28"/>
          <w:lang w:eastAsia="zh-CN"/>
        </w:rPr>
        <w:t>枸杞农事服务中心贻贝清洗设备采购项目</w:t>
      </w:r>
    </w:p>
    <w:p w14:paraId="4424BBDA">
      <w:pPr>
        <w:spacing w:line="720" w:lineRule="auto"/>
        <w:ind w:firstLine="1680" w:firstLineChars="600"/>
        <w:rPr>
          <w:rFonts w:hint="eastAsia" w:ascii="宋体" w:hAnsi="宋体" w:cs="宋体"/>
          <w:sz w:val="28"/>
          <w:szCs w:val="28"/>
        </w:rPr>
      </w:pPr>
      <w:r>
        <w:rPr>
          <w:rFonts w:hint="eastAsia" w:ascii="宋体" w:hAnsi="宋体" w:cs="宋体"/>
          <w:sz w:val="28"/>
          <w:szCs w:val="28"/>
        </w:rPr>
        <w:t>采 购 人：</w:t>
      </w:r>
      <w:r>
        <w:rPr>
          <w:rFonts w:hint="eastAsia" w:ascii="宋体" w:hAnsi="宋体" w:cs="宋体"/>
          <w:sz w:val="28"/>
          <w:szCs w:val="28"/>
          <w:lang w:eastAsia="zh-CN"/>
        </w:rPr>
        <w:t xml:space="preserve">嵊泗县枸杞乡人民政府 </w:t>
      </w:r>
      <w:r>
        <w:rPr>
          <w:rFonts w:hint="eastAsia" w:ascii="宋体" w:hAnsi="宋体" w:cs="宋体"/>
          <w:sz w:val="28"/>
          <w:szCs w:val="28"/>
        </w:rPr>
        <w:t>（盖章）</w:t>
      </w:r>
    </w:p>
    <w:p w14:paraId="7AB4205B">
      <w:pPr>
        <w:spacing w:line="720" w:lineRule="auto"/>
        <w:ind w:firstLine="1680" w:firstLineChars="600"/>
        <w:rPr>
          <w:rFonts w:hint="eastAsia" w:ascii="宋体" w:hAnsi="宋体" w:cs="宋体"/>
          <w:sz w:val="28"/>
          <w:szCs w:val="28"/>
        </w:rPr>
      </w:pPr>
      <w:r>
        <w:rPr>
          <w:rFonts w:hint="eastAsia" w:ascii="宋体" w:hAnsi="宋体" w:cs="宋体"/>
          <w:sz w:val="28"/>
          <w:szCs w:val="28"/>
        </w:rPr>
        <w:t>代理机构：</w:t>
      </w:r>
      <w:r>
        <w:rPr>
          <w:rFonts w:hint="eastAsia" w:ascii="宋体" w:hAnsi="宋体" w:cs="宋体"/>
          <w:sz w:val="28"/>
          <w:szCs w:val="28"/>
          <w:lang w:eastAsia="zh-CN"/>
        </w:rPr>
        <w:t>浙江卓宏建设项目管理有限公司</w:t>
      </w:r>
      <w:r>
        <w:rPr>
          <w:rFonts w:hint="eastAsia" w:ascii="宋体" w:hAnsi="宋体" w:cs="宋体"/>
          <w:sz w:val="28"/>
          <w:szCs w:val="28"/>
        </w:rPr>
        <w:t>（盖章）</w:t>
      </w:r>
    </w:p>
    <w:p w14:paraId="7EE979F8">
      <w:pPr>
        <w:pStyle w:val="12"/>
        <w:spacing w:before="120" w:after="120" w:line="360" w:lineRule="auto"/>
        <w:ind w:firstLine="1680" w:firstLineChars="600"/>
        <w:rPr>
          <w:rFonts w:hint="eastAsia" w:hAnsi="宋体" w:eastAsia="宋体" w:cs="宋体"/>
          <w:sz w:val="24"/>
          <w:szCs w:val="24"/>
        </w:rPr>
      </w:pPr>
      <w:r>
        <w:rPr>
          <w:rFonts w:hint="eastAsia" w:hAnsi="宋体" w:eastAsia="宋体" w:cs="宋体"/>
          <w:bCs/>
          <w:sz w:val="28"/>
          <w:szCs w:val="28"/>
        </w:rPr>
        <w:t>日    期：二〇二</w:t>
      </w:r>
      <w:r>
        <w:rPr>
          <w:rFonts w:hint="eastAsia" w:hAnsi="宋体" w:eastAsia="宋体" w:cs="宋体"/>
          <w:bCs/>
          <w:sz w:val="28"/>
          <w:szCs w:val="28"/>
          <w:lang w:val="en-US" w:eastAsia="zh-CN"/>
        </w:rPr>
        <w:t>四</w:t>
      </w:r>
      <w:r>
        <w:rPr>
          <w:rFonts w:hint="eastAsia" w:hAnsi="宋体" w:eastAsia="宋体" w:cs="宋体"/>
          <w:bCs/>
          <w:sz w:val="28"/>
          <w:szCs w:val="28"/>
        </w:rPr>
        <w:t>年</w:t>
      </w:r>
      <w:r>
        <w:rPr>
          <w:rFonts w:hint="eastAsia" w:hAnsi="宋体" w:eastAsia="宋体" w:cs="宋体"/>
          <w:bCs/>
          <w:sz w:val="28"/>
          <w:szCs w:val="28"/>
          <w:lang w:val="en-US" w:eastAsia="zh-CN"/>
        </w:rPr>
        <w:t>十一</w:t>
      </w:r>
      <w:r>
        <w:rPr>
          <w:rFonts w:hint="eastAsia" w:hAnsi="宋体" w:eastAsia="宋体" w:cs="宋体"/>
          <w:bCs/>
          <w:sz w:val="28"/>
          <w:szCs w:val="28"/>
        </w:rPr>
        <w:t>月</w:t>
      </w:r>
    </w:p>
    <w:p w14:paraId="0C8F87A8">
      <w:pPr>
        <w:pStyle w:val="12"/>
        <w:spacing w:before="120" w:after="120" w:line="600" w:lineRule="auto"/>
        <w:rPr>
          <w:rFonts w:hint="eastAsia" w:hAnsi="宋体" w:eastAsia="宋体" w:cs="宋体"/>
          <w:sz w:val="24"/>
          <w:szCs w:val="24"/>
        </w:rPr>
      </w:pPr>
    </w:p>
    <w:p w14:paraId="0B9F9E29">
      <w:pPr>
        <w:pStyle w:val="12"/>
        <w:spacing w:before="120" w:after="120" w:line="600" w:lineRule="auto"/>
        <w:rPr>
          <w:rFonts w:hint="eastAsia" w:hAnsi="宋体" w:eastAsia="宋体" w:cs="宋体"/>
          <w:sz w:val="36"/>
          <w:szCs w:val="36"/>
        </w:rPr>
        <w:sectPr>
          <w:pgSz w:w="11906" w:h="16838"/>
          <w:pgMar w:top="1531" w:right="992" w:bottom="737" w:left="992" w:header="851" w:footer="584" w:gutter="0"/>
          <w:pgBorders>
            <w:top w:val="none" w:sz="0" w:space="0"/>
            <w:left w:val="none" w:sz="0" w:space="0"/>
            <w:bottom w:val="none" w:sz="0" w:space="0"/>
            <w:right w:val="none" w:sz="0" w:space="0"/>
          </w:pgBorders>
          <w:cols w:space="720" w:num="1"/>
          <w:titlePg/>
          <w:docGrid w:type="lines" w:linePitch="312" w:charSpace="0"/>
        </w:sectPr>
      </w:pPr>
    </w:p>
    <w:p w14:paraId="3F0E1845">
      <w:pPr>
        <w:pStyle w:val="12"/>
        <w:spacing w:before="120" w:after="120" w:line="600" w:lineRule="auto"/>
        <w:jc w:val="center"/>
        <w:outlineLvl w:val="0"/>
        <w:rPr>
          <w:rFonts w:hint="eastAsia" w:hAnsi="宋体" w:eastAsia="宋体" w:cs="宋体"/>
          <w:sz w:val="24"/>
          <w:szCs w:val="24"/>
        </w:rPr>
      </w:pPr>
      <w:r>
        <w:rPr>
          <w:rFonts w:hint="eastAsia" w:hAnsi="宋体" w:eastAsia="宋体" w:cs="宋体"/>
          <w:sz w:val="24"/>
          <w:szCs w:val="24"/>
        </w:rPr>
        <w:t>目    录</w:t>
      </w:r>
    </w:p>
    <w:p w14:paraId="7A6827F9">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第一章  招标公告</w:t>
      </w:r>
    </w:p>
    <w:p w14:paraId="400CDFC3">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第二章  采购需求</w:t>
      </w:r>
    </w:p>
    <w:p w14:paraId="2C0DF57A">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第三章  投标人须知</w:t>
      </w:r>
    </w:p>
    <w:p w14:paraId="40E318C9">
      <w:pPr>
        <w:spacing w:before="120" w:line="552" w:lineRule="auto"/>
        <w:ind w:firstLine="1680" w:firstLineChars="700"/>
        <w:rPr>
          <w:rFonts w:hint="eastAsia" w:ascii="宋体" w:hAnsi="宋体" w:cs="宋体"/>
          <w:sz w:val="24"/>
          <w:szCs w:val="24"/>
        </w:rPr>
      </w:pPr>
      <w:r>
        <w:rPr>
          <w:rFonts w:hint="eastAsia" w:ascii="宋体" w:hAnsi="宋体" w:cs="宋体"/>
          <w:sz w:val="24"/>
          <w:szCs w:val="24"/>
        </w:rPr>
        <w:t xml:space="preserve">前附表 </w:t>
      </w:r>
    </w:p>
    <w:p w14:paraId="4CA6006F">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一、总 则</w:t>
      </w:r>
    </w:p>
    <w:p w14:paraId="2D2436F3">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二、招标文件</w:t>
      </w:r>
    </w:p>
    <w:p w14:paraId="74E3728C">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三、投标文件的编制</w:t>
      </w:r>
    </w:p>
    <w:p w14:paraId="139E12B5">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四、开标</w:t>
      </w:r>
    </w:p>
    <w:p w14:paraId="6817D28E">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五、评标</w:t>
      </w:r>
    </w:p>
    <w:p w14:paraId="01947E41">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六、废标</w:t>
      </w:r>
    </w:p>
    <w:p w14:paraId="6E883D2C">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七、定标</w:t>
      </w:r>
    </w:p>
    <w:p w14:paraId="72C62A44">
      <w:pPr>
        <w:spacing w:before="120" w:line="552" w:lineRule="auto"/>
        <w:ind w:firstLine="1200" w:firstLineChars="500"/>
        <w:rPr>
          <w:rFonts w:hint="eastAsia" w:ascii="宋体" w:hAnsi="宋体" w:cs="宋体"/>
          <w:sz w:val="24"/>
          <w:szCs w:val="24"/>
        </w:rPr>
      </w:pPr>
      <w:r>
        <w:rPr>
          <w:rFonts w:hint="eastAsia" w:ascii="宋体" w:hAnsi="宋体" w:cs="宋体"/>
          <w:sz w:val="24"/>
          <w:szCs w:val="24"/>
        </w:rPr>
        <w:t>八、合同授予</w:t>
      </w:r>
    </w:p>
    <w:p w14:paraId="54BDD29A">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第四章  评标办法及标准</w:t>
      </w:r>
    </w:p>
    <w:p w14:paraId="611C0EBB">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第五章  合同主要条款</w:t>
      </w:r>
    </w:p>
    <w:p w14:paraId="420BCAAD">
      <w:pPr>
        <w:spacing w:before="120" w:line="552" w:lineRule="auto"/>
        <w:ind w:firstLine="720" w:firstLineChars="300"/>
        <w:rPr>
          <w:rFonts w:hint="eastAsia" w:ascii="宋体" w:hAnsi="宋体" w:cs="宋体"/>
          <w:sz w:val="24"/>
          <w:szCs w:val="24"/>
        </w:rPr>
      </w:pPr>
      <w:r>
        <w:rPr>
          <w:rFonts w:hint="eastAsia" w:ascii="宋体" w:hAnsi="宋体" w:cs="宋体"/>
          <w:sz w:val="24"/>
          <w:szCs w:val="24"/>
        </w:rPr>
        <w:t>第六章  投标文件组成</w:t>
      </w:r>
    </w:p>
    <w:p w14:paraId="2E7FA62C">
      <w:pPr>
        <w:jc w:val="center"/>
        <w:outlineLvl w:val="0"/>
        <w:rPr>
          <w:rFonts w:hint="eastAsia" w:ascii="宋体" w:hAnsi="宋体" w:cs="宋体"/>
          <w:b/>
          <w:sz w:val="28"/>
          <w:szCs w:val="28"/>
        </w:rPr>
      </w:pPr>
      <w:r>
        <w:rPr>
          <w:rFonts w:ascii="宋体" w:hAnsi="宋体" w:cs="宋体"/>
          <w:b/>
          <w:sz w:val="24"/>
          <w:szCs w:val="24"/>
        </w:rPr>
        <w:br w:type="page"/>
      </w:r>
      <w:bookmarkStart w:id="0" w:name="OLE_LINK1"/>
      <w:r>
        <w:rPr>
          <w:rFonts w:hint="eastAsia" w:ascii="宋体" w:hAnsi="宋体" w:cs="宋体"/>
          <w:b/>
          <w:sz w:val="28"/>
          <w:szCs w:val="28"/>
        </w:rPr>
        <w:t xml:space="preserve">第一章 </w:t>
      </w:r>
      <w:bookmarkStart w:id="1" w:name="OLE_LINK3"/>
      <w:r>
        <w:rPr>
          <w:rFonts w:hint="eastAsia" w:ascii="宋体" w:hAnsi="宋体" w:cs="宋体"/>
          <w:b/>
          <w:sz w:val="28"/>
          <w:szCs w:val="28"/>
        </w:rPr>
        <w:t xml:space="preserve"> </w:t>
      </w:r>
      <w:bookmarkStart w:id="2" w:name="OLE_LINK2"/>
      <w:bookmarkStart w:id="3" w:name="OLE_LINK4"/>
      <w:r>
        <w:rPr>
          <w:rFonts w:hint="eastAsia" w:ascii="宋体" w:hAnsi="宋体" w:cs="宋体"/>
          <w:b/>
          <w:sz w:val="28"/>
          <w:szCs w:val="28"/>
        </w:rPr>
        <w:t>招标公告</w:t>
      </w:r>
    </w:p>
    <w:bookmarkEnd w:id="0"/>
    <w:bookmarkEnd w:id="1"/>
    <w:bookmarkEnd w:id="2"/>
    <w:bookmarkEnd w:id="3"/>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2"/>
      </w:tblGrid>
      <w:tr w14:paraId="398A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val="0"/>
            <w:vAlign w:val="top"/>
          </w:tcPr>
          <w:p w14:paraId="4D1DEBB2">
            <w:pPr>
              <w:pStyle w:val="24"/>
              <w:keepNext w:val="0"/>
              <w:keepLines w:val="0"/>
              <w:widowControl/>
              <w:suppressLineNumbers w:val="0"/>
              <w:spacing w:before="0" w:beforeAutospacing="0" w:after="0" w:afterAutospacing="0"/>
              <w:ind w:right="0"/>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r>
              <w:rPr>
                <w:rFonts w:hint="eastAsia" w:ascii="微软雅黑" w:hAnsi="微软雅黑" w:eastAsia="微软雅黑" w:cs="微软雅黑"/>
                <w:b/>
                <w:bCs/>
                <w:i w:val="0"/>
                <w:iCs w:val="0"/>
                <w:caps w:val="0"/>
                <w:color w:val="000000"/>
                <w:spacing w:val="0"/>
                <w:sz w:val="24"/>
                <w:szCs w:val="24"/>
              </w:rPr>
              <w:t>项目概况</w:t>
            </w:r>
            <w:r>
              <w:rPr>
                <w:rFonts w:hint="eastAsia" w:ascii="微软雅黑" w:hAnsi="微软雅黑" w:eastAsia="微软雅黑" w:cs="微软雅黑"/>
                <w:i w:val="0"/>
                <w:iCs w:val="0"/>
                <w:caps w:val="0"/>
                <w:color w:val="000000"/>
                <w:spacing w:val="0"/>
                <w:sz w:val="24"/>
                <w:szCs w:val="24"/>
              </w:rPr>
              <w:t>      </w:t>
            </w:r>
          </w:p>
          <w:p w14:paraId="5FBE9069">
            <w:pPr>
              <w:pStyle w:val="24"/>
              <w:keepNext w:val="0"/>
              <w:keepLines w:val="0"/>
              <w:widowControl/>
              <w:suppressLineNumbers w:val="0"/>
              <w:spacing w:before="0" w:beforeAutospacing="0" w:after="0" w:afterAutospacing="0"/>
              <w:ind w:left="0" w:right="0" w:firstLine="420"/>
              <w:rPr>
                <w:rStyle w:val="31"/>
                <w:rFonts w:hint="eastAsia" w:ascii="仿宋" w:hAnsi="仿宋" w:eastAsia="仿宋" w:cs="仿宋"/>
                <w:color w:val="000000"/>
                <w:sz w:val="21"/>
                <w:szCs w:val="21"/>
              </w:rPr>
            </w:pPr>
            <w:r>
              <w:rPr>
                <w:rFonts w:hint="eastAsia" w:ascii="微软雅黑" w:hAnsi="微软雅黑" w:eastAsia="微软雅黑" w:cs="微软雅黑"/>
                <w:i w:val="0"/>
                <w:iCs w:val="0"/>
                <w:caps w:val="0"/>
                <w:color w:val="000000"/>
                <w:spacing w:val="0"/>
                <w:sz w:val="24"/>
                <w:szCs w:val="24"/>
              </w:rPr>
              <w:t>枸杞农事服务中心贻贝清洗设备采购项目招标项目的潜在投标人应在政采云平台线上获取获取（下载）招标文件，并于2024年12月20日 09:30（北京时间）前递交（上传）投标文件。</w:t>
            </w:r>
          </w:p>
        </w:tc>
      </w:tr>
    </w:tbl>
    <w:p w14:paraId="15365B92">
      <w:pPr>
        <w:pStyle w:val="24"/>
        <w:keepNext w:val="0"/>
        <w:keepLines w:val="0"/>
        <w:widowControl/>
        <w:suppressLineNumbers w:val="0"/>
        <w:spacing w:before="300" w:beforeAutospacing="0" w:after="0" w:afterAutospacing="0"/>
        <w:ind w:left="0" w:right="0"/>
        <w:rPr>
          <w:b/>
          <w:bCs/>
          <w:sz w:val="24"/>
          <w:szCs w:val="24"/>
        </w:rPr>
      </w:pPr>
      <w:r>
        <w:rPr>
          <w:rFonts w:ascii="微软雅黑" w:hAnsi="微软雅黑" w:eastAsia="微软雅黑" w:cs="微软雅黑"/>
          <w:b/>
          <w:bCs/>
          <w:i w:val="0"/>
          <w:iCs w:val="0"/>
          <w:caps w:val="0"/>
          <w:color w:val="000000"/>
          <w:spacing w:val="0"/>
          <w:sz w:val="24"/>
          <w:szCs w:val="24"/>
        </w:rPr>
        <w:t>一、项目基本情况</w:t>
      </w:r>
    </w:p>
    <w:p w14:paraId="0ABE27F2">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项目编号：ZHZS（采）-2024-188          </w:t>
      </w:r>
    </w:p>
    <w:p w14:paraId="41FCD420">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项目名称：枸杞农事服务中心贻贝清洗设备采购项目          </w:t>
      </w:r>
    </w:p>
    <w:p w14:paraId="7D57610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预算金额（元）：1200000          </w:t>
      </w:r>
    </w:p>
    <w:p w14:paraId="2AAE43C0">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最高限价（元）：1200000          </w:t>
      </w:r>
    </w:p>
    <w:p w14:paraId="66747E56">
      <w:pPr>
        <w:keepNext w:val="0"/>
        <w:keepLines w:val="0"/>
        <w:widowControl/>
        <w:suppressLineNumbers w:val="0"/>
        <w:ind w:lef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采购需求：            </w:t>
      </w:r>
    </w:p>
    <w:p w14:paraId="5FECF88B">
      <w:pPr>
        <w:pStyle w:val="24"/>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标项名称：</w:t>
      </w:r>
      <w:r>
        <w:rPr>
          <w:rFonts w:hint="eastAsia" w:ascii="微软雅黑" w:hAnsi="微软雅黑" w:eastAsia="微软雅黑" w:cs="微软雅黑"/>
          <w:b w:val="0"/>
          <w:bCs w:val="0"/>
          <w:i w:val="0"/>
          <w:iCs w:val="0"/>
          <w:caps w:val="0"/>
          <w:color w:val="000000"/>
          <w:spacing w:val="0"/>
          <w:sz w:val="24"/>
          <w:szCs w:val="24"/>
          <w:shd w:val="clear" w:fill="F7F7F7"/>
        </w:rPr>
        <w:t>枸杞农事服务中心贻贝清洗设备采购项目</w:t>
      </w:r>
      <w:r>
        <w:rPr>
          <w:rFonts w:hint="eastAsia" w:ascii="微软雅黑" w:hAnsi="微软雅黑" w:eastAsia="微软雅黑" w:cs="微软雅黑"/>
          <w:i w:val="0"/>
          <w:iCs w:val="0"/>
          <w:caps w:val="0"/>
          <w:color w:val="000000"/>
          <w:spacing w:val="0"/>
          <w:sz w:val="24"/>
          <w:szCs w:val="24"/>
          <w:shd w:val="clear" w:fill="F7F7F7"/>
        </w:rPr>
        <w:t>              </w:t>
      </w:r>
    </w:p>
    <w:p w14:paraId="36518216">
      <w:pPr>
        <w:pStyle w:val="24"/>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数量：</w:t>
      </w:r>
      <w:r>
        <w:rPr>
          <w:rFonts w:hint="eastAsia" w:ascii="微软雅黑" w:hAnsi="微软雅黑" w:eastAsia="微软雅黑" w:cs="微软雅黑"/>
          <w:b w:val="0"/>
          <w:bCs w:val="0"/>
          <w:i w:val="0"/>
          <w:iCs w:val="0"/>
          <w:caps w:val="0"/>
          <w:color w:val="000000"/>
          <w:spacing w:val="0"/>
          <w:sz w:val="24"/>
          <w:szCs w:val="24"/>
          <w:shd w:val="clear" w:fill="F7F7F7"/>
        </w:rPr>
        <w:t>不限</w:t>
      </w:r>
      <w:r>
        <w:rPr>
          <w:rFonts w:hint="eastAsia" w:ascii="微软雅黑" w:hAnsi="微软雅黑" w:eastAsia="微软雅黑" w:cs="微软雅黑"/>
          <w:i w:val="0"/>
          <w:iCs w:val="0"/>
          <w:caps w:val="0"/>
          <w:color w:val="000000"/>
          <w:spacing w:val="0"/>
          <w:sz w:val="24"/>
          <w:szCs w:val="24"/>
          <w:shd w:val="clear" w:fill="F7F7F7"/>
        </w:rPr>
        <w:t>              </w:t>
      </w:r>
    </w:p>
    <w:p w14:paraId="4F23C98F">
      <w:pPr>
        <w:pStyle w:val="24"/>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预算金额（元）：</w:t>
      </w:r>
      <w:r>
        <w:rPr>
          <w:rFonts w:hint="eastAsia" w:ascii="微软雅黑" w:hAnsi="微软雅黑" w:eastAsia="微软雅黑" w:cs="微软雅黑"/>
          <w:b w:val="0"/>
          <w:bCs w:val="0"/>
          <w:i w:val="0"/>
          <w:iCs w:val="0"/>
          <w:caps w:val="0"/>
          <w:color w:val="000000"/>
          <w:spacing w:val="0"/>
          <w:sz w:val="24"/>
          <w:szCs w:val="24"/>
          <w:shd w:val="clear" w:fill="F7F7F7"/>
        </w:rPr>
        <w:t>1200000</w:t>
      </w:r>
      <w:r>
        <w:rPr>
          <w:rFonts w:hint="eastAsia" w:ascii="微软雅黑" w:hAnsi="微软雅黑" w:eastAsia="微软雅黑" w:cs="微软雅黑"/>
          <w:i w:val="0"/>
          <w:iCs w:val="0"/>
          <w:caps w:val="0"/>
          <w:color w:val="000000"/>
          <w:spacing w:val="0"/>
          <w:sz w:val="24"/>
          <w:szCs w:val="24"/>
          <w:shd w:val="clear" w:fill="F7F7F7"/>
        </w:rPr>
        <w:t>              </w:t>
      </w:r>
    </w:p>
    <w:p w14:paraId="4E9F1A92">
      <w:pPr>
        <w:pStyle w:val="24"/>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简要规格描述或项目基本概况介绍、用途：</w:t>
      </w:r>
      <w:r>
        <w:rPr>
          <w:rFonts w:hint="eastAsia" w:ascii="微软雅黑" w:hAnsi="微软雅黑" w:eastAsia="微软雅黑" w:cs="微软雅黑"/>
          <w:b w:val="0"/>
          <w:bCs w:val="0"/>
          <w:i w:val="0"/>
          <w:iCs w:val="0"/>
          <w:caps w:val="0"/>
          <w:color w:val="000000"/>
          <w:spacing w:val="0"/>
          <w:sz w:val="24"/>
          <w:szCs w:val="24"/>
          <w:shd w:val="clear" w:fill="F7F7F7"/>
        </w:rPr>
        <w:t>详见采购文件</w:t>
      </w:r>
      <w:r>
        <w:rPr>
          <w:rFonts w:hint="eastAsia" w:ascii="微软雅黑" w:hAnsi="微软雅黑" w:eastAsia="微软雅黑" w:cs="微软雅黑"/>
          <w:i w:val="0"/>
          <w:iCs w:val="0"/>
          <w:caps w:val="0"/>
          <w:color w:val="000000"/>
          <w:spacing w:val="0"/>
          <w:sz w:val="24"/>
          <w:szCs w:val="24"/>
          <w:shd w:val="clear" w:fill="F7F7F7"/>
        </w:rPr>
        <w:t>              </w:t>
      </w:r>
    </w:p>
    <w:p w14:paraId="649F5BED">
      <w:pPr>
        <w:pStyle w:val="24"/>
        <w:keepNext w:val="0"/>
        <w:keepLines w:val="0"/>
        <w:widowControl/>
        <w:suppressLineNumbers w:val="0"/>
        <w:spacing w:before="300" w:beforeAutospacing="0" w:after="300" w:afterAutospacing="0" w:line="30" w:lineRule="atLeast"/>
        <w:ind w:left="0" w:right="0"/>
      </w:pPr>
      <w:r>
        <w:rPr>
          <w:rFonts w:hint="eastAsia" w:ascii="微软雅黑" w:hAnsi="微软雅黑" w:eastAsia="微软雅黑" w:cs="微软雅黑"/>
          <w:i w:val="0"/>
          <w:iCs w:val="0"/>
          <w:caps w:val="0"/>
          <w:color w:val="000000"/>
          <w:spacing w:val="0"/>
          <w:sz w:val="24"/>
          <w:szCs w:val="24"/>
          <w:shd w:val="clear" w:fill="F7F7F7"/>
        </w:rPr>
        <w:t>备注：              </w:t>
      </w:r>
    </w:p>
    <w:p w14:paraId="5CA117D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合同履约期限：标项 1，详见采购文件          </w:t>
      </w:r>
    </w:p>
    <w:p w14:paraId="0F43036E">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本项目（否）接受联合体投标。          </w:t>
      </w:r>
    </w:p>
    <w:p w14:paraId="48D94A4B">
      <w:pPr>
        <w:pStyle w:val="24"/>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二、申请人的资格要求：</w:t>
      </w:r>
    </w:p>
    <w:p w14:paraId="6D09B2BE">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          </w:t>
      </w:r>
    </w:p>
    <w:p w14:paraId="64D79193">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2.落实政府采购政策需满足的资格要求：标项1：本项目专门面向中小企业采购，供应商应为中小微企业、监狱企业、残疾人福利性单位          </w:t>
      </w:r>
    </w:p>
    <w:p w14:paraId="72BC2EB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3.本项目的特定资格要求：无          </w:t>
      </w:r>
    </w:p>
    <w:p w14:paraId="0538D1A6">
      <w:pPr>
        <w:pStyle w:val="24"/>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三、获取招标文件</w:t>
      </w:r>
    </w:p>
    <w:p w14:paraId="048653AE">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时间：/至2024年12月20日 ，每天上午00:00至12:00 ，下午12:00至23:59（北京时间，线上获取法定节假日均可，线下获取文件法定节假日除外）          </w:t>
      </w:r>
    </w:p>
    <w:p w14:paraId="39B95F7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地点（网址）：政采云平台线上获取          </w:t>
      </w:r>
    </w:p>
    <w:p w14:paraId="3E850CC8">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方式：供应商登录政采云平台https://www.zcygov.cn/在线申请获取采购文件（进入“项目采购”应用，在获取采购文件菜单中选择项目，申请获取采购文件）          </w:t>
      </w:r>
    </w:p>
    <w:p w14:paraId="06AE3367">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售价（元）：0          </w:t>
      </w:r>
    </w:p>
    <w:p w14:paraId="40C0CE1C">
      <w:pPr>
        <w:pStyle w:val="24"/>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四、提交投标文件截止时间、开标时间和地点</w:t>
      </w:r>
    </w:p>
    <w:p w14:paraId="322785E0">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提交投标文件截止时间：2024年12月20日 09:30（北京时间）          </w:t>
      </w:r>
    </w:p>
    <w:p w14:paraId="6967166D">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投标地点（网址）：请登录政采云投标客户端投标          </w:t>
      </w:r>
    </w:p>
    <w:p w14:paraId="12D21EC7">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开标时间：2024年12月20日 09:30          </w:t>
      </w:r>
    </w:p>
    <w:p w14:paraId="58696DCA">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开标地点（网址）：政采云          </w:t>
      </w:r>
    </w:p>
    <w:p w14:paraId="73C9F9D1">
      <w:pPr>
        <w:pStyle w:val="24"/>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五、公告期限</w:t>
      </w:r>
    </w:p>
    <w:p w14:paraId="79D6C08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自本公告发布之日起5个工作日。          </w:t>
      </w:r>
    </w:p>
    <w:p w14:paraId="6C75DE75">
      <w:pPr>
        <w:pStyle w:val="24"/>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六、其他补充事宜</w:t>
      </w:r>
    </w:p>
    <w:p w14:paraId="5F14868A">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15D90DDD">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5179866E">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490742E">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4.其他事项：（1）响应文件的制作及递交：1）响应人须在线获取CA数字证书（完成CA数字证书办理预计一周左右，建议各响应人自行把握时间），并登录“浙江政府采购网”（ http://zfcg.czt.zj.gov.cn/），进入“下载专区”下载“电子交易客户端”，制作响应文件。2）具体的响应文件加密上传等操作详见政采云平台操作指南（https://edu.zcygov.cn/luban/e-biding?utm=a0004.2ef5001f.0001.0109.da8b35e0da8611e98d8937b7ef8a3544）。3）根据《浙江省政府采购项目电子交易管理暂行办法》第二十条规定，本次响应允许响应人递交备份响应文件，仅提交备份响应文件的，响应无效。（2）响应人应在合同签订前成为浙江政府采购网正式注册供应商。          </w:t>
      </w:r>
    </w:p>
    <w:p w14:paraId="2AAB36AB">
      <w:pPr>
        <w:pStyle w:val="24"/>
        <w:keepNext w:val="0"/>
        <w:keepLines w:val="0"/>
        <w:widowControl/>
        <w:suppressLineNumbers w:val="0"/>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000000"/>
          <w:spacing w:val="0"/>
          <w:sz w:val="24"/>
          <w:szCs w:val="24"/>
        </w:rPr>
        <w:t>七、对本次采购提出询问、质疑、投诉，请按以下方式联系</w:t>
      </w:r>
    </w:p>
    <w:p w14:paraId="63510F28">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1.采购人信息          </w:t>
      </w:r>
    </w:p>
    <w:p w14:paraId="330F63FC">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称：嵊泗县枸杞乡人民政府          </w:t>
      </w:r>
    </w:p>
    <w:p w14:paraId="344BCE3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址：浙江省舟山市嵊泗县枸杞乡欣欣巷1号          </w:t>
      </w:r>
    </w:p>
    <w:p w14:paraId="54832CC7">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          </w:t>
      </w:r>
    </w:p>
    <w:p w14:paraId="61BBD6F2">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 朱先生          </w:t>
      </w:r>
    </w:p>
    <w:p w14:paraId="35EE048C">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项目联系方式（询问）：0580-5598310          </w:t>
      </w:r>
    </w:p>
    <w:p w14:paraId="0D7031EA">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质疑联系人：毛佳琳          </w:t>
      </w:r>
    </w:p>
    <w:p w14:paraId="4CCEBA52">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质疑联系方式：18358096507          </w:t>
      </w:r>
    </w:p>
    <w:p w14:paraId="516FF454">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2.采购代理机构信息          </w:t>
      </w:r>
    </w:p>
    <w:p w14:paraId="3F9D1B10">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名    称：浙江卓宏建设项目管理有限公司          </w:t>
      </w:r>
    </w:p>
    <w:p w14:paraId="4DDDF134">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地    址：舟山市临城千岛路中浪国际A座6楼          </w:t>
      </w:r>
    </w:p>
    <w:p w14:paraId="591B2041">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传    真：          </w:t>
      </w:r>
    </w:p>
    <w:p w14:paraId="305C3F1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项目联系人（询问）：陈怡轩          </w:t>
      </w:r>
    </w:p>
    <w:p w14:paraId="1BA64988">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项目联系方式（询问）：0580-2027712          </w:t>
      </w:r>
    </w:p>
    <w:p w14:paraId="28340465">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质疑联系人：刘珍珍          </w:t>
      </w:r>
    </w:p>
    <w:p w14:paraId="0B03CDDF">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质疑联系方式：0580-2027712          </w:t>
      </w:r>
    </w:p>
    <w:p w14:paraId="524A4B18">
      <w:pPr>
        <w:pStyle w:val="24"/>
        <w:keepNext w:val="0"/>
        <w:keepLines w:val="0"/>
        <w:widowControl/>
        <w:suppressLineNumbers w:val="0"/>
        <w:spacing w:before="0" w:beforeAutospacing="0" w:after="0" w:afterAutospacing="0"/>
        <w:ind w:left="0" w:right="0" w:firstLine="420"/>
      </w:pPr>
      <w:r>
        <w:rPr>
          <w:rFonts w:hint="eastAsia" w:ascii="微软雅黑" w:hAnsi="微软雅黑" w:eastAsia="微软雅黑" w:cs="微软雅黑"/>
          <w:i w:val="0"/>
          <w:iCs w:val="0"/>
          <w:caps w:val="0"/>
          <w:color w:val="000000"/>
          <w:spacing w:val="0"/>
          <w:sz w:val="24"/>
          <w:szCs w:val="24"/>
        </w:rPr>
        <w:t>3.</w:t>
      </w:r>
      <w:r>
        <w:rPr>
          <w:rStyle w:val="35"/>
          <w:rFonts w:hint="eastAsia" w:ascii="微软雅黑" w:hAnsi="微软雅黑" w:eastAsia="微软雅黑" w:cs="微软雅黑"/>
          <w:i w:val="0"/>
          <w:iCs w:val="0"/>
          <w:caps w:val="0"/>
          <w:color w:val="000000"/>
          <w:spacing w:val="0"/>
          <w:sz w:val="24"/>
          <w:szCs w:val="24"/>
        </w:rPr>
        <w:t>同级政府采购监督管理部门</w:t>
      </w:r>
    </w:p>
    <w:p w14:paraId="2137BA54">
      <w:pPr>
        <w:pStyle w:val="24"/>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名    称：嵊泗县财政局政府采购监管科</w:t>
      </w:r>
    </w:p>
    <w:p w14:paraId="7828428E">
      <w:pPr>
        <w:pStyle w:val="24"/>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    址：嵊泗县菜园镇海滨中路136号</w:t>
      </w:r>
    </w:p>
    <w:p w14:paraId="3F6F6DD2">
      <w:pPr>
        <w:pStyle w:val="24"/>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传    真：0580-5084056</w:t>
      </w:r>
    </w:p>
    <w:p w14:paraId="662C14E5">
      <w:pPr>
        <w:pStyle w:val="24"/>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联 系 人：张伟</w:t>
      </w:r>
    </w:p>
    <w:p w14:paraId="0A8ADEF5">
      <w:pPr>
        <w:pStyle w:val="24"/>
        <w:keepNext w:val="0"/>
        <w:keepLines w:val="0"/>
        <w:widowControl/>
        <w:suppressLineNumbers w:val="0"/>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监督投诉电话：0580-5087363</w:t>
      </w:r>
    </w:p>
    <w:p w14:paraId="4063ADA4">
      <w:pPr>
        <w:pStyle w:val="24"/>
        <w:keepNext w:val="0"/>
        <w:keepLines w:val="0"/>
        <w:widowControl/>
        <w:suppressLineNumbers w:val="0"/>
        <w:spacing w:before="0" w:beforeAutospacing="0" w:after="0" w:afterAutospacing="0"/>
        <w:ind w:right="0"/>
      </w:pPr>
      <w:bookmarkStart w:id="4" w:name="_GoBack"/>
      <w:bookmarkEnd w:id="4"/>
      <w:r>
        <w:rPr>
          <w:rFonts w:hint="eastAsia" w:ascii="微软雅黑" w:hAnsi="微软雅黑" w:eastAsia="微软雅黑" w:cs="微软雅黑"/>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7C1849DB">
      <w:pPr>
        <w:pStyle w:val="24"/>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000000"/>
          <w:spacing w:val="0"/>
          <w:sz w:val="24"/>
          <w:szCs w:val="24"/>
        </w:rPr>
        <w:t>CA问题联系电话（人工）：汇信CA 400-888-4636；天谷CA 400-087-8198。</w:t>
      </w:r>
    </w:p>
    <w:p w14:paraId="677053DE">
      <w:pPr>
        <w:bidi w:val="0"/>
        <w:rPr>
          <w:rFonts w:hint="eastAsia"/>
        </w:rPr>
      </w:pPr>
    </w:p>
    <w:p w14:paraId="72B53297">
      <w:pPr>
        <w:bidi w:val="0"/>
        <w:rPr>
          <w:rFonts w:hint="eastAsia"/>
        </w:rPr>
      </w:pPr>
    </w:p>
    <w:p w14:paraId="3D60C3C2">
      <w:pPr>
        <w:numPr>
          <w:ilvl w:val="0"/>
          <w:numId w:val="1"/>
        </w:numPr>
        <w:spacing w:line="360" w:lineRule="auto"/>
        <w:jc w:val="center"/>
        <w:outlineLvl w:val="0"/>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 xml:space="preserve"> 采购需求</w:t>
      </w:r>
    </w:p>
    <w:p w14:paraId="185013D1">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1"/>
          <w:szCs w:val="21"/>
          <w:lang w:val="en-US" w:eastAsia="zh-CN"/>
        </w:rPr>
      </w:pPr>
      <w:r>
        <w:rPr>
          <w:rFonts w:hint="eastAsia"/>
          <w:b/>
          <w:bCs/>
          <w:sz w:val="21"/>
          <w:szCs w:val="21"/>
          <w:lang w:val="en-US" w:eastAsia="zh-CN"/>
        </w:rPr>
        <w:t>一、项目需求：</w:t>
      </w:r>
    </w:p>
    <w:p w14:paraId="29EFAB72">
      <w:pPr>
        <w:pStyle w:val="1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嵊泗县枸杞乡人民政府枸杞农事服务中心需采购三套贻贝清洗粗整理设备，具体参数如下：</w:t>
      </w:r>
    </w:p>
    <w:p w14:paraId="321CA99B">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二、参数清单</w:t>
      </w:r>
    </w:p>
    <w:tbl>
      <w:tblPr>
        <w:tblStyle w:val="105"/>
        <w:tblW w:w="89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1"/>
        <w:gridCol w:w="1029"/>
        <w:gridCol w:w="4581"/>
      </w:tblGrid>
      <w:tr w14:paraId="06DD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341" w:type="dxa"/>
            <w:vAlign w:val="top"/>
          </w:tcPr>
          <w:p w14:paraId="3461723D">
            <w:pPr>
              <w:pStyle w:val="104"/>
              <w:spacing w:before="154" w:line="221" w:lineRule="auto"/>
              <w:ind w:left="1435"/>
              <w:rPr>
                <w:sz w:val="21"/>
                <w:szCs w:val="21"/>
              </w:rPr>
            </w:pPr>
            <w:r>
              <w:rPr>
                <w:spacing w:val="5"/>
                <w:sz w:val="21"/>
                <w:szCs w:val="21"/>
              </w:rPr>
              <w:t>名称</w:t>
            </w:r>
          </w:p>
        </w:tc>
        <w:tc>
          <w:tcPr>
            <w:tcW w:w="1029" w:type="dxa"/>
            <w:vAlign w:val="top"/>
          </w:tcPr>
          <w:p w14:paraId="1B3FF9A9">
            <w:pPr>
              <w:pStyle w:val="104"/>
              <w:spacing w:before="151" w:line="219" w:lineRule="auto"/>
              <w:ind w:left="273"/>
              <w:rPr>
                <w:sz w:val="21"/>
                <w:szCs w:val="21"/>
              </w:rPr>
            </w:pPr>
            <w:r>
              <w:rPr>
                <w:spacing w:val="-3"/>
                <w:sz w:val="21"/>
                <w:szCs w:val="21"/>
              </w:rPr>
              <w:t>数量</w:t>
            </w:r>
          </w:p>
        </w:tc>
        <w:tc>
          <w:tcPr>
            <w:tcW w:w="4581" w:type="dxa"/>
            <w:vAlign w:val="top"/>
          </w:tcPr>
          <w:p w14:paraId="1E7B4AAC">
            <w:pPr>
              <w:pStyle w:val="104"/>
              <w:spacing w:before="151" w:line="219" w:lineRule="auto"/>
              <w:ind w:left="1266"/>
              <w:rPr>
                <w:sz w:val="21"/>
                <w:szCs w:val="21"/>
              </w:rPr>
            </w:pPr>
            <w:r>
              <w:rPr>
                <w:spacing w:val="2"/>
                <w:sz w:val="21"/>
                <w:szCs w:val="21"/>
              </w:rPr>
              <w:t>设备参数</w:t>
            </w:r>
          </w:p>
        </w:tc>
      </w:tr>
      <w:tr w14:paraId="5B166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3341" w:type="dxa"/>
            <w:vAlign w:val="top"/>
          </w:tcPr>
          <w:p w14:paraId="4F461960">
            <w:pPr>
              <w:spacing w:line="354" w:lineRule="auto"/>
              <w:jc w:val="both"/>
              <w:rPr>
                <w:rFonts w:ascii="Arial"/>
                <w:sz w:val="21"/>
                <w:szCs w:val="21"/>
              </w:rPr>
            </w:pPr>
          </w:p>
          <w:p w14:paraId="2F55B7EF">
            <w:pPr>
              <w:pStyle w:val="104"/>
              <w:spacing w:before="74" w:line="219" w:lineRule="auto"/>
              <w:ind w:left="745"/>
              <w:jc w:val="both"/>
              <w:rPr>
                <w:sz w:val="21"/>
                <w:szCs w:val="21"/>
              </w:rPr>
            </w:pPr>
            <w:r>
              <w:rPr>
                <w:spacing w:val="-1"/>
                <w:sz w:val="21"/>
                <w:szCs w:val="21"/>
              </w:rPr>
              <w:t>搅拌式贻贝打散机</w:t>
            </w:r>
          </w:p>
        </w:tc>
        <w:tc>
          <w:tcPr>
            <w:tcW w:w="1029" w:type="dxa"/>
            <w:vAlign w:val="top"/>
          </w:tcPr>
          <w:p w14:paraId="3BC09CF3">
            <w:pPr>
              <w:spacing w:line="413" w:lineRule="auto"/>
              <w:jc w:val="both"/>
              <w:rPr>
                <w:rFonts w:ascii="Arial"/>
                <w:sz w:val="21"/>
                <w:szCs w:val="21"/>
              </w:rPr>
            </w:pPr>
          </w:p>
          <w:p w14:paraId="3C6344A7">
            <w:pPr>
              <w:pStyle w:val="104"/>
              <w:spacing w:before="74" w:line="184" w:lineRule="auto"/>
              <w:ind w:left="443"/>
              <w:jc w:val="both"/>
              <w:rPr>
                <w:rFonts w:hint="eastAsia" w:eastAsia="宋体"/>
                <w:sz w:val="21"/>
                <w:szCs w:val="21"/>
                <w:lang w:eastAsia="zh-CN"/>
              </w:rPr>
            </w:pPr>
            <w:r>
              <w:rPr>
                <w:rFonts w:hint="eastAsia"/>
                <w:sz w:val="21"/>
                <w:szCs w:val="21"/>
                <w:lang w:val="en-US" w:eastAsia="zh-CN"/>
              </w:rPr>
              <w:t>3</w:t>
            </w:r>
          </w:p>
        </w:tc>
        <w:tc>
          <w:tcPr>
            <w:tcW w:w="4581" w:type="dxa"/>
            <w:vAlign w:val="top"/>
          </w:tcPr>
          <w:p w14:paraId="431DB26D">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外径1400MM</w:t>
            </w:r>
          </w:p>
          <w:p w14:paraId="756DBA51">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高度1150MM</w:t>
            </w:r>
          </w:p>
          <w:p w14:paraId="13BE1D49">
            <w:pPr>
              <w:pStyle w:val="104"/>
              <w:spacing w:before="38" w:line="220" w:lineRule="auto"/>
              <w:ind w:left="1155"/>
              <w:jc w:val="both"/>
              <w:rPr>
                <w:spacing w:val="-2"/>
                <w:sz w:val="21"/>
                <w:szCs w:val="21"/>
              </w:rPr>
            </w:pPr>
            <w:r>
              <w:rPr>
                <w:spacing w:val="-2"/>
                <w:sz w:val="21"/>
                <w:szCs w:val="21"/>
              </w:rPr>
              <w:t>运行速度：0-12米/min可调</w:t>
            </w:r>
          </w:p>
          <w:p w14:paraId="1EDB7971">
            <w:pPr>
              <w:pStyle w:val="104"/>
              <w:spacing w:before="38" w:line="220" w:lineRule="auto"/>
              <w:ind w:left="1155"/>
              <w:jc w:val="both"/>
              <w:rPr>
                <w:spacing w:val="-2"/>
                <w:sz w:val="21"/>
                <w:szCs w:val="21"/>
              </w:rPr>
            </w:pPr>
            <w:r>
              <w:rPr>
                <w:spacing w:val="-2"/>
                <w:sz w:val="21"/>
                <w:szCs w:val="21"/>
              </w:rPr>
              <w:t>功率：1.1千瓦</w:t>
            </w:r>
          </w:p>
        </w:tc>
      </w:tr>
      <w:tr w14:paraId="16B88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3341" w:type="dxa"/>
            <w:vAlign w:val="top"/>
          </w:tcPr>
          <w:p w14:paraId="176EA621">
            <w:pPr>
              <w:spacing w:line="248" w:lineRule="auto"/>
              <w:jc w:val="both"/>
              <w:rPr>
                <w:rFonts w:ascii="Arial"/>
                <w:sz w:val="21"/>
                <w:szCs w:val="21"/>
              </w:rPr>
            </w:pPr>
          </w:p>
          <w:p w14:paraId="0EA94459">
            <w:pPr>
              <w:spacing w:line="248" w:lineRule="auto"/>
              <w:jc w:val="both"/>
              <w:rPr>
                <w:rFonts w:ascii="Arial"/>
                <w:sz w:val="21"/>
                <w:szCs w:val="21"/>
              </w:rPr>
            </w:pPr>
          </w:p>
          <w:p w14:paraId="48BE109A">
            <w:pPr>
              <w:pStyle w:val="104"/>
              <w:spacing w:before="75" w:line="220" w:lineRule="auto"/>
              <w:ind w:left="285"/>
              <w:jc w:val="both"/>
              <w:rPr>
                <w:sz w:val="21"/>
                <w:szCs w:val="21"/>
              </w:rPr>
            </w:pPr>
            <w:r>
              <w:rPr>
                <w:sz w:val="21"/>
                <w:szCs w:val="21"/>
              </w:rPr>
              <w:t>自动贝绳分离脱绳专用装置</w:t>
            </w:r>
          </w:p>
        </w:tc>
        <w:tc>
          <w:tcPr>
            <w:tcW w:w="1029" w:type="dxa"/>
            <w:vAlign w:val="top"/>
          </w:tcPr>
          <w:p w14:paraId="2777B158">
            <w:pPr>
              <w:spacing w:line="276" w:lineRule="auto"/>
              <w:jc w:val="both"/>
              <w:rPr>
                <w:rFonts w:hint="eastAsia" w:ascii="宋体" w:hAnsi="宋体" w:eastAsia="宋体" w:cs="宋体"/>
                <w:kern w:val="2"/>
                <w:sz w:val="21"/>
                <w:szCs w:val="21"/>
                <w:lang w:val="en-US" w:eastAsia="zh-CN" w:bidi="ar-SA"/>
              </w:rPr>
            </w:pPr>
          </w:p>
          <w:p w14:paraId="3F7A4C53">
            <w:pPr>
              <w:pStyle w:val="104"/>
              <w:spacing w:before="75" w:line="184" w:lineRule="auto"/>
              <w:ind w:left="443"/>
              <w:jc w:val="both"/>
              <w:rPr>
                <w:rFonts w:hint="eastAsia" w:eastAsia="宋体"/>
                <w:sz w:val="21"/>
                <w:szCs w:val="21"/>
                <w:lang w:eastAsia="zh-CN"/>
              </w:rPr>
            </w:pPr>
            <w:r>
              <w:rPr>
                <w:rFonts w:hint="eastAsia" w:ascii="宋体" w:hAnsi="宋体" w:eastAsia="宋体" w:cs="宋体"/>
                <w:kern w:val="2"/>
                <w:sz w:val="21"/>
                <w:szCs w:val="21"/>
                <w:lang w:val="en-US" w:eastAsia="zh-CN" w:bidi="ar-SA"/>
              </w:rPr>
              <w:t>3</w:t>
            </w:r>
          </w:p>
        </w:tc>
        <w:tc>
          <w:tcPr>
            <w:tcW w:w="4581" w:type="dxa"/>
            <w:vAlign w:val="top"/>
          </w:tcPr>
          <w:p w14:paraId="2A56FC2F">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长度1500MM 宽度500MM 高度1150MM</w:t>
            </w:r>
          </w:p>
          <w:p w14:paraId="3568529E">
            <w:pPr>
              <w:pStyle w:val="104"/>
              <w:spacing w:before="38" w:line="220" w:lineRule="auto"/>
              <w:ind w:left="1155"/>
              <w:jc w:val="both"/>
              <w:rPr>
                <w:spacing w:val="-2"/>
                <w:sz w:val="21"/>
                <w:szCs w:val="21"/>
              </w:rPr>
            </w:pPr>
            <w:r>
              <w:rPr>
                <w:spacing w:val="-2"/>
                <w:sz w:val="21"/>
                <w:szCs w:val="21"/>
              </w:rPr>
              <w:t>运行速度：0-8米/min可调 功率：2.2千瓦</w:t>
            </w:r>
          </w:p>
        </w:tc>
      </w:tr>
      <w:tr w14:paraId="39D58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3341" w:type="dxa"/>
            <w:vAlign w:val="top"/>
          </w:tcPr>
          <w:p w14:paraId="73C60670">
            <w:pPr>
              <w:spacing w:line="242" w:lineRule="auto"/>
              <w:jc w:val="both"/>
              <w:rPr>
                <w:rFonts w:ascii="Arial"/>
                <w:sz w:val="21"/>
                <w:szCs w:val="21"/>
              </w:rPr>
            </w:pPr>
          </w:p>
          <w:p w14:paraId="29EC7383">
            <w:pPr>
              <w:spacing w:line="243" w:lineRule="auto"/>
              <w:jc w:val="both"/>
              <w:rPr>
                <w:rFonts w:ascii="Arial"/>
                <w:sz w:val="21"/>
                <w:szCs w:val="21"/>
              </w:rPr>
            </w:pPr>
          </w:p>
          <w:p w14:paraId="4CC25574">
            <w:pPr>
              <w:pStyle w:val="104"/>
              <w:spacing w:before="74" w:line="219" w:lineRule="auto"/>
              <w:ind w:left="1085"/>
              <w:jc w:val="both"/>
              <w:rPr>
                <w:sz w:val="21"/>
                <w:szCs w:val="21"/>
              </w:rPr>
            </w:pPr>
            <w:r>
              <w:rPr>
                <w:spacing w:val="-2"/>
                <w:sz w:val="21"/>
                <w:szCs w:val="21"/>
              </w:rPr>
              <w:t>搓式筛洗机</w:t>
            </w:r>
          </w:p>
        </w:tc>
        <w:tc>
          <w:tcPr>
            <w:tcW w:w="1029" w:type="dxa"/>
            <w:vAlign w:val="top"/>
          </w:tcPr>
          <w:p w14:paraId="3E4DF8CA">
            <w:pPr>
              <w:spacing w:line="272" w:lineRule="auto"/>
              <w:jc w:val="both"/>
              <w:rPr>
                <w:rFonts w:ascii="Arial"/>
                <w:sz w:val="21"/>
                <w:szCs w:val="21"/>
              </w:rPr>
            </w:pPr>
          </w:p>
          <w:p w14:paraId="076BC3E9">
            <w:pPr>
              <w:spacing w:line="272" w:lineRule="auto"/>
              <w:jc w:val="both"/>
              <w:rPr>
                <w:rFonts w:ascii="Arial"/>
                <w:sz w:val="21"/>
                <w:szCs w:val="21"/>
              </w:rPr>
            </w:pPr>
          </w:p>
          <w:p w14:paraId="1FF310E4">
            <w:pPr>
              <w:pStyle w:val="104"/>
              <w:spacing w:before="75" w:line="184" w:lineRule="auto"/>
              <w:ind w:left="443"/>
              <w:jc w:val="both"/>
              <w:rPr>
                <w:rFonts w:hint="eastAsia" w:eastAsia="宋体"/>
                <w:sz w:val="21"/>
                <w:szCs w:val="21"/>
                <w:lang w:eastAsia="zh-CN"/>
              </w:rPr>
            </w:pPr>
            <w:r>
              <w:rPr>
                <w:rFonts w:hint="eastAsia"/>
                <w:sz w:val="21"/>
                <w:szCs w:val="21"/>
                <w:lang w:val="en-US" w:eastAsia="zh-CN"/>
              </w:rPr>
              <w:t>3</w:t>
            </w:r>
          </w:p>
        </w:tc>
        <w:tc>
          <w:tcPr>
            <w:tcW w:w="4581" w:type="dxa"/>
            <w:vAlign w:val="top"/>
          </w:tcPr>
          <w:p w14:paraId="29437C05">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 xml:space="preserve">长度3000MM 宽度650MM </w:t>
            </w:r>
            <w:r>
              <w:rPr>
                <w:rFonts w:hint="eastAsia"/>
                <w:spacing w:val="-2"/>
                <w:sz w:val="21"/>
                <w:szCs w:val="21"/>
                <w:lang w:val="en-US" w:eastAsia="zh-CN"/>
              </w:rPr>
              <w:t>≥</w:t>
            </w:r>
            <w:r>
              <w:rPr>
                <w:spacing w:val="-2"/>
                <w:sz w:val="21"/>
                <w:szCs w:val="21"/>
              </w:rPr>
              <w:t>高度750MM</w:t>
            </w:r>
          </w:p>
          <w:p w14:paraId="381694DE">
            <w:pPr>
              <w:pStyle w:val="104"/>
              <w:spacing w:before="38" w:line="220" w:lineRule="auto"/>
              <w:ind w:left="1155"/>
              <w:jc w:val="both"/>
              <w:rPr>
                <w:spacing w:val="-2"/>
                <w:sz w:val="21"/>
                <w:szCs w:val="21"/>
              </w:rPr>
            </w:pPr>
            <w:r>
              <w:rPr>
                <w:spacing w:val="-2"/>
                <w:sz w:val="21"/>
                <w:szCs w:val="21"/>
              </w:rPr>
              <w:t>运行速度：0-12米/min可调 功率：1.5千瓦</w:t>
            </w:r>
          </w:p>
        </w:tc>
      </w:tr>
      <w:tr w14:paraId="409A3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3341" w:type="dxa"/>
            <w:vAlign w:val="top"/>
          </w:tcPr>
          <w:p w14:paraId="098F5488">
            <w:pPr>
              <w:spacing w:line="357" w:lineRule="auto"/>
              <w:jc w:val="both"/>
              <w:rPr>
                <w:rFonts w:ascii="Arial"/>
                <w:sz w:val="21"/>
                <w:szCs w:val="21"/>
              </w:rPr>
            </w:pPr>
          </w:p>
          <w:p w14:paraId="79162594">
            <w:pPr>
              <w:pStyle w:val="104"/>
              <w:spacing w:before="74" w:line="219" w:lineRule="auto"/>
              <w:ind w:left="395"/>
              <w:jc w:val="both"/>
              <w:rPr>
                <w:sz w:val="21"/>
                <w:szCs w:val="21"/>
              </w:rPr>
            </w:pPr>
            <w:r>
              <w:rPr>
                <w:spacing w:val="-1"/>
                <w:sz w:val="21"/>
                <w:szCs w:val="21"/>
              </w:rPr>
              <w:t>筛洗称重中间连接输送机</w:t>
            </w:r>
          </w:p>
        </w:tc>
        <w:tc>
          <w:tcPr>
            <w:tcW w:w="1029" w:type="dxa"/>
            <w:vAlign w:val="top"/>
          </w:tcPr>
          <w:p w14:paraId="71FD5A7E">
            <w:pPr>
              <w:spacing w:line="416" w:lineRule="auto"/>
              <w:jc w:val="both"/>
              <w:rPr>
                <w:rFonts w:ascii="Arial"/>
                <w:sz w:val="21"/>
                <w:szCs w:val="21"/>
              </w:rPr>
            </w:pPr>
          </w:p>
          <w:p w14:paraId="73D381C0">
            <w:pPr>
              <w:pStyle w:val="104"/>
              <w:spacing w:before="74" w:line="184" w:lineRule="auto"/>
              <w:ind w:left="443"/>
              <w:jc w:val="both"/>
              <w:rPr>
                <w:rFonts w:hint="eastAsia" w:eastAsia="宋体"/>
                <w:sz w:val="21"/>
                <w:szCs w:val="21"/>
                <w:lang w:eastAsia="zh-CN"/>
              </w:rPr>
            </w:pPr>
            <w:r>
              <w:rPr>
                <w:rFonts w:hint="eastAsia"/>
                <w:sz w:val="21"/>
                <w:szCs w:val="21"/>
                <w:lang w:val="en-US" w:eastAsia="zh-CN"/>
              </w:rPr>
              <w:t>3</w:t>
            </w:r>
          </w:p>
        </w:tc>
        <w:tc>
          <w:tcPr>
            <w:tcW w:w="4581" w:type="dxa"/>
            <w:vAlign w:val="top"/>
          </w:tcPr>
          <w:p w14:paraId="684F3453">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长度4000MM</w:t>
            </w:r>
          </w:p>
          <w:p w14:paraId="4BF12CEB">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宽度450MM</w:t>
            </w:r>
          </w:p>
          <w:p w14:paraId="4DB3DD4F">
            <w:pPr>
              <w:pStyle w:val="104"/>
              <w:spacing w:before="38" w:line="220" w:lineRule="auto"/>
              <w:ind w:left="1155"/>
              <w:jc w:val="both"/>
              <w:rPr>
                <w:spacing w:val="-2"/>
                <w:sz w:val="21"/>
                <w:szCs w:val="21"/>
              </w:rPr>
            </w:pPr>
            <w:r>
              <w:rPr>
                <w:spacing w:val="-2"/>
                <w:sz w:val="21"/>
                <w:szCs w:val="21"/>
              </w:rPr>
              <w:t>运行速度：0-12米/min可调</w:t>
            </w:r>
          </w:p>
          <w:p w14:paraId="62C05B88">
            <w:pPr>
              <w:pStyle w:val="104"/>
              <w:spacing w:before="38" w:line="220" w:lineRule="auto"/>
              <w:ind w:left="1155"/>
              <w:jc w:val="both"/>
              <w:rPr>
                <w:spacing w:val="-2"/>
                <w:sz w:val="21"/>
                <w:szCs w:val="21"/>
              </w:rPr>
            </w:pPr>
            <w:r>
              <w:rPr>
                <w:spacing w:val="-2"/>
                <w:sz w:val="21"/>
                <w:szCs w:val="21"/>
              </w:rPr>
              <w:t>功率：1.1千瓦</w:t>
            </w:r>
          </w:p>
        </w:tc>
      </w:tr>
      <w:tr w14:paraId="3B3F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3341" w:type="dxa"/>
            <w:vAlign w:val="top"/>
          </w:tcPr>
          <w:p w14:paraId="653349EF">
            <w:pPr>
              <w:spacing w:line="244" w:lineRule="auto"/>
              <w:jc w:val="both"/>
              <w:rPr>
                <w:rFonts w:ascii="Arial"/>
                <w:sz w:val="21"/>
                <w:szCs w:val="21"/>
              </w:rPr>
            </w:pPr>
          </w:p>
          <w:p w14:paraId="56FB44F1">
            <w:pPr>
              <w:spacing w:line="244" w:lineRule="auto"/>
              <w:jc w:val="both"/>
              <w:rPr>
                <w:rFonts w:ascii="Arial"/>
                <w:sz w:val="21"/>
                <w:szCs w:val="21"/>
              </w:rPr>
            </w:pPr>
          </w:p>
          <w:p w14:paraId="10037EF6">
            <w:pPr>
              <w:pStyle w:val="104"/>
              <w:spacing w:before="75" w:line="219" w:lineRule="auto"/>
              <w:ind w:left="165"/>
              <w:jc w:val="both"/>
              <w:rPr>
                <w:sz w:val="21"/>
                <w:szCs w:val="21"/>
              </w:rPr>
            </w:pPr>
            <w:r>
              <w:rPr>
                <w:spacing w:val="3"/>
                <w:sz w:val="21"/>
                <w:szCs w:val="21"/>
              </w:rPr>
              <w:t>称重储料装置(含沥水储料箱)</w:t>
            </w:r>
          </w:p>
        </w:tc>
        <w:tc>
          <w:tcPr>
            <w:tcW w:w="1029" w:type="dxa"/>
            <w:vAlign w:val="top"/>
          </w:tcPr>
          <w:p w14:paraId="66750C02">
            <w:pPr>
              <w:spacing w:line="273" w:lineRule="auto"/>
              <w:jc w:val="both"/>
              <w:rPr>
                <w:rFonts w:ascii="Arial"/>
                <w:sz w:val="21"/>
                <w:szCs w:val="21"/>
              </w:rPr>
            </w:pPr>
          </w:p>
          <w:p w14:paraId="6B06FB8A">
            <w:pPr>
              <w:spacing w:line="273" w:lineRule="auto"/>
              <w:jc w:val="both"/>
              <w:rPr>
                <w:rFonts w:ascii="Arial"/>
                <w:sz w:val="21"/>
                <w:szCs w:val="21"/>
              </w:rPr>
            </w:pPr>
          </w:p>
          <w:p w14:paraId="0B129245">
            <w:pPr>
              <w:pStyle w:val="104"/>
              <w:spacing w:before="75" w:line="184" w:lineRule="auto"/>
              <w:ind w:left="443"/>
              <w:jc w:val="both"/>
              <w:rPr>
                <w:rFonts w:hint="eastAsia" w:eastAsia="宋体"/>
                <w:sz w:val="21"/>
                <w:szCs w:val="21"/>
                <w:lang w:eastAsia="zh-CN"/>
              </w:rPr>
            </w:pPr>
            <w:r>
              <w:rPr>
                <w:rFonts w:hint="eastAsia"/>
                <w:sz w:val="21"/>
                <w:szCs w:val="21"/>
                <w:lang w:val="en-US" w:eastAsia="zh-CN"/>
              </w:rPr>
              <w:t>3</w:t>
            </w:r>
          </w:p>
        </w:tc>
        <w:tc>
          <w:tcPr>
            <w:tcW w:w="4581" w:type="dxa"/>
            <w:vAlign w:val="top"/>
          </w:tcPr>
          <w:p w14:paraId="52BADEC7">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外形尺寸：1000*1000*800MM</w:t>
            </w:r>
          </w:p>
          <w:p w14:paraId="7F32A36C">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开阀宽度300毫米  储存容量：约500KG</w:t>
            </w:r>
          </w:p>
          <w:p w14:paraId="3705C8B9">
            <w:pPr>
              <w:pStyle w:val="104"/>
              <w:spacing w:before="38" w:line="220" w:lineRule="auto"/>
              <w:ind w:left="1155"/>
              <w:jc w:val="both"/>
              <w:rPr>
                <w:spacing w:val="-2"/>
                <w:sz w:val="21"/>
                <w:szCs w:val="21"/>
              </w:rPr>
            </w:pPr>
            <w:r>
              <w:rPr>
                <w:spacing w:val="-2"/>
                <w:sz w:val="21"/>
                <w:szCs w:val="21"/>
              </w:rPr>
              <w:t>称重范围0-150KG  开阀功率：0.2千瓦</w:t>
            </w:r>
          </w:p>
        </w:tc>
      </w:tr>
      <w:tr w14:paraId="24AF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3341" w:type="dxa"/>
            <w:vAlign w:val="top"/>
          </w:tcPr>
          <w:p w14:paraId="1CA9F30C">
            <w:pPr>
              <w:spacing w:line="358" w:lineRule="auto"/>
              <w:jc w:val="both"/>
              <w:rPr>
                <w:rFonts w:ascii="Arial"/>
                <w:sz w:val="21"/>
                <w:szCs w:val="21"/>
              </w:rPr>
            </w:pPr>
          </w:p>
          <w:p w14:paraId="07083355">
            <w:pPr>
              <w:pStyle w:val="104"/>
              <w:spacing w:before="75" w:line="219" w:lineRule="auto"/>
              <w:ind w:left="624"/>
              <w:jc w:val="both"/>
              <w:rPr>
                <w:sz w:val="21"/>
                <w:szCs w:val="21"/>
              </w:rPr>
            </w:pPr>
            <w:r>
              <w:rPr>
                <w:sz w:val="21"/>
                <w:szCs w:val="21"/>
              </w:rPr>
              <w:t>自动提升进料输送机</w:t>
            </w:r>
          </w:p>
        </w:tc>
        <w:tc>
          <w:tcPr>
            <w:tcW w:w="1029" w:type="dxa"/>
            <w:vAlign w:val="top"/>
          </w:tcPr>
          <w:p w14:paraId="378C4A33">
            <w:pPr>
              <w:pStyle w:val="104"/>
              <w:spacing w:before="74" w:line="184" w:lineRule="auto"/>
              <w:ind w:left="443"/>
              <w:jc w:val="both"/>
              <w:rPr>
                <w:rFonts w:hint="eastAsia" w:ascii="Arial"/>
                <w:sz w:val="21"/>
                <w:szCs w:val="21"/>
                <w:lang w:val="en-US" w:eastAsia="zh-CN"/>
              </w:rPr>
            </w:pPr>
          </w:p>
          <w:p w14:paraId="309D5390">
            <w:pPr>
              <w:pStyle w:val="104"/>
              <w:spacing w:before="74" w:line="184" w:lineRule="auto"/>
              <w:ind w:left="443"/>
              <w:jc w:val="both"/>
              <w:rPr>
                <w:rFonts w:hint="eastAsia" w:eastAsia="宋体"/>
                <w:sz w:val="21"/>
                <w:szCs w:val="21"/>
                <w:lang w:eastAsia="zh-CN"/>
              </w:rPr>
            </w:pPr>
            <w:r>
              <w:rPr>
                <w:rFonts w:hint="eastAsia"/>
                <w:sz w:val="21"/>
                <w:szCs w:val="21"/>
                <w:lang w:val="en-US" w:eastAsia="zh-CN"/>
              </w:rPr>
              <w:t>3</w:t>
            </w:r>
          </w:p>
        </w:tc>
        <w:tc>
          <w:tcPr>
            <w:tcW w:w="4581" w:type="dxa"/>
            <w:vAlign w:val="top"/>
          </w:tcPr>
          <w:p w14:paraId="6524432A">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长度4000MM</w:t>
            </w:r>
          </w:p>
          <w:p w14:paraId="32F32782">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宽度450MM</w:t>
            </w:r>
          </w:p>
          <w:p w14:paraId="47E35A84">
            <w:pPr>
              <w:pStyle w:val="104"/>
              <w:spacing w:before="38" w:line="220" w:lineRule="auto"/>
              <w:ind w:left="1155"/>
              <w:jc w:val="both"/>
              <w:rPr>
                <w:spacing w:val="-2"/>
                <w:sz w:val="21"/>
                <w:szCs w:val="21"/>
              </w:rPr>
            </w:pPr>
            <w:r>
              <w:rPr>
                <w:spacing w:val="-2"/>
                <w:sz w:val="21"/>
                <w:szCs w:val="21"/>
              </w:rPr>
              <w:t>运行速度：0-12米/min可调</w:t>
            </w:r>
          </w:p>
          <w:p w14:paraId="715BFFC6">
            <w:pPr>
              <w:pStyle w:val="104"/>
              <w:spacing w:before="38" w:line="220" w:lineRule="auto"/>
              <w:ind w:left="1155"/>
              <w:jc w:val="both"/>
              <w:rPr>
                <w:spacing w:val="-2"/>
                <w:sz w:val="21"/>
                <w:szCs w:val="21"/>
              </w:rPr>
            </w:pPr>
            <w:r>
              <w:rPr>
                <w:spacing w:val="-2"/>
                <w:sz w:val="21"/>
                <w:szCs w:val="21"/>
              </w:rPr>
              <w:t>功率：1.1千瓦</w:t>
            </w:r>
          </w:p>
        </w:tc>
      </w:tr>
      <w:tr w14:paraId="0E38C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3341" w:type="dxa"/>
            <w:vAlign w:val="top"/>
          </w:tcPr>
          <w:p w14:paraId="6661C728">
            <w:pPr>
              <w:spacing w:line="241" w:lineRule="auto"/>
              <w:jc w:val="both"/>
              <w:rPr>
                <w:rFonts w:ascii="Arial"/>
                <w:sz w:val="21"/>
                <w:szCs w:val="21"/>
              </w:rPr>
            </w:pPr>
          </w:p>
          <w:p w14:paraId="44FAACC9">
            <w:pPr>
              <w:pStyle w:val="104"/>
              <w:spacing w:before="74" w:line="261" w:lineRule="auto"/>
              <w:ind w:left="854" w:right="698" w:hanging="169"/>
              <w:jc w:val="both"/>
              <w:rPr>
                <w:sz w:val="21"/>
                <w:szCs w:val="21"/>
              </w:rPr>
            </w:pPr>
            <w:r>
              <w:rPr>
                <w:spacing w:val="-1"/>
                <w:sz w:val="21"/>
                <w:szCs w:val="21"/>
              </w:rPr>
              <w:t>储存料塔：尺寸</w:t>
            </w:r>
            <w:r>
              <w:rPr>
                <w:sz w:val="21"/>
                <w:szCs w:val="21"/>
              </w:rPr>
              <w:t xml:space="preserve"> </w:t>
            </w:r>
            <w:r>
              <w:rPr>
                <w:spacing w:val="-1"/>
                <w:sz w:val="21"/>
                <w:szCs w:val="21"/>
              </w:rPr>
              <w:t>2400*1500*1200</w:t>
            </w:r>
          </w:p>
        </w:tc>
        <w:tc>
          <w:tcPr>
            <w:tcW w:w="1029" w:type="dxa"/>
            <w:vAlign w:val="top"/>
          </w:tcPr>
          <w:p w14:paraId="77F21195">
            <w:pPr>
              <w:spacing w:line="430" w:lineRule="auto"/>
              <w:jc w:val="both"/>
              <w:rPr>
                <w:rFonts w:ascii="Arial"/>
                <w:sz w:val="21"/>
                <w:szCs w:val="21"/>
              </w:rPr>
            </w:pPr>
          </w:p>
          <w:p w14:paraId="6744728D">
            <w:pPr>
              <w:pStyle w:val="104"/>
              <w:spacing w:before="75" w:line="183" w:lineRule="auto"/>
              <w:ind w:left="443"/>
              <w:jc w:val="both"/>
              <w:rPr>
                <w:rFonts w:hint="eastAsia" w:eastAsia="宋体"/>
                <w:sz w:val="21"/>
                <w:szCs w:val="21"/>
                <w:lang w:val="en-US" w:eastAsia="zh-CN"/>
              </w:rPr>
            </w:pPr>
            <w:r>
              <w:rPr>
                <w:rFonts w:hint="eastAsia"/>
                <w:sz w:val="21"/>
                <w:szCs w:val="21"/>
                <w:lang w:val="en-US" w:eastAsia="zh-CN"/>
              </w:rPr>
              <w:t>3</w:t>
            </w:r>
          </w:p>
        </w:tc>
        <w:tc>
          <w:tcPr>
            <w:tcW w:w="4581" w:type="dxa"/>
            <w:vAlign w:val="top"/>
          </w:tcPr>
          <w:p w14:paraId="45C6936C">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外形尺寸：2400*1200*1500MM</w:t>
            </w:r>
          </w:p>
          <w:p w14:paraId="57F49AD5">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开阀宽度450MM</w:t>
            </w:r>
          </w:p>
          <w:p w14:paraId="4B3F580F">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储存容量：约5吨</w:t>
            </w:r>
          </w:p>
          <w:p w14:paraId="32C4B970">
            <w:pPr>
              <w:pStyle w:val="104"/>
              <w:spacing w:before="38" w:line="220" w:lineRule="auto"/>
              <w:ind w:left="1155"/>
              <w:jc w:val="both"/>
              <w:rPr>
                <w:spacing w:val="-2"/>
                <w:sz w:val="21"/>
                <w:szCs w:val="21"/>
              </w:rPr>
            </w:pPr>
            <w:r>
              <w:rPr>
                <w:spacing w:val="-2"/>
                <w:sz w:val="21"/>
                <w:szCs w:val="21"/>
              </w:rPr>
              <w:t>开阀功率：0.4千瓦</w:t>
            </w:r>
          </w:p>
        </w:tc>
      </w:tr>
      <w:tr w14:paraId="53A14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3341" w:type="dxa"/>
            <w:vAlign w:val="top"/>
          </w:tcPr>
          <w:p w14:paraId="16748DA2">
            <w:pPr>
              <w:pStyle w:val="104"/>
              <w:spacing w:before="299" w:line="219" w:lineRule="auto"/>
              <w:ind w:left="745"/>
              <w:jc w:val="both"/>
              <w:rPr>
                <w:sz w:val="21"/>
                <w:szCs w:val="21"/>
              </w:rPr>
            </w:pPr>
            <w:r>
              <w:rPr>
                <w:spacing w:val="-2"/>
                <w:sz w:val="21"/>
                <w:szCs w:val="21"/>
              </w:rPr>
              <w:t>罐式二次清洗装置</w:t>
            </w:r>
          </w:p>
        </w:tc>
        <w:tc>
          <w:tcPr>
            <w:tcW w:w="1029" w:type="dxa"/>
            <w:vAlign w:val="top"/>
          </w:tcPr>
          <w:p w14:paraId="15BF1642">
            <w:pPr>
              <w:spacing w:line="280" w:lineRule="auto"/>
              <w:jc w:val="both"/>
              <w:rPr>
                <w:rFonts w:ascii="Arial"/>
                <w:sz w:val="21"/>
                <w:szCs w:val="21"/>
              </w:rPr>
            </w:pPr>
          </w:p>
          <w:p w14:paraId="4D306A34">
            <w:pPr>
              <w:pStyle w:val="104"/>
              <w:spacing w:before="75" w:line="184" w:lineRule="auto"/>
              <w:ind w:left="443"/>
              <w:jc w:val="both"/>
              <w:rPr>
                <w:rFonts w:hint="eastAsia" w:eastAsia="宋体"/>
                <w:sz w:val="21"/>
                <w:szCs w:val="21"/>
                <w:lang w:val="en-US" w:eastAsia="zh-CN"/>
              </w:rPr>
            </w:pPr>
            <w:r>
              <w:rPr>
                <w:rFonts w:hint="eastAsia"/>
                <w:sz w:val="21"/>
                <w:szCs w:val="21"/>
                <w:lang w:val="en-US" w:eastAsia="zh-CN"/>
              </w:rPr>
              <w:t>3</w:t>
            </w:r>
          </w:p>
        </w:tc>
        <w:tc>
          <w:tcPr>
            <w:tcW w:w="4581" w:type="dxa"/>
            <w:vAlign w:val="top"/>
          </w:tcPr>
          <w:p w14:paraId="19A52E5B">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外形尺寸：1000*1000*800MM</w:t>
            </w:r>
          </w:p>
          <w:p w14:paraId="06D07C8E">
            <w:pPr>
              <w:pStyle w:val="104"/>
              <w:spacing w:before="38" w:line="220" w:lineRule="auto"/>
              <w:ind w:left="1155"/>
              <w:jc w:val="both"/>
              <w:rPr>
                <w:spacing w:val="-2"/>
                <w:sz w:val="21"/>
                <w:szCs w:val="21"/>
              </w:rPr>
            </w:pPr>
            <w:r>
              <w:rPr>
                <w:spacing w:val="-2"/>
                <w:sz w:val="21"/>
                <w:szCs w:val="21"/>
              </w:rPr>
              <w:t>储存容量：约0.5吨</w:t>
            </w:r>
          </w:p>
          <w:p w14:paraId="358E330C">
            <w:pPr>
              <w:pStyle w:val="104"/>
              <w:spacing w:before="38" w:line="220" w:lineRule="auto"/>
              <w:ind w:left="1155"/>
              <w:jc w:val="both"/>
              <w:rPr>
                <w:sz w:val="21"/>
                <w:szCs w:val="21"/>
              </w:rPr>
            </w:pPr>
            <w:r>
              <w:rPr>
                <w:spacing w:val="-2"/>
                <w:sz w:val="21"/>
                <w:szCs w:val="21"/>
              </w:rPr>
              <w:t>功率：1.1千瓦</w:t>
            </w:r>
          </w:p>
        </w:tc>
      </w:tr>
    </w:tbl>
    <w:p w14:paraId="7BB97846">
      <w:pPr>
        <w:spacing w:line="323" w:lineRule="auto"/>
        <w:jc w:val="both"/>
        <w:rPr>
          <w:rFonts w:ascii="Arial"/>
          <w:sz w:val="21"/>
          <w:szCs w:val="21"/>
        </w:rPr>
      </w:pPr>
    </w:p>
    <w:p w14:paraId="21E7C6AB">
      <w:pPr>
        <w:spacing w:line="324" w:lineRule="auto"/>
        <w:jc w:val="both"/>
        <w:rPr>
          <w:rFonts w:ascii="Arial"/>
          <w:sz w:val="21"/>
          <w:szCs w:val="21"/>
        </w:rPr>
      </w:pPr>
    </w:p>
    <w:p w14:paraId="034052D9">
      <w:pPr>
        <w:jc w:val="both"/>
        <w:rPr>
          <w:rFonts w:ascii="黑体" w:hAnsi="黑体" w:eastAsia="黑体" w:cs="黑体"/>
          <w:sz w:val="21"/>
          <w:szCs w:val="21"/>
        </w:rPr>
        <w:sectPr>
          <w:pgSz w:w="12240" w:h="15840"/>
          <w:pgMar w:top="1346" w:right="1230" w:bottom="0" w:left="1514" w:header="0" w:footer="0" w:gutter="0"/>
          <w:cols w:space="720" w:num="1"/>
        </w:sectPr>
      </w:pPr>
    </w:p>
    <w:p w14:paraId="04023816">
      <w:pPr>
        <w:spacing w:line="58" w:lineRule="exact"/>
        <w:jc w:val="both"/>
        <w:rPr>
          <w:sz w:val="21"/>
          <w:szCs w:val="21"/>
        </w:rPr>
      </w:pPr>
    </w:p>
    <w:tbl>
      <w:tblPr>
        <w:tblStyle w:val="105"/>
        <w:tblW w:w="94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1"/>
        <w:gridCol w:w="1009"/>
        <w:gridCol w:w="5138"/>
      </w:tblGrid>
      <w:tr w14:paraId="61E57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3261" w:type="dxa"/>
            <w:vAlign w:val="top"/>
          </w:tcPr>
          <w:p w14:paraId="13A89143">
            <w:pPr>
              <w:spacing w:line="378" w:lineRule="auto"/>
              <w:jc w:val="both"/>
              <w:rPr>
                <w:rFonts w:ascii="Arial"/>
                <w:sz w:val="21"/>
                <w:szCs w:val="21"/>
              </w:rPr>
            </w:pPr>
          </w:p>
          <w:p w14:paraId="063E4ABE">
            <w:pPr>
              <w:pStyle w:val="104"/>
              <w:spacing w:before="72" w:line="219" w:lineRule="auto"/>
              <w:ind w:left="635"/>
              <w:jc w:val="both"/>
              <w:rPr>
                <w:sz w:val="21"/>
                <w:szCs w:val="21"/>
              </w:rPr>
            </w:pPr>
            <w:r>
              <w:rPr>
                <w:spacing w:val="-1"/>
                <w:sz w:val="21"/>
                <w:szCs w:val="21"/>
              </w:rPr>
              <w:t>清洗罐接出料输送机</w:t>
            </w:r>
          </w:p>
        </w:tc>
        <w:tc>
          <w:tcPr>
            <w:tcW w:w="1009" w:type="dxa"/>
            <w:vAlign w:val="top"/>
          </w:tcPr>
          <w:p w14:paraId="0D143E43">
            <w:pPr>
              <w:spacing w:line="435" w:lineRule="auto"/>
              <w:jc w:val="both"/>
              <w:rPr>
                <w:rFonts w:ascii="Arial"/>
                <w:sz w:val="21"/>
                <w:szCs w:val="21"/>
              </w:rPr>
            </w:pPr>
          </w:p>
          <w:p w14:paraId="437D65AA">
            <w:pPr>
              <w:pStyle w:val="104"/>
              <w:spacing w:before="71" w:line="184" w:lineRule="auto"/>
              <w:ind w:left="444"/>
              <w:jc w:val="both"/>
              <w:rPr>
                <w:rFonts w:hint="eastAsia" w:eastAsia="宋体"/>
                <w:sz w:val="21"/>
                <w:szCs w:val="21"/>
                <w:lang w:val="en-US" w:eastAsia="zh-CN"/>
              </w:rPr>
            </w:pPr>
            <w:r>
              <w:rPr>
                <w:rFonts w:hint="eastAsia"/>
                <w:sz w:val="21"/>
                <w:szCs w:val="21"/>
                <w:lang w:val="en-US" w:eastAsia="zh-CN"/>
              </w:rPr>
              <w:t>3</w:t>
            </w:r>
          </w:p>
        </w:tc>
        <w:tc>
          <w:tcPr>
            <w:tcW w:w="5138" w:type="dxa"/>
            <w:vAlign w:val="top"/>
          </w:tcPr>
          <w:p w14:paraId="4F76875D">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长度3500MM</w:t>
            </w:r>
          </w:p>
          <w:p w14:paraId="3EFB832C">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宽度450MM</w:t>
            </w:r>
          </w:p>
          <w:p w14:paraId="338BC30C">
            <w:pPr>
              <w:pStyle w:val="104"/>
              <w:spacing w:before="38" w:line="220" w:lineRule="auto"/>
              <w:ind w:left="1155"/>
              <w:jc w:val="both"/>
              <w:rPr>
                <w:spacing w:val="-2"/>
                <w:sz w:val="21"/>
                <w:szCs w:val="21"/>
              </w:rPr>
            </w:pPr>
            <w:r>
              <w:rPr>
                <w:spacing w:val="-2"/>
                <w:sz w:val="21"/>
                <w:szCs w:val="21"/>
              </w:rPr>
              <w:t>运行速度：0-12米/min可调</w:t>
            </w:r>
          </w:p>
          <w:p w14:paraId="48883410">
            <w:pPr>
              <w:pStyle w:val="104"/>
              <w:spacing w:before="38" w:line="220" w:lineRule="auto"/>
              <w:ind w:left="1155"/>
              <w:jc w:val="both"/>
              <w:rPr>
                <w:spacing w:val="-2"/>
                <w:sz w:val="21"/>
                <w:szCs w:val="21"/>
              </w:rPr>
            </w:pPr>
            <w:r>
              <w:rPr>
                <w:spacing w:val="-2"/>
                <w:sz w:val="21"/>
                <w:szCs w:val="21"/>
              </w:rPr>
              <w:t>功率：1.1千瓦</w:t>
            </w:r>
          </w:p>
        </w:tc>
      </w:tr>
      <w:tr w14:paraId="1297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3261" w:type="dxa"/>
            <w:vAlign w:val="top"/>
          </w:tcPr>
          <w:p w14:paraId="23549A52">
            <w:pPr>
              <w:spacing w:line="364" w:lineRule="auto"/>
              <w:jc w:val="both"/>
              <w:rPr>
                <w:rFonts w:ascii="Arial"/>
                <w:sz w:val="21"/>
                <w:szCs w:val="21"/>
              </w:rPr>
            </w:pPr>
          </w:p>
          <w:p w14:paraId="3F666A13">
            <w:pPr>
              <w:pStyle w:val="104"/>
              <w:spacing w:before="72" w:line="219" w:lineRule="auto"/>
              <w:ind w:left="905"/>
              <w:jc w:val="both"/>
              <w:rPr>
                <w:sz w:val="21"/>
                <w:szCs w:val="21"/>
              </w:rPr>
            </w:pPr>
            <w:r>
              <w:rPr>
                <w:spacing w:val="-1"/>
                <w:sz w:val="21"/>
                <w:szCs w:val="21"/>
              </w:rPr>
              <w:t>Z型出料输送机</w:t>
            </w:r>
          </w:p>
        </w:tc>
        <w:tc>
          <w:tcPr>
            <w:tcW w:w="1009" w:type="dxa"/>
            <w:vAlign w:val="top"/>
          </w:tcPr>
          <w:p w14:paraId="07FCD0D3">
            <w:pPr>
              <w:spacing w:line="421" w:lineRule="auto"/>
              <w:jc w:val="both"/>
              <w:rPr>
                <w:rFonts w:ascii="Arial"/>
                <w:sz w:val="21"/>
                <w:szCs w:val="21"/>
              </w:rPr>
            </w:pPr>
          </w:p>
          <w:p w14:paraId="28E15033">
            <w:pPr>
              <w:pStyle w:val="104"/>
              <w:spacing w:before="71" w:line="184" w:lineRule="auto"/>
              <w:ind w:left="444"/>
              <w:jc w:val="both"/>
              <w:rPr>
                <w:rFonts w:hint="eastAsia" w:eastAsia="宋体"/>
                <w:sz w:val="21"/>
                <w:szCs w:val="21"/>
                <w:lang w:val="en-US" w:eastAsia="zh-CN"/>
              </w:rPr>
            </w:pPr>
            <w:r>
              <w:rPr>
                <w:rFonts w:hint="eastAsia"/>
                <w:sz w:val="21"/>
                <w:szCs w:val="21"/>
                <w:lang w:val="en-US" w:eastAsia="zh-CN"/>
              </w:rPr>
              <w:t>3</w:t>
            </w:r>
          </w:p>
        </w:tc>
        <w:tc>
          <w:tcPr>
            <w:tcW w:w="5138" w:type="dxa"/>
            <w:vAlign w:val="top"/>
          </w:tcPr>
          <w:p w14:paraId="384CD72D">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长度3500MM</w:t>
            </w:r>
          </w:p>
          <w:p w14:paraId="16A39B0C">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宽度450MM</w:t>
            </w:r>
          </w:p>
          <w:p w14:paraId="6A0A9353">
            <w:pPr>
              <w:pStyle w:val="104"/>
              <w:spacing w:before="38" w:line="220" w:lineRule="auto"/>
              <w:ind w:left="1155"/>
              <w:jc w:val="both"/>
              <w:rPr>
                <w:spacing w:val="-2"/>
                <w:sz w:val="21"/>
                <w:szCs w:val="21"/>
              </w:rPr>
            </w:pPr>
            <w:r>
              <w:rPr>
                <w:spacing w:val="-2"/>
                <w:sz w:val="21"/>
                <w:szCs w:val="21"/>
              </w:rPr>
              <w:t>运行速度：0-12米/min可调</w:t>
            </w:r>
          </w:p>
          <w:p w14:paraId="6A363649">
            <w:pPr>
              <w:pStyle w:val="104"/>
              <w:spacing w:before="38" w:line="220" w:lineRule="auto"/>
              <w:ind w:left="1155"/>
              <w:jc w:val="both"/>
              <w:rPr>
                <w:spacing w:val="-2"/>
                <w:sz w:val="21"/>
                <w:szCs w:val="21"/>
              </w:rPr>
            </w:pPr>
            <w:r>
              <w:rPr>
                <w:spacing w:val="-2"/>
                <w:sz w:val="21"/>
                <w:szCs w:val="21"/>
              </w:rPr>
              <w:t>功率：1.1千瓦</w:t>
            </w:r>
          </w:p>
        </w:tc>
      </w:tr>
      <w:tr w14:paraId="4066D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3261" w:type="dxa"/>
            <w:vAlign w:val="top"/>
          </w:tcPr>
          <w:p w14:paraId="1AFE67FC">
            <w:pPr>
              <w:spacing w:line="252" w:lineRule="auto"/>
              <w:jc w:val="both"/>
              <w:rPr>
                <w:rFonts w:ascii="Arial"/>
                <w:sz w:val="21"/>
                <w:szCs w:val="21"/>
              </w:rPr>
            </w:pPr>
          </w:p>
          <w:p w14:paraId="4E865EC8">
            <w:pPr>
              <w:spacing w:line="252" w:lineRule="auto"/>
              <w:jc w:val="both"/>
              <w:rPr>
                <w:rFonts w:ascii="Arial"/>
                <w:sz w:val="21"/>
                <w:szCs w:val="21"/>
              </w:rPr>
            </w:pPr>
          </w:p>
          <w:p w14:paraId="464C7CCB">
            <w:pPr>
              <w:pStyle w:val="104"/>
              <w:spacing w:before="72" w:line="219" w:lineRule="auto"/>
              <w:ind w:left="965"/>
              <w:jc w:val="both"/>
              <w:rPr>
                <w:sz w:val="21"/>
                <w:szCs w:val="21"/>
              </w:rPr>
            </w:pPr>
            <w:r>
              <w:rPr>
                <w:spacing w:val="-2"/>
                <w:sz w:val="21"/>
                <w:szCs w:val="21"/>
              </w:rPr>
              <w:t>供电系统一套</w:t>
            </w:r>
          </w:p>
        </w:tc>
        <w:tc>
          <w:tcPr>
            <w:tcW w:w="1009" w:type="dxa"/>
            <w:vAlign w:val="top"/>
          </w:tcPr>
          <w:p w14:paraId="13C138F3">
            <w:pPr>
              <w:spacing w:line="280" w:lineRule="auto"/>
              <w:jc w:val="both"/>
              <w:rPr>
                <w:rFonts w:ascii="Arial"/>
                <w:sz w:val="21"/>
                <w:szCs w:val="21"/>
              </w:rPr>
            </w:pPr>
          </w:p>
          <w:p w14:paraId="6CE3317A">
            <w:pPr>
              <w:spacing w:line="281" w:lineRule="auto"/>
              <w:jc w:val="both"/>
              <w:rPr>
                <w:rFonts w:ascii="Arial"/>
                <w:sz w:val="21"/>
                <w:szCs w:val="21"/>
              </w:rPr>
            </w:pPr>
          </w:p>
          <w:p w14:paraId="13162ACB">
            <w:pPr>
              <w:pStyle w:val="104"/>
              <w:spacing w:before="72" w:line="184" w:lineRule="auto"/>
              <w:ind w:left="444"/>
              <w:jc w:val="both"/>
              <w:rPr>
                <w:rFonts w:hint="eastAsia" w:eastAsia="宋体"/>
                <w:sz w:val="21"/>
                <w:szCs w:val="21"/>
                <w:lang w:val="en-US" w:eastAsia="zh-CN"/>
              </w:rPr>
            </w:pPr>
            <w:r>
              <w:rPr>
                <w:rFonts w:hint="eastAsia"/>
                <w:sz w:val="21"/>
                <w:szCs w:val="21"/>
                <w:lang w:val="en-US" w:eastAsia="zh-CN"/>
              </w:rPr>
              <w:t>3</w:t>
            </w:r>
          </w:p>
        </w:tc>
        <w:tc>
          <w:tcPr>
            <w:tcW w:w="5138" w:type="dxa"/>
            <w:vAlign w:val="top"/>
          </w:tcPr>
          <w:p w14:paraId="02AE277B">
            <w:pPr>
              <w:pStyle w:val="104"/>
              <w:spacing w:before="38" w:line="220" w:lineRule="auto"/>
              <w:ind w:left="1155"/>
              <w:jc w:val="both"/>
              <w:rPr>
                <w:spacing w:val="-2"/>
                <w:sz w:val="21"/>
                <w:szCs w:val="21"/>
              </w:rPr>
            </w:pPr>
            <w:r>
              <w:rPr>
                <w:spacing w:val="-2"/>
                <w:sz w:val="21"/>
                <w:szCs w:val="21"/>
              </w:rPr>
              <w:t>功率22kw</w:t>
            </w:r>
          </w:p>
          <w:p w14:paraId="4CEA87BA">
            <w:pPr>
              <w:pStyle w:val="104"/>
              <w:spacing w:before="38" w:line="220" w:lineRule="auto"/>
              <w:ind w:left="1155"/>
              <w:jc w:val="both"/>
              <w:rPr>
                <w:spacing w:val="-2"/>
                <w:sz w:val="21"/>
                <w:szCs w:val="21"/>
              </w:rPr>
            </w:pPr>
            <w:r>
              <w:rPr>
                <w:spacing w:val="-2"/>
                <w:sz w:val="21"/>
                <w:szCs w:val="21"/>
              </w:rPr>
              <w:t>整套设备综合控制与馈电</w:t>
            </w:r>
          </w:p>
          <w:p w14:paraId="6B6CFF76">
            <w:pPr>
              <w:pStyle w:val="104"/>
              <w:spacing w:before="38" w:line="220" w:lineRule="auto"/>
              <w:ind w:left="1155"/>
              <w:jc w:val="both"/>
              <w:rPr>
                <w:spacing w:val="-2"/>
                <w:sz w:val="21"/>
                <w:szCs w:val="21"/>
              </w:rPr>
            </w:pPr>
            <w:r>
              <w:rPr>
                <w:rFonts w:hint="eastAsia"/>
                <w:spacing w:val="-2"/>
                <w:sz w:val="21"/>
                <w:szCs w:val="21"/>
                <w:lang w:val="en-US" w:eastAsia="zh-CN"/>
              </w:rPr>
              <w:t>≥</w:t>
            </w:r>
            <w:r>
              <w:rPr>
                <w:spacing w:val="-2"/>
                <w:sz w:val="21"/>
                <w:szCs w:val="21"/>
              </w:rPr>
              <w:t>控制箱外形尺寸1800</w:t>
            </w:r>
          </w:p>
          <w:p w14:paraId="60C9CD63">
            <w:pPr>
              <w:pStyle w:val="104"/>
              <w:spacing w:before="38" w:line="220" w:lineRule="auto"/>
              <w:ind w:left="1155"/>
              <w:jc w:val="both"/>
              <w:rPr>
                <w:spacing w:val="-2"/>
                <w:sz w:val="21"/>
                <w:szCs w:val="21"/>
              </w:rPr>
            </w:pPr>
            <w:r>
              <w:rPr>
                <w:spacing w:val="-2"/>
                <w:sz w:val="21"/>
                <w:szCs w:val="21"/>
              </w:rPr>
              <w:t>H*1200W*600D</w:t>
            </w:r>
          </w:p>
          <w:p w14:paraId="3C219E96">
            <w:pPr>
              <w:pStyle w:val="104"/>
              <w:spacing w:before="38" w:line="220" w:lineRule="auto"/>
              <w:ind w:left="1155"/>
              <w:jc w:val="both"/>
              <w:rPr>
                <w:spacing w:val="-2"/>
                <w:sz w:val="21"/>
                <w:szCs w:val="21"/>
              </w:rPr>
            </w:pPr>
            <w:r>
              <w:rPr>
                <w:spacing w:val="-2"/>
                <w:sz w:val="21"/>
                <w:szCs w:val="21"/>
              </w:rPr>
              <w:t>防水、防潮、防腐蚀</w:t>
            </w:r>
          </w:p>
        </w:tc>
      </w:tr>
      <w:tr w14:paraId="78072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61" w:type="dxa"/>
            <w:vAlign w:val="top"/>
          </w:tcPr>
          <w:p w14:paraId="7EFE5BB4">
            <w:pPr>
              <w:pStyle w:val="104"/>
              <w:spacing w:before="180" w:line="219" w:lineRule="auto"/>
              <w:ind w:left="965"/>
              <w:jc w:val="both"/>
              <w:rPr>
                <w:sz w:val="21"/>
                <w:szCs w:val="21"/>
              </w:rPr>
            </w:pPr>
            <w:r>
              <w:rPr>
                <w:spacing w:val="-2"/>
                <w:sz w:val="21"/>
                <w:szCs w:val="21"/>
              </w:rPr>
              <w:t>供水管道一套</w:t>
            </w:r>
          </w:p>
        </w:tc>
        <w:tc>
          <w:tcPr>
            <w:tcW w:w="1009" w:type="dxa"/>
            <w:vAlign w:val="top"/>
          </w:tcPr>
          <w:p w14:paraId="62807DCF">
            <w:pPr>
              <w:pStyle w:val="104"/>
              <w:spacing w:before="237" w:line="184" w:lineRule="auto"/>
              <w:ind w:left="444"/>
              <w:jc w:val="both"/>
              <w:rPr>
                <w:rFonts w:hint="eastAsia" w:eastAsia="宋体"/>
                <w:sz w:val="21"/>
                <w:szCs w:val="21"/>
                <w:lang w:val="en-US" w:eastAsia="zh-CN"/>
              </w:rPr>
            </w:pPr>
            <w:r>
              <w:rPr>
                <w:rFonts w:hint="eastAsia"/>
                <w:sz w:val="21"/>
                <w:szCs w:val="21"/>
                <w:lang w:val="en-US" w:eastAsia="zh-CN"/>
              </w:rPr>
              <w:t>3</w:t>
            </w:r>
          </w:p>
        </w:tc>
        <w:tc>
          <w:tcPr>
            <w:tcW w:w="5138" w:type="dxa"/>
            <w:vAlign w:val="top"/>
          </w:tcPr>
          <w:p w14:paraId="77731739">
            <w:pPr>
              <w:pStyle w:val="104"/>
              <w:spacing w:before="38" w:line="220" w:lineRule="auto"/>
              <w:ind w:left="1155"/>
              <w:jc w:val="both"/>
              <w:rPr>
                <w:spacing w:val="-2"/>
                <w:sz w:val="21"/>
                <w:szCs w:val="21"/>
              </w:rPr>
            </w:pPr>
            <w:r>
              <w:rPr>
                <w:spacing w:val="-2"/>
                <w:sz w:val="21"/>
                <w:szCs w:val="21"/>
              </w:rPr>
              <w:t>整套设备综合供水</w:t>
            </w:r>
          </w:p>
        </w:tc>
      </w:tr>
    </w:tbl>
    <w:p w14:paraId="04467C7A">
      <w:pPr>
        <w:jc w:val="left"/>
        <w:rPr>
          <w:rFonts w:hint="eastAsia"/>
          <w:sz w:val="21"/>
          <w:szCs w:val="21"/>
        </w:rPr>
      </w:pPr>
    </w:p>
    <w:p w14:paraId="5C51B54B">
      <w:pPr>
        <w:widowControl/>
        <w:autoSpaceDE w:val="0"/>
        <w:autoSpaceDN w:val="0"/>
        <w:spacing w:line="336" w:lineRule="auto"/>
        <w:ind w:right="-53" w:rightChars="-25"/>
        <w:textAlignment w:val="bottom"/>
        <w:rPr>
          <w:color w:val="auto"/>
          <w:sz w:val="21"/>
          <w:szCs w:val="21"/>
        </w:rPr>
      </w:pPr>
      <w:r>
        <w:rPr>
          <w:rFonts w:hint="eastAsia" w:ascii="宋体" w:hAnsi="宋体" w:cs="宋体"/>
          <w:b/>
          <w:color w:val="auto"/>
          <w:sz w:val="21"/>
          <w:szCs w:val="21"/>
        </w:rPr>
        <w:t>备注：</w:t>
      </w:r>
      <w:r>
        <w:rPr>
          <w:rFonts w:hint="eastAsia" w:ascii="宋体" w:hAnsi="宋体" w:cs="宋体"/>
          <w:color w:val="auto"/>
          <w:sz w:val="21"/>
          <w:szCs w:val="21"/>
        </w:rPr>
        <w:t>投标人可根据规格参数及作用要求</w:t>
      </w:r>
      <w:r>
        <w:rPr>
          <w:rFonts w:hint="eastAsia" w:ascii="宋体" w:hAnsi="宋体" w:cs="宋体"/>
          <w:bCs/>
          <w:color w:val="auto"/>
          <w:sz w:val="21"/>
          <w:szCs w:val="21"/>
        </w:rPr>
        <w:t>选择同档次或更优秀的合适设备进行投标</w:t>
      </w:r>
      <w:r>
        <w:rPr>
          <w:rFonts w:hint="eastAsia" w:ascii="宋体" w:hAnsi="宋体" w:cs="宋体"/>
          <w:color w:val="auto"/>
          <w:sz w:val="21"/>
          <w:szCs w:val="21"/>
        </w:rPr>
        <w:t>。规格参数与采购清单有偏离的，须在偏离表中进行说明。以上标的物中涉及不锈钢材料的均须采用食品级304不锈钢。</w:t>
      </w:r>
    </w:p>
    <w:p w14:paraId="35BDC529">
      <w:pPr>
        <w:widowControl/>
        <w:autoSpaceDE w:val="0"/>
        <w:autoSpaceDN w:val="0"/>
        <w:spacing w:line="336" w:lineRule="auto"/>
        <w:ind w:right="-53" w:rightChars="-25"/>
        <w:textAlignment w:val="bottom"/>
        <w:rPr>
          <w:rFonts w:ascii="宋体" w:hAnsi="宋体"/>
          <w:b/>
          <w:color w:val="auto"/>
          <w:sz w:val="21"/>
          <w:szCs w:val="21"/>
        </w:rPr>
      </w:pPr>
      <w:r>
        <w:rPr>
          <w:rFonts w:hint="eastAsia" w:ascii="宋体" w:hAnsi="宋体"/>
          <w:b/>
          <w:color w:val="auto"/>
          <w:sz w:val="21"/>
          <w:szCs w:val="21"/>
        </w:rPr>
        <w:t>三、到货、安装、测试与验收要求</w:t>
      </w:r>
    </w:p>
    <w:p w14:paraId="5E72173E">
      <w:pPr>
        <w:spacing w:line="336" w:lineRule="auto"/>
        <w:ind w:firstLine="413" w:firstLineChars="196"/>
        <w:rPr>
          <w:rFonts w:ascii="宋体" w:hAnsi="宋体"/>
          <w:b/>
          <w:color w:val="auto"/>
          <w:sz w:val="21"/>
          <w:szCs w:val="21"/>
        </w:rPr>
      </w:pPr>
      <w:r>
        <w:rPr>
          <w:rFonts w:hint="eastAsia" w:ascii="宋体" w:hAnsi="宋体"/>
          <w:b/>
          <w:color w:val="auto"/>
          <w:sz w:val="21"/>
          <w:szCs w:val="21"/>
        </w:rPr>
        <w:t>1、到货要求</w:t>
      </w:r>
    </w:p>
    <w:p w14:paraId="13562B4F">
      <w:pPr>
        <w:autoSpaceDE w:val="0"/>
        <w:autoSpaceDN w:val="0"/>
        <w:adjustRightInd w:val="0"/>
        <w:spacing w:line="336"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1.1交付使用期限</w:t>
      </w:r>
      <w:r>
        <w:rPr>
          <w:rFonts w:hint="eastAsia" w:ascii="宋体" w:hAnsi="宋体"/>
          <w:color w:val="auto"/>
          <w:sz w:val="21"/>
          <w:szCs w:val="21"/>
          <w:highlight w:val="none"/>
          <w:lang w:eastAsia="zh-CN"/>
        </w:rPr>
        <w:t>：</w:t>
      </w:r>
      <w:r>
        <w:rPr>
          <w:rFonts w:hint="eastAsia" w:ascii="宋体" w:hAnsi="宋体"/>
          <w:color w:val="auto"/>
          <w:sz w:val="21"/>
          <w:szCs w:val="21"/>
          <w:highlight w:val="none"/>
        </w:rPr>
        <w:t>合同签署生效并收到采购人交货通知后</w:t>
      </w:r>
      <w:r>
        <w:rPr>
          <w:rFonts w:hint="eastAsia" w:ascii="宋体" w:hAnsi="宋体"/>
          <w:color w:val="auto"/>
          <w:sz w:val="21"/>
          <w:szCs w:val="21"/>
          <w:highlight w:val="none"/>
          <w:lang w:val="en-US" w:eastAsia="zh-CN"/>
        </w:rPr>
        <w:t>90日历天</w:t>
      </w:r>
      <w:r>
        <w:rPr>
          <w:rFonts w:hint="eastAsia" w:ascii="宋体" w:hAnsi="宋体"/>
          <w:color w:val="auto"/>
          <w:sz w:val="21"/>
          <w:szCs w:val="21"/>
          <w:highlight w:val="none"/>
        </w:rPr>
        <w:t>内交付全部货物。</w:t>
      </w:r>
    </w:p>
    <w:p w14:paraId="3CA053EE">
      <w:pPr>
        <w:autoSpaceDE w:val="0"/>
        <w:autoSpaceDN w:val="0"/>
        <w:adjustRightInd w:val="0"/>
        <w:spacing w:line="336"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auto"/>
          <w:sz w:val="21"/>
          <w:szCs w:val="21"/>
        </w:rPr>
        <w:t>1.2交货地点：使用单位</w:t>
      </w:r>
      <w:r>
        <w:rPr>
          <w:rFonts w:hint="eastAsia" w:ascii="宋体" w:hAnsi="宋体"/>
          <w:color w:val="000000" w:themeColor="text1"/>
          <w:sz w:val="21"/>
          <w:szCs w:val="21"/>
          <w14:textFill>
            <w14:solidFill>
              <w14:schemeClr w14:val="tx1"/>
            </w14:solidFill>
          </w14:textFill>
        </w:rPr>
        <w:t>指定地点。</w:t>
      </w:r>
    </w:p>
    <w:p w14:paraId="6474021A">
      <w:pPr>
        <w:autoSpaceDE w:val="0"/>
        <w:autoSpaceDN w:val="0"/>
        <w:adjustRightInd w:val="0"/>
        <w:spacing w:line="336" w:lineRule="auto"/>
        <w:ind w:firstLine="420" w:firstLineChars="200"/>
        <w:rPr>
          <w:rFonts w:ascii="宋体" w:hAnsi="宋体"/>
          <w:sz w:val="21"/>
          <w:szCs w:val="21"/>
        </w:rPr>
      </w:pPr>
      <w:r>
        <w:rPr>
          <w:rFonts w:hint="eastAsia" w:ascii="宋体" w:hAnsi="宋体"/>
          <w:sz w:val="21"/>
          <w:szCs w:val="21"/>
        </w:rPr>
        <w:t>1.3响应人须派专业人员将产品送到指定地点，其所有费用由响应人承担。</w:t>
      </w:r>
    </w:p>
    <w:p w14:paraId="39E429FE">
      <w:pPr>
        <w:spacing w:line="336" w:lineRule="auto"/>
        <w:ind w:firstLine="413" w:firstLineChars="196"/>
        <w:rPr>
          <w:rFonts w:ascii="宋体" w:hAnsi="宋体"/>
          <w:b/>
          <w:sz w:val="21"/>
          <w:szCs w:val="21"/>
        </w:rPr>
      </w:pPr>
      <w:r>
        <w:rPr>
          <w:rFonts w:hint="eastAsia" w:ascii="宋体" w:hAnsi="宋体"/>
          <w:b/>
          <w:sz w:val="21"/>
          <w:szCs w:val="21"/>
        </w:rPr>
        <w:t>2、安装、验收标准</w:t>
      </w:r>
    </w:p>
    <w:p w14:paraId="6C48FAFD">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2.1响应人必须派技术人员到现场安装调试，安装完毕响应人派专业人员检查安装质量并进行设备调试。</w:t>
      </w:r>
    </w:p>
    <w:p w14:paraId="6E74E105">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 xml:space="preserve">2.2响应人必须为使用单位设计、安装、调试、维修、使用提供足够的技术资料和技术保障。提供有关证明，如产地、出厂合格证、质量保证书和测试合格证等。 </w:t>
      </w:r>
    </w:p>
    <w:p w14:paraId="03B8B0D2">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2.3若产品验收时有关技术参数不能满足招标文件技术要求，使用单位有权要求更换，同时有权要求索赔，所产生的一切费用（含所有检验费用）由成交人全部承担。</w:t>
      </w:r>
    </w:p>
    <w:p w14:paraId="39359674">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2.4装备测试</w:t>
      </w:r>
    </w:p>
    <w:p w14:paraId="20C30258">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相关装备到货后，由采购人进行产品自身性能的测试，响应人必须给予充分的配合。</w:t>
      </w:r>
    </w:p>
    <w:p w14:paraId="5AB6C93A">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2.5设备测试</w:t>
      </w:r>
    </w:p>
    <w:p w14:paraId="41DCD3C0">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由响应人协助采购人进行相关设备的安装，设备安装完成后，由采购人进行产品自身性能的测试。</w:t>
      </w:r>
    </w:p>
    <w:p w14:paraId="44C765BD">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2.6响应人应提供所有产品详细的中文操作手册，详细的产品操作和维护手册。</w:t>
      </w:r>
    </w:p>
    <w:p w14:paraId="2EE56A7A">
      <w:pPr>
        <w:autoSpaceDE w:val="0"/>
        <w:autoSpaceDN w:val="0"/>
        <w:adjustRightInd w:val="0"/>
        <w:spacing w:line="336" w:lineRule="auto"/>
        <w:ind w:firstLine="420" w:firstLineChars="200"/>
        <w:rPr>
          <w:rFonts w:hint="eastAsia" w:ascii="宋体" w:hAnsi="宋体"/>
          <w:sz w:val="21"/>
          <w:szCs w:val="21"/>
        </w:rPr>
      </w:pPr>
      <w:r>
        <w:rPr>
          <w:rFonts w:hint="eastAsia" w:ascii="宋体" w:hAnsi="宋体"/>
          <w:sz w:val="21"/>
          <w:szCs w:val="21"/>
        </w:rPr>
        <w:t>2.7响应人应提供完整的专用工具，以便维护、维修所供产品。</w:t>
      </w:r>
    </w:p>
    <w:p w14:paraId="0D4283A4">
      <w:pPr>
        <w:widowControl/>
        <w:autoSpaceDE w:val="0"/>
        <w:autoSpaceDN w:val="0"/>
        <w:spacing w:line="336" w:lineRule="auto"/>
        <w:ind w:right="-53" w:rightChars="-25"/>
        <w:textAlignment w:val="bottom"/>
        <w:rPr>
          <w:rFonts w:ascii="宋体" w:hAnsi="宋体"/>
          <w:b/>
          <w:sz w:val="21"/>
          <w:szCs w:val="21"/>
        </w:rPr>
      </w:pPr>
      <w:r>
        <w:rPr>
          <w:rFonts w:hint="eastAsia" w:ascii="宋体" w:hAnsi="宋体"/>
          <w:b/>
          <w:sz w:val="21"/>
          <w:szCs w:val="21"/>
        </w:rPr>
        <w:t>四、售后服务与培训要求</w:t>
      </w:r>
    </w:p>
    <w:p w14:paraId="3F429F39">
      <w:pPr>
        <w:spacing w:line="336" w:lineRule="auto"/>
        <w:ind w:firstLine="210" w:firstLineChars="100"/>
        <w:rPr>
          <w:rFonts w:ascii="宋体" w:hAnsi="宋体"/>
          <w:sz w:val="21"/>
          <w:szCs w:val="21"/>
        </w:rPr>
      </w:pPr>
      <w:r>
        <w:rPr>
          <w:rFonts w:hint="eastAsia" w:ascii="宋体" w:hAnsi="宋体"/>
          <w:sz w:val="21"/>
          <w:szCs w:val="21"/>
        </w:rPr>
        <w:t>1、质量保证期及备件供应</w:t>
      </w:r>
    </w:p>
    <w:p w14:paraId="16FBB224">
      <w:pPr>
        <w:autoSpaceDE w:val="0"/>
        <w:autoSpaceDN w:val="0"/>
        <w:adjustRightInd w:val="0"/>
        <w:spacing w:line="336" w:lineRule="auto"/>
        <w:ind w:firstLine="420" w:firstLineChars="200"/>
        <w:rPr>
          <w:rFonts w:ascii="宋体" w:hAnsi="宋体"/>
          <w:sz w:val="21"/>
          <w:szCs w:val="21"/>
        </w:rPr>
      </w:pPr>
      <w:r>
        <w:rPr>
          <w:rFonts w:hint="eastAsia" w:ascii="宋体" w:hAnsi="宋体"/>
          <w:sz w:val="21"/>
          <w:szCs w:val="21"/>
        </w:rPr>
        <w:t>1）自产品最终验收合格之日起，响应人应保证本次招标采购的全部商品售后服务（包括正品和厂制品）均由响应人负责，保证提供本次招标采购整体设备</w:t>
      </w:r>
      <w:r>
        <w:rPr>
          <w:rFonts w:hint="eastAsia" w:ascii="宋体" w:hAnsi="宋体"/>
          <w:sz w:val="21"/>
          <w:szCs w:val="21"/>
          <w:lang w:val="en-US" w:eastAsia="zh-CN"/>
        </w:rPr>
        <w:t>2</w:t>
      </w:r>
      <w:r>
        <w:rPr>
          <w:rFonts w:hint="eastAsia" w:ascii="宋体" w:hAnsi="宋体"/>
          <w:sz w:val="21"/>
          <w:szCs w:val="21"/>
        </w:rPr>
        <w:t>年的免费保修服务。</w:t>
      </w:r>
    </w:p>
    <w:p w14:paraId="73F8BC12">
      <w:pPr>
        <w:autoSpaceDE w:val="0"/>
        <w:autoSpaceDN w:val="0"/>
        <w:adjustRightInd w:val="0"/>
        <w:spacing w:line="336" w:lineRule="auto"/>
        <w:ind w:firstLine="420" w:firstLineChars="200"/>
        <w:rPr>
          <w:rFonts w:ascii="宋体" w:hAnsi="宋体"/>
          <w:sz w:val="21"/>
          <w:szCs w:val="21"/>
        </w:rPr>
      </w:pPr>
      <w:r>
        <w:rPr>
          <w:rFonts w:hint="eastAsia" w:ascii="宋体" w:hAnsi="宋体"/>
          <w:sz w:val="21"/>
          <w:szCs w:val="21"/>
        </w:rPr>
        <w:t>2）响应人应保证提供后续相应备品备件供应。</w:t>
      </w:r>
    </w:p>
    <w:p w14:paraId="03A50E1E">
      <w:pPr>
        <w:spacing w:line="336" w:lineRule="auto"/>
        <w:ind w:firstLine="422" w:firstLineChars="200"/>
        <w:rPr>
          <w:rFonts w:ascii="宋体" w:hAnsi="宋体"/>
          <w:b/>
          <w:sz w:val="21"/>
          <w:szCs w:val="21"/>
        </w:rPr>
      </w:pPr>
      <w:r>
        <w:rPr>
          <w:rFonts w:hint="eastAsia" w:ascii="宋体" w:hAnsi="宋体"/>
          <w:b/>
          <w:sz w:val="21"/>
          <w:szCs w:val="21"/>
        </w:rPr>
        <w:t>2、售后服务</w:t>
      </w:r>
    </w:p>
    <w:p w14:paraId="55C0CD7F">
      <w:pPr>
        <w:spacing w:line="336" w:lineRule="auto"/>
        <w:ind w:firstLine="420" w:firstLineChars="200"/>
        <w:rPr>
          <w:rFonts w:ascii="宋体" w:hAnsi="宋体"/>
          <w:sz w:val="21"/>
          <w:szCs w:val="21"/>
        </w:rPr>
      </w:pPr>
      <w:r>
        <w:rPr>
          <w:rFonts w:hint="eastAsia" w:ascii="宋体" w:hAnsi="宋体"/>
          <w:sz w:val="21"/>
          <w:szCs w:val="21"/>
        </w:rPr>
        <w:t>1）响应人提供的产品应满足稳定性、先进性、实用性和易用性，要确保质量和安全。</w:t>
      </w:r>
    </w:p>
    <w:p w14:paraId="2498213F">
      <w:pPr>
        <w:spacing w:line="336" w:lineRule="auto"/>
        <w:ind w:firstLine="420" w:firstLineChars="200"/>
        <w:rPr>
          <w:rFonts w:hint="eastAsia" w:ascii="宋体" w:hAnsi="宋体" w:eastAsia="宋体"/>
          <w:sz w:val="21"/>
          <w:szCs w:val="21"/>
          <w:lang w:eastAsia="zh-CN"/>
        </w:rPr>
      </w:pPr>
      <w:r>
        <w:rPr>
          <w:rFonts w:hint="eastAsia" w:ascii="宋体" w:hAnsi="宋体"/>
          <w:sz w:val="21"/>
          <w:szCs w:val="21"/>
        </w:rPr>
        <w:t>2）响应人应提供快捷、周到、规范的技术服务，需提供7*24小时电话技术支持</w:t>
      </w:r>
      <w:r>
        <w:rPr>
          <w:rFonts w:hint="eastAsia" w:ascii="宋体" w:hAnsi="宋体"/>
          <w:sz w:val="21"/>
          <w:szCs w:val="21"/>
          <w:lang w:eastAsia="zh-CN"/>
        </w:rPr>
        <w:t>。</w:t>
      </w:r>
    </w:p>
    <w:p w14:paraId="21263CD0">
      <w:pPr>
        <w:spacing w:line="336" w:lineRule="auto"/>
        <w:ind w:firstLine="420" w:firstLineChars="200"/>
        <w:rPr>
          <w:rFonts w:ascii="宋体" w:hAnsi="宋体"/>
          <w:sz w:val="21"/>
          <w:szCs w:val="21"/>
        </w:rPr>
      </w:pPr>
      <w:r>
        <w:rPr>
          <w:rFonts w:hint="eastAsia" w:ascii="宋体" w:hAnsi="宋体"/>
          <w:sz w:val="21"/>
          <w:szCs w:val="21"/>
        </w:rPr>
        <w:t>3）甲方在试运行和初次使用时，响应方应指派技术人员到现场进行技术指导。</w:t>
      </w:r>
    </w:p>
    <w:p w14:paraId="3A29142F">
      <w:pPr>
        <w:spacing w:line="336" w:lineRule="auto"/>
        <w:ind w:firstLine="420" w:firstLineChars="200"/>
        <w:rPr>
          <w:rFonts w:ascii="宋体" w:hAnsi="宋体"/>
          <w:sz w:val="21"/>
          <w:szCs w:val="21"/>
        </w:rPr>
      </w:pPr>
      <w:r>
        <w:rPr>
          <w:rFonts w:hint="eastAsia" w:ascii="宋体" w:hAnsi="宋体"/>
          <w:sz w:val="21"/>
          <w:szCs w:val="21"/>
        </w:rPr>
        <w:t>4）响应人提供的产品在质保期内因产品本身质量问题发生故障，应负责免费更换。</w:t>
      </w:r>
    </w:p>
    <w:p w14:paraId="3F930CE0">
      <w:pPr>
        <w:spacing w:line="336" w:lineRule="auto"/>
        <w:ind w:firstLine="422" w:firstLineChars="200"/>
        <w:rPr>
          <w:rFonts w:ascii="宋体" w:hAnsi="宋体"/>
          <w:b/>
          <w:sz w:val="21"/>
          <w:szCs w:val="21"/>
        </w:rPr>
      </w:pPr>
      <w:r>
        <w:rPr>
          <w:rFonts w:hint="eastAsia" w:ascii="宋体" w:hAnsi="宋体"/>
          <w:b/>
          <w:sz w:val="21"/>
          <w:szCs w:val="21"/>
        </w:rPr>
        <w:t>3、培训要求</w:t>
      </w:r>
    </w:p>
    <w:p w14:paraId="1FED6AEC">
      <w:pPr>
        <w:autoSpaceDE w:val="0"/>
        <w:autoSpaceDN w:val="0"/>
        <w:adjustRightInd w:val="0"/>
        <w:spacing w:line="336" w:lineRule="auto"/>
        <w:ind w:firstLine="420" w:firstLineChars="200"/>
        <w:rPr>
          <w:rFonts w:ascii="宋体" w:hAnsi="宋体"/>
          <w:sz w:val="21"/>
          <w:szCs w:val="21"/>
        </w:rPr>
      </w:pPr>
      <w:r>
        <w:rPr>
          <w:rFonts w:hint="eastAsia" w:ascii="宋体" w:hAnsi="宋体"/>
          <w:sz w:val="21"/>
          <w:szCs w:val="21"/>
        </w:rPr>
        <w:t>响应方应在设备安装调试完成后和甲方正式使用前，分别进行一次技术、安全和实操培训，培训组织由采购方负责，授课和技术指导由响应方负责，培训形式、培训时间、培训场地等由双方协商决定。</w:t>
      </w:r>
    </w:p>
    <w:p w14:paraId="00B7BEFF">
      <w:pPr>
        <w:spacing w:line="336" w:lineRule="auto"/>
        <w:rPr>
          <w:rFonts w:ascii="宋体" w:hAnsi="宋体"/>
          <w:b/>
          <w:sz w:val="21"/>
          <w:szCs w:val="21"/>
          <w:highlight w:val="none"/>
        </w:rPr>
      </w:pPr>
      <w:r>
        <w:rPr>
          <w:rFonts w:hint="eastAsia" w:ascii="宋体" w:hAnsi="宋体"/>
          <w:b/>
          <w:sz w:val="21"/>
          <w:szCs w:val="21"/>
        </w:rPr>
        <w:t>五</w:t>
      </w:r>
      <w:r>
        <w:rPr>
          <w:rFonts w:hint="eastAsia" w:ascii="宋体" w:hAnsi="宋体"/>
          <w:b/>
          <w:sz w:val="21"/>
          <w:szCs w:val="21"/>
          <w:highlight w:val="none"/>
        </w:rPr>
        <w:t>、资金结算方式</w:t>
      </w:r>
    </w:p>
    <w:p w14:paraId="092D11CE">
      <w:pPr>
        <w:pStyle w:val="8"/>
        <w:spacing w:after="0" w:line="360" w:lineRule="auto"/>
        <w:jc w:val="both"/>
        <w:outlineLvl w:val="0"/>
        <w:rPr>
          <w:rFonts w:hint="eastAsia" w:ascii="宋体" w:hAnsi="宋体" w:cs="宋体"/>
          <w:b/>
          <w:sz w:val="21"/>
          <w:szCs w:val="21"/>
        </w:rPr>
      </w:pPr>
      <w:r>
        <w:rPr>
          <w:rFonts w:hint="eastAsia" w:ascii="宋体" w:hAnsi="宋体"/>
          <w:color w:val="000000" w:themeColor="text1"/>
          <w:sz w:val="21"/>
          <w:szCs w:val="21"/>
          <w:highlight w:val="none"/>
          <w14:textFill>
            <w14:solidFill>
              <w14:schemeClr w14:val="tx1"/>
            </w14:solidFill>
          </w14:textFill>
        </w:rPr>
        <w:t>本项目合同签订后7个工作日内预付合同金额的</w:t>
      </w:r>
      <w:r>
        <w:rPr>
          <w:rFonts w:hint="eastAsia" w:ascii="宋体" w:hAnsi="宋体" w:eastAsia="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0%，设备完成安装后待验收合格并提交相关资料由</w:t>
      </w:r>
      <w:r>
        <w:rPr>
          <w:rFonts w:hint="eastAsia" w:ascii="宋体" w:hAnsi="宋体" w:eastAsia="宋体"/>
          <w:color w:val="000000" w:themeColor="text1"/>
          <w:sz w:val="21"/>
          <w:szCs w:val="21"/>
          <w:highlight w:val="none"/>
          <w:lang w:val="en-US" w:eastAsia="zh-CN"/>
          <w14:textFill>
            <w14:solidFill>
              <w14:schemeClr w14:val="tx1"/>
            </w14:solidFill>
          </w14:textFill>
        </w:rPr>
        <w:t>采购人</w:t>
      </w:r>
      <w:r>
        <w:rPr>
          <w:rFonts w:hint="eastAsia" w:ascii="宋体" w:hAnsi="宋体"/>
          <w:color w:val="000000" w:themeColor="text1"/>
          <w:sz w:val="21"/>
          <w:szCs w:val="21"/>
          <w:highlight w:val="none"/>
          <w14:textFill>
            <w14:solidFill>
              <w14:schemeClr w14:val="tx1"/>
            </w14:solidFill>
          </w14:textFill>
        </w:rPr>
        <w:t>确认后，收到响应人正式发票后，15个工作日内一次性支付余额款项。</w:t>
      </w:r>
    </w:p>
    <w:p w14:paraId="6B4CA1F9">
      <w:pPr>
        <w:pStyle w:val="8"/>
        <w:spacing w:after="0" w:line="360" w:lineRule="auto"/>
        <w:ind w:firstLine="3362" w:firstLineChars="1200"/>
        <w:jc w:val="both"/>
        <w:outlineLvl w:val="0"/>
        <w:rPr>
          <w:rFonts w:hint="eastAsia" w:ascii="宋体" w:hAnsi="宋体" w:cs="宋体"/>
          <w:b/>
        </w:rPr>
      </w:pPr>
    </w:p>
    <w:p w14:paraId="6FCC36E9">
      <w:pPr>
        <w:pStyle w:val="8"/>
        <w:spacing w:after="0" w:line="360" w:lineRule="auto"/>
        <w:ind w:firstLine="3362" w:firstLineChars="1200"/>
        <w:jc w:val="both"/>
        <w:outlineLvl w:val="0"/>
        <w:rPr>
          <w:rFonts w:hint="eastAsia" w:ascii="宋体" w:hAnsi="宋体" w:cs="宋体"/>
          <w:b/>
        </w:rPr>
      </w:pPr>
    </w:p>
    <w:p w14:paraId="70B4225F">
      <w:pPr>
        <w:pStyle w:val="8"/>
        <w:spacing w:after="0" w:line="360" w:lineRule="auto"/>
        <w:ind w:firstLine="3362" w:firstLineChars="1200"/>
        <w:jc w:val="both"/>
        <w:outlineLvl w:val="0"/>
        <w:rPr>
          <w:rFonts w:hint="eastAsia" w:ascii="宋体" w:hAnsi="宋体" w:cs="宋体"/>
          <w:b/>
        </w:rPr>
      </w:pPr>
    </w:p>
    <w:p w14:paraId="5422866E">
      <w:pPr>
        <w:pStyle w:val="8"/>
        <w:spacing w:after="0" w:line="360" w:lineRule="auto"/>
        <w:ind w:firstLine="3362" w:firstLineChars="1200"/>
        <w:jc w:val="both"/>
        <w:outlineLvl w:val="0"/>
        <w:rPr>
          <w:rFonts w:hint="eastAsia" w:ascii="宋体" w:hAnsi="宋体" w:cs="宋体"/>
          <w:b/>
        </w:rPr>
      </w:pPr>
    </w:p>
    <w:p w14:paraId="6AF7F566">
      <w:pPr>
        <w:pStyle w:val="8"/>
        <w:spacing w:after="0" w:line="360" w:lineRule="auto"/>
        <w:ind w:firstLine="3362" w:firstLineChars="1200"/>
        <w:jc w:val="both"/>
        <w:outlineLvl w:val="0"/>
        <w:rPr>
          <w:rFonts w:hint="eastAsia" w:ascii="宋体" w:hAnsi="宋体" w:cs="宋体"/>
          <w:b/>
        </w:rPr>
      </w:pPr>
    </w:p>
    <w:p w14:paraId="0B982F2E">
      <w:pPr>
        <w:pStyle w:val="8"/>
        <w:spacing w:after="0" w:line="360" w:lineRule="auto"/>
        <w:ind w:firstLine="3362" w:firstLineChars="1200"/>
        <w:jc w:val="both"/>
        <w:outlineLvl w:val="0"/>
        <w:rPr>
          <w:rFonts w:hint="eastAsia" w:ascii="宋体" w:hAnsi="宋体" w:cs="宋体"/>
          <w:b/>
        </w:rPr>
      </w:pPr>
    </w:p>
    <w:p w14:paraId="35721384">
      <w:pPr>
        <w:pStyle w:val="8"/>
        <w:spacing w:after="0" w:line="360" w:lineRule="auto"/>
        <w:ind w:firstLine="3362" w:firstLineChars="1200"/>
        <w:jc w:val="both"/>
        <w:outlineLvl w:val="0"/>
        <w:rPr>
          <w:rFonts w:hint="eastAsia" w:ascii="宋体" w:hAnsi="宋体" w:cs="宋体"/>
          <w:b/>
        </w:rPr>
      </w:pPr>
    </w:p>
    <w:p w14:paraId="66E711E4">
      <w:pPr>
        <w:pStyle w:val="8"/>
        <w:spacing w:after="0" w:line="360" w:lineRule="auto"/>
        <w:ind w:firstLine="3362" w:firstLineChars="1200"/>
        <w:jc w:val="both"/>
        <w:outlineLvl w:val="0"/>
        <w:rPr>
          <w:rFonts w:hint="eastAsia" w:ascii="宋体" w:hAnsi="宋体" w:cs="宋体"/>
          <w:b/>
        </w:rPr>
      </w:pPr>
    </w:p>
    <w:p w14:paraId="108C2D4E">
      <w:pPr>
        <w:pStyle w:val="8"/>
        <w:spacing w:after="0" w:line="360" w:lineRule="auto"/>
        <w:ind w:firstLine="3362" w:firstLineChars="1200"/>
        <w:jc w:val="both"/>
        <w:outlineLvl w:val="0"/>
        <w:rPr>
          <w:rFonts w:hint="eastAsia" w:ascii="宋体" w:hAnsi="宋体" w:cs="宋体"/>
          <w:b/>
        </w:rPr>
      </w:pPr>
    </w:p>
    <w:p w14:paraId="5438E8D0">
      <w:pPr>
        <w:pStyle w:val="8"/>
        <w:spacing w:after="0" w:line="360" w:lineRule="auto"/>
        <w:ind w:firstLine="3362" w:firstLineChars="1200"/>
        <w:jc w:val="both"/>
        <w:outlineLvl w:val="0"/>
        <w:rPr>
          <w:rFonts w:hint="eastAsia" w:ascii="宋体" w:hAnsi="宋体" w:cs="宋体"/>
          <w:b/>
        </w:rPr>
      </w:pPr>
    </w:p>
    <w:p w14:paraId="5F64A056">
      <w:pPr>
        <w:pStyle w:val="9"/>
        <w:rPr>
          <w:rFonts w:hint="eastAsia" w:ascii="宋体" w:hAnsi="宋体" w:cs="宋体"/>
          <w:b/>
        </w:rPr>
      </w:pPr>
    </w:p>
    <w:p w14:paraId="6B7ABA72">
      <w:pPr>
        <w:rPr>
          <w:rFonts w:hint="eastAsia"/>
        </w:rPr>
      </w:pPr>
    </w:p>
    <w:p w14:paraId="192E80F3">
      <w:pPr>
        <w:pStyle w:val="8"/>
        <w:spacing w:after="0" w:line="360" w:lineRule="auto"/>
        <w:ind w:firstLine="3362" w:firstLineChars="1200"/>
        <w:jc w:val="both"/>
        <w:outlineLvl w:val="0"/>
        <w:rPr>
          <w:rFonts w:hint="eastAsia" w:ascii="宋体" w:hAnsi="宋体" w:cs="宋体"/>
          <w:b/>
        </w:rPr>
      </w:pPr>
      <w:r>
        <w:rPr>
          <w:rFonts w:hint="eastAsia" w:ascii="宋体" w:hAnsi="宋体" w:cs="宋体"/>
          <w:b/>
        </w:rPr>
        <w:t>第三章  投标人须知</w:t>
      </w:r>
    </w:p>
    <w:p w14:paraId="68D25BAF">
      <w:pPr>
        <w:snapToGrid w:val="0"/>
        <w:spacing w:line="276" w:lineRule="auto"/>
        <w:jc w:val="center"/>
        <w:outlineLvl w:val="1"/>
        <w:rPr>
          <w:rFonts w:hint="eastAsia" w:ascii="宋体" w:hAnsi="宋体" w:cs="宋体"/>
          <w:b/>
          <w:szCs w:val="21"/>
        </w:rPr>
      </w:pPr>
      <w:r>
        <w:rPr>
          <w:rFonts w:hint="eastAsia" w:ascii="宋体" w:hAnsi="宋体" w:cs="宋体"/>
          <w:b/>
          <w:szCs w:val="21"/>
        </w:rPr>
        <w:t>前附表</w:t>
      </w:r>
    </w:p>
    <w:tbl>
      <w:tblPr>
        <w:tblStyle w:val="28"/>
        <w:tblW w:w="1008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7874"/>
      </w:tblGrid>
      <w:tr w14:paraId="14E1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1A31AD32">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9413" w:type="dxa"/>
            <w:gridSpan w:val="2"/>
            <w:noWrap w:val="0"/>
            <w:vAlign w:val="center"/>
          </w:tcPr>
          <w:p w14:paraId="2DEB9E40">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内容说明及要求</w:t>
            </w:r>
          </w:p>
        </w:tc>
      </w:tr>
      <w:tr w14:paraId="265F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33B61015">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1</w:t>
            </w:r>
          </w:p>
        </w:tc>
        <w:tc>
          <w:tcPr>
            <w:tcW w:w="1546" w:type="dxa"/>
            <w:noWrap w:val="0"/>
            <w:vAlign w:val="center"/>
          </w:tcPr>
          <w:p w14:paraId="79D05785">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7853" w:type="dxa"/>
            <w:noWrap w:val="0"/>
            <w:vAlign w:val="center"/>
          </w:tcPr>
          <w:p w14:paraId="2DC0D5E7">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Calibri" w:cs="Times New Roman"/>
                <w:szCs w:val="22"/>
                <w:lang w:eastAsia="zh-CN"/>
              </w:rPr>
              <w:t>枸杞农事服务中心贻贝清洗设备采购项目</w:t>
            </w:r>
          </w:p>
        </w:tc>
      </w:tr>
      <w:tr w14:paraId="4CC06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3F9273A1">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2</w:t>
            </w:r>
          </w:p>
        </w:tc>
        <w:tc>
          <w:tcPr>
            <w:tcW w:w="1546" w:type="dxa"/>
            <w:noWrap w:val="0"/>
            <w:vAlign w:val="center"/>
          </w:tcPr>
          <w:p w14:paraId="784082E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采购人名称</w:t>
            </w:r>
          </w:p>
        </w:tc>
        <w:tc>
          <w:tcPr>
            <w:tcW w:w="7853" w:type="dxa"/>
            <w:noWrap w:val="0"/>
            <w:vAlign w:val="center"/>
          </w:tcPr>
          <w:p w14:paraId="6AAC3AA0">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嵊泗县枸杞乡人民政府</w:t>
            </w:r>
            <w:r>
              <w:rPr>
                <w:rFonts w:hint="eastAsia" w:ascii="宋体" w:hAnsi="宋体" w:eastAsia="宋体" w:cs="宋体"/>
                <w:szCs w:val="21"/>
                <w:lang w:eastAsia="zh-CN"/>
              </w:rPr>
              <w:t xml:space="preserve"> </w:t>
            </w:r>
          </w:p>
        </w:tc>
      </w:tr>
      <w:tr w14:paraId="6918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09F2408B">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3</w:t>
            </w:r>
          </w:p>
        </w:tc>
        <w:tc>
          <w:tcPr>
            <w:tcW w:w="1546" w:type="dxa"/>
            <w:noWrap w:val="0"/>
            <w:vAlign w:val="center"/>
          </w:tcPr>
          <w:p w14:paraId="5A8D13A1">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采购内容</w:t>
            </w:r>
          </w:p>
        </w:tc>
        <w:tc>
          <w:tcPr>
            <w:tcW w:w="7853" w:type="dxa"/>
            <w:noWrap w:val="0"/>
            <w:vAlign w:val="center"/>
          </w:tcPr>
          <w:p w14:paraId="2540E122">
            <w:pPr>
              <w:keepNext w:val="0"/>
              <w:keepLines w:val="0"/>
              <w:suppressLineNumbers w:val="0"/>
              <w:spacing w:before="0" w:beforeAutospacing="0" w:after="0" w:afterAutospacing="0" w:line="300" w:lineRule="auto"/>
              <w:ind w:left="0" w:right="0"/>
              <w:rPr>
                <w:rFonts w:hint="default" w:ascii="宋体" w:hAnsi="宋体" w:eastAsia="宋体" w:cs="Times New Roman"/>
                <w:bCs/>
                <w:szCs w:val="21"/>
                <w:lang w:val="en-US" w:eastAsia="zh-CN"/>
              </w:rPr>
            </w:pPr>
            <w:r>
              <w:rPr>
                <w:rFonts w:hint="eastAsia" w:ascii="宋体" w:hAnsi="宋体" w:cs="Times New Roman"/>
                <w:bCs/>
                <w:szCs w:val="21"/>
                <w:lang w:val="en-US" w:eastAsia="zh-CN"/>
              </w:rPr>
              <w:t>详见采购需求</w:t>
            </w:r>
          </w:p>
        </w:tc>
      </w:tr>
      <w:tr w14:paraId="0E80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40276A52">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4</w:t>
            </w:r>
          </w:p>
        </w:tc>
        <w:tc>
          <w:tcPr>
            <w:tcW w:w="1546" w:type="dxa"/>
            <w:noWrap w:val="0"/>
            <w:vAlign w:val="center"/>
          </w:tcPr>
          <w:p w14:paraId="3871F64A">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预算金额</w:t>
            </w:r>
          </w:p>
        </w:tc>
        <w:tc>
          <w:tcPr>
            <w:tcW w:w="7853" w:type="dxa"/>
            <w:noWrap w:val="0"/>
            <w:vAlign w:val="center"/>
          </w:tcPr>
          <w:p w14:paraId="2FB612FC">
            <w:pPr>
              <w:keepNext w:val="0"/>
              <w:keepLines w:val="0"/>
              <w:suppressLineNumbers w:val="0"/>
              <w:spacing w:before="0" w:beforeAutospacing="0" w:after="0" w:afterAutospacing="0" w:line="300" w:lineRule="auto"/>
              <w:ind w:left="0" w:right="0"/>
              <w:rPr>
                <w:rFonts w:hint="eastAsia" w:ascii="宋体" w:hAnsi="宋体" w:eastAsia="宋体" w:cs="宋体"/>
                <w:szCs w:val="21"/>
                <w:lang w:eastAsia="zh-CN"/>
              </w:rPr>
            </w:pPr>
            <w:r>
              <w:rPr>
                <w:rFonts w:hint="eastAsia" w:ascii="宋体" w:hAnsi="宋体" w:cs="宋体"/>
                <w:szCs w:val="21"/>
                <w:lang w:val="en-US" w:eastAsia="zh-CN"/>
              </w:rPr>
              <w:t>120</w:t>
            </w:r>
            <w:r>
              <w:rPr>
                <w:rFonts w:hint="eastAsia" w:ascii="宋体" w:hAnsi="宋体" w:eastAsia="宋体" w:cs="宋体"/>
                <w:szCs w:val="21"/>
                <w:lang w:val="en-US" w:eastAsia="zh-CN"/>
              </w:rPr>
              <w:t>万元</w:t>
            </w:r>
          </w:p>
        </w:tc>
      </w:tr>
      <w:tr w14:paraId="7E84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0F3114F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5</w:t>
            </w:r>
          </w:p>
        </w:tc>
        <w:tc>
          <w:tcPr>
            <w:tcW w:w="1546" w:type="dxa"/>
            <w:noWrap w:val="0"/>
            <w:vAlign w:val="center"/>
          </w:tcPr>
          <w:p w14:paraId="7627053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lang w:val="en-US" w:eastAsia="zh-CN"/>
              </w:rPr>
            </w:pPr>
            <w:r>
              <w:rPr>
                <w:rFonts w:hint="eastAsia" w:ascii="宋体" w:hAnsi="宋体" w:cs="宋体"/>
                <w:b/>
                <w:szCs w:val="21"/>
                <w:lang w:val="en-US" w:eastAsia="zh-CN"/>
              </w:rPr>
              <w:t>供货期限</w:t>
            </w:r>
          </w:p>
        </w:tc>
        <w:tc>
          <w:tcPr>
            <w:tcW w:w="7853" w:type="dxa"/>
            <w:noWrap w:val="0"/>
            <w:vAlign w:val="center"/>
          </w:tcPr>
          <w:p w14:paraId="3C587C1B">
            <w:pPr>
              <w:keepNext w:val="0"/>
              <w:keepLines w:val="0"/>
              <w:suppressLineNumbers w:val="0"/>
              <w:spacing w:before="0" w:beforeAutospacing="0" w:after="0" w:afterAutospacing="0" w:line="360" w:lineRule="auto"/>
              <w:ind w:left="0" w:right="0"/>
              <w:rPr>
                <w:rFonts w:hint="default" w:ascii="宋体" w:hAnsi="宋体" w:eastAsia="宋体" w:cs="宋体"/>
                <w:szCs w:val="21"/>
              </w:rPr>
            </w:pPr>
            <w:r>
              <w:rPr>
                <w:rFonts w:hint="eastAsia" w:ascii="宋体" w:hAnsi="宋体" w:eastAsia="宋体" w:cs="宋体"/>
                <w:szCs w:val="21"/>
              </w:rPr>
              <w:t>详见采购需求</w:t>
            </w:r>
          </w:p>
        </w:tc>
      </w:tr>
      <w:tr w14:paraId="35CA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01B55B4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6</w:t>
            </w:r>
          </w:p>
        </w:tc>
        <w:tc>
          <w:tcPr>
            <w:tcW w:w="1546" w:type="dxa"/>
            <w:noWrap w:val="0"/>
            <w:vAlign w:val="center"/>
          </w:tcPr>
          <w:p w14:paraId="5BD0001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投标有效期</w:t>
            </w:r>
          </w:p>
        </w:tc>
        <w:tc>
          <w:tcPr>
            <w:tcW w:w="7853" w:type="dxa"/>
            <w:noWrap w:val="0"/>
            <w:vAlign w:val="center"/>
          </w:tcPr>
          <w:p w14:paraId="6CF98D03">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u w:val="single"/>
              </w:rPr>
              <w:t>90日</w:t>
            </w:r>
            <w:r>
              <w:rPr>
                <w:rFonts w:hint="eastAsia" w:ascii="宋体" w:hAnsi="宋体" w:eastAsia="宋体" w:cs="宋体"/>
                <w:szCs w:val="21"/>
              </w:rPr>
              <w:t>历天。（从投标截止之日算起）</w:t>
            </w:r>
          </w:p>
        </w:tc>
      </w:tr>
      <w:tr w14:paraId="7D57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71CBABE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7</w:t>
            </w:r>
          </w:p>
        </w:tc>
        <w:tc>
          <w:tcPr>
            <w:tcW w:w="1546" w:type="dxa"/>
            <w:noWrap w:val="0"/>
            <w:vAlign w:val="center"/>
          </w:tcPr>
          <w:p w14:paraId="17B82E8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评标办法</w:t>
            </w:r>
          </w:p>
        </w:tc>
        <w:tc>
          <w:tcPr>
            <w:tcW w:w="7853" w:type="dxa"/>
            <w:noWrap w:val="0"/>
            <w:vAlign w:val="center"/>
          </w:tcPr>
          <w:p w14:paraId="760E69FB">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综合评分法</w:t>
            </w:r>
          </w:p>
        </w:tc>
      </w:tr>
      <w:tr w14:paraId="6F71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4183B888">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8</w:t>
            </w:r>
          </w:p>
        </w:tc>
        <w:tc>
          <w:tcPr>
            <w:tcW w:w="1546" w:type="dxa"/>
            <w:noWrap w:val="0"/>
            <w:vAlign w:val="center"/>
          </w:tcPr>
          <w:p w14:paraId="197B07D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付款方式</w:t>
            </w:r>
          </w:p>
        </w:tc>
        <w:tc>
          <w:tcPr>
            <w:tcW w:w="7853" w:type="dxa"/>
            <w:noWrap w:val="0"/>
            <w:vAlign w:val="center"/>
          </w:tcPr>
          <w:p w14:paraId="04D83742">
            <w:pPr>
              <w:keepNext w:val="0"/>
              <w:keepLines w:val="0"/>
              <w:widowControl/>
              <w:suppressLineNumbers w:val="0"/>
              <w:spacing w:before="0" w:beforeAutospacing="0" w:after="0" w:afterAutospacing="0" w:line="360" w:lineRule="auto"/>
              <w:ind w:left="0" w:right="0"/>
              <w:rPr>
                <w:rFonts w:hint="eastAsia" w:ascii="宋体" w:hAnsi="宋体" w:eastAsia="宋体" w:cs="Times New Roman"/>
                <w:szCs w:val="21"/>
              </w:rPr>
            </w:pPr>
            <w:r>
              <w:rPr>
                <w:rFonts w:hint="eastAsia" w:ascii="宋体" w:hAnsi="宋体" w:eastAsia="宋体" w:cs="宋体"/>
                <w:szCs w:val="21"/>
              </w:rPr>
              <w:t>详见采购需求</w:t>
            </w:r>
          </w:p>
        </w:tc>
      </w:tr>
      <w:tr w14:paraId="7163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29B411FB">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9</w:t>
            </w:r>
          </w:p>
        </w:tc>
        <w:tc>
          <w:tcPr>
            <w:tcW w:w="1546" w:type="dxa"/>
            <w:noWrap w:val="0"/>
            <w:vAlign w:val="center"/>
          </w:tcPr>
          <w:p w14:paraId="4F0BC8A7">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投标报价</w:t>
            </w:r>
          </w:p>
          <w:p w14:paraId="69C6398F">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rPr>
            </w:pPr>
            <w:r>
              <w:rPr>
                <w:rFonts w:hint="eastAsia" w:ascii="宋体" w:hAnsi="宋体" w:eastAsia="宋体" w:cs="宋体"/>
                <w:b/>
                <w:szCs w:val="21"/>
              </w:rPr>
              <w:t>与相关费用</w:t>
            </w:r>
          </w:p>
        </w:tc>
        <w:tc>
          <w:tcPr>
            <w:tcW w:w="7853" w:type="dxa"/>
            <w:noWrap w:val="0"/>
            <w:vAlign w:val="center"/>
          </w:tcPr>
          <w:p w14:paraId="39D347DF">
            <w:pPr>
              <w:keepNext w:val="0"/>
              <w:keepLines w:val="0"/>
              <w:suppressLineNumbers w:val="0"/>
              <w:spacing w:before="0" w:beforeAutospacing="0" w:after="0" w:afterAutospacing="0" w:line="360" w:lineRule="auto"/>
              <w:ind w:left="0" w:right="0"/>
              <w:rPr>
                <w:rFonts w:hint="eastAsia"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.投标人所投报的投标报价为投标人所能承受的整个项目的一次性最终最低合同总价，包括完成本项目工作内容所需的一切费用。合同总价不得超过本项目对应的</w:t>
            </w:r>
            <w:r>
              <w:rPr>
                <w:rFonts w:hint="eastAsia" w:ascii="宋体" w:hAnsi="宋体" w:eastAsia="宋体" w:cs="宋体"/>
                <w:szCs w:val="21"/>
              </w:rPr>
              <w:t>预算金额或最高限价</w:t>
            </w:r>
            <w:r>
              <w:rPr>
                <w:rFonts w:hint="eastAsia" w:ascii="宋体" w:hAnsi="宋体" w:eastAsia="宋体" w:cs="宋体"/>
                <w:szCs w:val="21"/>
                <w:lang w:val="zh-CN"/>
              </w:rPr>
              <w:t>。</w:t>
            </w:r>
          </w:p>
          <w:p w14:paraId="2FEEEA26">
            <w:pPr>
              <w:keepNext w:val="0"/>
              <w:keepLines w:val="0"/>
              <w:suppressLineNumbers w:val="0"/>
              <w:spacing w:before="0" w:beforeAutospacing="0" w:after="0" w:afterAutospacing="0" w:line="360" w:lineRule="auto"/>
              <w:ind w:left="0" w:right="0"/>
              <w:rPr>
                <w:rFonts w:hint="eastAsia"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.按国家规定由中标人缴纳的各种税收已包含在投标总价内，由中标人向税务机关缴纳相关费用。</w:t>
            </w:r>
          </w:p>
          <w:p w14:paraId="75D253F3">
            <w:pPr>
              <w:keepNext w:val="0"/>
              <w:keepLines w:val="0"/>
              <w:suppressLineNumbers w:val="0"/>
              <w:spacing w:before="0" w:beforeAutospacing="0" w:after="0" w:afterAutospacing="0" w:line="360" w:lineRule="auto"/>
              <w:ind w:left="0" w:right="0"/>
              <w:rPr>
                <w:rFonts w:hint="eastAsia"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.投标人应承担其参加本招标活动自身所发生的费用。</w:t>
            </w:r>
          </w:p>
          <w:p w14:paraId="7B5F15A2">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4、中标人须缴纳招标代理服务费，收费标准金额</w:t>
            </w:r>
            <w:r>
              <w:rPr>
                <w:rFonts w:hint="eastAsia" w:ascii="宋体" w:hAnsi="宋体" w:eastAsia="宋体" w:cs="宋体"/>
                <w:szCs w:val="21"/>
                <w:highlight w:val="none"/>
              </w:rPr>
              <w:t>为：</w:t>
            </w:r>
            <w:r>
              <w:rPr>
                <w:rFonts w:hint="eastAsia" w:ascii="宋体" w:hAnsi="宋体" w:eastAsia="宋体" w:cs="宋体"/>
                <w:szCs w:val="21"/>
                <w:highlight w:val="none"/>
                <w:u w:val="single"/>
              </w:rPr>
              <w:t>一次性收费人民币</w:t>
            </w:r>
            <w:r>
              <w:rPr>
                <w:rFonts w:hint="eastAsia" w:ascii="宋体" w:hAnsi="宋体" w:cs="宋体"/>
                <w:szCs w:val="21"/>
                <w:highlight w:val="none"/>
                <w:u w:val="single"/>
                <w:lang w:val="en-US" w:eastAsia="zh-CN"/>
              </w:rPr>
              <w:t>18000元</w:t>
            </w:r>
            <w:r>
              <w:rPr>
                <w:rFonts w:hint="eastAsia" w:ascii="宋体" w:hAnsi="宋体" w:eastAsia="宋体" w:cs="宋体"/>
                <w:szCs w:val="21"/>
                <w:highlight w:val="none"/>
              </w:rPr>
              <w:t>。</w:t>
            </w:r>
            <w:r>
              <w:rPr>
                <w:rFonts w:hint="eastAsia" w:ascii="宋体" w:hAnsi="宋体" w:eastAsia="宋体" w:cs="宋体"/>
                <w:szCs w:val="21"/>
              </w:rPr>
              <w:t>支付方式及时间为：</w:t>
            </w:r>
            <w:r>
              <w:rPr>
                <w:rFonts w:hint="eastAsia" w:ascii="宋体" w:hAnsi="宋体" w:eastAsia="宋体" w:cs="宋体"/>
                <w:szCs w:val="21"/>
                <w:lang w:val="en-US" w:eastAsia="zh-CN"/>
              </w:rPr>
              <w:t>领取</w:t>
            </w:r>
            <w:r>
              <w:rPr>
                <w:rFonts w:hint="eastAsia" w:ascii="宋体" w:hAnsi="宋体" w:eastAsia="宋体" w:cs="宋体"/>
                <w:szCs w:val="21"/>
              </w:rPr>
              <w:t>中标通知书</w:t>
            </w:r>
            <w:r>
              <w:rPr>
                <w:rFonts w:hint="eastAsia" w:ascii="宋体" w:hAnsi="宋体" w:eastAsia="宋体" w:cs="宋体"/>
                <w:szCs w:val="21"/>
                <w:lang w:val="en-US" w:eastAsia="zh-CN"/>
              </w:rPr>
              <w:t>时</w:t>
            </w:r>
            <w:r>
              <w:rPr>
                <w:rFonts w:hint="eastAsia" w:ascii="宋体" w:hAnsi="宋体" w:eastAsia="宋体" w:cs="宋体"/>
                <w:szCs w:val="21"/>
              </w:rPr>
              <w:t>一次性支付给招标代理机构。</w:t>
            </w:r>
          </w:p>
          <w:p w14:paraId="6389FB2C">
            <w:pPr>
              <w:keepNext w:val="0"/>
              <w:keepLines w:val="0"/>
              <w:suppressLineNumbers w:val="0"/>
              <w:spacing w:before="0" w:beforeAutospacing="0" w:after="0" w:afterAutospacing="0" w:line="360" w:lineRule="auto"/>
              <w:ind w:left="0" w:right="0"/>
              <w:rPr>
                <w:rFonts w:hint="eastAsia" w:ascii="宋体" w:hAnsi="宋体" w:eastAsia="宋体" w:cs="宋体"/>
                <w:szCs w:val="21"/>
                <w:lang w:val="en-US" w:eastAsia="zh-CN"/>
              </w:rPr>
            </w:pPr>
            <w:r>
              <w:rPr>
                <w:rFonts w:hint="eastAsia" w:ascii="宋体" w:hAnsi="宋体" w:eastAsia="宋体" w:cs="宋体"/>
                <w:szCs w:val="21"/>
                <w:lang w:val="zh-CN" w:eastAsia="zh-CN"/>
              </w:rPr>
              <w:t>收款单位名称：</w:t>
            </w:r>
            <w:r>
              <w:rPr>
                <w:rFonts w:hint="eastAsia" w:ascii="宋体" w:hAnsi="宋体" w:eastAsia="宋体" w:cs="宋体"/>
                <w:szCs w:val="21"/>
                <w:lang w:val="en-US" w:eastAsia="zh-CN"/>
              </w:rPr>
              <w:t>浙江卓宏建设项目管理有限公司舟山分公司</w:t>
            </w:r>
          </w:p>
          <w:p w14:paraId="54FA85C2">
            <w:pPr>
              <w:keepNext w:val="0"/>
              <w:keepLines w:val="0"/>
              <w:suppressLineNumbers w:val="0"/>
              <w:spacing w:before="0" w:beforeAutospacing="0" w:after="0" w:afterAutospacing="0" w:line="360" w:lineRule="auto"/>
              <w:ind w:left="0" w:right="0"/>
              <w:rPr>
                <w:rFonts w:hint="eastAsia" w:ascii="宋体" w:hAnsi="宋体" w:eastAsia="宋体" w:cs="宋体"/>
                <w:szCs w:val="21"/>
                <w:lang w:val="en-US" w:eastAsia="zh-CN"/>
              </w:rPr>
            </w:pPr>
            <w:r>
              <w:rPr>
                <w:rFonts w:hint="eastAsia" w:ascii="宋体" w:hAnsi="宋体" w:eastAsia="宋体" w:cs="宋体"/>
                <w:szCs w:val="21"/>
                <w:lang w:val="zh-CN" w:eastAsia="zh-CN"/>
              </w:rPr>
              <w:t>开户银行：</w:t>
            </w:r>
            <w:r>
              <w:rPr>
                <w:rFonts w:hint="eastAsia" w:ascii="宋体" w:hAnsi="宋体" w:eastAsia="宋体" w:cs="宋体"/>
                <w:szCs w:val="21"/>
                <w:lang w:val="en-US" w:eastAsia="zh-CN"/>
              </w:rPr>
              <w:t xml:space="preserve"> 中国工商银行舟山市分行普陀区支行</w:t>
            </w:r>
          </w:p>
          <w:p w14:paraId="7894F6D5">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lang w:val="zh-CN" w:eastAsia="zh-CN"/>
              </w:rPr>
              <w:t>银行账号：</w:t>
            </w:r>
            <w:r>
              <w:rPr>
                <w:rFonts w:hint="eastAsia" w:ascii="宋体" w:hAnsi="宋体" w:eastAsia="宋体" w:cs="宋体"/>
                <w:szCs w:val="21"/>
                <w:lang w:val="en-US" w:eastAsia="zh-CN"/>
              </w:rPr>
              <w:t xml:space="preserve"> 1206021</w:t>
            </w:r>
            <w:r>
              <w:rPr>
                <w:rFonts w:hint="eastAsia" w:ascii="宋体" w:hAnsi="宋体" w:cs="宋体"/>
                <w:szCs w:val="21"/>
                <w:lang w:val="en-US" w:eastAsia="zh-CN"/>
              </w:rPr>
              <w:t>1</w:t>
            </w:r>
            <w:r>
              <w:rPr>
                <w:rFonts w:hint="eastAsia" w:ascii="宋体" w:hAnsi="宋体" w:eastAsia="宋体" w:cs="宋体"/>
                <w:szCs w:val="21"/>
                <w:lang w:val="en-US" w:eastAsia="zh-CN"/>
              </w:rPr>
              <w:t>09200015108</w:t>
            </w:r>
          </w:p>
        </w:tc>
      </w:tr>
      <w:tr w14:paraId="0BC2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797B9C4D">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10</w:t>
            </w:r>
          </w:p>
        </w:tc>
        <w:tc>
          <w:tcPr>
            <w:tcW w:w="1546" w:type="dxa"/>
            <w:noWrap w:val="0"/>
            <w:vAlign w:val="center"/>
          </w:tcPr>
          <w:p w14:paraId="5CF74450">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投标文件的组成</w:t>
            </w:r>
          </w:p>
        </w:tc>
        <w:tc>
          <w:tcPr>
            <w:tcW w:w="7853" w:type="dxa"/>
            <w:noWrap w:val="0"/>
            <w:vAlign w:val="center"/>
          </w:tcPr>
          <w:p w14:paraId="21E96C33">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本项目实行网上投标。</w:t>
            </w:r>
          </w:p>
          <w:p w14:paraId="78D4867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投标人应准备电子投标文件、以介质存储的数据电文形式的备份投标文件：</w:t>
            </w:r>
          </w:p>
          <w:p w14:paraId="1E25B08B">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（1）电子投标文件，按政采云供应商项目采购-电子招投标操作指南及本招标文件要求制作，加密并递交。</w:t>
            </w:r>
          </w:p>
          <w:p w14:paraId="77073C9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r>
              <w:rPr>
                <w:rFonts w:hint="eastAsia" w:ascii="宋体" w:hAnsi="宋体" w:eastAsia="宋体" w:cs="宋体"/>
                <w:b/>
                <w:szCs w:val="21"/>
              </w:rPr>
              <w:t>（2）以介质存储的数据电文形式的备份投标文件，按政采云供应商项目采购-电子招投标操作指南中制作的电子投标文件，以DVD光盘或U盘形式提供。数量为1份。</w:t>
            </w:r>
          </w:p>
        </w:tc>
      </w:tr>
      <w:tr w14:paraId="5563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5C68CAE2">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11</w:t>
            </w:r>
          </w:p>
        </w:tc>
        <w:tc>
          <w:tcPr>
            <w:tcW w:w="1546" w:type="dxa"/>
            <w:noWrap w:val="0"/>
            <w:vAlign w:val="center"/>
          </w:tcPr>
          <w:p w14:paraId="4313A389">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开标地点</w:t>
            </w:r>
          </w:p>
        </w:tc>
        <w:tc>
          <w:tcPr>
            <w:tcW w:w="7853" w:type="dxa"/>
            <w:noWrap w:val="0"/>
            <w:vAlign w:val="center"/>
          </w:tcPr>
          <w:p w14:paraId="0B71123D">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政采云</w:t>
            </w:r>
          </w:p>
        </w:tc>
      </w:tr>
      <w:tr w14:paraId="5A68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47FA55FA">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12</w:t>
            </w:r>
          </w:p>
        </w:tc>
        <w:tc>
          <w:tcPr>
            <w:tcW w:w="1546" w:type="dxa"/>
            <w:noWrap w:val="0"/>
            <w:vAlign w:val="center"/>
          </w:tcPr>
          <w:p w14:paraId="7E2921D0">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lang w:val="en-US" w:eastAsia="zh-CN"/>
              </w:rPr>
            </w:pPr>
            <w:r>
              <w:rPr>
                <w:rFonts w:hint="eastAsia" w:ascii="宋体" w:hAnsi="宋体" w:cs="宋体"/>
                <w:b/>
                <w:szCs w:val="21"/>
                <w:lang w:val="en-US" w:eastAsia="zh-CN"/>
              </w:rPr>
              <w:t>现场勘测</w:t>
            </w:r>
          </w:p>
        </w:tc>
        <w:tc>
          <w:tcPr>
            <w:tcW w:w="7853" w:type="dxa"/>
            <w:noWrap w:val="0"/>
            <w:vAlign w:val="center"/>
          </w:tcPr>
          <w:p w14:paraId="7B99B948">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cs="宋体"/>
                <w:color w:val="auto"/>
                <w:sz w:val="21"/>
                <w:szCs w:val="21"/>
                <w:lang w:val="en-US" w:eastAsia="zh-CN"/>
              </w:rPr>
              <w:t>代理机构不组织踏勘，如供应商需进行现场踏勘的，须跟招标人进行协商。但供应商不得因此使招标人承担有关责任和蒙受损失，供应商应承担踏勘现场的责任和风险。</w:t>
            </w:r>
          </w:p>
        </w:tc>
      </w:tr>
      <w:tr w14:paraId="661C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10B5D298">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lang w:val="en-US" w:eastAsia="zh-CN"/>
              </w:rPr>
            </w:pPr>
            <w:r>
              <w:rPr>
                <w:rFonts w:hint="eastAsia" w:ascii="宋体" w:hAnsi="宋体" w:eastAsia="宋体" w:cs="宋体"/>
                <w:b/>
                <w:szCs w:val="21"/>
              </w:rPr>
              <w:t>1</w:t>
            </w:r>
            <w:r>
              <w:rPr>
                <w:rFonts w:hint="eastAsia" w:ascii="宋体" w:hAnsi="宋体" w:cs="宋体"/>
                <w:b/>
                <w:szCs w:val="21"/>
                <w:lang w:val="en-US" w:eastAsia="zh-CN"/>
              </w:rPr>
              <w:t>3</w:t>
            </w:r>
          </w:p>
        </w:tc>
        <w:tc>
          <w:tcPr>
            <w:tcW w:w="1546" w:type="dxa"/>
            <w:noWrap w:val="0"/>
            <w:vAlign w:val="center"/>
          </w:tcPr>
          <w:p w14:paraId="094C476E">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投标文件的递交</w:t>
            </w:r>
          </w:p>
        </w:tc>
        <w:tc>
          <w:tcPr>
            <w:tcW w:w="7853" w:type="dxa"/>
            <w:noWrap w:val="0"/>
            <w:vAlign w:val="center"/>
          </w:tcPr>
          <w:p w14:paraId="379BE30A">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DA55EB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投标人将备份投标文件</w:t>
            </w:r>
            <w:r>
              <w:rPr>
                <w:rFonts w:hint="eastAsia" w:ascii="宋体" w:hAnsi="宋体" w:eastAsia="宋体" w:cs="宋体"/>
                <w:szCs w:val="21"/>
                <w:lang w:eastAsia="zh-CN"/>
              </w:rPr>
              <w:t>、</w:t>
            </w:r>
            <w:r>
              <w:rPr>
                <w:rFonts w:hint="eastAsia" w:ascii="宋体" w:hAnsi="宋体" w:eastAsia="宋体" w:cs="宋体"/>
                <w:szCs w:val="21"/>
                <w:lang w:val="en-US" w:eastAsia="zh-CN"/>
              </w:rPr>
              <w:t>演示文稿</w:t>
            </w:r>
            <w:r>
              <w:rPr>
                <w:rFonts w:hint="eastAsia" w:ascii="宋体" w:hAnsi="宋体" w:eastAsia="宋体" w:cs="宋体"/>
                <w:szCs w:val="21"/>
              </w:rPr>
              <w:t>于202</w:t>
            </w:r>
            <w:r>
              <w:rPr>
                <w:rFonts w:hint="eastAsia" w:ascii="宋体" w:hAnsi="宋体" w:eastAsia="宋体" w:cs="宋体"/>
                <w:szCs w:val="21"/>
                <w:lang w:val="en-US" w:eastAsia="zh-CN"/>
              </w:rPr>
              <w:t xml:space="preserve">4 </w:t>
            </w:r>
            <w:r>
              <w:rPr>
                <w:rFonts w:hint="eastAsia" w:ascii="宋体" w:hAnsi="宋体" w:eastAsia="宋体" w:cs="宋体"/>
                <w:szCs w:val="21"/>
              </w:rPr>
              <w:t>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eastAsia="宋体" w:cs="宋体"/>
                <w:szCs w:val="21"/>
                <w:lang w:val="en-US" w:eastAsia="zh-CN"/>
              </w:rPr>
              <w:t xml:space="preserve">19 </w:t>
            </w:r>
            <w:r>
              <w:rPr>
                <w:rFonts w:hint="eastAsia" w:ascii="宋体" w:hAnsi="宋体" w:eastAsia="宋体" w:cs="宋体"/>
                <w:szCs w:val="21"/>
              </w:rPr>
              <w:t>日17:00</w:t>
            </w:r>
            <w:r>
              <w:rPr>
                <w:rFonts w:hint="eastAsia" w:ascii="宋体" w:hAnsi="宋体" w:eastAsia="宋体" w:cs="宋体"/>
                <w:szCs w:val="21"/>
              </w:rPr>
              <w:t>（北京时间）前通过邮寄或派人递送的方式送交到采购代理机构处（地址：</w:t>
            </w:r>
            <w:r>
              <w:rPr>
                <w:rFonts w:hint="eastAsia" w:ascii="宋体" w:hAnsi="宋体" w:cs="宋体"/>
                <w:szCs w:val="21"/>
                <w:lang w:eastAsia="zh-CN"/>
              </w:rPr>
              <w:t>舟山市嵊泗县望海路303号</w:t>
            </w:r>
            <w:r>
              <w:rPr>
                <w:rFonts w:hint="eastAsia" w:ascii="宋体" w:hAnsi="宋体" w:eastAsia="宋体" w:cs="宋体"/>
                <w:szCs w:val="21"/>
              </w:rPr>
              <w:t>；联系人：</w:t>
            </w:r>
            <w:r>
              <w:rPr>
                <w:rFonts w:hint="eastAsia" w:ascii="宋体" w:hAnsi="宋体" w:eastAsia="宋体" w:cs="宋体"/>
                <w:szCs w:val="21"/>
                <w:lang w:val="en-US" w:eastAsia="zh-CN"/>
              </w:rPr>
              <w:t>刘珍珍</w:t>
            </w:r>
            <w:r>
              <w:rPr>
                <w:rFonts w:hint="eastAsia" w:ascii="宋体" w:hAnsi="宋体" w:eastAsia="宋体" w:cs="宋体"/>
                <w:szCs w:val="21"/>
              </w:rPr>
              <w:t>；联系方式：0580-2027712），也可以在开标时间前送至开标地点（开标地点送交备份投标文件的联系方式：0580-2027712），未按时送达的自行承担风险。备份投标文件须密封完好，并注明投标人单位名称。投标人未按规定递交的备份投标文件，采购人有权拒收。</w:t>
            </w:r>
          </w:p>
          <w:p w14:paraId="27BBB55C">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投标人递交备份投标文件时，如出现下列情况之一的，将被拒收：</w:t>
            </w:r>
          </w:p>
          <w:p w14:paraId="2AB76933">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1、未按规定密封或标记的投标文件；</w:t>
            </w:r>
          </w:p>
          <w:p w14:paraId="425A69C0">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2、由于包装不妥，在送交途中严重破损或失散的；</w:t>
            </w:r>
          </w:p>
          <w:p w14:paraId="234287B6">
            <w:pPr>
              <w:keepNext w:val="0"/>
              <w:keepLines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rPr>
            </w:pPr>
            <w:r>
              <w:rPr>
                <w:rFonts w:hint="eastAsia" w:ascii="宋体" w:hAnsi="宋体" w:eastAsia="宋体" w:cs="宋体"/>
                <w:szCs w:val="21"/>
              </w:rPr>
              <w:t>3、超过投标截止时间送达的。</w:t>
            </w:r>
          </w:p>
          <w:p w14:paraId="23236168">
            <w:pPr>
              <w:keepNext w:val="0"/>
              <w:keepLines w:val="0"/>
              <w:suppressLineNumbers w:val="0"/>
              <w:autoSpaceDE w:val="0"/>
              <w:autoSpaceDN w:val="0"/>
              <w:snapToGrid w:val="0"/>
              <w:spacing w:before="0" w:beforeAutospacing="0" w:after="0" w:afterAutospacing="0" w:line="360" w:lineRule="auto"/>
              <w:ind w:left="0" w:right="0" w:firstLine="420" w:firstLineChars="200"/>
              <w:jc w:val="left"/>
              <w:textAlignment w:val="bottom"/>
              <w:rPr>
                <w:rFonts w:hint="eastAsia" w:ascii="宋体" w:hAnsi="宋体" w:eastAsia="宋体" w:cs="宋体"/>
                <w:szCs w:val="21"/>
              </w:rPr>
            </w:pPr>
            <w:r>
              <w:rPr>
                <w:rFonts w:hint="eastAsia" w:ascii="宋体" w:hAnsi="宋体" w:eastAsia="宋体" w:cs="宋体"/>
                <w:szCs w:val="21"/>
              </w:rPr>
              <w:t>4、仅提供备份投标文件的。</w:t>
            </w:r>
          </w:p>
          <w:p w14:paraId="5AD09B33">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kern w:val="0"/>
                <w:szCs w:val="21"/>
              </w:rPr>
            </w:pPr>
            <w:r>
              <w:rPr>
                <w:rFonts w:hint="eastAsia" w:ascii="宋体" w:hAnsi="宋体" w:eastAsia="宋体" w:cs="宋体"/>
                <w:szCs w:val="21"/>
              </w:rPr>
              <w:t>当发生解密失败或未按时解密的，投标人提供了备份投标文件的，以备份投标文件为依据，否则视为投标文件撤回。投标文件已按时解密的，备份投标文件自动失效。</w:t>
            </w:r>
          </w:p>
        </w:tc>
      </w:tr>
      <w:tr w14:paraId="3D19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1F436CF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lang w:val="en-US" w:eastAsia="zh-CN"/>
              </w:rPr>
            </w:pPr>
            <w:r>
              <w:rPr>
                <w:rFonts w:hint="eastAsia" w:ascii="宋体" w:hAnsi="宋体" w:eastAsia="宋体" w:cs="宋体"/>
                <w:b/>
                <w:szCs w:val="21"/>
              </w:rPr>
              <w:t>1</w:t>
            </w:r>
            <w:r>
              <w:rPr>
                <w:rFonts w:hint="eastAsia" w:ascii="宋体" w:hAnsi="宋体" w:cs="宋体"/>
                <w:b/>
                <w:szCs w:val="21"/>
                <w:lang w:val="en-US" w:eastAsia="zh-CN"/>
              </w:rPr>
              <w:t>4</w:t>
            </w:r>
          </w:p>
        </w:tc>
        <w:tc>
          <w:tcPr>
            <w:tcW w:w="1546" w:type="dxa"/>
            <w:noWrap w:val="0"/>
            <w:vAlign w:val="center"/>
          </w:tcPr>
          <w:p w14:paraId="75CBD00F">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投标文件提交截止时间及开标时间</w:t>
            </w:r>
          </w:p>
        </w:tc>
        <w:tc>
          <w:tcPr>
            <w:tcW w:w="7853" w:type="dxa"/>
            <w:noWrap w:val="0"/>
            <w:vAlign w:val="center"/>
          </w:tcPr>
          <w:p w14:paraId="6104EE5E">
            <w:pPr>
              <w:keepNext w:val="0"/>
              <w:keepLines w:val="0"/>
              <w:suppressLineNumbers w:val="0"/>
              <w:spacing w:before="0" w:beforeAutospacing="0" w:after="0" w:afterAutospacing="0" w:line="300" w:lineRule="auto"/>
              <w:ind w:left="0" w:right="0"/>
              <w:jc w:val="left"/>
              <w:rPr>
                <w:rFonts w:hint="eastAsia" w:ascii="宋体" w:hAnsi="宋体" w:eastAsia="宋体" w:cs="Times New Roman"/>
                <w:b/>
                <w:szCs w:val="21"/>
              </w:rPr>
            </w:pPr>
            <w:r>
              <w:rPr>
                <w:rFonts w:hint="eastAsia" w:ascii="宋体" w:hAnsi="宋体" w:eastAsia="宋体" w:cs="宋体"/>
                <w:b/>
                <w:kern w:val="0"/>
                <w:szCs w:val="21"/>
              </w:rPr>
              <w:t>202</w:t>
            </w:r>
            <w:r>
              <w:rPr>
                <w:rFonts w:hint="eastAsia" w:ascii="宋体" w:hAnsi="宋体" w:eastAsia="宋体" w:cs="宋体"/>
                <w:b/>
                <w:kern w:val="0"/>
                <w:szCs w:val="21"/>
                <w:lang w:val="en-US" w:eastAsia="zh-CN"/>
              </w:rPr>
              <w:t>4</w:t>
            </w:r>
            <w:r>
              <w:rPr>
                <w:rFonts w:hint="eastAsia" w:ascii="宋体" w:hAnsi="宋体" w:eastAsia="宋体" w:cs="宋体"/>
                <w:b/>
                <w:kern w:val="0"/>
                <w:szCs w:val="21"/>
              </w:rPr>
              <w:t>年</w:t>
            </w:r>
            <w:r>
              <w:rPr>
                <w:rFonts w:hint="eastAsia" w:ascii="宋体" w:hAnsi="宋体" w:eastAsia="宋体" w:cs="宋体"/>
                <w:b/>
                <w:kern w:val="0"/>
                <w:szCs w:val="21"/>
                <w:lang w:val="en-US" w:eastAsia="zh-CN"/>
              </w:rPr>
              <w:t xml:space="preserve">12 </w:t>
            </w:r>
            <w:r>
              <w:rPr>
                <w:rFonts w:hint="eastAsia" w:ascii="宋体" w:hAnsi="宋体" w:eastAsia="宋体" w:cs="宋体"/>
                <w:b/>
                <w:kern w:val="0"/>
                <w:szCs w:val="21"/>
              </w:rPr>
              <w:t>月</w:t>
            </w:r>
            <w:r>
              <w:rPr>
                <w:rFonts w:hint="eastAsia" w:ascii="宋体" w:hAnsi="宋体" w:eastAsia="宋体" w:cs="宋体"/>
                <w:b/>
                <w:kern w:val="0"/>
                <w:szCs w:val="21"/>
                <w:lang w:val="en-US" w:eastAsia="zh-CN"/>
              </w:rPr>
              <w:t xml:space="preserve">20 </w:t>
            </w:r>
            <w:r>
              <w:rPr>
                <w:rFonts w:hint="eastAsia" w:ascii="宋体" w:hAnsi="宋体" w:eastAsia="宋体" w:cs="宋体"/>
                <w:b/>
                <w:kern w:val="0"/>
                <w:szCs w:val="21"/>
              </w:rPr>
              <w:t>日</w:t>
            </w:r>
            <w:r>
              <w:rPr>
                <w:rFonts w:hint="eastAsia" w:ascii="宋体" w:hAnsi="宋体" w:eastAsia="宋体" w:cs="宋体"/>
                <w:b/>
                <w:kern w:val="0"/>
                <w:szCs w:val="21"/>
                <w:lang w:val="en-US" w:eastAsia="zh-CN"/>
              </w:rPr>
              <w:t>09</w:t>
            </w:r>
            <w:r>
              <w:rPr>
                <w:rFonts w:hint="eastAsia" w:ascii="宋体" w:hAnsi="宋体" w:eastAsia="宋体" w:cs="宋体"/>
                <w:b/>
                <w:kern w:val="0"/>
                <w:szCs w:val="21"/>
              </w:rPr>
              <w:t>:</w:t>
            </w:r>
            <w:r>
              <w:rPr>
                <w:rFonts w:hint="eastAsia" w:ascii="宋体" w:hAnsi="宋体" w:eastAsia="宋体" w:cs="宋体"/>
                <w:b/>
                <w:kern w:val="0"/>
                <w:szCs w:val="21"/>
                <w:lang w:val="en-US" w:eastAsia="zh-CN"/>
              </w:rPr>
              <w:t>3</w:t>
            </w:r>
            <w:r>
              <w:rPr>
                <w:rFonts w:hint="eastAsia" w:ascii="宋体" w:hAnsi="宋体" w:eastAsia="宋体" w:cs="宋体"/>
                <w:b/>
                <w:kern w:val="0"/>
                <w:szCs w:val="21"/>
              </w:rPr>
              <w:t>0（北京时间）</w:t>
            </w:r>
          </w:p>
        </w:tc>
      </w:tr>
      <w:tr w14:paraId="7E5F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noWrap w:val="0"/>
            <w:vAlign w:val="center"/>
          </w:tcPr>
          <w:p w14:paraId="6133E877">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lang w:val="en-US" w:eastAsia="zh-CN"/>
              </w:rPr>
            </w:pPr>
            <w:r>
              <w:rPr>
                <w:rFonts w:hint="eastAsia" w:ascii="宋体" w:hAnsi="宋体" w:eastAsia="宋体" w:cs="宋体"/>
                <w:b/>
                <w:szCs w:val="21"/>
              </w:rPr>
              <w:t>1</w:t>
            </w:r>
            <w:r>
              <w:rPr>
                <w:rFonts w:hint="eastAsia" w:ascii="宋体" w:hAnsi="宋体" w:cs="宋体"/>
                <w:b/>
                <w:szCs w:val="21"/>
                <w:lang w:val="en-US" w:eastAsia="zh-CN"/>
              </w:rPr>
              <w:t>5</w:t>
            </w:r>
          </w:p>
        </w:tc>
        <w:tc>
          <w:tcPr>
            <w:tcW w:w="1546" w:type="dxa"/>
            <w:vMerge w:val="restart"/>
            <w:noWrap w:val="0"/>
            <w:vAlign w:val="center"/>
          </w:tcPr>
          <w:p w14:paraId="7B47889C">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中小企业</w:t>
            </w:r>
          </w:p>
          <w:p w14:paraId="5A6143DA">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宋体"/>
                <w:b/>
                <w:szCs w:val="21"/>
              </w:rPr>
              <w:t>扶持政策</w:t>
            </w:r>
          </w:p>
        </w:tc>
        <w:tc>
          <w:tcPr>
            <w:tcW w:w="7853" w:type="dxa"/>
            <w:noWrap w:val="0"/>
            <w:vAlign w:val="center"/>
          </w:tcPr>
          <w:p w14:paraId="7B941022">
            <w:pPr>
              <w:keepNext w:val="0"/>
              <w:keepLines w:val="0"/>
              <w:suppressLineNumbers w:val="0"/>
              <w:spacing w:before="0" w:beforeAutospacing="0" w:after="0" w:afterAutospacing="0" w:line="36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w:t>
            </w:r>
            <w:r>
              <w:rPr>
                <w:rFonts w:hint="default" w:ascii="宋体" w:hAnsi="宋体" w:eastAsia="宋体" w:cs="宋体"/>
                <w:b/>
                <w:kern w:val="0"/>
                <w:szCs w:val="21"/>
              </w:rPr>
              <w:t>项目</w:t>
            </w:r>
            <w:r>
              <w:rPr>
                <w:rFonts w:hint="eastAsia" w:ascii="宋体" w:hAnsi="宋体" w:cs="宋体"/>
                <w:b/>
                <w:kern w:val="0"/>
                <w:szCs w:val="21"/>
                <w:lang w:val="en-US" w:eastAsia="zh-CN"/>
              </w:rPr>
              <w:t>仅</w:t>
            </w:r>
            <w:r>
              <w:rPr>
                <w:rFonts w:hint="default" w:ascii="宋体" w:hAnsi="宋体" w:eastAsia="宋体" w:cs="宋体"/>
                <w:b/>
                <w:kern w:val="0"/>
                <w:szCs w:val="21"/>
              </w:rPr>
              <w:t>面向中小企业采购。</w:t>
            </w:r>
          </w:p>
        </w:tc>
      </w:tr>
      <w:tr w14:paraId="6575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noWrap w:val="0"/>
            <w:vAlign w:val="center"/>
          </w:tcPr>
          <w:p w14:paraId="3539E00C">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1546" w:type="dxa"/>
            <w:vMerge w:val="continue"/>
            <w:noWrap w:val="0"/>
            <w:vAlign w:val="center"/>
          </w:tcPr>
          <w:p w14:paraId="363F5E11">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7853" w:type="dxa"/>
            <w:noWrap w:val="0"/>
            <w:vAlign w:val="center"/>
          </w:tcPr>
          <w:p w14:paraId="4B67B82C">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本项目采购标的对应的中小企业划分标准所属行业：</w:t>
            </w:r>
            <w:r>
              <w:rPr>
                <w:rFonts w:hint="eastAsia" w:ascii="宋体" w:hAnsi="宋体" w:eastAsia="宋体" w:cs="宋体"/>
                <w:b/>
                <w:kern w:val="0"/>
                <w:szCs w:val="21"/>
                <w:lang w:val="en-US" w:eastAsia="zh-CN"/>
              </w:rPr>
              <w:t>工业</w:t>
            </w:r>
            <w:r>
              <w:rPr>
                <w:rFonts w:hint="eastAsia" w:ascii="宋体" w:hAnsi="宋体" w:eastAsia="宋体" w:cs="宋体"/>
                <w:b/>
                <w:kern w:val="0"/>
                <w:szCs w:val="21"/>
              </w:rPr>
              <w:t>。</w:t>
            </w:r>
          </w:p>
        </w:tc>
      </w:tr>
      <w:tr w14:paraId="788A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noWrap w:val="0"/>
            <w:vAlign w:val="center"/>
          </w:tcPr>
          <w:p w14:paraId="36E2AD81">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1546" w:type="dxa"/>
            <w:vMerge w:val="continue"/>
            <w:noWrap w:val="0"/>
            <w:vAlign w:val="center"/>
          </w:tcPr>
          <w:p w14:paraId="27FFBD74">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p>
        </w:tc>
        <w:tc>
          <w:tcPr>
            <w:tcW w:w="7853" w:type="dxa"/>
            <w:noWrap w:val="0"/>
            <w:vAlign w:val="center"/>
          </w:tcPr>
          <w:p w14:paraId="388DBA97">
            <w:pPr>
              <w:keepNext w:val="0"/>
              <w:keepLines w:val="0"/>
              <w:suppressLineNumbers w:val="0"/>
              <w:spacing w:before="0" w:beforeAutospacing="0" w:after="0" w:afterAutospacing="0" w:line="300" w:lineRule="auto"/>
              <w:ind w:left="0" w:right="0"/>
              <w:jc w:val="left"/>
              <w:rPr>
                <w:rFonts w:hint="eastAsia" w:ascii="宋体" w:hAnsi="宋体" w:eastAsia="宋体" w:cs="宋体"/>
                <w:b/>
                <w:kern w:val="0"/>
                <w:szCs w:val="21"/>
              </w:rPr>
            </w:pPr>
            <w:r>
              <w:rPr>
                <w:rFonts w:hint="eastAsia" w:ascii="宋体" w:hAnsi="宋体" w:eastAsia="宋体" w:cs="宋体"/>
                <w:b/>
                <w:kern w:val="0"/>
                <w:szCs w:val="21"/>
              </w:rPr>
              <w:t>本项目为</w:t>
            </w:r>
            <w:r>
              <w:rPr>
                <w:rFonts w:hint="eastAsia" w:ascii="宋体" w:hAnsi="宋体" w:eastAsia="宋体" w:cs="宋体"/>
                <w:b/>
                <w:kern w:val="0"/>
                <w:szCs w:val="21"/>
                <w:lang w:val="en-US" w:eastAsia="zh-CN"/>
              </w:rPr>
              <w:t>货物类</w:t>
            </w:r>
            <w:r>
              <w:rPr>
                <w:rFonts w:hint="eastAsia" w:ascii="宋体" w:hAnsi="宋体" w:eastAsia="宋体" w:cs="宋体"/>
                <w:b/>
                <w:kern w:val="0"/>
                <w:szCs w:val="21"/>
              </w:rPr>
              <w:t>采购项目。</w:t>
            </w:r>
          </w:p>
        </w:tc>
      </w:tr>
      <w:tr w14:paraId="5B11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noWrap w:val="0"/>
            <w:vAlign w:val="center"/>
          </w:tcPr>
          <w:p w14:paraId="15EE7FF5">
            <w:pPr>
              <w:keepNext w:val="0"/>
              <w:keepLines w:val="0"/>
              <w:suppressLineNumbers w:val="0"/>
              <w:spacing w:before="0" w:beforeAutospacing="0" w:after="0" w:afterAutospacing="0" w:line="300" w:lineRule="auto"/>
              <w:ind w:left="0" w:right="0"/>
              <w:jc w:val="center"/>
              <w:rPr>
                <w:rFonts w:hint="default" w:ascii="宋体" w:hAnsi="宋体" w:eastAsia="宋体" w:cs="宋体"/>
                <w:b/>
                <w:szCs w:val="21"/>
              </w:rPr>
            </w:pPr>
            <w:r>
              <w:rPr>
                <w:rFonts w:hint="eastAsia" w:ascii="宋体" w:hAnsi="宋体" w:eastAsia="宋体" w:cs="宋体"/>
                <w:b/>
                <w:szCs w:val="21"/>
              </w:rPr>
              <w:t>15</w:t>
            </w:r>
          </w:p>
        </w:tc>
        <w:tc>
          <w:tcPr>
            <w:tcW w:w="1546" w:type="dxa"/>
            <w:noWrap w:val="0"/>
            <w:vAlign w:val="center"/>
          </w:tcPr>
          <w:p w14:paraId="3FFCF393">
            <w:pPr>
              <w:keepNext w:val="0"/>
              <w:keepLines w:val="0"/>
              <w:suppressLineNumbers w:val="0"/>
              <w:spacing w:before="0" w:beforeAutospacing="0" w:after="0" w:afterAutospacing="0" w:line="300" w:lineRule="auto"/>
              <w:ind w:left="0" w:right="0"/>
              <w:jc w:val="center"/>
              <w:rPr>
                <w:rFonts w:hint="eastAsia" w:ascii="宋体" w:hAnsi="宋体" w:eastAsia="宋体" w:cs="宋体"/>
                <w:b/>
                <w:szCs w:val="21"/>
              </w:rPr>
            </w:pPr>
            <w:r>
              <w:rPr>
                <w:rFonts w:hint="eastAsia" w:ascii="宋体" w:hAnsi="宋体" w:eastAsia="宋体" w:cs="Times New Roman"/>
                <w:b/>
                <w:szCs w:val="21"/>
              </w:rPr>
              <w:t>中小企业</w:t>
            </w:r>
          </w:p>
        </w:tc>
        <w:tc>
          <w:tcPr>
            <w:tcW w:w="7853" w:type="dxa"/>
            <w:noWrap w:val="0"/>
            <w:vAlign w:val="center"/>
          </w:tcPr>
          <w:p w14:paraId="2053AAC5">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根据《政府采购促进中小企业发展管理办法》（财库[2020]46号）规定：</w:t>
            </w:r>
          </w:p>
          <w:p w14:paraId="3243EF0F">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8DCB7E4">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符合中小企业划分标准的个体工商户，在政府采购活动中视同中小企业。</w:t>
            </w:r>
          </w:p>
          <w:p w14:paraId="3A757017">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2.在政府采购活动中，供应商提供的货物、工程或者服务符合下列情形的，享受本办法规定的中小企业扶持政策：</w:t>
            </w:r>
          </w:p>
          <w:p w14:paraId="06D4E6AB">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 xml:space="preserve">（1）在货物采购项目中，货物由中小企业制造，即货物由中小企业生产且使用该中小企业商号或者注册商标； </w:t>
            </w:r>
          </w:p>
          <w:p w14:paraId="233D8F7E">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 xml:space="preserve">（2）在工程采购项目中，工程由中小企业承建，即工程施工单位为中小企业； </w:t>
            </w:r>
          </w:p>
          <w:p w14:paraId="63CFF752">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 xml:space="preserve">（3）在服务采购项目中，服务由中小企业承接，即提供服务的人员为中小企业依照《中华人民共和国劳动合同法》订立劳动合同的从业人员。 </w:t>
            </w:r>
          </w:p>
          <w:p w14:paraId="7A869AFA">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在货物采购项目中，供应商提供的货物既有中小企业制造货物，也有大型企业制造货物的，不享受本办法规定的中小企业扶持政策。</w:t>
            </w:r>
          </w:p>
          <w:p w14:paraId="67C98470">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47B9E0D2">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本项目中小企业扶持政策：</w:t>
            </w:r>
          </w:p>
          <w:p w14:paraId="7C9D3DA1">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1.【预留份额政策】本项目专门面向中小企业采购，供应商应为中小企业（监狱企业、残疾人福利性单位视同小型、微型企业）：</w:t>
            </w:r>
          </w:p>
          <w:p w14:paraId="1E86040B">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（1）中小企业须提供《中小企业声明函》，附在资格证明文件内，否则不享受预留份额政策；</w:t>
            </w:r>
          </w:p>
          <w:p w14:paraId="02DE57CE">
            <w:pPr>
              <w:keepNext w:val="0"/>
              <w:keepLines w:val="0"/>
              <w:suppressLineNumbers w:val="0"/>
              <w:spacing w:before="0" w:beforeAutospacing="0" w:after="0" w:afterAutospacing="0" w:line="300" w:lineRule="auto"/>
              <w:ind w:left="0" w:right="0"/>
              <w:jc w:val="left"/>
              <w:rPr>
                <w:rFonts w:hint="default" w:ascii="宋体" w:hAnsi="宋体" w:cs="宋体"/>
                <w:bCs/>
                <w:kern w:val="0"/>
                <w:szCs w:val="21"/>
              </w:rPr>
            </w:pPr>
            <w:r>
              <w:rPr>
                <w:rFonts w:hint="eastAsia" w:ascii="宋体" w:hAnsi="宋体" w:cs="宋体"/>
                <w:bCs/>
                <w:kern w:val="0"/>
                <w:szCs w:val="21"/>
              </w:rPr>
              <w:t>（2）监狱企业须提供由省级以上监狱管理局、戒毒管理局（含新疆生产建设兵团）出具的属于监狱企业的证明文件，附在资格证明文件内，否则不享受预留份额政策；</w:t>
            </w:r>
          </w:p>
          <w:p w14:paraId="16FDDA26">
            <w:pPr>
              <w:keepNext w:val="0"/>
              <w:keepLines w:val="0"/>
              <w:suppressLineNumbers w:val="0"/>
              <w:spacing w:before="0" w:beforeAutospacing="0" w:after="0" w:afterAutospacing="0" w:line="360" w:lineRule="auto"/>
              <w:ind w:left="0" w:right="0"/>
              <w:rPr>
                <w:rFonts w:hint="eastAsia" w:ascii="宋体" w:hAnsi="宋体" w:eastAsia="宋体" w:cs="宋体"/>
                <w:b/>
                <w:kern w:val="0"/>
                <w:szCs w:val="21"/>
              </w:rPr>
            </w:pPr>
            <w:r>
              <w:rPr>
                <w:rFonts w:hint="eastAsia" w:ascii="宋体" w:hAnsi="宋体" w:cs="宋体"/>
                <w:bCs/>
                <w:kern w:val="0"/>
                <w:szCs w:val="21"/>
              </w:rPr>
              <w:t>（3）残疾人福利性单位须提供《残疾人福利性单位声明函》，附在资格证明文件内，否则不享受预留份额政策。</w:t>
            </w:r>
          </w:p>
        </w:tc>
      </w:tr>
    </w:tbl>
    <w:p w14:paraId="0938DB13">
      <w:pPr>
        <w:snapToGrid w:val="0"/>
        <w:spacing w:line="276" w:lineRule="auto"/>
        <w:rPr>
          <w:rFonts w:ascii="宋体" w:hAnsi="宋体" w:cs="宋体"/>
          <w:b/>
          <w:szCs w:val="21"/>
        </w:rPr>
      </w:pPr>
    </w:p>
    <w:p w14:paraId="5096C676">
      <w:pPr>
        <w:snapToGrid w:val="0"/>
        <w:spacing w:line="276" w:lineRule="auto"/>
        <w:jc w:val="center"/>
        <w:outlineLvl w:val="1"/>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一、总  则</w:t>
      </w:r>
    </w:p>
    <w:p w14:paraId="20B89D0B">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（一）适用范围</w:t>
      </w:r>
    </w:p>
    <w:p w14:paraId="43ADDAC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本招标文件适用于本次项目的评标、定标、验收、合同履约、付款等（法律、法规另有规定的，从其规定）。</w:t>
      </w:r>
    </w:p>
    <w:p w14:paraId="316FDCA0">
      <w:pPr>
        <w:snapToGrid w:val="0"/>
        <w:spacing w:line="360" w:lineRule="auto"/>
        <w:ind w:firstLine="422" w:firstLineChars="200"/>
        <w:rPr>
          <w:rFonts w:hint="eastAsia" w:ascii="宋体" w:hAnsi="宋体" w:cs="宋体"/>
          <w:b/>
          <w:szCs w:val="21"/>
        </w:rPr>
      </w:pPr>
      <w:r>
        <w:rPr>
          <w:rFonts w:hint="eastAsia" w:ascii="宋体" w:hAnsi="宋体" w:cs="宋体"/>
          <w:b/>
          <w:szCs w:val="21"/>
        </w:rPr>
        <w:t>（二）定义</w:t>
      </w:r>
    </w:p>
    <w:p w14:paraId="7EF3BFA2">
      <w:pPr>
        <w:pStyle w:val="12"/>
        <w:snapToGrid w:val="0"/>
        <w:spacing w:line="360" w:lineRule="auto"/>
        <w:ind w:firstLine="420" w:firstLineChars="200"/>
        <w:rPr>
          <w:rFonts w:hint="eastAsia" w:hAnsi="宋体" w:eastAsia="宋体" w:cs="宋体"/>
          <w:sz w:val="21"/>
          <w:szCs w:val="21"/>
          <w:lang w:val="en-US" w:eastAsia="zh-CN"/>
        </w:rPr>
      </w:pPr>
      <w:r>
        <w:rPr>
          <w:rFonts w:hint="eastAsia" w:hAnsi="宋体" w:eastAsia="宋体" w:cs="宋体"/>
          <w:sz w:val="21"/>
          <w:szCs w:val="21"/>
          <w:lang w:val="en-US" w:eastAsia="zh-CN"/>
        </w:rPr>
        <w:t xml:space="preserve">1、“采购人”、“招标人”系指组织本次采购的单位：嵊泗县枸杞乡人民政府 </w:t>
      </w:r>
    </w:p>
    <w:p w14:paraId="68639223">
      <w:pPr>
        <w:pStyle w:val="12"/>
        <w:snapToGrid w:val="0"/>
        <w:spacing w:line="360" w:lineRule="auto"/>
        <w:ind w:firstLine="420" w:firstLineChars="200"/>
        <w:rPr>
          <w:rFonts w:hint="eastAsia" w:hAnsi="宋体" w:eastAsia="宋体" w:cs="宋体"/>
          <w:sz w:val="21"/>
          <w:szCs w:val="21"/>
          <w:lang w:val="en-US" w:eastAsia="zh-CN"/>
        </w:rPr>
      </w:pPr>
      <w:r>
        <w:rPr>
          <w:rFonts w:hint="eastAsia" w:hAnsi="宋体" w:eastAsia="宋体" w:cs="宋体"/>
          <w:sz w:val="21"/>
          <w:szCs w:val="21"/>
          <w:lang w:val="en-US" w:eastAsia="zh-CN"/>
        </w:rPr>
        <w:t>2、“采购代理机构”系指浙江卓宏建设项目管理有限公司。</w:t>
      </w:r>
    </w:p>
    <w:p w14:paraId="2EF1762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3、“投标人”系指向采购代理机构提交投标文件的供应商。</w:t>
      </w:r>
    </w:p>
    <w:p w14:paraId="4726B1C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4、“中标人”系指经评审小组评定，且审查通过，并经公示无异议的合格投标人。</w:t>
      </w:r>
    </w:p>
    <w:p w14:paraId="6912DF13">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5、“投标人代表”系指全权代表投标人参加本次投标活动并签署投标文件的人，如果投标人代表不是投标人的法定代表人，须提供《法定代表人授权函》。</w:t>
      </w:r>
    </w:p>
    <w:p w14:paraId="5FCF12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6、“产品”系指供方按招标文件规定，须向采购人提供的一切产品、保险、税金、备品备件、工具、手册及其它有关技术资料和材料。</w:t>
      </w:r>
    </w:p>
    <w:p w14:paraId="22D05E7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7、“服务”系指招标文件规定投标人须承担的、安装、调试、技术协助、校准、培训、</w:t>
      </w:r>
      <w:r>
        <w:rPr>
          <w:rFonts w:hint="eastAsia" w:hAnsi="宋体" w:eastAsia="宋体" w:cs="宋体"/>
          <w:sz w:val="21"/>
          <w:szCs w:val="21"/>
          <w:lang w:val="en-US" w:eastAsia="zh-CN"/>
        </w:rPr>
        <w:t>售后服务</w:t>
      </w:r>
      <w:r>
        <w:rPr>
          <w:rFonts w:hint="eastAsia" w:hAnsi="宋体" w:eastAsia="宋体" w:cs="宋体"/>
          <w:sz w:val="21"/>
          <w:szCs w:val="21"/>
        </w:rPr>
        <w:t>以及其他类似的义务。</w:t>
      </w:r>
    </w:p>
    <w:p w14:paraId="30ADEE1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8、“项目”系指投标人按招标文件规定向采购人提供的产品和服务。</w:t>
      </w:r>
    </w:p>
    <w:p w14:paraId="50F1BC0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9、“书面形式”包括信函、传真、快递、电报等。</w:t>
      </w:r>
    </w:p>
    <w:p w14:paraId="30FA6A7C">
      <w:pPr>
        <w:snapToGrid w:val="0"/>
        <w:spacing w:line="360" w:lineRule="auto"/>
        <w:ind w:right="-506" w:rightChars="-241" w:firstLine="420" w:firstLineChars="200"/>
        <w:jc w:val="left"/>
        <w:rPr>
          <w:rFonts w:hint="eastAsia"/>
        </w:rPr>
      </w:pPr>
      <w:r>
        <w:rPr>
          <w:rFonts w:hint="eastAsia" w:ascii="宋体" w:hAnsi="宋体"/>
          <w:szCs w:val="21"/>
          <w:lang w:val="en-US" w:eastAsia="zh-CN"/>
        </w:rPr>
        <w:t>10</w:t>
      </w:r>
      <w:r>
        <w:rPr>
          <w:rFonts w:hint="eastAsia" w:ascii="宋体" w:hAnsi="宋体"/>
          <w:szCs w:val="21"/>
          <w:lang w:eastAsia="zh-CN"/>
        </w:rPr>
        <w:t>、</w:t>
      </w:r>
      <w:r>
        <w:rPr>
          <w:rFonts w:hint="eastAsia" w:ascii="宋体" w:hAnsi="宋体"/>
          <w:b/>
        </w:rPr>
        <w:t>“</w:t>
      </w:r>
      <w:r>
        <w:rPr>
          <w:rFonts w:hint="eastAsia" w:ascii="宋体" w:hAnsi="宋体" w:eastAsia="宋体" w:cs="宋体"/>
          <w:szCs w:val="21"/>
        </w:rPr>
        <w:t>★</w:t>
      </w:r>
      <w:r>
        <w:rPr>
          <w:rFonts w:hint="eastAsia" w:ascii="宋体" w:hAnsi="宋体"/>
          <w:b/>
        </w:rPr>
        <w:t>”</w:t>
      </w:r>
      <w:r>
        <w:rPr>
          <w:rFonts w:hint="eastAsia" w:ascii="宋体" w:hAnsi="宋体"/>
          <w:b/>
          <w:szCs w:val="21"/>
        </w:rPr>
        <w:t>系指实质性</w:t>
      </w:r>
      <w:r>
        <w:rPr>
          <w:rFonts w:hint="eastAsia" w:ascii="宋体" w:hAnsi="宋体"/>
          <w:b/>
        </w:rPr>
        <w:t>要求条款，未响应的作无效标处理。</w:t>
      </w:r>
    </w:p>
    <w:p w14:paraId="2E3273BA">
      <w:pPr>
        <w:snapToGrid w:val="0"/>
        <w:spacing w:line="360" w:lineRule="auto"/>
        <w:ind w:firstLine="422" w:firstLineChars="200"/>
        <w:rPr>
          <w:rFonts w:hint="eastAsia" w:ascii="宋体" w:hAnsi="宋体" w:cs="宋体"/>
          <w:b/>
          <w:szCs w:val="21"/>
        </w:rPr>
      </w:pPr>
      <w:r>
        <w:rPr>
          <w:rFonts w:hint="eastAsia" w:ascii="宋体" w:hAnsi="宋体" w:cs="宋体"/>
          <w:b/>
          <w:szCs w:val="21"/>
        </w:rPr>
        <w:t>（三）采购方式</w:t>
      </w:r>
    </w:p>
    <w:p w14:paraId="485E200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本次采用公开招标方式进行。</w:t>
      </w:r>
    </w:p>
    <w:p w14:paraId="42633FB6">
      <w:pPr>
        <w:pStyle w:val="12"/>
        <w:snapToGrid w:val="0"/>
        <w:spacing w:line="360" w:lineRule="auto"/>
        <w:ind w:firstLine="422" w:firstLineChars="200"/>
        <w:rPr>
          <w:rFonts w:hint="default" w:hAnsi="宋体" w:eastAsia="宋体" w:cs="宋体"/>
          <w:b/>
          <w:sz w:val="21"/>
          <w:szCs w:val="21"/>
          <w:lang w:val="en-US" w:eastAsia="zh-CN"/>
        </w:rPr>
      </w:pPr>
      <w:r>
        <w:rPr>
          <w:rFonts w:hint="eastAsia" w:hAnsi="宋体" w:eastAsia="宋体" w:cs="宋体"/>
          <w:b/>
          <w:sz w:val="21"/>
          <w:szCs w:val="21"/>
        </w:rPr>
        <w:t>（四）</w:t>
      </w:r>
      <w:r>
        <w:rPr>
          <w:rFonts w:hint="eastAsia" w:hAnsi="宋体" w:eastAsia="宋体" w:cs="宋体"/>
          <w:b/>
          <w:sz w:val="21"/>
          <w:szCs w:val="21"/>
          <w:lang w:val="en-US" w:eastAsia="zh-CN"/>
        </w:rPr>
        <w:t>预算金额</w:t>
      </w:r>
    </w:p>
    <w:p w14:paraId="0F5D718A">
      <w:pPr>
        <w:snapToGrid w:val="0"/>
        <w:spacing w:line="360" w:lineRule="auto"/>
        <w:ind w:firstLine="422" w:firstLineChars="200"/>
        <w:rPr>
          <w:rFonts w:hint="eastAsia" w:ascii="宋体" w:hAnsi="宋体" w:cs="宋体"/>
          <w:b/>
          <w:szCs w:val="21"/>
        </w:rPr>
      </w:pPr>
      <w:r>
        <w:rPr>
          <w:rFonts w:hint="eastAsia" w:ascii="宋体" w:hAnsi="宋体" w:cs="宋体"/>
          <w:b/>
          <w:szCs w:val="21"/>
          <w:lang w:val="en-US" w:eastAsia="zh-CN"/>
        </w:rPr>
        <w:t>120万元</w:t>
      </w:r>
      <w:r>
        <w:rPr>
          <w:rFonts w:hint="eastAsia" w:ascii="宋体" w:hAnsi="宋体" w:cs="宋体"/>
          <w:b/>
          <w:szCs w:val="21"/>
        </w:rPr>
        <w:t>，超过作投标无效处理。</w:t>
      </w:r>
    </w:p>
    <w:p w14:paraId="6EF1C3C1">
      <w:pPr>
        <w:snapToGrid w:val="0"/>
        <w:spacing w:line="360" w:lineRule="auto"/>
        <w:ind w:firstLine="422" w:firstLineChars="200"/>
        <w:rPr>
          <w:rFonts w:hint="eastAsia" w:ascii="宋体" w:hAnsi="宋体" w:cs="宋体"/>
          <w:b/>
          <w:szCs w:val="21"/>
        </w:rPr>
      </w:pPr>
      <w:r>
        <w:rPr>
          <w:rFonts w:hint="eastAsia" w:ascii="宋体" w:hAnsi="宋体" w:cs="宋体"/>
          <w:b/>
          <w:szCs w:val="21"/>
        </w:rPr>
        <w:t>（五）联合体投标</w:t>
      </w:r>
    </w:p>
    <w:p w14:paraId="5665A6A0">
      <w:pPr>
        <w:snapToGrid w:val="0"/>
        <w:spacing w:line="360" w:lineRule="auto"/>
        <w:ind w:firstLine="420" w:firstLineChars="200"/>
        <w:rPr>
          <w:rFonts w:ascii="宋体" w:hAnsi="宋体" w:cs="宋体"/>
          <w:bCs/>
          <w:szCs w:val="21"/>
        </w:rPr>
      </w:pPr>
      <w:r>
        <w:rPr>
          <w:rFonts w:hint="eastAsia" w:ascii="宋体" w:hAnsi="宋体" w:cs="宋体"/>
          <w:bCs/>
          <w:szCs w:val="21"/>
        </w:rPr>
        <w:t>本项目不接受联合体投标</w:t>
      </w:r>
    </w:p>
    <w:p w14:paraId="2917EF5B">
      <w:pPr>
        <w:snapToGrid w:val="0"/>
        <w:spacing w:line="360" w:lineRule="auto"/>
        <w:ind w:firstLine="422" w:firstLineChars="200"/>
        <w:rPr>
          <w:rFonts w:ascii="宋体" w:hAnsi="宋体" w:cs="宋体"/>
          <w:b/>
          <w:szCs w:val="21"/>
        </w:rPr>
      </w:pPr>
      <w:r>
        <w:rPr>
          <w:rFonts w:hint="eastAsia" w:ascii="宋体" w:hAnsi="宋体" w:cs="宋体"/>
          <w:b/>
          <w:szCs w:val="21"/>
        </w:rPr>
        <w:t>（六）转包与分包</w:t>
      </w:r>
    </w:p>
    <w:p w14:paraId="1BE7A29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1、本项目不允许转包。</w:t>
      </w:r>
    </w:p>
    <w:p w14:paraId="7F8E0A05">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2、本项目不允许分包。</w:t>
      </w:r>
    </w:p>
    <w:p w14:paraId="1B9AC087">
      <w:pPr>
        <w:snapToGrid w:val="0"/>
        <w:spacing w:line="360" w:lineRule="auto"/>
        <w:ind w:firstLine="422" w:firstLineChars="200"/>
        <w:rPr>
          <w:rFonts w:hint="eastAsia" w:ascii="宋体" w:hAnsi="宋体" w:cs="宋体"/>
          <w:b/>
          <w:szCs w:val="21"/>
        </w:rPr>
      </w:pPr>
      <w:r>
        <w:rPr>
          <w:rFonts w:hint="eastAsia" w:ascii="宋体" w:hAnsi="宋体" w:cs="宋体"/>
          <w:b/>
          <w:szCs w:val="21"/>
        </w:rPr>
        <w:t>（七）投标费用</w:t>
      </w:r>
    </w:p>
    <w:p w14:paraId="38F784A7">
      <w:pPr>
        <w:snapToGrid w:val="0"/>
        <w:spacing w:line="360" w:lineRule="auto"/>
        <w:ind w:firstLine="420" w:firstLineChars="200"/>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7D5B1A87">
      <w:pPr>
        <w:pStyle w:val="12"/>
        <w:snapToGrid w:val="0"/>
        <w:spacing w:line="360" w:lineRule="auto"/>
        <w:ind w:firstLine="422" w:firstLineChars="200"/>
        <w:rPr>
          <w:rFonts w:hint="eastAsia" w:hAnsi="宋体" w:eastAsia="宋体" w:cs="宋体"/>
          <w:b/>
          <w:kern w:val="0"/>
          <w:sz w:val="21"/>
          <w:szCs w:val="21"/>
        </w:rPr>
      </w:pPr>
      <w:r>
        <w:rPr>
          <w:rFonts w:hint="eastAsia" w:hAnsi="宋体" w:eastAsia="宋体" w:cs="宋体"/>
          <w:b/>
          <w:kern w:val="0"/>
          <w:sz w:val="21"/>
          <w:szCs w:val="21"/>
        </w:rPr>
        <w:t>（八）答疑与澄清</w:t>
      </w:r>
    </w:p>
    <w:p w14:paraId="454E11D2">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投标人认为采购文件使自己的权益受到损害的，可以自收到采购文件之日（发售截止日之后收到采购文件的，以发售截止日为准）或者采购文件公告期限届满之日（招标公告为公告发布后的第6个工作日）起7个工作日内，以书面形式一次性向采购人和采购代理机构提出质疑。质疑投标人对采购人、采购代理机构的答复不满意或者采购人、采购代理机构未在规定的时间内作出答复的，可以在答复期满后十五个工作日内向监督管理部门投诉。</w:t>
      </w:r>
    </w:p>
    <w:p w14:paraId="22B5A792">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1、根据《中华人民共和国政府采购法实施条例》第五十三条：政府采购法第五十二条规定的供应商应知其权益受到损害之日，是指：</w:t>
      </w:r>
    </w:p>
    <w:p w14:paraId="14070C1D">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①对可以质疑的采购文件提出质疑的，为收到采购文件之日或者采购文件公告期限届满之日；</w:t>
      </w:r>
    </w:p>
    <w:p w14:paraId="2B1401B0">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②对采购过程提出质疑的，为各采购程序环节结束之日；</w:t>
      </w:r>
    </w:p>
    <w:p w14:paraId="6B9AB5E2">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③对中标或者成交结果提出质疑的，为中标或者成交结果公告期限届满之日。</w:t>
      </w:r>
    </w:p>
    <w:p w14:paraId="4EEF706F">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2、质疑书应包括下列主要内容：</w:t>
      </w:r>
    </w:p>
    <w:p w14:paraId="648DB937">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①质疑人的名称、地址、邮政编码、联系人、联系电话，以及被质疑人名称及联系方式；</w:t>
      </w:r>
    </w:p>
    <w:p w14:paraId="094A779A">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②被质疑采购项目名称、编号及采购内容；</w:t>
      </w:r>
    </w:p>
    <w:p w14:paraId="07BEAA90">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③具体的质疑事项及事实依据；</w:t>
      </w:r>
    </w:p>
    <w:p w14:paraId="77702CC9">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④认为自己合法权益受到损害或可能受到损害的相关证据材料；</w:t>
      </w:r>
    </w:p>
    <w:p w14:paraId="2053A99B">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⑤提出质疑的日期。</w:t>
      </w:r>
    </w:p>
    <w:p w14:paraId="751C51DA">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1DDFDAFA">
      <w:pPr>
        <w:pStyle w:val="12"/>
        <w:snapToGrid w:val="0"/>
        <w:spacing w:line="360" w:lineRule="auto"/>
        <w:ind w:firstLine="420" w:firstLineChars="200"/>
        <w:rPr>
          <w:rFonts w:hint="eastAsia" w:hAnsi="宋体" w:eastAsia="宋体"/>
          <w:kern w:val="0"/>
          <w:sz w:val="21"/>
        </w:rPr>
      </w:pPr>
      <w:r>
        <w:rPr>
          <w:rFonts w:hint="eastAsia" w:hAnsi="宋体" w:eastAsia="宋体"/>
          <w:kern w:val="0"/>
          <w:sz w:val="21"/>
        </w:rPr>
        <w:t>4、质疑供应商对采购人、采购代理机构的答复不满意或者采购人、采购代理机构未在规定的时间内作出答复的，可以在答复期满后十五个工作日内向同级政府采购监督管理部门投诉。</w:t>
      </w:r>
    </w:p>
    <w:p w14:paraId="526979AE">
      <w:pPr>
        <w:snapToGrid w:val="0"/>
        <w:spacing w:line="360" w:lineRule="auto"/>
        <w:ind w:firstLine="420" w:firstLineChars="200"/>
        <w:rPr>
          <w:rFonts w:hint="eastAsia" w:hAnsi="宋体"/>
          <w:kern w:val="0"/>
        </w:rPr>
      </w:pPr>
      <w:r>
        <w:rPr>
          <w:rFonts w:hint="eastAsia" w:hAnsi="宋体"/>
          <w:kern w:val="0"/>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4BBE934C">
      <w:pPr>
        <w:snapToGrid w:val="0"/>
        <w:spacing w:line="360" w:lineRule="auto"/>
        <w:ind w:firstLine="422" w:firstLineChars="200"/>
        <w:rPr>
          <w:rFonts w:hint="eastAsia" w:ascii="宋体" w:hAnsi="宋体" w:cs="宋体"/>
          <w:b/>
          <w:szCs w:val="21"/>
        </w:rPr>
      </w:pPr>
      <w:r>
        <w:rPr>
          <w:rFonts w:hint="eastAsia" w:ascii="宋体" w:hAnsi="宋体" w:cs="宋体"/>
          <w:b/>
          <w:szCs w:val="21"/>
        </w:rPr>
        <w:t>（九）信用记录：</w:t>
      </w:r>
    </w:p>
    <w:p w14:paraId="63D62356">
      <w:pPr>
        <w:snapToGrid w:val="0"/>
        <w:spacing w:line="360" w:lineRule="auto"/>
        <w:ind w:firstLine="420" w:firstLineChars="200"/>
        <w:rPr>
          <w:rFonts w:hint="eastAsia" w:ascii="宋体" w:hAnsi="宋体"/>
        </w:rPr>
      </w:pPr>
      <w:r>
        <w:rPr>
          <w:rFonts w:hint="eastAsia" w:ascii="宋体" w:hAnsi="宋体"/>
        </w:rPr>
        <w:t>根据财库[2016]125号《关于在政府采购活动中查询及使用信用记录有关问题的通知》要求，采购代理机构会对供应商信用记录进行查询并甄别。</w:t>
      </w:r>
    </w:p>
    <w:p w14:paraId="7A90E83D">
      <w:pPr>
        <w:snapToGrid w:val="0"/>
        <w:spacing w:line="360" w:lineRule="auto"/>
        <w:ind w:firstLine="420" w:firstLineChars="200"/>
        <w:rPr>
          <w:rFonts w:hint="eastAsia" w:ascii="宋体" w:hAnsi="宋体"/>
        </w:rPr>
      </w:pPr>
      <w:r>
        <w:rPr>
          <w:rFonts w:hint="eastAsia" w:ascii="宋体" w:hAnsi="宋体"/>
        </w:rPr>
        <w:t>1、信用信息查询的截止时点：投标截止时间前查询；</w:t>
      </w:r>
    </w:p>
    <w:p w14:paraId="5C6A70E9">
      <w:pPr>
        <w:snapToGrid w:val="0"/>
        <w:spacing w:line="360" w:lineRule="auto"/>
        <w:ind w:firstLine="420" w:firstLineChars="200"/>
        <w:rPr>
          <w:rFonts w:hint="eastAsia" w:ascii="宋体" w:hAnsi="宋体"/>
        </w:rPr>
      </w:pPr>
      <w:r>
        <w:rPr>
          <w:rFonts w:hint="eastAsia" w:ascii="宋体" w:hAnsi="宋体"/>
        </w:rPr>
        <w:t>2、查询渠道：</w:t>
      </w:r>
    </w:p>
    <w:p w14:paraId="0628D408">
      <w:pPr>
        <w:snapToGrid w:val="0"/>
        <w:spacing w:line="360" w:lineRule="auto"/>
        <w:ind w:firstLine="420" w:firstLineChars="200"/>
        <w:rPr>
          <w:rFonts w:hint="eastAsia" w:ascii="宋体" w:hAnsi="宋体"/>
        </w:rPr>
      </w:pPr>
      <w:r>
        <w:rPr>
          <w:rFonts w:hint="eastAsia" w:ascii="宋体" w:hAnsi="宋体"/>
        </w:rPr>
        <w:t>信用中国（www.creditchina.gov.cn）；</w:t>
      </w:r>
    </w:p>
    <w:p w14:paraId="380F50E9">
      <w:pPr>
        <w:snapToGrid w:val="0"/>
        <w:spacing w:line="360" w:lineRule="auto"/>
        <w:ind w:firstLine="420" w:firstLineChars="200"/>
        <w:rPr>
          <w:rFonts w:hint="eastAsia" w:ascii="宋体" w:hAnsi="宋体"/>
        </w:rPr>
      </w:pPr>
      <w:r>
        <w:rPr>
          <w:rFonts w:hint="eastAsia" w:ascii="宋体" w:hAnsi="宋体"/>
        </w:rPr>
        <w:t>中国政府采购网（www.ccgp.gov.cn）；</w:t>
      </w:r>
    </w:p>
    <w:p w14:paraId="0229ED62">
      <w:pPr>
        <w:snapToGrid w:val="0"/>
        <w:spacing w:line="360" w:lineRule="auto"/>
        <w:ind w:firstLine="420" w:firstLineChars="200"/>
        <w:rPr>
          <w:rFonts w:hint="eastAsia" w:ascii="宋体" w:hAnsi="宋体"/>
        </w:rPr>
      </w:pPr>
      <w:r>
        <w:rPr>
          <w:rFonts w:hint="eastAsia" w:ascii="宋体" w:hAnsi="宋体"/>
        </w:rPr>
        <w:t>3、信用信息查询记录和证据留存具体方式：采购代理机构经办人和监督人员将查询网页打印、签字与其他采购文件一并保存；</w:t>
      </w:r>
    </w:p>
    <w:p w14:paraId="18319696">
      <w:pPr>
        <w:snapToGrid w:val="0"/>
        <w:spacing w:line="360" w:lineRule="auto"/>
        <w:ind w:firstLine="420" w:firstLineChars="200"/>
        <w:rPr>
          <w:rFonts w:hint="eastAsia" w:ascii="宋体" w:hAnsi="宋体"/>
        </w:rPr>
      </w:pPr>
      <w:r>
        <w:rPr>
          <w:rFonts w:hint="eastAsia" w:ascii="宋体" w:hAnsi="宋体"/>
        </w:rPr>
        <w:t>4、信用信息的使用规则：投标人存在不良信用记录的，其投标将被作为无效投标被拒绝；</w:t>
      </w:r>
    </w:p>
    <w:p w14:paraId="6E2931B0">
      <w:pPr>
        <w:snapToGrid w:val="0"/>
        <w:spacing w:line="360" w:lineRule="auto"/>
        <w:ind w:firstLine="420" w:firstLineChars="200"/>
        <w:rPr>
          <w:rFonts w:hint="eastAsia" w:ascii="宋体" w:hAnsi="宋体"/>
        </w:rPr>
      </w:pPr>
      <w:r>
        <w:rPr>
          <w:rFonts w:hint="eastAsia" w:ascii="宋体" w:hAnsi="宋体"/>
        </w:rPr>
        <w:t>5、不良信用记录指：被列入失信被执行人、重大税收违法案件当事人名单、政府采购严重违法失信行为记录名单。</w:t>
      </w:r>
    </w:p>
    <w:p w14:paraId="7104AD7C">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（十）信贷政策</w:t>
      </w:r>
    </w:p>
    <w:p w14:paraId="511D403C">
      <w:pPr>
        <w:snapToGrid w:val="0"/>
        <w:spacing w:line="360" w:lineRule="auto"/>
        <w:ind w:firstLine="420" w:firstLineChars="200"/>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269527FD">
      <w:pPr>
        <w:snapToGrid w:val="0"/>
        <w:spacing w:line="360" w:lineRule="auto"/>
        <w:ind w:firstLine="420" w:firstLineChars="200"/>
        <w:rPr>
          <w:rFonts w:hint="eastAsia" w:ascii="宋体" w:hAnsi="宋体" w:cs="宋体"/>
          <w:szCs w:val="21"/>
        </w:rPr>
      </w:pPr>
    </w:p>
    <w:tbl>
      <w:tblPr>
        <w:tblStyle w:val="2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61B1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650D81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舟山市政府采购信用融资合作银行</w:t>
            </w:r>
          </w:p>
        </w:tc>
      </w:tr>
      <w:tr w14:paraId="221E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5CBCE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银行名称</w:t>
            </w:r>
          </w:p>
        </w:tc>
        <w:tc>
          <w:tcPr>
            <w:tcW w:w="3975" w:type="dxa"/>
            <w:noWrap w:val="0"/>
            <w:vAlign w:val="center"/>
          </w:tcPr>
          <w:p w14:paraId="7D38B7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eastAsia="zh-CN"/>
              </w:rPr>
              <w:t>各银行介绍的</w:t>
            </w:r>
            <w:r>
              <w:rPr>
                <w:rFonts w:hint="eastAsia" w:ascii="宋体" w:hAnsi="宋体" w:eastAsia="宋体" w:cs="宋体"/>
                <w:b/>
                <w:bCs/>
                <w:color w:val="000000"/>
                <w:sz w:val="21"/>
                <w:szCs w:val="21"/>
                <w:highlight w:val="none"/>
              </w:rPr>
              <w:t>产品特点</w:t>
            </w:r>
          </w:p>
        </w:tc>
        <w:tc>
          <w:tcPr>
            <w:tcW w:w="2220" w:type="dxa"/>
            <w:noWrap w:val="0"/>
            <w:vAlign w:val="center"/>
          </w:tcPr>
          <w:p w14:paraId="7B76A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经办人</w:t>
            </w:r>
          </w:p>
        </w:tc>
        <w:tc>
          <w:tcPr>
            <w:tcW w:w="1908" w:type="dxa"/>
            <w:noWrap w:val="0"/>
            <w:vAlign w:val="center"/>
          </w:tcPr>
          <w:p w14:paraId="16949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联系方式</w:t>
            </w:r>
          </w:p>
        </w:tc>
      </w:tr>
      <w:tr w14:paraId="5E56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37F14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中国工商银行股份有限公司舟山分行</w:t>
            </w:r>
          </w:p>
        </w:tc>
        <w:tc>
          <w:tcPr>
            <w:tcW w:w="3975" w:type="dxa"/>
            <w:noWrap w:val="0"/>
            <w:vAlign w:val="top"/>
          </w:tcPr>
          <w:p w14:paraId="1BF82CA2">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融资额度高，融资金额最高可至订单金额70%，线上申请，随借随还。</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融资利率低，最低可至当期LPR利率。</w:t>
            </w:r>
          </w:p>
          <w:p w14:paraId="56C333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担保方式灵活，以政府采购合同进行融资，无需另外抵押。</w:t>
            </w:r>
          </w:p>
        </w:tc>
        <w:tc>
          <w:tcPr>
            <w:tcW w:w="2220" w:type="dxa"/>
            <w:noWrap w:val="0"/>
            <w:vAlign w:val="center"/>
          </w:tcPr>
          <w:p w14:paraId="46227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柳超颖</w:t>
            </w:r>
          </w:p>
        </w:tc>
        <w:tc>
          <w:tcPr>
            <w:tcW w:w="1908" w:type="dxa"/>
            <w:noWrap w:val="0"/>
            <w:vAlign w:val="center"/>
          </w:tcPr>
          <w:p w14:paraId="20BFE8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0580-2166242, </w:t>
            </w:r>
            <w:r>
              <w:rPr>
                <w:rFonts w:hint="eastAsia" w:ascii="宋体" w:hAnsi="宋体" w:eastAsia="宋体" w:cs="宋体"/>
                <w:color w:val="000000"/>
                <w:sz w:val="21"/>
                <w:szCs w:val="21"/>
                <w:highlight w:val="none"/>
              </w:rPr>
              <w:t>15858076468</w:t>
            </w:r>
          </w:p>
        </w:tc>
      </w:tr>
      <w:tr w14:paraId="2D83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78669E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中国建设银行股份有限公司舟山分行</w:t>
            </w:r>
          </w:p>
        </w:tc>
        <w:tc>
          <w:tcPr>
            <w:tcW w:w="3975" w:type="dxa"/>
            <w:noWrap w:val="0"/>
            <w:vAlign w:val="top"/>
          </w:tcPr>
          <w:p w14:paraId="360FB6E3">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快速便捷：全流程线上操作，通过浙江省政府采购网数据审核信用额度，建行供应链平台快速放款。</w:t>
            </w:r>
          </w:p>
          <w:p w14:paraId="2FF5A37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申请额度高：单笔融资额度最高可达政府采购合同金额的90%，单户额度最高可达3000万。</w:t>
            </w:r>
          </w:p>
          <w:p w14:paraId="652B4BAF">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无需额外抵押：以浙江省政府采购网备案公示的政府采购合同进行融资，无需额外抵押担保。</w:t>
            </w:r>
          </w:p>
          <w:p w14:paraId="65DF83BE">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利率优惠：给予流动资金贷款最优惠利率。</w:t>
            </w:r>
          </w:p>
        </w:tc>
        <w:tc>
          <w:tcPr>
            <w:tcW w:w="2220" w:type="dxa"/>
            <w:noWrap w:val="0"/>
            <w:vAlign w:val="center"/>
          </w:tcPr>
          <w:p w14:paraId="365659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普陀片区：蔡妮妮</w:t>
            </w:r>
          </w:p>
          <w:p w14:paraId="7CD7F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定海片区：杨莹</w:t>
            </w:r>
          </w:p>
          <w:p w14:paraId="3103C7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自贸区片区：</w:t>
            </w:r>
            <w:r>
              <w:rPr>
                <w:rFonts w:hint="eastAsia" w:ascii="宋体" w:hAnsi="宋体" w:eastAsia="宋体" w:cs="宋体"/>
                <w:color w:val="000000"/>
                <w:sz w:val="21"/>
                <w:szCs w:val="21"/>
                <w:highlight w:val="none"/>
                <w:lang w:eastAsia="zh-CN"/>
              </w:rPr>
              <w:t>方晓</w:t>
            </w:r>
          </w:p>
        </w:tc>
        <w:tc>
          <w:tcPr>
            <w:tcW w:w="1908" w:type="dxa"/>
            <w:noWrap w:val="0"/>
            <w:vAlign w:val="center"/>
          </w:tcPr>
          <w:p w14:paraId="75EE2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普陀片区：13957201791</w:t>
            </w:r>
          </w:p>
          <w:p w14:paraId="4592C2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定海片区：13655803997</w:t>
            </w:r>
          </w:p>
          <w:p w14:paraId="5E91F1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自贸区片区：</w:t>
            </w:r>
            <w:r>
              <w:rPr>
                <w:rFonts w:hint="eastAsia" w:ascii="宋体" w:hAnsi="宋体" w:eastAsia="宋体" w:cs="宋体"/>
                <w:color w:val="000000"/>
                <w:sz w:val="21"/>
                <w:szCs w:val="21"/>
                <w:highlight w:val="none"/>
                <w:lang w:val="en-US" w:eastAsia="zh-CN"/>
              </w:rPr>
              <w:t>13587086324</w:t>
            </w:r>
          </w:p>
        </w:tc>
      </w:tr>
      <w:tr w14:paraId="557A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420A7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杭州银行股份有限公司舟山市分行</w:t>
            </w:r>
          </w:p>
        </w:tc>
        <w:tc>
          <w:tcPr>
            <w:tcW w:w="3975" w:type="dxa"/>
            <w:noWrap w:val="0"/>
            <w:vAlign w:val="top"/>
          </w:tcPr>
          <w:p w14:paraId="20CF0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66B31F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方经理</w:t>
            </w:r>
          </w:p>
        </w:tc>
        <w:tc>
          <w:tcPr>
            <w:tcW w:w="1908" w:type="dxa"/>
            <w:noWrap w:val="0"/>
            <w:vAlign w:val="center"/>
          </w:tcPr>
          <w:p w14:paraId="220C3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0580-2185201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18205800451</w:t>
            </w:r>
          </w:p>
        </w:tc>
      </w:tr>
      <w:tr w14:paraId="55C1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8D8D6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招商银行股份有限公司浙江自贸试验区舟山分行</w:t>
            </w:r>
          </w:p>
        </w:tc>
        <w:tc>
          <w:tcPr>
            <w:tcW w:w="3975" w:type="dxa"/>
            <w:noWrap w:val="0"/>
            <w:vAlign w:val="top"/>
          </w:tcPr>
          <w:p w14:paraId="425351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0DC07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李玲</w:t>
            </w:r>
          </w:p>
        </w:tc>
        <w:tc>
          <w:tcPr>
            <w:tcW w:w="1908" w:type="dxa"/>
            <w:noWrap w:val="0"/>
            <w:vAlign w:val="center"/>
          </w:tcPr>
          <w:p w14:paraId="65C006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0580-2061710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13957227971</w:t>
            </w:r>
          </w:p>
        </w:tc>
      </w:tr>
      <w:tr w14:paraId="6706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60C789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温州银行股份有限公司舟山市分行</w:t>
            </w:r>
          </w:p>
        </w:tc>
        <w:tc>
          <w:tcPr>
            <w:tcW w:w="3975" w:type="dxa"/>
            <w:noWrap w:val="0"/>
            <w:vAlign w:val="top"/>
          </w:tcPr>
          <w:p w14:paraId="06AAFC03">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单</w:t>
            </w:r>
            <w:r>
              <w:rPr>
                <w:rFonts w:hint="eastAsia" w:ascii="宋体" w:hAnsi="宋体" w:eastAsia="宋体" w:cs="宋体"/>
                <w:color w:val="000000"/>
                <w:sz w:val="21"/>
                <w:szCs w:val="21"/>
                <w:highlight w:val="none"/>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sz w:val="21"/>
                <w:szCs w:val="21"/>
                <w:highlight w:val="none"/>
                <w:lang w:eastAsia="zh-CN"/>
              </w:rPr>
              <w:t>。</w:t>
            </w:r>
          </w:p>
          <w:p w14:paraId="32770304">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sz w:val="21"/>
                <w:szCs w:val="21"/>
                <w:highlight w:val="none"/>
                <w:lang w:eastAsia="zh-CN"/>
              </w:rPr>
              <w:t>。</w:t>
            </w:r>
          </w:p>
          <w:p w14:paraId="1A5E69D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2D70BC43">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符合我行采购人资质的，且负债率不超75%，配合应收账款质押登记确认的，并可出具确认函，单笔借款额度可按不超过采购合同的90%办理。</w:t>
            </w:r>
          </w:p>
        </w:tc>
        <w:tc>
          <w:tcPr>
            <w:tcW w:w="2220" w:type="dxa"/>
            <w:noWrap w:val="0"/>
            <w:vAlign w:val="center"/>
          </w:tcPr>
          <w:p w14:paraId="49E07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郑贤栋</w:t>
            </w:r>
          </w:p>
        </w:tc>
        <w:tc>
          <w:tcPr>
            <w:tcW w:w="1908" w:type="dxa"/>
            <w:noWrap w:val="0"/>
            <w:vAlign w:val="center"/>
          </w:tcPr>
          <w:p w14:paraId="645110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058—8866086</w:t>
            </w:r>
          </w:p>
        </w:tc>
      </w:tr>
      <w:tr w14:paraId="3E61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9EF7C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交通银行股份有限公司舟山分行</w:t>
            </w:r>
          </w:p>
        </w:tc>
        <w:tc>
          <w:tcPr>
            <w:tcW w:w="3975" w:type="dxa"/>
            <w:noWrap w:val="0"/>
            <w:vAlign w:val="top"/>
          </w:tcPr>
          <w:p w14:paraId="2EF36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noWrap w:val="0"/>
            <w:vAlign w:val="center"/>
          </w:tcPr>
          <w:p w14:paraId="09204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赵争艳</w:t>
            </w:r>
          </w:p>
        </w:tc>
        <w:tc>
          <w:tcPr>
            <w:tcW w:w="1908" w:type="dxa"/>
            <w:noWrap w:val="0"/>
            <w:vAlign w:val="center"/>
          </w:tcPr>
          <w:p w14:paraId="46618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0580-2260728</w:t>
            </w:r>
          </w:p>
          <w:p w14:paraId="56560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13758007280</w:t>
            </w:r>
          </w:p>
        </w:tc>
      </w:tr>
      <w:tr w14:paraId="4D85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D53FF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中信银行股份有限公司舟山分行</w:t>
            </w:r>
          </w:p>
        </w:tc>
        <w:tc>
          <w:tcPr>
            <w:tcW w:w="3975" w:type="dxa"/>
            <w:noWrap w:val="0"/>
            <w:vAlign w:val="top"/>
          </w:tcPr>
          <w:p w14:paraId="1E7F5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09A0C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rPr>
              <w:t>黄丽</w:t>
            </w:r>
          </w:p>
        </w:tc>
        <w:tc>
          <w:tcPr>
            <w:tcW w:w="1908" w:type="dxa"/>
            <w:noWrap w:val="0"/>
            <w:vAlign w:val="center"/>
          </w:tcPr>
          <w:p w14:paraId="195D5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rPr>
              <w:t>13905808032</w:t>
            </w:r>
          </w:p>
        </w:tc>
      </w:tr>
      <w:tr w14:paraId="7684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2D837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泰隆银行舟山市分行</w:t>
            </w:r>
          </w:p>
        </w:tc>
        <w:tc>
          <w:tcPr>
            <w:tcW w:w="3975" w:type="dxa"/>
            <w:noWrap w:val="0"/>
            <w:vAlign w:val="top"/>
          </w:tcPr>
          <w:p w14:paraId="15EAB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2BF5B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胡亢宇</w:t>
            </w:r>
          </w:p>
        </w:tc>
        <w:tc>
          <w:tcPr>
            <w:tcW w:w="1908" w:type="dxa"/>
            <w:noWrap w:val="0"/>
            <w:vAlign w:val="center"/>
          </w:tcPr>
          <w:p w14:paraId="7FCB6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17605868703</w:t>
            </w:r>
          </w:p>
        </w:tc>
      </w:tr>
      <w:tr w14:paraId="1686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F83E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中国农业银行股份有限公司舟山分行</w:t>
            </w:r>
          </w:p>
        </w:tc>
        <w:tc>
          <w:tcPr>
            <w:tcW w:w="3975" w:type="dxa"/>
            <w:noWrap w:val="0"/>
            <w:vAlign w:val="top"/>
          </w:tcPr>
          <w:p w14:paraId="6A9124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43912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苏华瞻</w:t>
            </w:r>
          </w:p>
        </w:tc>
        <w:tc>
          <w:tcPr>
            <w:tcW w:w="1908" w:type="dxa"/>
            <w:noWrap w:val="0"/>
            <w:vAlign w:val="center"/>
          </w:tcPr>
          <w:p w14:paraId="47E65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13967228926</w:t>
            </w:r>
          </w:p>
        </w:tc>
      </w:tr>
      <w:tr w14:paraId="5EE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634A31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中国邮政储蓄银行股份有限公司舟山市分行</w:t>
            </w:r>
          </w:p>
        </w:tc>
        <w:tc>
          <w:tcPr>
            <w:tcW w:w="3975" w:type="dxa"/>
            <w:noWrap w:val="0"/>
            <w:vAlign w:val="top"/>
          </w:tcPr>
          <w:p w14:paraId="0D9FEDC6">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符合我行基本准入，</w:t>
            </w:r>
            <w:r>
              <w:rPr>
                <w:rFonts w:hint="eastAsia" w:ascii="宋体" w:hAnsi="宋体" w:eastAsia="宋体" w:cs="宋体"/>
                <w:color w:val="000000"/>
                <w:sz w:val="21"/>
                <w:szCs w:val="21"/>
                <w:highlight w:val="none"/>
                <w:lang w:val="en-US" w:eastAsia="zh-CN"/>
              </w:rPr>
              <w:t>授信额度使用期最高为2年</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单户授信最高为500万</w:t>
            </w:r>
            <w:r>
              <w:rPr>
                <w:rFonts w:hint="eastAsia" w:ascii="宋体" w:hAnsi="宋体" w:eastAsia="宋体" w:cs="宋体"/>
                <w:color w:val="000000"/>
                <w:sz w:val="21"/>
                <w:szCs w:val="21"/>
                <w:highlight w:val="none"/>
              </w:rPr>
              <w:t>，担保方式享受信用贷款执行，利率最低可至当期LPR ，</w:t>
            </w:r>
            <w:r>
              <w:rPr>
                <w:rFonts w:hint="eastAsia" w:ascii="宋体" w:hAnsi="宋体" w:eastAsia="宋体" w:cs="宋体"/>
                <w:color w:val="000000"/>
                <w:sz w:val="21"/>
                <w:szCs w:val="21"/>
                <w:highlight w:val="none"/>
                <w:lang w:val="en-US" w:eastAsia="zh-CN"/>
              </w:rPr>
              <w:t>有无还本续贷</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12月份线上产品可以自主自贷。</w:t>
            </w:r>
          </w:p>
        </w:tc>
        <w:tc>
          <w:tcPr>
            <w:tcW w:w="2220" w:type="dxa"/>
            <w:noWrap w:val="0"/>
            <w:vAlign w:val="center"/>
          </w:tcPr>
          <w:p w14:paraId="1002D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蒋志燕</w:t>
            </w:r>
          </w:p>
        </w:tc>
        <w:tc>
          <w:tcPr>
            <w:tcW w:w="1908" w:type="dxa"/>
            <w:noWrap w:val="0"/>
            <w:vAlign w:val="center"/>
          </w:tcPr>
          <w:p w14:paraId="489CFF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contextualSpacing/>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13732527321</w:t>
            </w:r>
          </w:p>
        </w:tc>
      </w:tr>
    </w:tbl>
    <w:p w14:paraId="200D317F">
      <w:pPr>
        <w:snapToGrid w:val="0"/>
        <w:spacing w:line="360" w:lineRule="auto"/>
        <w:ind w:firstLine="420" w:firstLineChars="200"/>
        <w:rPr>
          <w:rFonts w:hint="eastAsia" w:ascii="宋体" w:hAnsi="宋体" w:cs="宋体"/>
          <w:szCs w:val="21"/>
        </w:rPr>
      </w:pPr>
      <w:r>
        <w:rPr>
          <w:rFonts w:hint="eastAsia" w:ascii="宋体" w:hAnsi="宋体" w:cs="宋体"/>
          <w:szCs w:val="21"/>
        </w:rPr>
        <w:t>2.一般步骤</w:t>
      </w:r>
    </w:p>
    <w:p w14:paraId="7D081521">
      <w:pPr>
        <w:snapToGrid w:val="0"/>
        <w:spacing w:line="360" w:lineRule="auto"/>
        <w:ind w:firstLine="420" w:firstLineChars="200"/>
        <w:jc w:val="left"/>
        <w:rPr>
          <w:rFonts w:hint="eastAsia" w:ascii="宋体" w:hAnsi="宋体"/>
        </w:rPr>
      </w:pPr>
      <w:r>
        <w:rPr>
          <w:rFonts w:hint="eastAsia" w:ascii="宋体" w:hAnsi="宋体" w:cs="宋体"/>
          <w:szCs w:val="21"/>
        </w:rPr>
        <w:t>（</w:t>
      </w:r>
      <w:r>
        <w:rPr>
          <w:rFonts w:hint="eastAsia" w:ascii="宋体" w:hAnsi="宋体"/>
        </w:rPr>
        <w:t>（1）供应商先与银行对接，办理融资前期手续；</w:t>
      </w:r>
    </w:p>
    <w:p w14:paraId="79F9CC8C">
      <w:pPr>
        <w:snapToGrid w:val="0"/>
        <w:spacing w:line="360" w:lineRule="auto"/>
        <w:ind w:firstLine="420" w:firstLineChars="200"/>
        <w:jc w:val="left"/>
        <w:rPr>
          <w:rFonts w:hint="eastAsia" w:ascii="宋体" w:hAnsi="宋体"/>
        </w:rPr>
      </w:pPr>
      <w:r>
        <w:rPr>
          <w:rFonts w:hint="eastAsia" w:ascii="宋体" w:hAnsi="宋体"/>
        </w:rPr>
        <w:t>（2）供应商中标后，凭中标通知书等材料，向相关合作银行发出融资申请；</w:t>
      </w:r>
    </w:p>
    <w:p w14:paraId="4DE81865">
      <w:pPr>
        <w:snapToGrid w:val="0"/>
        <w:spacing w:line="360" w:lineRule="auto"/>
        <w:ind w:firstLine="420" w:firstLineChars="200"/>
        <w:jc w:val="left"/>
        <w:rPr>
          <w:rFonts w:hint="eastAsia" w:ascii="宋体" w:hAnsi="宋体" w:cs="宋体"/>
          <w:szCs w:val="21"/>
        </w:rPr>
      </w:pPr>
      <w:r>
        <w:rPr>
          <w:rFonts w:hint="eastAsia" w:ascii="宋体" w:hAnsi="宋体"/>
        </w:rPr>
        <w:t>（3）银行、供应商线</w:t>
      </w:r>
      <w:r>
        <w:rPr>
          <w:rFonts w:hint="eastAsia" w:ascii="宋体" w:hAnsi="宋体"/>
          <w:lang w:val="en-US" w:eastAsia="zh-CN"/>
        </w:rPr>
        <w:t>线上</w:t>
      </w:r>
      <w:r>
        <w:rPr>
          <w:rFonts w:hint="eastAsia" w:ascii="宋体" w:hAnsi="宋体"/>
        </w:rPr>
        <w:t>办理审批、放贷事宜。</w:t>
      </w:r>
    </w:p>
    <w:p w14:paraId="1FC5CB1C">
      <w:pPr>
        <w:snapToGrid w:val="0"/>
        <w:spacing w:line="360" w:lineRule="auto"/>
        <w:ind w:firstLine="422" w:firstLineChars="200"/>
        <w:rPr>
          <w:rFonts w:hint="eastAsia" w:ascii="宋体" w:hAnsi="宋体" w:cs="宋体"/>
          <w:b/>
          <w:szCs w:val="21"/>
        </w:rPr>
      </w:pPr>
      <w:r>
        <w:rPr>
          <w:rFonts w:hint="eastAsia" w:ascii="宋体" w:hAnsi="宋体" w:cs="宋体"/>
          <w:b/>
          <w:szCs w:val="21"/>
        </w:rPr>
        <w:t>（十一）</w:t>
      </w:r>
      <w:r>
        <w:rPr>
          <w:rFonts w:hint="eastAsia" w:ascii="宋体" w:hAnsi="宋体" w:cs="宋体"/>
          <w:b/>
          <w:szCs w:val="21"/>
          <w:lang w:eastAsia="zh-CN"/>
        </w:rPr>
        <w:t>浙江卓宏建设项目管理有限公司</w:t>
      </w:r>
      <w:r>
        <w:rPr>
          <w:rFonts w:hint="eastAsia" w:ascii="宋体" w:hAnsi="宋体" w:cs="宋体"/>
          <w:b/>
          <w:szCs w:val="21"/>
        </w:rPr>
        <w:t>拥有本招标文件最终解释权。</w:t>
      </w:r>
    </w:p>
    <w:p w14:paraId="413D3DCC">
      <w:pPr>
        <w:snapToGrid w:val="0"/>
        <w:spacing w:line="360" w:lineRule="auto"/>
        <w:jc w:val="left"/>
        <w:rPr>
          <w:rFonts w:hint="eastAsia" w:ascii="宋体" w:hAnsi="宋体" w:cs="宋体"/>
          <w:b/>
          <w:szCs w:val="21"/>
        </w:rPr>
      </w:pPr>
    </w:p>
    <w:p w14:paraId="027EAB2E">
      <w:pPr>
        <w:snapToGrid w:val="0"/>
        <w:spacing w:line="360" w:lineRule="auto"/>
        <w:jc w:val="center"/>
        <w:outlineLvl w:val="1"/>
        <w:rPr>
          <w:rFonts w:hint="eastAsia" w:ascii="宋体" w:hAnsi="宋体" w:cs="宋体"/>
          <w:b/>
          <w:szCs w:val="21"/>
        </w:rPr>
      </w:pPr>
      <w:r>
        <w:rPr>
          <w:rFonts w:hint="eastAsia" w:ascii="宋体" w:hAnsi="宋体" w:cs="宋体"/>
          <w:b/>
          <w:szCs w:val="21"/>
        </w:rPr>
        <w:t>二、招标文件</w:t>
      </w:r>
    </w:p>
    <w:p w14:paraId="609A3B6A">
      <w:pPr>
        <w:snapToGrid w:val="0"/>
        <w:spacing w:line="360" w:lineRule="auto"/>
        <w:ind w:firstLine="422" w:firstLineChars="200"/>
        <w:rPr>
          <w:rFonts w:hint="eastAsia" w:ascii="宋体" w:hAnsi="宋体" w:cs="宋体"/>
          <w:b/>
          <w:szCs w:val="21"/>
        </w:rPr>
      </w:pPr>
      <w:r>
        <w:rPr>
          <w:rFonts w:hint="eastAsia" w:ascii="宋体" w:hAnsi="宋体" w:cs="宋体"/>
          <w:b/>
          <w:szCs w:val="21"/>
        </w:rPr>
        <w:t>（一）招标文件的构成</w:t>
      </w:r>
    </w:p>
    <w:p w14:paraId="32FAAF9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第一章  招标公告</w:t>
      </w:r>
    </w:p>
    <w:p w14:paraId="760BB4D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第二章  采购需求</w:t>
      </w:r>
    </w:p>
    <w:p w14:paraId="685240B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第三章  投标人须知</w:t>
      </w:r>
    </w:p>
    <w:p w14:paraId="56431A8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第四章  评标办法及标准</w:t>
      </w:r>
    </w:p>
    <w:p w14:paraId="633D3CE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第五章  合同主要条款</w:t>
      </w:r>
    </w:p>
    <w:p w14:paraId="78FFFF1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第六章  投标文件组成</w:t>
      </w:r>
    </w:p>
    <w:p w14:paraId="05586E6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其他有关补充文件</w:t>
      </w:r>
    </w:p>
    <w:p w14:paraId="3F584B25">
      <w:pPr>
        <w:pStyle w:val="5"/>
        <w:widowControl w:val="0"/>
        <w:snapToGrid w:val="0"/>
        <w:spacing w:after="0" w:afterLines="0" w:line="360" w:lineRule="auto"/>
        <w:ind w:left="0" w:firstLine="422" w:firstLineChars="200"/>
        <w:jc w:val="both"/>
        <w:rPr>
          <w:rFonts w:hint="eastAsia" w:ascii="宋体" w:hAnsi="宋体" w:cs="宋体"/>
          <w:b/>
          <w:kern w:val="2"/>
          <w:sz w:val="21"/>
          <w:szCs w:val="21"/>
        </w:rPr>
      </w:pPr>
      <w:r>
        <w:rPr>
          <w:rFonts w:hint="eastAsia" w:ascii="宋体" w:hAnsi="宋体" w:cs="宋体"/>
          <w:b/>
          <w:sz w:val="21"/>
          <w:szCs w:val="21"/>
        </w:rPr>
        <w:t>（</w:t>
      </w:r>
      <w:r>
        <w:rPr>
          <w:rFonts w:hint="eastAsia" w:ascii="宋体" w:hAnsi="宋体" w:cs="宋体"/>
          <w:b/>
          <w:kern w:val="2"/>
          <w:sz w:val="21"/>
          <w:szCs w:val="21"/>
        </w:rPr>
        <w:t xml:space="preserve">二）招标文件的澄清与修改 </w:t>
      </w:r>
    </w:p>
    <w:p w14:paraId="250EEE2B">
      <w:pPr>
        <w:pStyle w:val="12"/>
        <w:snapToGrid w:val="0"/>
        <w:spacing w:line="360" w:lineRule="auto"/>
        <w:ind w:firstLine="420" w:firstLineChars="200"/>
        <w:rPr>
          <w:rFonts w:hint="eastAsia" w:hAnsi="宋体" w:eastAsia="宋体"/>
          <w:sz w:val="21"/>
        </w:rPr>
      </w:pPr>
      <w:r>
        <w:rPr>
          <w:rFonts w:hint="eastAsia" w:hAnsi="宋体" w:eastAsia="宋体"/>
          <w:sz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7737D32F">
      <w:pPr>
        <w:pStyle w:val="12"/>
        <w:snapToGrid w:val="0"/>
        <w:spacing w:line="360" w:lineRule="auto"/>
        <w:ind w:firstLine="420" w:firstLineChars="200"/>
        <w:rPr>
          <w:rFonts w:hint="eastAsia" w:hAnsi="宋体" w:eastAsia="宋体"/>
          <w:sz w:val="21"/>
        </w:rPr>
      </w:pPr>
      <w:r>
        <w:rPr>
          <w:rFonts w:hint="eastAsia" w:hAnsi="宋体" w:eastAsia="宋体"/>
          <w:sz w:val="21"/>
        </w:rPr>
        <w:t>2、采购人以书面形式答复投标人要求澄清的问题，并将不包含问题来源的答复书面通知所有已依法获取采购文件的潜在投标人；除书面答复以外的其他澄清方式及澄清内容均无效。</w:t>
      </w:r>
    </w:p>
    <w:p w14:paraId="5C7F938B">
      <w:pPr>
        <w:pStyle w:val="12"/>
        <w:snapToGrid w:val="0"/>
        <w:spacing w:line="360" w:lineRule="auto"/>
        <w:ind w:firstLine="420" w:firstLineChars="200"/>
        <w:rPr>
          <w:rFonts w:hint="eastAsia" w:hAnsi="宋体" w:eastAsia="宋体"/>
          <w:sz w:val="21"/>
        </w:rPr>
      </w:pPr>
      <w:r>
        <w:rPr>
          <w:rFonts w:hint="eastAsia" w:hAnsi="宋体" w:eastAsia="宋体"/>
          <w:sz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78C2D751">
      <w:pPr>
        <w:pStyle w:val="12"/>
        <w:snapToGrid w:val="0"/>
        <w:spacing w:line="360" w:lineRule="auto"/>
        <w:ind w:firstLine="420" w:firstLineChars="200"/>
        <w:rPr>
          <w:rFonts w:hint="eastAsia" w:hAnsi="宋体" w:eastAsia="宋体"/>
          <w:sz w:val="21"/>
        </w:rPr>
      </w:pPr>
      <w:r>
        <w:rPr>
          <w:rFonts w:hint="eastAsia" w:hAnsi="宋体" w:eastAsia="宋体"/>
          <w:sz w:val="21"/>
        </w:rPr>
        <w:t>4、招标文件澄清、答复、修改、补充的内容为招标文件的组成部分。当招标文件与招标文件的答复、澄清、修改、补充通知就同一内容的表述不一致时，以最后发出的书面文件为准。</w:t>
      </w:r>
    </w:p>
    <w:p w14:paraId="4A9BBB8F">
      <w:pPr>
        <w:pStyle w:val="12"/>
        <w:snapToGrid w:val="0"/>
        <w:spacing w:line="360" w:lineRule="auto"/>
        <w:ind w:firstLine="420" w:firstLineChars="200"/>
        <w:rPr>
          <w:rFonts w:hint="eastAsia" w:hAnsi="宋体" w:eastAsia="宋体"/>
          <w:sz w:val="21"/>
        </w:rPr>
      </w:pPr>
      <w:r>
        <w:rPr>
          <w:rFonts w:hint="eastAsia" w:hAnsi="宋体" w:eastAsia="宋体"/>
          <w:sz w:val="21"/>
        </w:rPr>
        <w:t>5、招标文件的澄清、答复、修改或补充都应该通过本采购代理机构以法定形式发布，采购人非通过本采购代理机构的，不得擅自澄清、答复、修改或补充招标文件。</w:t>
      </w:r>
    </w:p>
    <w:p w14:paraId="40E036C5">
      <w:pPr>
        <w:snapToGrid w:val="0"/>
        <w:spacing w:line="360" w:lineRule="auto"/>
        <w:ind w:firstLine="422" w:firstLineChars="200"/>
        <w:rPr>
          <w:rFonts w:hint="eastAsia" w:ascii="宋体" w:hAnsi="宋体" w:cs="宋体"/>
          <w:b/>
          <w:szCs w:val="21"/>
        </w:rPr>
      </w:pPr>
    </w:p>
    <w:p w14:paraId="7877C8C1">
      <w:pPr>
        <w:snapToGrid w:val="0"/>
        <w:spacing w:line="360" w:lineRule="auto"/>
        <w:jc w:val="center"/>
        <w:outlineLvl w:val="1"/>
        <w:rPr>
          <w:rFonts w:hint="eastAsia" w:ascii="宋体" w:hAnsi="宋体" w:cs="宋体"/>
          <w:b/>
          <w:szCs w:val="21"/>
        </w:rPr>
      </w:pPr>
      <w:r>
        <w:rPr>
          <w:rFonts w:hint="eastAsia" w:ascii="宋体" w:hAnsi="宋体" w:cs="宋体"/>
          <w:b/>
          <w:szCs w:val="21"/>
        </w:rPr>
        <w:t>三、投标文件的编制</w:t>
      </w:r>
    </w:p>
    <w:p w14:paraId="798C84BA">
      <w:pPr>
        <w:snapToGrid w:val="0"/>
        <w:spacing w:line="360" w:lineRule="auto"/>
        <w:ind w:firstLine="422" w:firstLineChars="200"/>
        <w:rPr>
          <w:rFonts w:hint="eastAsia" w:ascii="宋体" w:hAnsi="宋体" w:cs="宋体"/>
          <w:b/>
          <w:szCs w:val="21"/>
        </w:rPr>
      </w:pPr>
      <w:r>
        <w:rPr>
          <w:rFonts w:hint="eastAsia" w:ascii="宋体" w:hAnsi="宋体" w:cs="宋体"/>
          <w:b/>
          <w:szCs w:val="21"/>
        </w:rPr>
        <w:t>（一）投标文件的形式和效力</w:t>
      </w:r>
    </w:p>
    <w:p w14:paraId="5DF38FF8">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14:paraId="52175DE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14:paraId="4680AF0E">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14:paraId="608BB344">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14:paraId="677DB506">
      <w:pPr>
        <w:snapToGrid w:val="0"/>
        <w:spacing w:line="360" w:lineRule="auto"/>
        <w:ind w:firstLine="422" w:firstLineChars="200"/>
        <w:rPr>
          <w:rFonts w:hint="eastAsia" w:ascii="宋体" w:hAnsi="宋体" w:cs="宋体"/>
          <w:b/>
          <w:szCs w:val="21"/>
        </w:rPr>
      </w:pPr>
      <w:r>
        <w:rPr>
          <w:rFonts w:hint="eastAsia" w:ascii="宋体" w:hAnsi="宋体" w:cs="宋体"/>
          <w:b/>
          <w:szCs w:val="21"/>
        </w:rPr>
        <w:t>（二）投标文件的组成</w:t>
      </w:r>
    </w:p>
    <w:p w14:paraId="488A951C">
      <w:pPr>
        <w:snapToGrid w:val="0"/>
        <w:spacing w:line="360" w:lineRule="auto"/>
        <w:ind w:firstLine="420" w:firstLineChars="200"/>
        <w:rPr>
          <w:rFonts w:hint="eastAsia"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14:paraId="6D540A3F">
      <w:pPr>
        <w:snapToGrid w:val="0"/>
        <w:spacing w:line="360" w:lineRule="auto"/>
        <w:ind w:firstLine="422" w:firstLineChars="200"/>
        <w:rPr>
          <w:rFonts w:hint="eastAsia" w:ascii="宋体" w:hAnsi="宋体" w:cs="宋体"/>
          <w:b/>
          <w:szCs w:val="21"/>
        </w:rPr>
      </w:pPr>
      <w:r>
        <w:rPr>
          <w:rFonts w:hint="eastAsia" w:ascii="宋体" w:hAnsi="宋体" w:cs="宋体"/>
          <w:b/>
          <w:szCs w:val="21"/>
        </w:rPr>
        <w:t>（三）投标文件的语言及计量</w:t>
      </w:r>
    </w:p>
    <w:p w14:paraId="755FE6B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1、投标文件以及投标人与采购代理机构就有关投标事宜的所有来往函电，均应以中文汉语书写。除签名、盖章、专用名称、特殊证明材料等情形外，以中文汉语以外的文字表述的投标文件视同未提供。</w:t>
      </w:r>
    </w:p>
    <w:p w14:paraId="6F1A0EE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2、投标计量单位，应采用中华人民共和国法定计量单位（货币单位：人民币元），否则视同未响应。</w:t>
      </w:r>
    </w:p>
    <w:p w14:paraId="07E6256E">
      <w:pPr>
        <w:snapToGrid w:val="0"/>
        <w:spacing w:line="360" w:lineRule="auto"/>
        <w:ind w:firstLine="422" w:firstLineChars="200"/>
        <w:rPr>
          <w:rFonts w:hint="eastAsia" w:ascii="宋体" w:hAnsi="宋体" w:cs="宋体"/>
          <w:b/>
          <w:szCs w:val="21"/>
        </w:rPr>
      </w:pPr>
      <w:r>
        <w:rPr>
          <w:rFonts w:hint="eastAsia" w:ascii="宋体" w:hAnsi="宋体" w:cs="宋体"/>
          <w:b/>
          <w:szCs w:val="21"/>
        </w:rPr>
        <w:t>（四）投标报价与相关费用</w:t>
      </w:r>
    </w:p>
    <w:p w14:paraId="3DABFB0C">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详见投标人须知前附表。</w:t>
      </w:r>
    </w:p>
    <w:p w14:paraId="59DAF34A">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（五）投标文件的有效期</w:t>
      </w:r>
    </w:p>
    <w:p w14:paraId="15366A3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1、自投标截止日起90天投标文件应保持有效。有效期不足的投标文件将被拒绝。</w:t>
      </w:r>
    </w:p>
    <w:p w14:paraId="51D5EAB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2、在特殊情况下，采购人可与投标人协商延长投标文件的有效期，这种要求和答复均以书面形式进行。</w:t>
      </w:r>
    </w:p>
    <w:p w14:paraId="682DEE0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3、中标人的投标文件自开标之日起至合同履行完毕止均应保持有效。</w:t>
      </w:r>
    </w:p>
    <w:p w14:paraId="1B90CEF8">
      <w:pPr>
        <w:snapToGrid w:val="0"/>
        <w:spacing w:line="360" w:lineRule="auto"/>
        <w:ind w:firstLine="422" w:firstLineChars="200"/>
        <w:rPr>
          <w:rFonts w:hint="eastAsia" w:ascii="宋体" w:hAnsi="宋体" w:cs="宋体"/>
          <w:b/>
          <w:szCs w:val="21"/>
        </w:rPr>
      </w:pPr>
      <w:r>
        <w:rPr>
          <w:rFonts w:hint="eastAsia" w:ascii="宋体" w:hAnsi="宋体" w:cs="宋体"/>
          <w:b/>
          <w:szCs w:val="21"/>
        </w:rPr>
        <w:t>（六）投标文件的签署和编制</w:t>
      </w:r>
    </w:p>
    <w:p w14:paraId="04901D7F">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1、电子投标文件部分：</w:t>
      </w:r>
    </w:p>
    <w:p w14:paraId="69434F9C">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14:paraId="2A10A796">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2、以介质存储的数据电文形式的备份投标文件部分：</w:t>
      </w:r>
    </w:p>
    <w:p w14:paraId="6AE8F69C">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备份电子投标文件，以DVD光盘、U盘形式存储。</w:t>
      </w:r>
    </w:p>
    <w:p w14:paraId="7DBA53CC">
      <w:pPr>
        <w:snapToGrid w:val="0"/>
        <w:spacing w:line="360" w:lineRule="auto"/>
        <w:ind w:firstLine="422" w:firstLineChars="200"/>
        <w:rPr>
          <w:rFonts w:hint="eastAsia" w:ascii="宋体" w:hAnsi="宋体" w:cs="宋体"/>
          <w:b/>
          <w:szCs w:val="21"/>
        </w:rPr>
      </w:pPr>
      <w:r>
        <w:rPr>
          <w:rFonts w:hint="eastAsia" w:ascii="宋体" w:hAnsi="宋体" w:cs="宋体"/>
          <w:b/>
          <w:szCs w:val="21"/>
        </w:rPr>
        <w:t>（七）备份投标文件的修改和撤回</w:t>
      </w:r>
    </w:p>
    <w:p w14:paraId="3B4B445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7A9270D9">
      <w:pPr>
        <w:snapToGrid w:val="0"/>
        <w:spacing w:line="360" w:lineRule="auto"/>
        <w:ind w:firstLine="422" w:firstLineChars="200"/>
        <w:rPr>
          <w:rFonts w:hint="eastAsia" w:ascii="宋体" w:hAnsi="宋体" w:cs="宋体"/>
          <w:b/>
          <w:szCs w:val="21"/>
        </w:rPr>
      </w:pPr>
      <w:r>
        <w:rPr>
          <w:rFonts w:hint="eastAsia" w:ascii="宋体" w:hAnsi="宋体" w:cs="宋体"/>
          <w:b/>
          <w:szCs w:val="21"/>
        </w:rPr>
        <w:t>（八）投标无效的情形</w:t>
      </w:r>
    </w:p>
    <w:p w14:paraId="08ECBED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3E03055A">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1、在符合性审查和商务评审时，如发现下列情形之一的，投标文件将被视为无效投标：</w:t>
      </w:r>
    </w:p>
    <w:p w14:paraId="5EC4C7BB">
      <w:pPr>
        <w:snapToGrid w:val="0"/>
        <w:spacing w:line="360" w:lineRule="auto"/>
        <w:ind w:firstLine="422" w:firstLineChars="200"/>
        <w:rPr>
          <w:rFonts w:hint="eastAsia" w:ascii="宋体" w:hAnsi="宋体" w:cs="宋体"/>
          <w:b/>
          <w:szCs w:val="21"/>
        </w:rPr>
      </w:pPr>
      <w:r>
        <w:rPr>
          <w:rFonts w:hint="eastAsia" w:ascii="宋体" w:hAnsi="宋体" w:cs="宋体"/>
          <w:b/>
          <w:szCs w:val="21"/>
        </w:rPr>
        <w:t>1.1电子投标文件解密失败的，且未在规定时间内提交有效备份投标文件的；</w:t>
      </w:r>
    </w:p>
    <w:p w14:paraId="6216B7F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1.2未按招标文件要求密封、签字、盖章的；</w:t>
      </w:r>
    </w:p>
    <w:p w14:paraId="7A4BA49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1.3资格证明文件不全的，或者不符合招标文件标明的资格要求的；</w:t>
      </w:r>
    </w:p>
    <w:p w14:paraId="6E66EC7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1.4投标文件组成不全的；</w:t>
      </w:r>
    </w:p>
    <w:p w14:paraId="356818B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1.5投标文件的实质性内容未使用中文表述、意思表述不明确、前后矛盾或者使用计量单位不符合招标文件要求的；（经评审小组认定允许其当场更正的笔误除外）</w:t>
      </w:r>
    </w:p>
    <w:p w14:paraId="31FA669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1.6投标文件的关键内容字迹模糊、无法辨认的，或者投标文件中经修正的内容字迹模糊难以辩认或者修改处未按规定签名盖章的；</w:t>
      </w:r>
    </w:p>
    <w:p w14:paraId="2BF156C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1.7实质性条款不能满足招标文件要求的；</w:t>
      </w:r>
    </w:p>
    <w:p w14:paraId="5710CB33">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1.8不响应招标文件要求或者投标文件有采购人不能接受的附加条件的；</w:t>
      </w:r>
    </w:p>
    <w:p w14:paraId="0D879D0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1.9 投标文件没有按招标文件要求提供有标“★”的条款的资料和材料的；</w:t>
      </w:r>
    </w:p>
    <w:p w14:paraId="3317B8C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1.10投标文件资格证明、商务、技术部分中出现投标报价信息的；</w:t>
      </w:r>
    </w:p>
    <w:p w14:paraId="6268FA6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lang w:val="en-US" w:eastAsia="zh-CN"/>
        </w:rPr>
        <w:t>1.11在不影响公平竞争的前提下，采购文件中参与同一标段（包）的供应商存在以下情形的，其投标文件相应无效：MAC地址相同、计算机硬盘序列号相同、采购文件细节错误一致且无合理解释的等情形。</w:t>
      </w:r>
    </w:p>
    <w:p w14:paraId="4042C345">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2、在技术评审时，如发现下列情形之一的，投标文件将被视为无效投标：</w:t>
      </w:r>
    </w:p>
    <w:p w14:paraId="52C3E48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2.1投标文件标明的响应或偏离与事实不符或虚假投标的；</w:t>
      </w:r>
    </w:p>
    <w:p w14:paraId="0F714CB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2.2明显不符合招标文件中标“</w:t>
      </w:r>
      <w:r>
        <w:rPr>
          <w:rFonts w:hint="eastAsia" w:ascii="宋体" w:hAnsi="宋体" w:eastAsia="宋体" w:cs="宋体"/>
          <w:szCs w:val="21"/>
        </w:rPr>
        <w:t>★</w:t>
      </w:r>
      <w:r>
        <w:rPr>
          <w:rFonts w:hint="eastAsia" w:hAnsi="宋体" w:eastAsia="宋体" w:cs="宋体"/>
          <w:sz w:val="21"/>
          <w:szCs w:val="21"/>
        </w:rPr>
        <w:t>”的技术指标、主要功能项目发生实质性偏离的；</w:t>
      </w:r>
    </w:p>
    <w:p w14:paraId="36C4517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2.3投标技术方案不明确，存在一个或一个以上备选（替代）投标的；</w:t>
      </w:r>
    </w:p>
    <w:p w14:paraId="4A4036B6">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3、在投标报价文件评审时，如发现下列情形之一的，投标文件将被视为无效投标：</w:t>
      </w:r>
    </w:p>
    <w:p w14:paraId="4F88387F">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3.1超过项目的预算金额或最高限价；</w:t>
      </w:r>
    </w:p>
    <w:p w14:paraId="198BFC28">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3.2有选择或有条件的报价的；</w:t>
      </w:r>
    </w:p>
    <w:p w14:paraId="49918C17">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3.3 报价文件中缺失报价的。</w:t>
      </w:r>
    </w:p>
    <w:p w14:paraId="2FC97E6C">
      <w:pPr>
        <w:snapToGrid w:val="0"/>
        <w:spacing w:line="360" w:lineRule="auto"/>
        <w:ind w:firstLine="422" w:firstLineChars="200"/>
        <w:rPr>
          <w:rFonts w:hint="eastAsia" w:ascii="宋体" w:hAnsi="宋体" w:cs="宋体"/>
          <w:b/>
          <w:szCs w:val="21"/>
        </w:rPr>
      </w:pPr>
      <w:r>
        <w:rPr>
          <w:rFonts w:hint="eastAsia" w:ascii="宋体" w:hAnsi="宋体" w:cs="宋体"/>
          <w:b/>
          <w:szCs w:val="21"/>
        </w:rPr>
        <w:t>4、被拒绝的投标文件为无效。</w:t>
      </w:r>
    </w:p>
    <w:p w14:paraId="267E6C20">
      <w:pPr>
        <w:snapToGrid w:val="0"/>
        <w:spacing w:line="360" w:lineRule="auto"/>
        <w:ind w:firstLine="422" w:firstLineChars="200"/>
        <w:rPr>
          <w:rFonts w:hint="eastAsia"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14:paraId="16FA30DB">
      <w:pPr>
        <w:snapToGrid w:val="0"/>
        <w:spacing w:line="360" w:lineRule="auto"/>
        <w:ind w:firstLine="420" w:firstLineChars="200"/>
        <w:rPr>
          <w:rFonts w:hint="eastAsia" w:ascii="宋体" w:hAnsi="宋体" w:cs="宋体"/>
          <w:bCs/>
          <w:szCs w:val="21"/>
        </w:rPr>
      </w:pPr>
      <w:r>
        <w:rPr>
          <w:rFonts w:hint="eastAsia" w:ascii="宋体" w:hAnsi="宋体" w:cs="宋体"/>
          <w:bCs/>
          <w:szCs w:val="21"/>
        </w:rPr>
        <w:t>1、电子交易平台发生故障而无法登录访问的；</w:t>
      </w:r>
    </w:p>
    <w:p w14:paraId="577BC6A0">
      <w:pPr>
        <w:snapToGrid w:val="0"/>
        <w:spacing w:line="360" w:lineRule="auto"/>
        <w:ind w:firstLine="420" w:firstLineChars="200"/>
        <w:rPr>
          <w:rFonts w:hint="eastAsia" w:ascii="宋体" w:hAnsi="宋体" w:cs="宋体"/>
          <w:bCs/>
          <w:szCs w:val="21"/>
        </w:rPr>
      </w:pPr>
      <w:r>
        <w:rPr>
          <w:rFonts w:hint="eastAsia" w:ascii="宋体" w:hAnsi="宋体" w:cs="宋体"/>
          <w:bCs/>
          <w:szCs w:val="21"/>
        </w:rPr>
        <w:t>2、电子交易平台应用或数据库出现错误，不能进行正常操作的；</w:t>
      </w:r>
    </w:p>
    <w:p w14:paraId="4744143C">
      <w:pPr>
        <w:snapToGrid w:val="0"/>
        <w:spacing w:line="360" w:lineRule="auto"/>
        <w:ind w:firstLine="420" w:firstLineChars="200"/>
        <w:rPr>
          <w:rFonts w:hint="eastAsia" w:ascii="宋体" w:hAnsi="宋体" w:cs="宋体"/>
          <w:bCs/>
          <w:szCs w:val="21"/>
        </w:rPr>
      </w:pPr>
      <w:r>
        <w:rPr>
          <w:rFonts w:hint="eastAsia" w:ascii="宋体" w:hAnsi="宋体" w:cs="宋体"/>
          <w:bCs/>
          <w:szCs w:val="21"/>
        </w:rPr>
        <w:t>3、电子交易平台发现严重安全漏洞，有潜在泄密危险的；</w:t>
      </w:r>
    </w:p>
    <w:p w14:paraId="0F94D6BA">
      <w:pPr>
        <w:snapToGrid w:val="0"/>
        <w:spacing w:line="360" w:lineRule="auto"/>
        <w:ind w:firstLine="420" w:firstLineChars="200"/>
        <w:rPr>
          <w:rFonts w:hint="eastAsia" w:ascii="宋体" w:hAnsi="宋体" w:cs="宋体"/>
          <w:bCs/>
          <w:szCs w:val="21"/>
        </w:rPr>
      </w:pPr>
      <w:r>
        <w:rPr>
          <w:rFonts w:hint="eastAsia" w:ascii="宋体" w:hAnsi="宋体" w:cs="宋体"/>
          <w:bCs/>
          <w:szCs w:val="21"/>
        </w:rPr>
        <w:t>4、病毒发作导致不能进行正常操作的；</w:t>
      </w:r>
    </w:p>
    <w:p w14:paraId="7F7E78A0">
      <w:pPr>
        <w:snapToGrid w:val="0"/>
        <w:spacing w:line="360" w:lineRule="auto"/>
        <w:ind w:firstLine="420" w:firstLineChars="200"/>
        <w:rPr>
          <w:rFonts w:hint="eastAsia" w:ascii="宋体" w:hAnsi="宋体" w:cs="宋体"/>
          <w:bCs/>
          <w:szCs w:val="21"/>
        </w:rPr>
      </w:pPr>
      <w:r>
        <w:rPr>
          <w:rFonts w:hint="eastAsia" w:ascii="宋体" w:hAnsi="宋体" w:cs="宋体"/>
          <w:bCs/>
          <w:szCs w:val="21"/>
        </w:rPr>
        <w:t>5、其他无法保证电子交易的公平、公正和安全的情况。</w:t>
      </w:r>
    </w:p>
    <w:p w14:paraId="1921297A">
      <w:pPr>
        <w:snapToGrid w:val="0"/>
        <w:spacing w:line="360" w:lineRule="auto"/>
        <w:ind w:firstLine="420" w:firstLineChars="200"/>
        <w:rPr>
          <w:rFonts w:hint="eastAsia" w:ascii="宋体" w:hAnsi="宋体" w:cs="宋体"/>
          <w:bCs/>
          <w:szCs w:val="21"/>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14:paraId="02CD3A5B">
      <w:pPr>
        <w:snapToGrid w:val="0"/>
        <w:spacing w:line="360" w:lineRule="auto"/>
        <w:ind w:firstLine="422" w:firstLineChars="200"/>
        <w:rPr>
          <w:rFonts w:hint="eastAsia" w:ascii="宋体" w:hAnsi="宋体" w:cs="宋体"/>
          <w:b/>
          <w:szCs w:val="21"/>
        </w:rPr>
      </w:pPr>
    </w:p>
    <w:p w14:paraId="55CE2D32">
      <w:pPr>
        <w:snapToGrid w:val="0"/>
        <w:spacing w:line="360" w:lineRule="auto"/>
        <w:jc w:val="center"/>
        <w:outlineLvl w:val="1"/>
        <w:rPr>
          <w:rFonts w:hint="eastAsia" w:ascii="宋体" w:hAnsi="宋体" w:cs="宋体"/>
          <w:b/>
          <w:szCs w:val="21"/>
        </w:rPr>
      </w:pPr>
      <w:r>
        <w:rPr>
          <w:rFonts w:hint="eastAsia" w:ascii="宋体" w:hAnsi="宋体" w:cs="宋体"/>
          <w:b/>
          <w:szCs w:val="21"/>
        </w:rPr>
        <w:t>四、开标</w:t>
      </w:r>
    </w:p>
    <w:p w14:paraId="44DA66D4">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（一）开标准备</w:t>
      </w:r>
    </w:p>
    <w:p w14:paraId="5ED1CD98">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采购代理机构将在规定的时间和地点进行开标。本项目不要求供应商授权代表参加现场开标、开启投标文件活动。</w:t>
      </w:r>
    </w:p>
    <w:p w14:paraId="0CCBA1EC">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（二）开标程序</w:t>
      </w:r>
    </w:p>
    <w:p w14:paraId="5D28C10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1、开标会由采购代理机构相关工作人员主持，主持人宣布开标会议开始。</w:t>
      </w:r>
    </w:p>
    <w:p w14:paraId="56987D1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2、介绍参加开标会的人员名单。</w:t>
      </w:r>
    </w:p>
    <w:p w14:paraId="536FD3A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3、宣布开标纪律和有关事项，告知应当回避的情形，提请有关人员回避。</w:t>
      </w:r>
    </w:p>
    <w:p w14:paraId="7E7BE97F">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4、电子招投标开标及评审程序</w:t>
      </w:r>
    </w:p>
    <w:p w14:paraId="5A1EA93D">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4.1投标截止时间后，投标人登录政采云平台，用“项目采购-开标评标”功能对电子投标文件进行在线解密。</w:t>
      </w:r>
    </w:p>
    <w:p w14:paraId="04F49C00">
      <w:pPr>
        <w:pStyle w:val="12"/>
        <w:snapToGrid w:val="0"/>
        <w:spacing w:line="360" w:lineRule="auto"/>
        <w:ind w:firstLine="422" w:firstLineChars="200"/>
        <w:rPr>
          <w:rFonts w:hAnsi="宋体" w:eastAsia="宋体" w:cs="宋体"/>
          <w:b/>
          <w:sz w:val="21"/>
          <w:szCs w:val="21"/>
        </w:rPr>
      </w:pPr>
      <w:r>
        <w:rPr>
          <w:rFonts w:hint="eastAsia" w:hAnsi="宋体" w:eastAsia="宋体" w:cs="宋体"/>
          <w:b/>
          <w:sz w:val="21"/>
          <w:szCs w:val="21"/>
        </w:rPr>
        <w:t>4.2各投标人的资格由采购代理机构人员负责初审；</w:t>
      </w:r>
    </w:p>
    <w:p w14:paraId="76513672">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4.3评标委员会对商务技术投标文件进行评审；</w:t>
      </w:r>
    </w:p>
    <w:p w14:paraId="603731CE">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4.4在系统上公开资格和商务技术评审结果；</w:t>
      </w:r>
    </w:p>
    <w:p w14:paraId="03D486E5">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4.5在系统上公开报价开标情况；</w:t>
      </w:r>
    </w:p>
    <w:p w14:paraId="055E4109">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4.6评标委员会对报价情况进行评审；</w:t>
      </w:r>
    </w:p>
    <w:p w14:paraId="6D6E5BCF">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4.7在系统上公布评审结果。</w:t>
      </w:r>
    </w:p>
    <w:p w14:paraId="3B242834">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特别说明：政采云公司如对电子化开标及评审程序有调整的，按调整后的程序操作。</w:t>
      </w:r>
    </w:p>
    <w:p w14:paraId="749B37E4">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5、如遇电子招投标系统故障的，启用备份投标文件</w:t>
      </w:r>
    </w:p>
    <w:p w14:paraId="084A5EFD">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14:paraId="69192350">
      <w:pPr>
        <w:snapToGrid w:val="0"/>
        <w:spacing w:line="360" w:lineRule="auto"/>
        <w:ind w:firstLine="422" w:firstLineChars="200"/>
        <w:rPr>
          <w:rFonts w:ascii="宋体" w:hAnsi="宋体" w:cs="宋体"/>
          <w:b/>
          <w:szCs w:val="21"/>
        </w:rPr>
      </w:pPr>
    </w:p>
    <w:p w14:paraId="6EFBB3B5">
      <w:pPr>
        <w:snapToGrid w:val="0"/>
        <w:spacing w:line="360" w:lineRule="auto"/>
        <w:jc w:val="center"/>
        <w:outlineLvl w:val="1"/>
        <w:rPr>
          <w:rFonts w:hint="eastAsia" w:ascii="宋体" w:hAnsi="宋体" w:cs="宋体"/>
          <w:b/>
          <w:szCs w:val="21"/>
        </w:rPr>
      </w:pPr>
      <w:r>
        <w:rPr>
          <w:rFonts w:hint="eastAsia" w:ascii="宋体" w:hAnsi="宋体" w:cs="宋体"/>
          <w:b/>
          <w:szCs w:val="21"/>
        </w:rPr>
        <w:t>五、评标</w:t>
      </w:r>
    </w:p>
    <w:p w14:paraId="352159E7">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（一）组建评审小组</w:t>
      </w:r>
    </w:p>
    <w:p w14:paraId="097B7B1C">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评标委员会由采购人代表和评审专家组成，成员人数为 5 人以上单数，其中评审专家不少于成员总数的三分之二。</w:t>
      </w:r>
    </w:p>
    <w:p w14:paraId="51FAA793">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（二）评标程序</w:t>
      </w:r>
    </w:p>
    <w:p w14:paraId="72C8CFA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1、资格审查</w:t>
      </w:r>
    </w:p>
    <w:p w14:paraId="119D6C8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代理机构对投标人的资格进行审查。</w:t>
      </w:r>
    </w:p>
    <w:p w14:paraId="782D053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2、实质审查与比较</w:t>
      </w:r>
    </w:p>
    <w:p w14:paraId="150F91F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2.1评审小组审查投标文件的实质性内容是否符合招标文件的实质性要求。</w:t>
      </w:r>
    </w:p>
    <w:p w14:paraId="6D64246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2.2评审小组将根据投标人的投标文件进行审查、核对，如有疑问，将对投标人进行询标，投标人要向评审小组澄清有关问题，并最终以书面形式进行答复。</w:t>
      </w:r>
    </w:p>
    <w:p w14:paraId="114FAD0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2.3投标人代表未到场或者拒绝澄清或者澄清的内容改变了投标文件的实质性内容的，评审小组有权对该投标文件作出不利于投标人的评判。</w:t>
      </w:r>
    </w:p>
    <w:p w14:paraId="78D9642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2.4各投标人的商务技术得分由指定专人进行计算复核。</w:t>
      </w:r>
    </w:p>
    <w:p w14:paraId="487A556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2.5各投标人报价得分根据评分标准计算。</w:t>
      </w:r>
    </w:p>
    <w:p w14:paraId="7CEFB464">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2.6评审小组完成评标后，对各部分得分汇总，得出本项目最终得分，评审小组按评标原则推荐中标候选人同时起草评审报告。</w:t>
      </w:r>
    </w:p>
    <w:p w14:paraId="11B678B9">
      <w:pPr>
        <w:snapToGrid w:val="0"/>
        <w:spacing w:line="360" w:lineRule="auto"/>
        <w:ind w:firstLine="422" w:firstLineChars="200"/>
        <w:rPr>
          <w:rFonts w:hint="eastAsia" w:ascii="宋体" w:hAnsi="宋体" w:cs="宋体"/>
          <w:b/>
          <w:szCs w:val="21"/>
        </w:rPr>
      </w:pPr>
      <w:r>
        <w:rPr>
          <w:rFonts w:hint="eastAsia" w:ascii="宋体" w:hAnsi="宋体" w:cs="宋体"/>
          <w:b/>
          <w:szCs w:val="21"/>
        </w:rPr>
        <w:t>（三）澄清问题的形式</w:t>
      </w:r>
    </w:p>
    <w:p w14:paraId="23E04B6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01E0C00E">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（四）报价错误修正</w:t>
      </w:r>
    </w:p>
    <w:p w14:paraId="6E7A404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投标文件如果出现计算或表达上的错误，修正错误的原则如下：</w:t>
      </w:r>
    </w:p>
    <w:p w14:paraId="3A3DCCF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1、投标文件开标一览表（报价表）内容与投标文件中相应内容不一致的，以开标一览表（报价表）为准；</w:t>
      </w:r>
    </w:p>
    <w:p w14:paraId="3BB2304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2、大写金额和小写金额不一致的，以大写金额为准；</w:t>
      </w:r>
    </w:p>
    <w:p w14:paraId="306EA42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3、单价金额小数点或者百分比有明显错位的，以开标一览表的总价为准，并修改单价；</w:t>
      </w:r>
    </w:p>
    <w:p w14:paraId="0B72EA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4、总价金额与按单价汇总金额不一致的，以单价金额计算结果为准；</w:t>
      </w:r>
    </w:p>
    <w:p w14:paraId="3BA3EA8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5、电子交易平台客户端里开标一览表录入的信息与投标文件不一致的，以投标文件为准。</w:t>
      </w:r>
    </w:p>
    <w:p w14:paraId="28355EFA">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15B2EDC7">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（五）评标原则和评标办法</w:t>
      </w:r>
    </w:p>
    <w:p w14:paraId="2DB295F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3AE11D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744C245E">
      <w:pPr>
        <w:pStyle w:val="12"/>
        <w:snapToGrid w:val="0"/>
        <w:spacing w:line="360" w:lineRule="auto"/>
        <w:ind w:firstLine="420" w:firstLineChars="200"/>
        <w:rPr>
          <w:rFonts w:hAnsi="宋体" w:eastAsia="宋体" w:cs="宋体"/>
          <w:sz w:val="21"/>
          <w:szCs w:val="21"/>
        </w:rPr>
      </w:pPr>
      <w:r>
        <w:rPr>
          <w:rFonts w:hint="eastAsia" w:hAnsi="宋体" w:eastAsia="宋体" w:cs="宋体"/>
          <w:sz w:val="21"/>
          <w:szCs w:val="21"/>
        </w:rPr>
        <w:t>3、《政府采购货物和服务招标投标管理办法》</w:t>
      </w:r>
    </w:p>
    <w:p w14:paraId="7DDF5C73">
      <w:pPr>
        <w:pStyle w:val="12"/>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rPr>
        <w:t>第三十一条:使用综合评分法的采购项目，提供相同品牌产品且通过资格审查、符合性审查的不同投标人参加同一合同项下投标的，按一家投标人计算，评审后得分最高的同品牌投标人获得中标人推荐资格；评</w:t>
      </w:r>
      <w:r>
        <w:rPr>
          <w:rFonts w:hint="eastAsia" w:hAnsi="宋体" w:eastAsia="宋体" w:cs="宋体"/>
          <w:sz w:val="21"/>
          <w:szCs w:val="21"/>
          <w:highlight w:val="none"/>
        </w:rPr>
        <w:t>审得分相同的，由采购人或者采购人委托评标委员会按照招标文件规定的方式确定一个投标人获得中标人推荐资格，招标文件未规定的采取随机抽取方式确定，其他同品牌投标人不作为中标候选人。</w:t>
      </w:r>
    </w:p>
    <w:p w14:paraId="713CD3AF">
      <w:pPr>
        <w:pStyle w:val="12"/>
        <w:snapToGrid w:val="0"/>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本项目核心产品：</w:t>
      </w:r>
      <w:r>
        <w:rPr>
          <w:rFonts w:hint="eastAsia" w:hAnsi="宋体" w:eastAsia="宋体" w:cs="宋体"/>
          <w:sz w:val="21"/>
          <w:szCs w:val="21"/>
          <w:highlight w:val="none"/>
          <w:u w:val="single"/>
          <w:lang w:val="en-US" w:eastAsia="zh-CN"/>
        </w:rPr>
        <w:t xml:space="preserve">        /   </w:t>
      </w:r>
      <w:r>
        <w:rPr>
          <w:rFonts w:hint="eastAsia" w:ascii="宋体" w:hAnsi="宋体" w:eastAsia="宋体" w:cs="宋体"/>
          <w:kern w:val="0"/>
          <w:sz w:val="21"/>
          <w:szCs w:val="21"/>
          <w:highlight w:val="none"/>
          <w:u w:val="single"/>
          <w:lang w:eastAsia="zh-CN"/>
        </w:rPr>
        <w:t>，</w:t>
      </w:r>
      <w:r>
        <w:rPr>
          <w:rFonts w:hint="eastAsia" w:ascii="宋体" w:hAnsi="宋体" w:eastAsia="宋体" w:cs="宋体"/>
          <w:kern w:val="0"/>
          <w:sz w:val="21"/>
          <w:szCs w:val="21"/>
          <w:highlight w:val="none"/>
          <w:u w:val="none"/>
          <w:lang w:val="en-US" w:eastAsia="zh-CN"/>
        </w:rPr>
        <w:t>涉及的</w:t>
      </w:r>
      <w:r>
        <w:rPr>
          <w:rFonts w:hint="eastAsia" w:hAnsi="宋体" w:eastAsia="宋体" w:cs="宋体"/>
          <w:sz w:val="21"/>
          <w:szCs w:val="21"/>
          <w:highlight w:val="none"/>
        </w:rPr>
        <w:t>核心产品同时为相同品牌时，符合第三十一条的规定。</w:t>
      </w:r>
    </w:p>
    <w:p w14:paraId="179902B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第四十三条：公开招标数额标准以上的采购项目，投标截止后投标人不足3家或者通过资格审查或符合性审查的投标人不足3家的，除采购任务取消情形外，按照以下方式处理：</w:t>
      </w:r>
    </w:p>
    <w:p w14:paraId="553EB22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（一）招标文件存在不合理条款或者招标程序不符合规定的，采购人、采购代理机构改正后依法重新招标；</w:t>
      </w:r>
    </w:p>
    <w:p w14:paraId="03AB13B9">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61D699F1">
      <w:pPr>
        <w:pStyle w:val="12"/>
        <w:snapToGrid w:val="0"/>
        <w:spacing w:line="360" w:lineRule="auto"/>
        <w:ind w:firstLine="422" w:firstLineChars="200"/>
        <w:rPr>
          <w:rFonts w:hint="eastAsia" w:hAnsi="宋体" w:eastAsia="宋体" w:cs="宋体"/>
          <w:b/>
          <w:sz w:val="21"/>
          <w:szCs w:val="21"/>
        </w:rPr>
      </w:pPr>
      <w:r>
        <w:rPr>
          <w:rFonts w:hint="eastAsia" w:hAnsi="宋体" w:eastAsia="宋体" w:cs="宋体"/>
          <w:b/>
          <w:sz w:val="21"/>
          <w:szCs w:val="21"/>
        </w:rPr>
        <w:t>（六）评标过程的监控</w:t>
      </w:r>
    </w:p>
    <w:p w14:paraId="0C7E3558">
      <w:pPr>
        <w:pStyle w:val="12"/>
        <w:snapToGrid w:val="0"/>
        <w:spacing w:line="360" w:lineRule="auto"/>
        <w:ind w:firstLine="420" w:firstLineChars="200"/>
        <w:rPr>
          <w:rFonts w:hint="eastAsia" w:hAnsi="宋体" w:cs="宋体"/>
          <w:b/>
          <w:szCs w:val="21"/>
        </w:rPr>
      </w:pPr>
      <w:r>
        <w:rPr>
          <w:rFonts w:hint="eastAsia" w:hAnsi="宋体" w:eastAsia="宋体" w:cs="宋体"/>
          <w:sz w:val="21"/>
          <w:szCs w:val="21"/>
        </w:rPr>
        <w:t>本项目评标过程实行全程录音、录像监控，投标人在评标过程中所进行的试图影响评标结果的不公正活动，可能导致其投标被拒绝。</w:t>
      </w:r>
    </w:p>
    <w:p w14:paraId="56B3F584">
      <w:pPr>
        <w:snapToGrid w:val="0"/>
        <w:spacing w:line="360" w:lineRule="auto"/>
        <w:jc w:val="center"/>
        <w:outlineLvl w:val="1"/>
        <w:rPr>
          <w:rFonts w:ascii="宋体" w:hAnsi="宋体" w:cs="宋体"/>
          <w:b/>
          <w:szCs w:val="21"/>
        </w:rPr>
      </w:pPr>
      <w:r>
        <w:rPr>
          <w:rFonts w:hint="eastAsia" w:ascii="宋体" w:hAnsi="宋体" w:cs="宋体"/>
          <w:b/>
          <w:szCs w:val="21"/>
        </w:rPr>
        <w:t>六、废标</w:t>
      </w:r>
    </w:p>
    <w:p w14:paraId="0D095042">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根据《中华人民共和国政府采购法》第三十六条，出现下列情形之一的，应予以废标：</w:t>
      </w:r>
    </w:p>
    <w:p w14:paraId="6A4707C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1、符合专业条件的供应商或者对招标文件作实质响应的供应商不足三家的；</w:t>
      </w:r>
    </w:p>
    <w:p w14:paraId="0D00E4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2、出现影响采购公正的违法、违规行为的；</w:t>
      </w:r>
    </w:p>
    <w:p w14:paraId="00694665">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3、投标人的报价均超过了采购预算，采购人不能支付的；</w:t>
      </w:r>
    </w:p>
    <w:p w14:paraId="59A5040F">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4、因重大变故，采购任务取消的。</w:t>
      </w:r>
    </w:p>
    <w:p w14:paraId="6BD7AB1C">
      <w:pPr>
        <w:pStyle w:val="12"/>
        <w:snapToGrid w:val="0"/>
        <w:spacing w:line="360" w:lineRule="auto"/>
        <w:ind w:firstLine="420" w:firstLineChars="200"/>
        <w:rPr>
          <w:rFonts w:hint="eastAsia" w:hAnsi="宋体" w:cs="宋体"/>
          <w:b/>
          <w:szCs w:val="21"/>
        </w:rPr>
      </w:pPr>
      <w:r>
        <w:rPr>
          <w:rFonts w:hint="eastAsia" w:hAnsi="宋体" w:eastAsia="宋体" w:cs="宋体"/>
          <w:sz w:val="21"/>
          <w:szCs w:val="21"/>
        </w:rPr>
        <w:t>废标后，采购人应当将废标理由通知所有投标人，废标后，除采购任务取消情形外，应当重新组织招标。</w:t>
      </w:r>
    </w:p>
    <w:p w14:paraId="2BBB66D6">
      <w:pPr>
        <w:snapToGrid w:val="0"/>
        <w:spacing w:line="360" w:lineRule="auto"/>
        <w:jc w:val="center"/>
        <w:rPr>
          <w:rFonts w:hint="eastAsia" w:ascii="宋体" w:hAnsi="宋体" w:cs="宋体"/>
          <w:b/>
          <w:szCs w:val="21"/>
        </w:rPr>
      </w:pPr>
    </w:p>
    <w:p w14:paraId="1B028BD5">
      <w:pPr>
        <w:snapToGrid w:val="0"/>
        <w:spacing w:line="360" w:lineRule="auto"/>
        <w:jc w:val="center"/>
        <w:outlineLvl w:val="1"/>
        <w:rPr>
          <w:rFonts w:hint="eastAsia" w:ascii="宋体" w:hAnsi="宋体" w:cs="宋体"/>
          <w:b/>
          <w:szCs w:val="21"/>
        </w:rPr>
      </w:pPr>
      <w:r>
        <w:rPr>
          <w:rFonts w:hint="eastAsia" w:ascii="宋体" w:hAnsi="宋体" w:cs="宋体"/>
          <w:b/>
          <w:szCs w:val="21"/>
        </w:rPr>
        <w:t>七、定标</w:t>
      </w:r>
    </w:p>
    <w:p w14:paraId="078B10A1">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14:paraId="2FBA5A3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1.采购代理机构在评标结束后在2个工作日内将评审报告交采购人确认。</w:t>
      </w:r>
    </w:p>
    <w:p w14:paraId="37EBF38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2.采购人应当自收到评审报告之日起5个工作日内在评审报告推荐的中标或者成交候选人中按顺序确定中标或者成交供应商。</w:t>
      </w:r>
    </w:p>
    <w:p w14:paraId="2C9FE83D">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3.采购代理机构应当自中标、成交供应商确定之日起2个工作日内，发出中标、成交通知书，并在省级以上人民政府财政部门指定的媒体上公告中标、成交结果，招标文件随中标、成交结果同时公告。</w:t>
      </w:r>
    </w:p>
    <w:p w14:paraId="64478F77">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ED7F745">
      <w:pPr>
        <w:snapToGrid w:val="0"/>
        <w:spacing w:line="360" w:lineRule="auto"/>
        <w:ind w:firstLine="422" w:firstLineChars="200"/>
        <w:rPr>
          <w:rFonts w:hint="eastAsia" w:ascii="宋体" w:hAnsi="宋体" w:cs="宋体"/>
          <w:b/>
          <w:szCs w:val="21"/>
        </w:rPr>
      </w:pPr>
    </w:p>
    <w:p w14:paraId="039FB459">
      <w:pPr>
        <w:snapToGrid w:val="0"/>
        <w:spacing w:line="360" w:lineRule="auto"/>
        <w:jc w:val="center"/>
        <w:outlineLvl w:val="1"/>
        <w:rPr>
          <w:rFonts w:hint="eastAsia" w:ascii="宋体" w:hAnsi="宋体" w:cs="宋体"/>
          <w:b/>
          <w:szCs w:val="21"/>
        </w:rPr>
      </w:pPr>
      <w:r>
        <w:rPr>
          <w:rFonts w:hint="eastAsia" w:ascii="宋体" w:hAnsi="宋体" w:cs="宋体"/>
          <w:b/>
          <w:szCs w:val="21"/>
        </w:rPr>
        <w:t>八、合同授予</w:t>
      </w:r>
    </w:p>
    <w:p w14:paraId="22C878FB">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（一）签订合同</w:t>
      </w:r>
    </w:p>
    <w:p w14:paraId="78932AB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14:paraId="0A3F9AC0">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2、中标人拖延、拒签合同的，将被取消中标资格。</w:t>
      </w:r>
    </w:p>
    <w:p w14:paraId="0DE2A346">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3、中标人和采购人签订合同，按合同约定执行。</w:t>
      </w:r>
    </w:p>
    <w:p w14:paraId="2C53E89A">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4、中标或者成交供应商拒绝与采购人签订合同的，采购人可以按照评审报告推荐的中标或者成交候选人名单排序，确定下一候选人为中标或者成交供应商，也可以重新开展政府采购活动。</w:t>
      </w:r>
    </w:p>
    <w:p w14:paraId="71DACD9E">
      <w:pPr>
        <w:pStyle w:val="12"/>
        <w:snapToGrid w:val="0"/>
        <w:spacing w:line="360" w:lineRule="auto"/>
        <w:ind w:firstLine="420" w:firstLineChars="200"/>
        <w:rPr>
          <w:rFonts w:hint="eastAsia" w:hAnsi="宋体" w:eastAsia="宋体" w:cs="宋体"/>
          <w:sz w:val="21"/>
          <w:szCs w:val="21"/>
        </w:rPr>
      </w:pPr>
      <w:r>
        <w:rPr>
          <w:rFonts w:hint="eastAsia" w:hAnsi="宋体" w:eastAsia="宋体" w:cs="宋体"/>
          <w:sz w:val="21"/>
          <w:szCs w:val="21"/>
        </w:rPr>
        <w:t>（二）合同公告：采购人应当自政府采购合同签订之日起2个工作日内，将政府采购合同在省级以上人民政府财政部门指定的媒体上公告，但政府采购合同中涉及国家秘密、商业秘密的内容除外。</w:t>
      </w:r>
    </w:p>
    <w:p w14:paraId="663533C0">
      <w:pPr>
        <w:pStyle w:val="12"/>
        <w:snapToGrid w:val="0"/>
        <w:spacing w:before="120" w:after="120" w:line="360" w:lineRule="auto"/>
        <w:jc w:val="center"/>
        <w:outlineLvl w:val="0"/>
        <w:rPr>
          <w:rFonts w:hint="eastAsia" w:hAnsi="宋体" w:eastAsia="宋体" w:cs="宋体"/>
          <w:b/>
          <w:sz w:val="28"/>
          <w:szCs w:val="28"/>
        </w:rPr>
      </w:pPr>
      <w:r>
        <w:rPr>
          <w:rFonts w:hint="eastAsia" w:hAnsi="宋体" w:eastAsia="宋体" w:cs="宋体"/>
          <w:b/>
          <w:sz w:val="28"/>
          <w:szCs w:val="28"/>
        </w:rPr>
        <w:br w:type="page"/>
      </w:r>
      <w:r>
        <w:rPr>
          <w:rFonts w:hint="eastAsia" w:hAnsi="宋体" w:eastAsia="宋体" w:cs="宋体"/>
          <w:b/>
          <w:sz w:val="28"/>
          <w:szCs w:val="28"/>
        </w:rPr>
        <w:t>第四章  评标办法及标准</w:t>
      </w:r>
    </w:p>
    <w:p w14:paraId="5E8176FA">
      <w:pPr>
        <w:spacing w:line="360" w:lineRule="auto"/>
        <w:ind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14:paraId="6A4F33D2">
      <w:pPr>
        <w:autoSpaceDE w:val="0"/>
        <w:autoSpaceDN w:val="0"/>
        <w:adjustRightInd w:val="0"/>
        <w:spacing w:line="360" w:lineRule="auto"/>
        <w:outlineLvl w:val="1"/>
        <w:rPr>
          <w:rFonts w:hint="eastAsia" w:ascii="宋体" w:hAnsi="宋体" w:cs="宋体"/>
          <w:b/>
          <w:szCs w:val="21"/>
        </w:rPr>
      </w:pPr>
      <w:r>
        <w:rPr>
          <w:rFonts w:hint="eastAsia" w:ascii="宋体" w:hAnsi="宋体" w:cs="宋体"/>
          <w:b/>
          <w:szCs w:val="21"/>
        </w:rPr>
        <w:t>一、资格审查</w:t>
      </w:r>
    </w:p>
    <w:p w14:paraId="3473C824">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1、由招标代理机构对投标人的资格进行审查。</w:t>
      </w:r>
    </w:p>
    <w:p w14:paraId="15F5D06C">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678"/>
        <w:gridCol w:w="2136"/>
      </w:tblGrid>
      <w:tr w14:paraId="1140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324" w:type="dxa"/>
            <w:noWrap w:val="0"/>
            <w:vAlign w:val="center"/>
          </w:tcPr>
          <w:p w14:paraId="382F8071">
            <w:pPr>
              <w:keepNext w:val="0"/>
              <w:keepLines w:val="0"/>
              <w:suppressLineNumbers w:val="0"/>
              <w:spacing w:before="0" w:beforeAutospacing="0" w:after="0" w:afterAutospacing="0" w:line="336"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6678" w:type="dxa"/>
            <w:tcBorders>
              <w:tl2br w:val="single" w:color="auto" w:sz="4" w:space="0"/>
            </w:tcBorders>
            <w:noWrap w:val="0"/>
            <w:vAlign w:val="top"/>
          </w:tcPr>
          <w:p w14:paraId="3DA82B48">
            <w:pPr>
              <w:keepNext w:val="0"/>
              <w:keepLines w:val="0"/>
              <w:suppressLineNumbers w:val="0"/>
              <w:spacing w:before="0" w:beforeAutospacing="0" w:after="0" w:afterAutospacing="0" w:line="336" w:lineRule="auto"/>
              <w:ind w:left="0" w:right="0"/>
              <w:jc w:val="right"/>
              <w:rPr>
                <w:rFonts w:hint="eastAsia" w:ascii="宋体" w:hAnsi="宋体" w:eastAsia="宋体" w:cs="宋体"/>
                <w:b/>
                <w:szCs w:val="21"/>
              </w:rPr>
            </w:pPr>
            <w:r>
              <w:rPr>
                <w:rFonts w:hint="eastAsia" w:ascii="宋体" w:hAnsi="宋体" w:eastAsia="宋体" w:cs="宋体"/>
                <w:b/>
                <w:szCs w:val="21"/>
              </w:rPr>
              <w:t>投标人</w:t>
            </w:r>
          </w:p>
          <w:p w14:paraId="03494B47">
            <w:pPr>
              <w:keepNext w:val="0"/>
              <w:keepLines w:val="0"/>
              <w:suppressLineNumbers w:val="0"/>
              <w:spacing w:before="0" w:beforeAutospacing="0" w:after="0" w:afterAutospacing="0" w:line="336" w:lineRule="auto"/>
              <w:ind w:left="0" w:right="0"/>
              <w:rPr>
                <w:rFonts w:hint="eastAsia" w:ascii="宋体" w:hAnsi="宋体" w:eastAsia="宋体" w:cs="宋体"/>
                <w:b/>
                <w:szCs w:val="21"/>
              </w:rPr>
            </w:pPr>
            <w:r>
              <w:rPr>
                <w:rFonts w:hint="eastAsia" w:ascii="宋体" w:hAnsi="宋体" w:eastAsia="宋体" w:cs="宋体"/>
                <w:b/>
                <w:szCs w:val="21"/>
              </w:rPr>
              <w:t>内容</w:t>
            </w:r>
          </w:p>
        </w:tc>
        <w:tc>
          <w:tcPr>
            <w:tcW w:w="2136" w:type="dxa"/>
            <w:noWrap w:val="0"/>
            <w:vAlign w:val="center"/>
          </w:tcPr>
          <w:p w14:paraId="5BBAD6F4">
            <w:pPr>
              <w:keepNext w:val="0"/>
              <w:keepLines w:val="0"/>
              <w:suppressLineNumbers w:val="0"/>
              <w:spacing w:before="0" w:beforeAutospacing="0" w:after="0" w:afterAutospacing="0" w:line="336" w:lineRule="auto"/>
              <w:ind w:left="0" w:right="0"/>
              <w:jc w:val="center"/>
              <w:rPr>
                <w:rFonts w:hint="eastAsia" w:ascii="宋体" w:hAnsi="宋体" w:eastAsia="宋体" w:cs="宋体"/>
                <w:b/>
                <w:szCs w:val="21"/>
              </w:rPr>
            </w:pPr>
            <w:r>
              <w:rPr>
                <w:rFonts w:hint="eastAsia" w:ascii="宋体" w:hAnsi="宋体" w:eastAsia="宋体" w:cs="宋体"/>
                <w:b/>
                <w:szCs w:val="21"/>
              </w:rPr>
              <w:t>审核标准</w:t>
            </w:r>
          </w:p>
        </w:tc>
      </w:tr>
      <w:tr w14:paraId="68BD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324" w:type="dxa"/>
            <w:noWrap w:val="0"/>
            <w:vAlign w:val="center"/>
          </w:tcPr>
          <w:p w14:paraId="6C1FF02C">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1</w:t>
            </w:r>
          </w:p>
        </w:tc>
        <w:tc>
          <w:tcPr>
            <w:tcW w:w="6678" w:type="dxa"/>
            <w:noWrap w:val="0"/>
            <w:vAlign w:val="center"/>
          </w:tcPr>
          <w:p w14:paraId="20CDB12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投标人具有独立承担民事责任的能力证明资料</w:t>
            </w:r>
          </w:p>
        </w:tc>
        <w:tc>
          <w:tcPr>
            <w:tcW w:w="2136" w:type="dxa"/>
            <w:noWrap w:val="0"/>
            <w:vAlign w:val="center"/>
          </w:tcPr>
          <w:p w14:paraId="57D892C0">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3344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24" w:type="dxa"/>
            <w:noWrap w:val="0"/>
            <w:vAlign w:val="center"/>
          </w:tcPr>
          <w:p w14:paraId="160D1189">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2</w:t>
            </w:r>
          </w:p>
        </w:tc>
        <w:tc>
          <w:tcPr>
            <w:tcW w:w="6678" w:type="dxa"/>
            <w:noWrap w:val="0"/>
            <w:vAlign w:val="center"/>
          </w:tcPr>
          <w:p w14:paraId="07496E26">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投标人法定代表人身份证复印件</w:t>
            </w:r>
          </w:p>
        </w:tc>
        <w:tc>
          <w:tcPr>
            <w:tcW w:w="2136" w:type="dxa"/>
            <w:noWrap w:val="0"/>
            <w:vAlign w:val="center"/>
          </w:tcPr>
          <w:p w14:paraId="3ED5627C">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264C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noWrap w:val="0"/>
            <w:vAlign w:val="center"/>
          </w:tcPr>
          <w:p w14:paraId="534AD592">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3</w:t>
            </w:r>
          </w:p>
        </w:tc>
        <w:tc>
          <w:tcPr>
            <w:tcW w:w="6678" w:type="dxa"/>
            <w:noWrap w:val="0"/>
            <w:vAlign w:val="center"/>
          </w:tcPr>
          <w:p w14:paraId="4B524E38">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法定代表人授权函，非法定代表人参加投标时提供</w:t>
            </w:r>
          </w:p>
        </w:tc>
        <w:tc>
          <w:tcPr>
            <w:tcW w:w="2136" w:type="dxa"/>
            <w:noWrap w:val="0"/>
            <w:vAlign w:val="center"/>
          </w:tcPr>
          <w:p w14:paraId="702B3E3F">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5779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noWrap w:val="0"/>
            <w:vAlign w:val="center"/>
          </w:tcPr>
          <w:p w14:paraId="67D70E8A">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4</w:t>
            </w:r>
          </w:p>
        </w:tc>
        <w:tc>
          <w:tcPr>
            <w:tcW w:w="6678" w:type="dxa"/>
            <w:noWrap w:val="0"/>
            <w:vAlign w:val="center"/>
          </w:tcPr>
          <w:p w14:paraId="2B2ABD61">
            <w:pPr>
              <w:keepNext w:val="0"/>
              <w:keepLines w:val="0"/>
              <w:suppressLineNumbers w:val="0"/>
              <w:spacing w:before="0" w:beforeAutospacing="0" w:after="0" w:afterAutospacing="0"/>
              <w:ind w:left="0" w:right="0"/>
              <w:rPr>
                <w:rFonts w:hint="eastAsia" w:ascii="Calibri" w:hAnsi="宋体" w:eastAsia="宋体" w:cs="宋体"/>
                <w:szCs w:val="21"/>
              </w:rPr>
            </w:pPr>
            <w:r>
              <w:rPr>
                <w:rFonts w:hint="default" w:ascii="宋体" w:hAnsi="宋体" w:eastAsia="宋体" w:cs="Times New Roman"/>
                <w:szCs w:val="21"/>
              </w:rPr>
              <w:t>投标人代表身份证复印件，非法定代表人参加投标时提供</w:t>
            </w:r>
          </w:p>
        </w:tc>
        <w:tc>
          <w:tcPr>
            <w:tcW w:w="2136" w:type="dxa"/>
            <w:noWrap w:val="0"/>
            <w:vAlign w:val="center"/>
          </w:tcPr>
          <w:p w14:paraId="2D6D7A79">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0E86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noWrap w:val="0"/>
            <w:vAlign w:val="center"/>
          </w:tcPr>
          <w:p w14:paraId="12D91AE4">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r>
              <w:rPr>
                <w:rFonts w:hint="eastAsia" w:ascii="宋体" w:hAnsi="宋体" w:eastAsia="宋体" w:cs="Times New Roman"/>
                <w:szCs w:val="21"/>
              </w:rPr>
              <w:t>5</w:t>
            </w:r>
          </w:p>
        </w:tc>
        <w:tc>
          <w:tcPr>
            <w:tcW w:w="6678" w:type="dxa"/>
            <w:noWrap w:val="0"/>
            <w:vAlign w:val="center"/>
          </w:tcPr>
          <w:p w14:paraId="0DFADB2F">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Times New Roman"/>
                <w:szCs w:val="21"/>
              </w:rPr>
              <w:t>投标函</w:t>
            </w:r>
          </w:p>
        </w:tc>
        <w:tc>
          <w:tcPr>
            <w:tcW w:w="2136" w:type="dxa"/>
            <w:noWrap w:val="0"/>
            <w:vAlign w:val="center"/>
          </w:tcPr>
          <w:p w14:paraId="1481AD87">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1CF3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324" w:type="dxa"/>
            <w:noWrap w:val="0"/>
            <w:vAlign w:val="center"/>
          </w:tcPr>
          <w:p w14:paraId="39C42409">
            <w:pPr>
              <w:keepNext w:val="0"/>
              <w:keepLines w:val="0"/>
              <w:suppressLineNumbers w:val="0"/>
              <w:spacing w:before="0" w:beforeAutospacing="0" w:after="0" w:afterAutospacing="0" w:line="336" w:lineRule="auto"/>
              <w:ind w:left="0" w:right="0"/>
              <w:jc w:val="center"/>
              <w:rPr>
                <w:rFonts w:hint="eastAsia" w:ascii="宋体" w:hAnsi="宋体" w:eastAsia="宋体" w:cs="Times New Roman"/>
                <w:szCs w:val="21"/>
                <w:lang w:val="en-US" w:eastAsia="zh-CN"/>
              </w:rPr>
            </w:pPr>
            <w:r>
              <w:rPr>
                <w:rFonts w:hint="eastAsia" w:ascii="宋体" w:hAnsi="宋体" w:cs="Times New Roman"/>
                <w:szCs w:val="21"/>
                <w:lang w:val="en-US" w:eastAsia="zh-CN"/>
              </w:rPr>
              <w:t>6</w:t>
            </w:r>
          </w:p>
        </w:tc>
        <w:tc>
          <w:tcPr>
            <w:tcW w:w="6678" w:type="dxa"/>
            <w:noWrap w:val="0"/>
            <w:vAlign w:val="center"/>
          </w:tcPr>
          <w:p w14:paraId="3C6FC4F8">
            <w:pPr>
              <w:keepNext w:val="0"/>
              <w:keepLines w:val="0"/>
              <w:suppressLineNumbers w:val="0"/>
              <w:spacing w:before="0" w:beforeAutospacing="0" w:after="0" w:afterAutospacing="0"/>
              <w:ind w:left="0" w:right="0"/>
              <w:rPr>
                <w:rFonts w:hint="default" w:ascii="宋体" w:hAnsi="宋体" w:eastAsia="宋体" w:cs="Times New Roman"/>
                <w:szCs w:val="21"/>
                <w:lang w:val="en-US" w:eastAsia="zh-CN"/>
              </w:rPr>
            </w:pPr>
            <w:r>
              <w:rPr>
                <w:rFonts w:hint="eastAsia" w:ascii="宋体" w:hAnsi="宋体" w:cs="Times New Roman"/>
                <w:szCs w:val="21"/>
                <w:lang w:val="en-US" w:eastAsia="zh-CN"/>
              </w:rPr>
              <w:t>中小企业声明函</w:t>
            </w:r>
          </w:p>
        </w:tc>
        <w:tc>
          <w:tcPr>
            <w:tcW w:w="2136" w:type="dxa"/>
            <w:noWrap w:val="0"/>
            <w:vAlign w:val="center"/>
          </w:tcPr>
          <w:p w14:paraId="2E24B14A">
            <w:pPr>
              <w:keepNext w:val="0"/>
              <w:keepLines w:val="0"/>
              <w:suppressLineNumbers w:val="0"/>
              <w:spacing w:before="0" w:beforeAutospacing="0" w:after="0" w:afterAutospacing="0" w:line="336" w:lineRule="auto"/>
              <w:ind w:left="0" w:right="0"/>
              <w:jc w:val="center"/>
              <w:rPr>
                <w:rFonts w:hint="eastAsia" w:ascii="宋体" w:hAnsi="宋体" w:eastAsia="宋体" w:cs="宋体"/>
                <w:szCs w:val="21"/>
              </w:rPr>
            </w:pPr>
          </w:p>
        </w:tc>
      </w:tr>
      <w:tr w14:paraId="4AE9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8002" w:type="dxa"/>
            <w:gridSpan w:val="2"/>
            <w:noWrap w:val="0"/>
            <w:vAlign w:val="top"/>
          </w:tcPr>
          <w:p w14:paraId="1D07BFDA">
            <w:pPr>
              <w:pStyle w:val="13"/>
              <w:keepNext w:val="0"/>
              <w:keepLines w:val="0"/>
              <w:suppressLineNumbers w:val="0"/>
              <w:spacing w:before="0" w:beforeAutospacing="0" w:after="0" w:afterAutospacing="0" w:line="336" w:lineRule="auto"/>
              <w:ind w:left="0" w:right="0" w:firstLine="0" w:firstLineChars="0"/>
              <w:jc w:val="center"/>
              <w:rPr>
                <w:rFonts w:hint="eastAsia" w:ascii="宋体" w:hAnsi="宋体" w:eastAsia="宋体" w:cs="宋体"/>
                <w:b/>
                <w:sz w:val="21"/>
                <w:szCs w:val="21"/>
              </w:rPr>
            </w:pPr>
            <w:r>
              <w:rPr>
                <w:rFonts w:hint="eastAsia" w:ascii="宋体" w:hAnsi="宋体" w:eastAsia="宋体" w:cs="宋体"/>
                <w:b/>
                <w:sz w:val="21"/>
                <w:szCs w:val="21"/>
              </w:rPr>
              <w:t>结   论</w:t>
            </w:r>
          </w:p>
        </w:tc>
        <w:tc>
          <w:tcPr>
            <w:tcW w:w="2136" w:type="dxa"/>
            <w:noWrap w:val="0"/>
            <w:vAlign w:val="center"/>
          </w:tcPr>
          <w:p w14:paraId="1939EC60">
            <w:pPr>
              <w:keepNext w:val="0"/>
              <w:keepLines w:val="0"/>
              <w:suppressLineNumbers w:val="0"/>
              <w:spacing w:before="0" w:beforeAutospacing="0" w:after="0" w:afterAutospacing="0" w:line="336" w:lineRule="auto"/>
              <w:ind w:left="180" w:right="0"/>
              <w:jc w:val="center"/>
              <w:rPr>
                <w:rFonts w:hint="eastAsia" w:ascii="宋体" w:hAnsi="宋体" w:eastAsia="宋体" w:cs="宋体"/>
                <w:b/>
                <w:szCs w:val="21"/>
              </w:rPr>
            </w:pPr>
          </w:p>
        </w:tc>
      </w:tr>
    </w:tbl>
    <w:p w14:paraId="617BB6B8">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1FDAA325">
      <w:pPr>
        <w:pStyle w:val="17"/>
        <w:rPr>
          <w:rFonts w:hint="eastAsia"/>
        </w:rPr>
      </w:pPr>
    </w:p>
    <w:p w14:paraId="4EEA5464">
      <w:pPr>
        <w:autoSpaceDE w:val="0"/>
        <w:autoSpaceDN w:val="0"/>
        <w:adjustRightInd w:val="0"/>
        <w:spacing w:line="360" w:lineRule="auto"/>
        <w:outlineLvl w:val="1"/>
        <w:rPr>
          <w:rFonts w:hint="eastAsia" w:ascii="宋体" w:hAnsi="宋体" w:cs="宋体"/>
          <w:b/>
          <w:szCs w:val="21"/>
        </w:rPr>
      </w:pPr>
      <w:r>
        <w:rPr>
          <w:rFonts w:hint="eastAsia" w:ascii="宋体" w:hAnsi="宋体" w:cs="宋体"/>
          <w:b/>
          <w:szCs w:val="21"/>
        </w:rPr>
        <w:t>二、中标候选人的选取</w:t>
      </w:r>
    </w:p>
    <w:p w14:paraId="088BB497">
      <w:pPr>
        <w:spacing w:line="360" w:lineRule="auto"/>
        <w:ind w:firstLine="420" w:firstLineChars="200"/>
        <w:rPr>
          <w:rFonts w:hint="eastAsia"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62D67753">
      <w:pPr>
        <w:spacing w:line="360" w:lineRule="auto"/>
        <w:outlineLvl w:val="1"/>
        <w:rPr>
          <w:rFonts w:hint="eastAsia" w:ascii="宋体" w:hAnsi="宋体" w:cs="宋体"/>
          <w:b/>
          <w:szCs w:val="21"/>
        </w:rPr>
      </w:pPr>
      <w:r>
        <w:rPr>
          <w:rFonts w:hint="eastAsia" w:ascii="宋体" w:hAnsi="宋体" w:cs="宋体"/>
          <w:b/>
          <w:szCs w:val="21"/>
        </w:rPr>
        <w:t>三、中标人选取依据</w:t>
      </w:r>
    </w:p>
    <w:p w14:paraId="162AB41C">
      <w:pPr>
        <w:spacing w:line="360" w:lineRule="auto"/>
        <w:ind w:firstLine="420" w:firstLineChars="200"/>
        <w:rPr>
          <w:rFonts w:hint="eastAsia"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14:paraId="5AE73409">
      <w:pPr>
        <w:spacing w:line="360" w:lineRule="auto"/>
        <w:outlineLvl w:val="1"/>
        <w:rPr>
          <w:rFonts w:hint="eastAsia" w:ascii="宋体" w:hAnsi="宋体" w:cs="宋体"/>
          <w:b/>
          <w:szCs w:val="21"/>
        </w:rPr>
      </w:pPr>
      <w:r>
        <w:rPr>
          <w:rFonts w:hint="eastAsia" w:ascii="宋体" w:hAnsi="宋体" w:cs="宋体"/>
          <w:b/>
          <w:szCs w:val="21"/>
        </w:rPr>
        <w:t>四、综合评估分计分方法</w:t>
      </w:r>
    </w:p>
    <w:p w14:paraId="7165C0F0">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14:paraId="7245F384">
      <w:pPr>
        <w:autoSpaceDE w:val="0"/>
        <w:autoSpaceDN w:val="0"/>
        <w:adjustRightInd w:val="0"/>
        <w:spacing w:line="360" w:lineRule="auto"/>
        <w:ind w:firstLine="420" w:firstLineChars="200"/>
        <w:rPr>
          <w:rFonts w:hint="eastAsia"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E3C21E">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p>
    <w:p w14:paraId="431AD9FE">
      <w:pPr>
        <w:autoSpaceDE w:val="0"/>
        <w:autoSpaceDN w:val="0"/>
        <w:adjustRightInd w:val="0"/>
        <w:spacing w:line="360" w:lineRule="auto"/>
        <w:outlineLvl w:val="1"/>
        <w:rPr>
          <w:rFonts w:hint="eastAsia" w:ascii="宋体" w:hAnsi="宋体" w:cs="宋体"/>
          <w:b/>
          <w:szCs w:val="21"/>
          <w:lang w:val="zh-CN"/>
        </w:rPr>
      </w:pPr>
      <w:r>
        <w:rPr>
          <w:rFonts w:hint="eastAsia" w:ascii="宋体" w:hAnsi="宋体" w:cs="宋体"/>
          <w:b/>
          <w:szCs w:val="21"/>
        </w:rPr>
        <w:t>五、</w:t>
      </w:r>
      <w:r>
        <w:rPr>
          <w:rFonts w:hint="eastAsia" w:ascii="宋体" w:hAnsi="宋体" w:cs="宋体"/>
          <w:b/>
          <w:szCs w:val="21"/>
          <w:lang w:val="zh-CN"/>
        </w:rPr>
        <w:t>评分表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2893"/>
        <w:gridCol w:w="2893"/>
        <w:gridCol w:w="1540"/>
      </w:tblGrid>
      <w:tr w14:paraId="516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noWrap w:val="0"/>
            <w:vAlign w:val="center"/>
          </w:tcPr>
          <w:p w14:paraId="560E44D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评标指标</w:t>
            </w:r>
          </w:p>
        </w:tc>
        <w:tc>
          <w:tcPr>
            <w:tcW w:w="2893" w:type="dxa"/>
            <w:noWrap w:val="0"/>
            <w:vAlign w:val="center"/>
          </w:tcPr>
          <w:p w14:paraId="61F14BA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投标报价部分</w:t>
            </w:r>
          </w:p>
        </w:tc>
        <w:tc>
          <w:tcPr>
            <w:tcW w:w="2893" w:type="dxa"/>
            <w:noWrap w:val="0"/>
            <w:vAlign w:val="center"/>
          </w:tcPr>
          <w:p w14:paraId="6243A966">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商务技术部分</w:t>
            </w:r>
          </w:p>
        </w:tc>
        <w:tc>
          <w:tcPr>
            <w:tcW w:w="1540" w:type="dxa"/>
            <w:noWrap w:val="0"/>
            <w:vAlign w:val="center"/>
          </w:tcPr>
          <w:p w14:paraId="580CC605">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合计</w:t>
            </w:r>
          </w:p>
        </w:tc>
      </w:tr>
      <w:tr w14:paraId="78FC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8" w:type="dxa"/>
            <w:noWrap w:val="0"/>
            <w:vAlign w:val="center"/>
          </w:tcPr>
          <w:p w14:paraId="5C2EFFF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权重（%）</w:t>
            </w:r>
          </w:p>
        </w:tc>
        <w:tc>
          <w:tcPr>
            <w:tcW w:w="2893" w:type="dxa"/>
            <w:noWrap w:val="0"/>
            <w:vAlign w:val="center"/>
          </w:tcPr>
          <w:p w14:paraId="42F10EF8">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2893" w:type="dxa"/>
            <w:noWrap w:val="0"/>
            <w:vAlign w:val="center"/>
          </w:tcPr>
          <w:p w14:paraId="4A94DCDE">
            <w:pPr>
              <w:keepNext w:val="0"/>
              <w:keepLines w:val="0"/>
              <w:suppressLineNumbers w:val="0"/>
              <w:spacing w:before="0" w:beforeAutospacing="0" w:after="0" w:afterAutospacing="0"/>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70</w:t>
            </w:r>
          </w:p>
        </w:tc>
        <w:tc>
          <w:tcPr>
            <w:tcW w:w="1540" w:type="dxa"/>
            <w:noWrap w:val="0"/>
            <w:vAlign w:val="center"/>
          </w:tcPr>
          <w:p w14:paraId="460773A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100</w:t>
            </w:r>
          </w:p>
        </w:tc>
      </w:tr>
    </w:tbl>
    <w:p w14:paraId="7D162551">
      <w:pPr>
        <w:autoSpaceDE w:val="0"/>
        <w:autoSpaceDN w:val="0"/>
        <w:adjustRightInd w:val="0"/>
        <w:rPr>
          <w:rFonts w:hint="eastAsia" w:ascii="宋体" w:hAnsi="宋体" w:cs="宋体"/>
          <w:b/>
          <w:szCs w:val="21"/>
        </w:rPr>
      </w:pPr>
    </w:p>
    <w:p w14:paraId="6B9E495D">
      <w:pPr>
        <w:autoSpaceDE w:val="0"/>
        <w:autoSpaceDN w:val="0"/>
        <w:adjustRightInd w:val="0"/>
        <w:rPr>
          <w:rFonts w:hint="eastAsia" w:ascii="宋体" w:hAnsi="宋体" w:cs="宋体"/>
          <w:b/>
          <w:szCs w:val="21"/>
        </w:rPr>
      </w:pPr>
      <w:r>
        <w:rPr>
          <w:rFonts w:hint="eastAsia" w:ascii="宋体" w:hAnsi="宋体" w:cs="宋体"/>
          <w:b/>
          <w:szCs w:val="21"/>
          <w:lang w:eastAsia="zh-CN"/>
        </w:rPr>
        <w:t>枸杞农事服务中心贻贝清洗设备采购项目</w:t>
      </w:r>
      <w:r>
        <w:rPr>
          <w:rFonts w:hint="eastAsia" w:ascii="宋体" w:hAnsi="宋体" w:cs="宋体"/>
          <w:b/>
          <w:szCs w:val="21"/>
        </w:rPr>
        <w:t>商务技术评分表</w:t>
      </w:r>
    </w:p>
    <w:tbl>
      <w:tblPr>
        <w:tblStyle w:val="28"/>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74"/>
        <w:gridCol w:w="6642"/>
        <w:gridCol w:w="959"/>
      </w:tblGrid>
      <w:tr w14:paraId="5F76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3" w:type="dxa"/>
            <w:noWrap w:val="0"/>
            <w:vAlign w:val="center"/>
          </w:tcPr>
          <w:p w14:paraId="27C6079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序号</w:t>
            </w:r>
          </w:p>
        </w:tc>
        <w:tc>
          <w:tcPr>
            <w:tcW w:w="1374" w:type="dxa"/>
            <w:noWrap w:val="0"/>
            <w:vAlign w:val="top"/>
          </w:tcPr>
          <w:p w14:paraId="4C1DD587">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kern w:val="1"/>
                <w:szCs w:val="21"/>
              </w:rPr>
              <w:t>评审内容</w:t>
            </w:r>
          </w:p>
        </w:tc>
        <w:tc>
          <w:tcPr>
            <w:tcW w:w="6642" w:type="dxa"/>
            <w:noWrap w:val="0"/>
            <w:vAlign w:val="center"/>
          </w:tcPr>
          <w:p w14:paraId="3B4D4A0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kern w:val="1"/>
                <w:szCs w:val="21"/>
              </w:rPr>
              <w:t>评分标准及分数</w:t>
            </w:r>
          </w:p>
        </w:tc>
        <w:tc>
          <w:tcPr>
            <w:tcW w:w="959" w:type="dxa"/>
            <w:noWrap w:val="0"/>
            <w:vAlign w:val="center"/>
          </w:tcPr>
          <w:p w14:paraId="07CAF22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分值</w:t>
            </w:r>
          </w:p>
        </w:tc>
      </w:tr>
      <w:tr w14:paraId="2617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58" w:type="dxa"/>
            <w:gridSpan w:val="4"/>
            <w:noWrap w:val="0"/>
            <w:vAlign w:val="top"/>
          </w:tcPr>
          <w:p w14:paraId="7DB06797">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商务、技术部分（</w:t>
            </w:r>
            <w:r>
              <w:rPr>
                <w:rFonts w:hint="eastAsia" w:ascii="宋体" w:hAnsi="宋体" w:cs="宋体"/>
                <w:b/>
                <w:bCs/>
                <w:szCs w:val="21"/>
                <w:lang w:val="en-US" w:eastAsia="zh-CN"/>
              </w:rPr>
              <w:t>7</w:t>
            </w:r>
            <w:r>
              <w:rPr>
                <w:rFonts w:hint="eastAsia" w:ascii="宋体" w:hAnsi="宋体" w:cs="宋体"/>
                <w:b/>
                <w:bCs/>
                <w:szCs w:val="21"/>
              </w:rPr>
              <w:t>0分）</w:t>
            </w:r>
          </w:p>
        </w:tc>
      </w:tr>
      <w:tr w14:paraId="6092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683" w:type="dxa"/>
            <w:noWrap w:val="0"/>
            <w:vAlign w:val="center"/>
          </w:tcPr>
          <w:p w14:paraId="62884130">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color w:val="000000"/>
                <w:szCs w:val="21"/>
              </w:rPr>
              <w:t>1</w:t>
            </w:r>
          </w:p>
        </w:tc>
        <w:tc>
          <w:tcPr>
            <w:tcW w:w="1374" w:type="dxa"/>
            <w:noWrap w:val="0"/>
            <w:vAlign w:val="center"/>
          </w:tcPr>
          <w:p w14:paraId="42374A55">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color w:val="000000"/>
                <w:szCs w:val="21"/>
              </w:rPr>
              <w:t>同类业绩</w:t>
            </w:r>
          </w:p>
        </w:tc>
        <w:tc>
          <w:tcPr>
            <w:tcW w:w="6642" w:type="dxa"/>
            <w:noWrap w:val="0"/>
            <w:vAlign w:val="center"/>
          </w:tcPr>
          <w:p w14:paraId="256BB0A1">
            <w:pPr>
              <w:keepNext w:val="0"/>
              <w:keepLines w:val="0"/>
              <w:suppressLineNumbers w:val="0"/>
              <w:spacing w:before="0" w:beforeAutospacing="0" w:after="0" w:afterAutospacing="0" w:line="300" w:lineRule="exact"/>
              <w:ind w:left="0" w:right="0"/>
              <w:rPr>
                <w:rFonts w:hint="eastAsia" w:ascii="宋体" w:hAnsi="宋体" w:cs="宋体"/>
                <w:color w:val="000000"/>
                <w:szCs w:val="21"/>
              </w:rPr>
            </w:pPr>
            <w:r>
              <w:rPr>
                <w:rFonts w:hint="eastAsia" w:ascii="宋体" w:hAnsi="宋体" w:cs="宋体"/>
                <w:color w:val="000000"/>
                <w:szCs w:val="21"/>
              </w:rPr>
              <w:t>项目业绩：根据投标人提供的自202</w:t>
            </w:r>
            <w:r>
              <w:rPr>
                <w:rFonts w:hint="eastAsia" w:ascii="宋体" w:hAnsi="宋体" w:cs="宋体"/>
                <w:color w:val="000000"/>
                <w:szCs w:val="21"/>
                <w:lang w:val="en-US" w:eastAsia="zh-CN"/>
              </w:rPr>
              <w:t>1</w:t>
            </w:r>
            <w:r>
              <w:rPr>
                <w:rFonts w:hint="eastAsia" w:ascii="宋体" w:hAnsi="宋体" w:cs="宋体"/>
                <w:color w:val="000000"/>
                <w:szCs w:val="21"/>
              </w:rPr>
              <w:t>年1月1日以来</w:t>
            </w:r>
            <w:r>
              <w:rPr>
                <w:rFonts w:hint="eastAsia" w:ascii="宋体" w:hAnsi="宋体" w:cs="宋体"/>
                <w:color w:val="000000"/>
                <w:szCs w:val="21"/>
                <w:lang w:val="en-US" w:eastAsia="zh-CN"/>
              </w:rPr>
              <w:t>同类型</w:t>
            </w:r>
            <w:r>
              <w:rPr>
                <w:rFonts w:hint="eastAsia" w:ascii="宋体" w:hAnsi="宋体" w:cs="宋体"/>
                <w:color w:val="000000"/>
                <w:szCs w:val="21"/>
              </w:rPr>
              <w:t>设备销售业绩清单（含联系方式），每个业绩得1分，满分3分。</w:t>
            </w:r>
          </w:p>
          <w:p w14:paraId="4D8B33A6">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b/>
                <w:bCs/>
                <w:color w:val="000000"/>
                <w:szCs w:val="21"/>
              </w:rPr>
              <w:t>注：投标文件中提供合同复印件并加盖公章，销售业绩时间以合同签订时间时间为准；同一业主单位的业绩，最多只能算一个业绩，可以是非投标人提供的证明材料。未提供的或未按要求盖章的视为无效业绩。</w:t>
            </w:r>
          </w:p>
        </w:tc>
        <w:tc>
          <w:tcPr>
            <w:tcW w:w="959" w:type="dxa"/>
            <w:noWrap w:val="0"/>
            <w:vAlign w:val="center"/>
          </w:tcPr>
          <w:p w14:paraId="4D5CBFA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0-3分</w:t>
            </w:r>
          </w:p>
        </w:tc>
      </w:tr>
      <w:tr w14:paraId="5F59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83" w:type="dxa"/>
            <w:noWrap w:val="0"/>
            <w:vAlign w:val="center"/>
          </w:tcPr>
          <w:p w14:paraId="35483A75">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b/>
                <w:bCs/>
                <w:szCs w:val="21"/>
                <w:lang w:val="en-US" w:eastAsia="zh-CN"/>
              </w:rPr>
            </w:pPr>
            <w:r>
              <w:rPr>
                <w:rFonts w:hint="eastAsia" w:ascii="宋体" w:hAnsi="宋体" w:cs="宋体"/>
                <w:b/>
                <w:bCs/>
                <w:szCs w:val="21"/>
                <w:lang w:val="en-US" w:eastAsia="zh-CN"/>
              </w:rPr>
              <w:t>2</w:t>
            </w:r>
          </w:p>
        </w:tc>
        <w:tc>
          <w:tcPr>
            <w:tcW w:w="1374" w:type="dxa"/>
            <w:noWrap w:val="0"/>
            <w:vAlign w:val="center"/>
          </w:tcPr>
          <w:p w14:paraId="4151FF34">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szCs w:val="21"/>
              </w:rPr>
              <w:t>培训计划</w:t>
            </w:r>
          </w:p>
        </w:tc>
        <w:tc>
          <w:tcPr>
            <w:tcW w:w="6642" w:type="dxa"/>
            <w:noWrap w:val="0"/>
            <w:vAlign w:val="center"/>
          </w:tcPr>
          <w:p w14:paraId="00CD6125">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根据投标人针对本项目的培训计划，包括但不限于培训人员数量、地点、时间、课程内容等：</w:t>
            </w:r>
          </w:p>
          <w:p w14:paraId="40A03402">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1.内容齐全、完整，操作性强，科学、合理的得</w:t>
            </w:r>
            <w:r>
              <w:rPr>
                <w:rFonts w:hint="eastAsia" w:ascii="宋体" w:hAnsi="宋体" w:cs="宋体"/>
                <w:szCs w:val="21"/>
                <w:lang w:val="en-US" w:eastAsia="zh-CN"/>
              </w:rPr>
              <w:t>10</w:t>
            </w:r>
            <w:r>
              <w:rPr>
                <w:rFonts w:hint="eastAsia" w:ascii="宋体" w:hAnsi="宋体" w:cs="宋体"/>
                <w:szCs w:val="21"/>
              </w:rPr>
              <w:t>分；</w:t>
            </w:r>
          </w:p>
          <w:p w14:paraId="69C20995">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2.内容基本完整、操作性及合理性较为一般的得</w:t>
            </w:r>
            <w:r>
              <w:rPr>
                <w:rFonts w:hint="eastAsia" w:ascii="宋体" w:hAnsi="宋体" w:cs="宋体"/>
                <w:szCs w:val="21"/>
                <w:lang w:val="en-US" w:eastAsia="zh-CN"/>
              </w:rPr>
              <w:t>7</w:t>
            </w:r>
            <w:r>
              <w:rPr>
                <w:rFonts w:hint="eastAsia" w:ascii="宋体" w:hAnsi="宋体" w:cs="宋体"/>
                <w:szCs w:val="21"/>
              </w:rPr>
              <w:t>分；</w:t>
            </w:r>
          </w:p>
          <w:p w14:paraId="66FF6ECE">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3.内容不齐全、混乱，不能很好符合项目实际开展的得</w:t>
            </w:r>
            <w:r>
              <w:rPr>
                <w:rFonts w:hint="eastAsia" w:ascii="宋体" w:hAnsi="宋体" w:cs="宋体"/>
                <w:szCs w:val="21"/>
                <w:lang w:val="en-US" w:eastAsia="zh-CN"/>
              </w:rPr>
              <w:t>4</w:t>
            </w:r>
            <w:r>
              <w:rPr>
                <w:rFonts w:hint="eastAsia" w:ascii="宋体" w:hAnsi="宋体" w:cs="宋体"/>
                <w:szCs w:val="21"/>
              </w:rPr>
              <w:t>分，</w:t>
            </w:r>
          </w:p>
          <w:p w14:paraId="17B4F52D">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default" w:ascii="宋体" w:hAnsi="宋体" w:eastAsia="宋体" w:cs="宋体"/>
                <w:szCs w:val="21"/>
                <w:lang w:val="en-US" w:eastAsia="zh-CN"/>
              </w:rPr>
            </w:pPr>
            <w:r>
              <w:rPr>
                <w:rFonts w:hint="eastAsia" w:ascii="宋体" w:hAnsi="宋体" w:cs="宋体"/>
                <w:szCs w:val="21"/>
                <w:lang w:val="en-US" w:eastAsia="zh-CN"/>
              </w:rPr>
              <w:t>未提供不得分。</w:t>
            </w:r>
          </w:p>
        </w:tc>
        <w:tc>
          <w:tcPr>
            <w:tcW w:w="959" w:type="dxa"/>
            <w:noWrap w:val="0"/>
            <w:vAlign w:val="center"/>
          </w:tcPr>
          <w:p w14:paraId="6611E2D0">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r>
      <w:tr w14:paraId="44AB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3" w:type="dxa"/>
            <w:noWrap w:val="0"/>
            <w:vAlign w:val="center"/>
          </w:tcPr>
          <w:p w14:paraId="14F34B5C">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b/>
                <w:bCs/>
                <w:szCs w:val="21"/>
                <w:lang w:val="en-US" w:eastAsia="zh-CN"/>
              </w:rPr>
            </w:pPr>
            <w:r>
              <w:rPr>
                <w:rFonts w:hint="eastAsia" w:ascii="宋体" w:hAnsi="宋体" w:cs="宋体"/>
                <w:b/>
                <w:bCs/>
                <w:szCs w:val="21"/>
                <w:lang w:val="en-US" w:eastAsia="zh-CN"/>
              </w:rPr>
              <w:t>3</w:t>
            </w:r>
          </w:p>
        </w:tc>
        <w:tc>
          <w:tcPr>
            <w:tcW w:w="1374" w:type="dxa"/>
            <w:noWrap w:val="0"/>
            <w:vAlign w:val="center"/>
          </w:tcPr>
          <w:p w14:paraId="30C7D220">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Cs/>
                <w:sz w:val="22"/>
                <w:szCs w:val="22"/>
              </w:rPr>
              <w:t>技术参数响应情况</w:t>
            </w:r>
          </w:p>
        </w:tc>
        <w:tc>
          <w:tcPr>
            <w:tcW w:w="6642" w:type="dxa"/>
            <w:noWrap w:val="0"/>
            <w:vAlign w:val="center"/>
          </w:tcPr>
          <w:p w14:paraId="05837869">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default" w:ascii="宋体" w:hAnsi="宋体" w:eastAsia="宋体" w:cs="宋体"/>
                <w:kern w:val="1"/>
                <w:szCs w:val="21"/>
                <w:lang w:val="en-US" w:eastAsia="zh-CN"/>
              </w:rPr>
            </w:pPr>
            <w:r>
              <w:rPr>
                <w:rFonts w:hint="eastAsia" w:ascii="宋体" w:hAnsi="宋体" w:cs="宋体"/>
                <w:szCs w:val="21"/>
              </w:rPr>
              <w:t>技术需求响应全部满足招标文件第二章招标需求的得</w:t>
            </w:r>
            <w:r>
              <w:rPr>
                <w:rFonts w:hint="eastAsia" w:ascii="宋体" w:hAnsi="宋体" w:cs="宋体"/>
                <w:szCs w:val="21"/>
                <w:lang w:val="en-US" w:eastAsia="zh-CN"/>
              </w:rPr>
              <w:t>23</w:t>
            </w:r>
            <w:r>
              <w:rPr>
                <w:rFonts w:hint="eastAsia" w:ascii="宋体" w:hAnsi="宋体" w:cs="宋体"/>
                <w:szCs w:val="21"/>
              </w:rPr>
              <w:t>分。</w:t>
            </w:r>
            <w:r>
              <w:rPr>
                <w:rFonts w:hint="eastAsia" w:ascii="宋体" w:hAnsi="宋体" w:cs="宋体"/>
                <w:szCs w:val="21"/>
                <w:lang w:val="en-US" w:eastAsia="zh-CN"/>
              </w:rPr>
              <w:t>每偏离一条扣2分，扣完为止。</w:t>
            </w:r>
          </w:p>
        </w:tc>
        <w:tc>
          <w:tcPr>
            <w:tcW w:w="959" w:type="dxa"/>
            <w:noWrap w:val="0"/>
            <w:vAlign w:val="center"/>
          </w:tcPr>
          <w:p w14:paraId="44A39C0A">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23</w:t>
            </w:r>
            <w:r>
              <w:rPr>
                <w:rFonts w:hint="eastAsia" w:ascii="宋体" w:hAnsi="宋体" w:cs="宋体"/>
                <w:szCs w:val="21"/>
              </w:rPr>
              <w:t>分</w:t>
            </w:r>
          </w:p>
        </w:tc>
      </w:tr>
      <w:tr w14:paraId="76CB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3" w:type="dxa"/>
            <w:noWrap w:val="0"/>
            <w:vAlign w:val="center"/>
          </w:tcPr>
          <w:p w14:paraId="2F27F7BF">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b/>
                <w:bCs/>
                <w:szCs w:val="21"/>
                <w:lang w:val="en-US" w:eastAsia="zh-CN"/>
              </w:rPr>
            </w:pPr>
            <w:r>
              <w:rPr>
                <w:rFonts w:hint="eastAsia" w:ascii="宋体" w:hAnsi="宋体" w:cs="宋体"/>
                <w:b/>
                <w:bCs/>
                <w:szCs w:val="21"/>
                <w:lang w:val="en-US" w:eastAsia="zh-CN"/>
              </w:rPr>
              <w:t>4</w:t>
            </w:r>
          </w:p>
        </w:tc>
        <w:tc>
          <w:tcPr>
            <w:tcW w:w="1374" w:type="dxa"/>
            <w:noWrap w:val="0"/>
            <w:vAlign w:val="center"/>
          </w:tcPr>
          <w:p w14:paraId="62E10AC0">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b/>
                <w:bCs/>
                <w:szCs w:val="21"/>
                <w:lang w:val="en-US" w:eastAsia="zh-CN"/>
              </w:rPr>
            </w:pPr>
            <w:r>
              <w:rPr>
                <w:rFonts w:hint="eastAsia"/>
                <w:szCs w:val="22"/>
                <w:lang w:val="en-US" w:eastAsia="zh-CN"/>
              </w:rPr>
              <w:t>售后服务方案</w:t>
            </w:r>
          </w:p>
        </w:tc>
        <w:tc>
          <w:tcPr>
            <w:tcW w:w="6642" w:type="dxa"/>
            <w:noWrap w:val="0"/>
            <w:vAlign w:val="center"/>
          </w:tcPr>
          <w:p w14:paraId="15DF2966">
            <w:pPr>
              <w:keepNext w:val="0"/>
              <w:keepLines w:val="0"/>
              <w:suppressLineNumbers w:val="0"/>
              <w:spacing w:before="0" w:beforeAutospacing="0" w:after="0" w:afterAutospacing="0" w:line="36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售后服务应对方案及承诺，对售后服务措施和方案针对性和完善程度进行评审。</w:t>
            </w:r>
          </w:p>
          <w:p w14:paraId="72E0E85B">
            <w:pPr>
              <w:keepNext w:val="0"/>
              <w:keepLines w:val="0"/>
              <w:suppressLineNumbers w:val="0"/>
              <w:spacing w:before="0" w:beforeAutospacing="0" w:after="0" w:afterAutospacing="0" w:line="36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1、售后服务方案完整，服务响应能力强，服务团队人员配备完善，备品备件充足得</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分；</w:t>
            </w:r>
          </w:p>
          <w:p w14:paraId="46D01088">
            <w:pPr>
              <w:keepNext w:val="0"/>
              <w:keepLines w:val="0"/>
              <w:suppressLineNumbers w:val="0"/>
              <w:spacing w:before="0" w:beforeAutospacing="0" w:after="0" w:afterAutospacing="0" w:line="36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2、售后服务方案较完整，服务响应能力一般，服务团队人员配置一般，备品备件较为充足得</w:t>
            </w:r>
            <w:r>
              <w:rPr>
                <w:rFonts w:hint="eastAsia" w:ascii="宋体" w:hAnsi="宋体" w:cs="宋体"/>
                <w:bCs/>
                <w:szCs w:val="21"/>
                <w:highlight w:val="none"/>
                <w:lang w:val="en-US" w:eastAsia="zh-CN"/>
              </w:rPr>
              <w:t>7</w:t>
            </w:r>
            <w:r>
              <w:rPr>
                <w:rFonts w:hint="eastAsia" w:ascii="宋体" w:hAnsi="宋体" w:cs="宋体"/>
                <w:bCs/>
                <w:szCs w:val="21"/>
                <w:highlight w:val="none"/>
                <w:lang w:val="zh-CN"/>
              </w:rPr>
              <w:t>分；</w:t>
            </w:r>
          </w:p>
          <w:p w14:paraId="62F860A9">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bCs/>
                <w:szCs w:val="21"/>
                <w:highlight w:val="none"/>
                <w:lang w:val="zh-CN"/>
              </w:rPr>
            </w:pPr>
            <w:r>
              <w:rPr>
                <w:rFonts w:hint="eastAsia" w:ascii="宋体" w:hAnsi="宋体" w:cs="宋体"/>
                <w:bCs/>
                <w:szCs w:val="21"/>
                <w:highlight w:val="none"/>
                <w:lang w:val="zh-CN"/>
              </w:rPr>
              <w:t>3、售后服务方案内容不完善，服务响应能力差，服务团队人员配置差，备品备件不足的得</w:t>
            </w:r>
            <w:r>
              <w:rPr>
                <w:rFonts w:hint="eastAsia" w:ascii="宋体" w:hAnsi="宋体" w:cs="宋体"/>
                <w:bCs/>
                <w:szCs w:val="21"/>
                <w:highlight w:val="none"/>
                <w:lang w:val="en-US" w:eastAsia="zh-CN"/>
              </w:rPr>
              <w:t>4</w:t>
            </w:r>
            <w:r>
              <w:rPr>
                <w:rFonts w:hint="eastAsia" w:ascii="宋体" w:hAnsi="宋体" w:cs="宋体"/>
                <w:bCs/>
                <w:szCs w:val="21"/>
                <w:highlight w:val="none"/>
                <w:lang w:val="zh-CN"/>
              </w:rPr>
              <w:t>分。</w:t>
            </w:r>
          </w:p>
          <w:p w14:paraId="5C0E4F0B">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未提供不得分。</w:t>
            </w:r>
          </w:p>
        </w:tc>
        <w:tc>
          <w:tcPr>
            <w:tcW w:w="959" w:type="dxa"/>
            <w:noWrap w:val="0"/>
            <w:vAlign w:val="center"/>
          </w:tcPr>
          <w:p w14:paraId="0C0C8E58">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r>
      <w:tr w14:paraId="1605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3" w:type="dxa"/>
            <w:noWrap w:val="0"/>
            <w:vAlign w:val="center"/>
          </w:tcPr>
          <w:p w14:paraId="758642D9">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cs="宋体"/>
                <w:b/>
                <w:bCs/>
                <w:szCs w:val="21"/>
                <w:lang w:val="en-US" w:eastAsia="zh-CN"/>
              </w:rPr>
            </w:pPr>
            <w:r>
              <w:rPr>
                <w:rFonts w:hint="eastAsia" w:ascii="宋体" w:hAnsi="宋体" w:cs="宋体"/>
                <w:b/>
                <w:bCs/>
                <w:szCs w:val="21"/>
                <w:lang w:val="en-US" w:eastAsia="zh-CN"/>
              </w:rPr>
              <w:t>5</w:t>
            </w:r>
          </w:p>
        </w:tc>
        <w:tc>
          <w:tcPr>
            <w:tcW w:w="1374" w:type="dxa"/>
            <w:noWrap w:val="0"/>
            <w:vAlign w:val="center"/>
          </w:tcPr>
          <w:p w14:paraId="593EB90E">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default" w:ascii="宋体" w:hAnsi="宋体" w:cs="宋体"/>
                <w:color w:val="000000"/>
                <w:sz w:val="22"/>
                <w:szCs w:val="22"/>
              </w:rPr>
            </w:pPr>
            <w:r>
              <w:rPr>
                <w:rFonts w:hint="default" w:ascii="宋体" w:hAnsi="宋体" w:cs="宋体"/>
                <w:color w:val="000000"/>
                <w:sz w:val="22"/>
                <w:szCs w:val="22"/>
              </w:rPr>
              <w:t>项目实施方案</w:t>
            </w:r>
          </w:p>
        </w:tc>
        <w:tc>
          <w:tcPr>
            <w:tcW w:w="6642" w:type="dxa"/>
            <w:noWrap w:val="0"/>
            <w:vAlign w:val="center"/>
          </w:tcPr>
          <w:p w14:paraId="38B4A386">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Cs w:val="21"/>
                <w:highlight w:val="none"/>
              </w:rPr>
              <w:t>根据</w:t>
            </w:r>
            <w:r>
              <w:rPr>
                <w:rFonts w:hint="eastAsia" w:cs="Times New Roman"/>
                <w:color w:val="auto"/>
                <w:szCs w:val="21"/>
                <w:highlight w:val="none"/>
                <w:lang w:eastAsia="zh-CN"/>
              </w:rPr>
              <w:t>响应人</w:t>
            </w:r>
            <w:r>
              <w:rPr>
                <w:rFonts w:hint="default" w:ascii="Times New Roman" w:hAnsi="Times New Roman" w:cs="Times New Roman"/>
                <w:color w:val="auto"/>
                <w:szCs w:val="21"/>
                <w:highlight w:val="none"/>
              </w:rPr>
              <w:t>提供的项目实施方案（包括但不仅限于设备采购供货、产品质量、</w:t>
            </w:r>
            <w:r>
              <w:rPr>
                <w:rFonts w:hint="default" w:ascii="Times New Roman" w:hAnsi="Times New Roman" w:cs="Times New Roman"/>
                <w:color w:val="auto"/>
                <w:szCs w:val="21"/>
                <w:highlight w:val="none"/>
                <w:lang w:val="en-US" w:eastAsia="zh-CN"/>
              </w:rPr>
              <w:t>设备运输保管、</w:t>
            </w:r>
            <w:r>
              <w:rPr>
                <w:rFonts w:hint="default" w:ascii="Times New Roman" w:hAnsi="Times New Roman" w:cs="Times New Roman"/>
                <w:color w:val="auto"/>
                <w:szCs w:val="21"/>
                <w:highlight w:val="none"/>
              </w:rPr>
              <w:t>安装调试、试运行及项目验收、</w:t>
            </w:r>
            <w:r>
              <w:rPr>
                <w:rFonts w:hint="default" w:ascii="Times New Roman" w:hAnsi="Times New Roman" w:cs="Times New Roman"/>
                <w:color w:val="auto"/>
                <w:szCs w:val="22"/>
                <w:highlight w:val="none"/>
              </w:rPr>
              <w:t>合理安排</w:t>
            </w:r>
            <w:r>
              <w:rPr>
                <w:rFonts w:hint="eastAsia" w:cs="Times New Roman"/>
                <w:color w:val="auto"/>
                <w:szCs w:val="22"/>
                <w:highlight w:val="none"/>
                <w:lang w:val="en-US" w:eastAsia="zh-CN"/>
              </w:rPr>
              <w:t>安装</w:t>
            </w:r>
            <w:r>
              <w:rPr>
                <w:rFonts w:hint="default" w:ascii="Times New Roman" w:hAnsi="Times New Roman" w:cs="Times New Roman"/>
                <w:color w:val="auto"/>
                <w:szCs w:val="22"/>
                <w:highlight w:val="none"/>
              </w:rPr>
              <w:t>人员</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施工</w:t>
            </w:r>
            <w:r>
              <w:rPr>
                <w:rFonts w:hint="default" w:ascii="Times New Roman" w:hAnsi="Times New Roman" w:cs="Times New Roman"/>
                <w:color w:val="auto"/>
                <w:szCs w:val="21"/>
                <w:highlight w:val="none"/>
              </w:rPr>
              <w:t>技术方案</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等内容）综合</w:t>
            </w:r>
            <w:r>
              <w:rPr>
                <w:rFonts w:hint="default" w:ascii="Times New Roman" w:hAnsi="Times New Roman" w:eastAsia="宋体" w:cs="Times New Roman"/>
                <w:color w:val="auto"/>
                <w:kern w:val="2"/>
                <w:sz w:val="21"/>
                <w:szCs w:val="20"/>
                <w:highlight w:val="none"/>
                <w:lang w:val="en-US" w:eastAsia="zh-CN" w:bidi="ar-SA"/>
              </w:rPr>
              <w:t>评分</w:t>
            </w:r>
            <w:r>
              <w:rPr>
                <w:rFonts w:hint="default" w:ascii="Times New Roman" w:hAnsi="Times New Roman" w:cs="Times New Roman"/>
                <w:color w:val="auto"/>
                <w:szCs w:val="21"/>
                <w:highlight w:val="none"/>
              </w:rPr>
              <w:t>：</w:t>
            </w:r>
          </w:p>
          <w:p w14:paraId="49BC16E4">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cs="Times New Roman"/>
                <w:color w:val="auto"/>
                <w:szCs w:val="21"/>
                <w:highlight w:val="none"/>
              </w:rPr>
              <w:t>实施方案到位清楚明了、各个实施环节和关键技术部分</w:t>
            </w:r>
            <w:r>
              <w:rPr>
                <w:rFonts w:hint="default" w:ascii="Times New Roman" w:hAnsi="Times New Roman" w:cs="Times New Roman"/>
                <w:color w:val="auto"/>
                <w:szCs w:val="22"/>
                <w:highlight w:val="none"/>
              </w:rPr>
              <w:t>解释透彻到位，有利于项目优质完成的</w:t>
            </w:r>
            <w:r>
              <w:rPr>
                <w:rFonts w:hint="default" w:ascii="Times New Roman" w:hAnsi="Times New Roman" w:eastAsia="宋体" w:cs="Times New Roman"/>
                <w:color w:val="auto"/>
                <w:kern w:val="2"/>
                <w:sz w:val="21"/>
                <w:szCs w:val="20"/>
                <w:highlight w:val="none"/>
                <w:lang w:val="en-US" w:eastAsia="zh-CN" w:bidi="ar-SA"/>
              </w:rPr>
              <w:t>，得</w:t>
            </w:r>
            <w:r>
              <w:rPr>
                <w:rFonts w:hint="eastAsia" w:ascii="Times New Roman" w:hAnsi="Times New Roman" w:eastAsia="宋体" w:cs="Times New Roman"/>
                <w:color w:val="auto"/>
                <w:kern w:val="2"/>
                <w:sz w:val="21"/>
                <w:szCs w:val="20"/>
                <w:highlight w:val="none"/>
                <w:lang w:val="en-US" w:eastAsia="zh-CN" w:bidi="ar-SA"/>
              </w:rPr>
              <w:t>10</w:t>
            </w:r>
            <w:r>
              <w:rPr>
                <w:rFonts w:hint="default" w:ascii="Times New Roman" w:hAnsi="Times New Roman" w:eastAsia="宋体" w:cs="Times New Roman"/>
                <w:color w:val="auto"/>
                <w:kern w:val="2"/>
                <w:sz w:val="21"/>
                <w:szCs w:val="20"/>
                <w:highlight w:val="none"/>
                <w:lang w:val="en-US" w:eastAsia="zh-CN" w:bidi="ar-SA"/>
              </w:rPr>
              <w:t>分；</w:t>
            </w:r>
          </w:p>
          <w:p w14:paraId="129043CA">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实施方案较好、各个实施环节和关键技术部分较合理，能够符合业主需求的，得</w:t>
            </w:r>
            <w:r>
              <w:rPr>
                <w:rFonts w:hint="eastAsia" w:ascii="Times New Roman" w:hAnsi="Times New Roman" w:eastAsia="宋体" w:cs="Times New Roman"/>
                <w:color w:val="auto"/>
                <w:kern w:val="2"/>
                <w:sz w:val="21"/>
                <w:szCs w:val="20"/>
                <w:highlight w:val="none"/>
                <w:lang w:val="en-US" w:eastAsia="zh-CN" w:bidi="ar-SA"/>
              </w:rPr>
              <w:t>7</w:t>
            </w:r>
            <w:r>
              <w:rPr>
                <w:rFonts w:hint="default" w:ascii="Times New Roman" w:hAnsi="Times New Roman" w:eastAsia="宋体" w:cs="Times New Roman"/>
                <w:color w:val="auto"/>
                <w:kern w:val="2"/>
                <w:sz w:val="21"/>
                <w:szCs w:val="20"/>
                <w:highlight w:val="none"/>
                <w:lang w:val="en-US" w:eastAsia="zh-CN" w:bidi="ar-SA"/>
              </w:rPr>
              <w:t>分；</w:t>
            </w:r>
          </w:p>
          <w:p w14:paraId="37822898">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default" w:ascii="宋体" w:hAnsi="宋体" w:cs="宋体"/>
                <w:color w:val="000000"/>
                <w:sz w:val="22"/>
                <w:szCs w:val="22"/>
                <w:lang w:val="en-US" w:eastAsia="zh-CN"/>
              </w:rPr>
            </w:pPr>
            <w:r>
              <w:rPr>
                <w:rFonts w:hint="default" w:ascii="Times New Roman" w:hAnsi="Times New Roman" w:cs="Times New Roman"/>
                <w:color w:val="auto"/>
                <w:szCs w:val="21"/>
                <w:highlight w:val="none"/>
              </w:rPr>
              <w:t>未提供或</w:t>
            </w:r>
            <w:r>
              <w:rPr>
                <w:rFonts w:hint="eastAsia" w:cs="Times New Roman"/>
                <w:color w:val="auto"/>
                <w:szCs w:val="21"/>
                <w:highlight w:val="none"/>
                <w:lang w:eastAsia="zh-CN"/>
              </w:rPr>
              <w:t>响应人</w:t>
            </w:r>
            <w:r>
              <w:rPr>
                <w:rFonts w:hint="default" w:ascii="Times New Roman" w:hAnsi="Times New Roman" w:cs="Times New Roman"/>
                <w:color w:val="auto"/>
                <w:szCs w:val="21"/>
                <w:highlight w:val="none"/>
              </w:rPr>
              <w:t>实施方案有一般、实现思路和关键技术部分存在遗漏的，方案存在缺陷的视情况的</w:t>
            </w:r>
            <w:r>
              <w:rPr>
                <w:rFonts w:hint="default" w:ascii="Times New Roman" w:hAnsi="Times New Roman" w:eastAsia="宋体" w:cs="Times New Roman"/>
                <w:color w:val="auto"/>
                <w:kern w:val="2"/>
                <w:sz w:val="21"/>
                <w:szCs w:val="20"/>
                <w:highlight w:val="none"/>
                <w:lang w:val="en-US" w:eastAsia="zh-CN" w:bidi="ar-SA"/>
              </w:rPr>
              <w:t>，得</w:t>
            </w:r>
            <w:r>
              <w:rPr>
                <w:rFonts w:hint="eastAsia" w:ascii="Times New Roman" w:hAnsi="Times New Roman" w:eastAsia="宋体" w:cs="Times New Roman"/>
                <w:color w:val="auto"/>
                <w:kern w:val="2"/>
                <w:sz w:val="21"/>
                <w:szCs w:val="20"/>
                <w:highlight w:val="none"/>
                <w:lang w:val="en-US" w:eastAsia="zh-CN" w:bidi="ar-SA"/>
              </w:rPr>
              <w:t>4</w:t>
            </w:r>
            <w:r>
              <w:rPr>
                <w:rFonts w:hint="default" w:ascii="Times New Roman" w:hAnsi="Times New Roman" w:eastAsia="宋体" w:cs="Times New Roman"/>
                <w:color w:val="auto"/>
                <w:kern w:val="2"/>
                <w:sz w:val="21"/>
                <w:szCs w:val="20"/>
                <w:highlight w:val="none"/>
                <w:lang w:val="en-US" w:eastAsia="zh-CN" w:bidi="ar-SA"/>
              </w:rPr>
              <w:t>分。</w:t>
            </w:r>
          </w:p>
        </w:tc>
        <w:tc>
          <w:tcPr>
            <w:tcW w:w="959" w:type="dxa"/>
            <w:noWrap w:val="0"/>
            <w:vAlign w:val="center"/>
          </w:tcPr>
          <w:p w14:paraId="2F78FA85">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eastAsia="宋体" w:cs="宋体"/>
                <w:szCs w:val="21"/>
                <w:lang w:val="en-US" w:eastAsia="zh-CN"/>
              </w:rPr>
            </w:pPr>
            <w:r>
              <w:rPr>
                <w:rFonts w:hint="eastAsia" w:ascii="宋体" w:hAnsi="宋体" w:cs="宋体"/>
                <w:szCs w:val="21"/>
                <w:lang w:val="en-US" w:eastAsia="zh-CN"/>
              </w:rPr>
              <w:t>0-10分</w:t>
            </w:r>
          </w:p>
        </w:tc>
      </w:tr>
      <w:tr w14:paraId="28A5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3" w:type="dxa"/>
            <w:noWrap w:val="0"/>
            <w:vAlign w:val="center"/>
          </w:tcPr>
          <w:p w14:paraId="5EDC3EA7">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cs="宋体"/>
                <w:b/>
                <w:bCs/>
                <w:szCs w:val="21"/>
                <w:lang w:val="en-US" w:eastAsia="zh-CN"/>
              </w:rPr>
            </w:pPr>
            <w:r>
              <w:rPr>
                <w:rFonts w:hint="eastAsia" w:ascii="宋体" w:hAnsi="宋体" w:cs="宋体"/>
                <w:b/>
                <w:bCs/>
                <w:szCs w:val="21"/>
                <w:lang w:val="en-US" w:eastAsia="zh-CN"/>
              </w:rPr>
              <w:t>6</w:t>
            </w:r>
          </w:p>
        </w:tc>
        <w:tc>
          <w:tcPr>
            <w:tcW w:w="1374" w:type="dxa"/>
            <w:noWrap w:val="0"/>
            <w:vAlign w:val="center"/>
          </w:tcPr>
          <w:p w14:paraId="393C4F2D">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项目实施进度</w:t>
            </w:r>
          </w:p>
        </w:tc>
        <w:tc>
          <w:tcPr>
            <w:tcW w:w="6642" w:type="dxa"/>
            <w:noWrap w:val="0"/>
            <w:vAlign w:val="center"/>
          </w:tcPr>
          <w:p w14:paraId="094BE668">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为保证工期进度，根据</w:t>
            </w:r>
            <w:r>
              <w:rPr>
                <w:rFonts w:hint="eastAsia" w:cs="Times New Roman"/>
                <w:color w:val="auto"/>
                <w:kern w:val="2"/>
                <w:sz w:val="21"/>
                <w:szCs w:val="20"/>
                <w:highlight w:val="none"/>
                <w:lang w:val="en-US" w:eastAsia="zh-CN" w:bidi="ar-SA"/>
              </w:rPr>
              <w:t>响应人</w:t>
            </w:r>
            <w:r>
              <w:rPr>
                <w:rFonts w:hint="default" w:ascii="Times New Roman" w:hAnsi="Times New Roman" w:eastAsia="宋体" w:cs="Times New Roman"/>
                <w:color w:val="auto"/>
                <w:kern w:val="2"/>
                <w:sz w:val="21"/>
                <w:szCs w:val="20"/>
                <w:highlight w:val="none"/>
                <w:lang w:val="en-US" w:eastAsia="zh-CN" w:bidi="ar-SA"/>
              </w:rPr>
              <w:t>对进度计划及工期保证措施、项目质量及保证措施是否完整、合理、可行情况进行综合评分：</w:t>
            </w:r>
          </w:p>
          <w:p w14:paraId="5E450E33">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进度计划及工期保证措施完整、项目质量及保证措施合理、可行，</w:t>
            </w:r>
            <w:r>
              <w:rPr>
                <w:rFonts w:hint="eastAsia" w:cs="Times New Roman"/>
                <w:color w:val="auto"/>
                <w:kern w:val="2"/>
                <w:sz w:val="21"/>
                <w:szCs w:val="20"/>
                <w:highlight w:val="none"/>
                <w:lang w:val="en-US" w:eastAsia="zh-CN" w:bidi="ar-SA"/>
              </w:rPr>
              <w:t>响应人</w:t>
            </w:r>
            <w:r>
              <w:rPr>
                <w:rFonts w:hint="default" w:ascii="Times New Roman" w:hAnsi="Times New Roman" w:eastAsia="宋体" w:cs="Times New Roman"/>
                <w:color w:val="auto"/>
                <w:kern w:val="2"/>
                <w:sz w:val="21"/>
                <w:szCs w:val="20"/>
                <w:highlight w:val="none"/>
                <w:lang w:val="en-US" w:eastAsia="zh-CN" w:bidi="ar-SA"/>
              </w:rPr>
              <w:t>对本项目的进行过现场情况了解充分的</w:t>
            </w:r>
            <w:r>
              <w:rPr>
                <w:rFonts w:hint="default" w:ascii="Times New Roman" w:hAnsi="Times New Roman"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得</w:t>
            </w:r>
            <w:r>
              <w:rPr>
                <w:rFonts w:hint="eastAsia" w:ascii="Times New Roman" w:hAnsi="Times New Roman" w:eastAsia="宋体" w:cs="Times New Roman"/>
                <w:color w:val="auto"/>
                <w:kern w:val="2"/>
                <w:sz w:val="21"/>
                <w:szCs w:val="20"/>
                <w:highlight w:val="none"/>
                <w:lang w:val="en-US" w:eastAsia="zh-CN" w:bidi="ar-SA"/>
              </w:rPr>
              <w:t>10</w:t>
            </w:r>
            <w:r>
              <w:rPr>
                <w:rFonts w:hint="default" w:ascii="Times New Roman" w:hAnsi="Times New Roman" w:eastAsia="宋体" w:cs="Times New Roman"/>
                <w:color w:val="auto"/>
                <w:kern w:val="2"/>
                <w:sz w:val="21"/>
                <w:szCs w:val="20"/>
                <w:highlight w:val="none"/>
                <w:lang w:val="en-US" w:eastAsia="zh-CN" w:bidi="ar-SA"/>
              </w:rPr>
              <w:t>分；</w:t>
            </w:r>
          </w:p>
          <w:p w14:paraId="630A43BA">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21"/>
                <w:szCs w:val="20"/>
                <w:highlight w:val="none"/>
                <w:lang w:val="en-US" w:eastAsia="zh-CN" w:bidi="ar-SA"/>
              </w:rPr>
            </w:pPr>
            <w:r>
              <w:rPr>
                <w:rFonts w:hint="default" w:ascii="Times New Roman" w:hAnsi="Times New Roman" w:eastAsia="宋体" w:cs="Times New Roman"/>
                <w:color w:val="auto"/>
                <w:kern w:val="2"/>
                <w:sz w:val="21"/>
                <w:szCs w:val="20"/>
                <w:highlight w:val="none"/>
                <w:lang w:val="en-US" w:eastAsia="zh-CN" w:bidi="ar-SA"/>
              </w:rPr>
              <w:t>进度计划及工期保证措施较为完整、项目质量及保证措施较为合理、可行性较强的</w:t>
            </w:r>
            <w:r>
              <w:rPr>
                <w:rFonts w:hint="default" w:ascii="Times New Roman" w:hAnsi="Times New Roman" w:cs="Times New Roman"/>
                <w:color w:val="auto"/>
                <w:kern w:val="2"/>
                <w:sz w:val="21"/>
                <w:szCs w:val="20"/>
                <w:highlight w:val="none"/>
                <w:lang w:val="en-US" w:eastAsia="zh-CN" w:bidi="ar-SA"/>
              </w:rPr>
              <w:t>，</w:t>
            </w:r>
            <w:r>
              <w:rPr>
                <w:rFonts w:hint="default" w:ascii="Times New Roman" w:hAnsi="Times New Roman" w:eastAsia="宋体" w:cs="Times New Roman"/>
                <w:color w:val="auto"/>
                <w:kern w:val="2"/>
                <w:sz w:val="21"/>
                <w:szCs w:val="20"/>
                <w:highlight w:val="none"/>
                <w:lang w:val="en-US" w:eastAsia="zh-CN" w:bidi="ar-SA"/>
              </w:rPr>
              <w:t>得</w:t>
            </w:r>
            <w:r>
              <w:rPr>
                <w:rFonts w:hint="eastAsia" w:ascii="Times New Roman" w:hAnsi="Times New Roman" w:eastAsia="宋体" w:cs="Times New Roman"/>
                <w:color w:val="auto"/>
                <w:kern w:val="2"/>
                <w:sz w:val="21"/>
                <w:szCs w:val="20"/>
                <w:highlight w:val="none"/>
                <w:lang w:val="en-US" w:eastAsia="zh-CN" w:bidi="ar-SA"/>
              </w:rPr>
              <w:t>7</w:t>
            </w:r>
            <w:r>
              <w:rPr>
                <w:rFonts w:hint="default" w:ascii="Times New Roman" w:hAnsi="Times New Roman" w:eastAsia="宋体" w:cs="Times New Roman"/>
                <w:color w:val="auto"/>
                <w:kern w:val="2"/>
                <w:sz w:val="21"/>
                <w:szCs w:val="20"/>
                <w:highlight w:val="none"/>
                <w:lang w:val="en-US" w:eastAsia="zh-CN" w:bidi="ar-SA"/>
              </w:rPr>
              <w:t>分；</w:t>
            </w:r>
          </w:p>
          <w:p w14:paraId="3DF92069">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color w:val="000000"/>
                <w:sz w:val="22"/>
                <w:szCs w:val="22"/>
                <w:lang w:val="en-US" w:eastAsia="zh-CN"/>
              </w:rPr>
            </w:pPr>
            <w:r>
              <w:rPr>
                <w:rFonts w:hint="default" w:ascii="Times New Roman" w:hAnsi="Times New Roman" w:eastAsia="宋体" w:cs="Times New Roman"/>
                <w:color w:val="auto"/>
                <w:kern w:val="2"/>
                <w:sz w:val="21"/>
                <w:szCs w:val="20"/>
                <w:highlight w:val="none"/>
                <w:lang w:val="en-US" w:eastAsia="zh-CN" w:bidi="ar-SA"/>
              </w:rPr>
              <w:t>进度计划及工期保证措施基本完整、项目质量及保证措施基本合理、可行性一般的</w:t>
            </w:r>
            <w:r>
              <w:rPr>
                <w:rFonts w:hint="default" w:ascii="Times New Roman" w:hAnsi="Times New Roman" w:cs="Times New Roman"/>
                <w:color w:val="auto"/>
                <w:kern w:val="2"/>
                <w:sz w:val="21"/>
                <w:szCs w:val="20"/>
                <w:highlight w:val="none"/>
                <w:lang w:val="en-US" w:eastAsia="zh-CN" w:bidi="ar-SA"/>
              </w:rPr>
              <w:t>，</w:t>
            </w:r>
            <w:r>
              <w:rPr>
                <w:rFonts w:hint="eastAsia" w:ascii="Times New Roman" w:hAnsi="Times New Roman" w:cs="Times New Roman"/>
                <w:color w:val="auto"/>
                <w:kern w:val="2"/>
                <w:sz w:val="21"/>
                <w:szCs w:val="20"/>
                <w:highlight w:val="none"/>
                <w:lang w:val="en-US" w:eastAsia="zh-CN" w:bidi="ar-SA"/>
              </w:rPr>
              <w:t>得4</w:t>
            </w:r>
            <w:r>
              <w:rPr>
                <w:rFonts w:hint="default" w:ascii="Times New Roman" w:hAnsi="Times New Roman" w:eastAsia="宋体" w:cs="Times New Roman"/>
                <w:color w:val="auto"/>
                <w:kern w:val="2"/>
                <w:sz w:val="21"/>
                <w:szCs w:val="20"/>
                <w:highlight w:val="none"/>
                <w:lang w:val="en-US" w:eastAsia="zh-CN" w:bidi="ar-SA"/>
              </w:rPr>
              <w:t>分。</w:t>
            </w:r>
          </w:p>
        </w:tc>
        <w:tc>
          <w:tcPr>
            <w:tcW w:w="959" w:type="dxa"/>
            <w:noWrap w:val="0"/>
            <w:vAlign w:val="center"/>
          </w:tcPr>
          <w:p w14:paraId="154C9AB2">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cs="宋体"/>
                <w:szCs w:val="21"/>
                <w:lang w:val="en-US" w:eastAsia="zh-CN"/>
              </w:rPr>
            </w:pPr>
            <w:r>
              <w:rPr>
                <w:rFonts w:hint="eastAsia" w:ascii="宋体" w:hAnsi="宋体" w:cs="宋体"/>
                <w:szCs w:val="21"/>
                <w:lang w:val="en-US" w:eastAsia="zh-CN"/>
              </w:rPr>
              <w:t>0-10分</w:t>
            </w:r>
          </w:p>
        </w:tc>
      </w:tr>
      <w:tr w14:paraId="2F94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3" w:type="dxa"/>
            <w:noWrap w:val="0"/>
            <w:vAlign w:val="center"/>
          </w:tcPr>
          <w:p w14:paraId="1E0E0BA1">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cs="宋体"/>
                <w:b/>
                <w:bCs/>
                <w:szCs w:val="21"/>
                <w:lang w:val="en-US" w:eastAsia="zh-CN"/>
              </w:rPr>
            </w:pPr>
            <w:r>
              <w:rPr>
                <w:rFonts w:hint="eastAsia" w:ascii="宋体" w:hAnsi="宋体" w:cs="宋体"/>
                <w:b/>
                <w:bCs/>
                <w:szCs w:val="21"/>
                <w:lang w:val="en-US" w:eastAsia="zh-CN"/>
              </w:rPr>
              <w:t>7</w:t>
            </w:r>
          </w:p>
        </w:tc>
        <w:tc>
          <w:tcPr>
            <w:tcW w:w="1374" w:type="dxa"/>
            <w:noWrap w:val="0"/>
            <w:vAlign w:val="center"/>
          </w:tcPr>
          <w:p w14:paraId="18EB8298">
            <w:pPr>
              <w:keepNext w:val="0"/>
              <w:keepLines w:val="0"/>
              <w:suppressLineNumbers w:val="0"/>
              <w:tabs>
                <w:tab w:val="left" w:pos="2142"/>
              </w:tabs>
              <w:autoSpaceDE w:val="0"/>
              <w:autoSpaceDN w:val="0"/>
              <w:adjustRightInd w:val="0"/>
              <w:spacing w:before="0" w:beforeAutospacing="0" w:after="0" w:afterAutospacing="0" w:line="360" w:lineRule="auto"/>
              <w:ind w:left="0" w:right="0" w:firstLine="220" w:firstLineChars="100"/>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质保年限</w:t>
            </w:r>
          </w:p>
        </w:tc>
        <w:tc>
          <w:tcPr>
            <w:tcW w:w="6642" w:type="dxa"/>
            <w:noWrap w:val="0"/>
            <w:vAlign w:val="center"/>
          </w:tcPr>
          <w:p w14:paraId="445A00B9">
            <w:pPr>
              <w:keepNext w:val="0"/>
              <w:keepLines w:val="0"/>
              <w:suppressLineNumbers w:val="0"/>
              <w:spacing w:before="0" w:beforeAutospacing="0" w:after="0" w:afterAutospacing="0" w:line="360" w:lineRule="exact"/>
              <w:ind w:left="0" w:right="0"/>
              <w:jc w:val="left"/>
              <w:rPr>
                <w:rFonts w:hint="default" w:ascii="宋体" w:hAnsi="宋体" w:cs="宋体"/>
                <w:color w:val="auto"/>
                <w:szCs w:val="21"/>
              </w:rPr>
            </w:pPr>
            <w:r>
              <w:rPr>
                <w:rFonts w:hint="eastAsia" w:ascii="宋体" w:hAnsi="宋体" w:cs="宋体"/>
                <w:color w:val="auto"/>
                <w:szCs w:val="21"/>
              </w:rPr>
              <w:t>采购需求中要求所有设备至少拥有</w:t>
            </w:r>
            <w:r>
              <w:rPr>
                <w:rFonts w:hint="eastAsia" w:ascii="宋体" w:hAnsi="宋体" w:cs="宋体"/>
                <w:color w:val="auto"/>
                <w:szCs w:val="21"/>
                <w:lang w:val="en-US" w:eastAsia="zh-CN"/>
              </w:rPr>
              <w:t>2</w:t>
            </w:r>
            <w:r>
              <w:rPr>
                <w:rFonts w:hint="eastAsia" w:ascii="宋体" w:hAnsi="宋体" w:cs="宋体"/>
                <w:color w:val="auto"/>
                <w:szCs w:val="21"/>
              </w:rPr>
              <w:t>年的基础质保期，在此基础上投标人承诺质保期每延长1年的加</w:t>
            </w:r>
            <w:r>
              <w:rPr>
                <w:rFonts w:hint="eastAsia" w:ascii="宋体" w:hAnsi="宋体" w:cs="宋体"/>
                <w:color w:val="auto"/>
                <w:szCs w:val="21"/>
                <w:lang w:val="en-US" w:eastAsia="zh-CN"/>
              </w:rPr>
              <w:t>2</w:t>
            </w:r>
            <w:r>
              <w:rPr>
                <w:rFonts w:hint="eastAsia" w:ascii="宋体" w:hAnsi="宋体" w:cs="宋体"/>
                <w:color w:val="auto"/>
                <w:szCs w:val="21"/>
              </w:rPr>
              <w:t>分，最多得</w:t>
            </w:r>
            <w:r>
              <w:rPr>
                <w:rFonts w:hint="eastAsia" w:ascii="宋体" w:hAnsi="宋体" w:cs="宋体"/>
                <w:color w:val="auto"/>
                <w:szCs w:val="21"/>
                <w:lang w:val="en-US" w:eastAsia="zh-CN"/>
              </w:rPr>
              <w:t>4</w:t>
            </w:r>
            <w:r>
              <w:rPr>
                <w:rFonts w:hint="eastAsia" w:ascii="宋体" w:hAnsi="宋体" w:cs="宋体"/>
                <w:color w:val="auto"/>
                <w:szCs w:val="21"/>
              </w:rPr>
              <w:t>分。</w:t>
            </w:r>
          </w:p>
          <w:p w14:paraId="3B775D65">
            <w:pPr>
              <w:keepNext w:val="0"/>
              <w:keepLines w:val="0"/>
              <w:suppressLineNumbers w:val="0"/>
              <w:tabs>
                <w:tab w:val="left" w:pos="2142"/>
              </w:tabs>
              <w:autoSpaceDE w:val="0"/>
              <w:autoSpaceDN w:val="0"/>
              <w:adjustRightInd w:val="0"/>
              <w:spacing w:before="0" w:beforeAutospacing="0" w:after="0" w:afterAutospacing="0" w:line="360" w:lineRule="auto"/>
              <w:ind w:left="0" w:right="0"/>
              <w:rPr>
                <w:rFonts w:hint="eastAsia" w:ascii="宋体" w:hAnsi="宋体" w:cs="宋体"/>
                <w:color w:val="auto"/>
                <w:sz w:val="22"/>
                <w:szCs w:val="22"/>
                <w:lang w:val="en-US" w:eastAsia="zh-CN"/>
              </w:rPr>
            </w:pPr>
            <w:r>
              <w:rPr>
                <w:rFonts w:hint="eastAsia" w:ascii="宋体" w:hAnsi="宋体" w:cs="宋体"/>
                <w:color w:val="auto"/>
                <w:szCs w:val="21"/>
              </w:rPr>
              <w:t>注：只响应基础质保的不得分，根据投标人提供的相关质保承诺计分并加盖公章。</w:t>
            </w:r>
          </w:p>
        </w:tc>
        <w:tc>
          <w:tcPr>
            <w:tcW w:w="959" w:type="dxa"/>
            <w:noWrap w:val="0"/>
            <w:vAlign w:val="center"/>
          </w:tcPr>
          <w:p w14:paraId="5F520012">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cs="宋体"/>
                <w:szCs w:val="21"/>
                <w:lang w:val="en-US" w:eastAsia="zh-CN"/>
              </w:rPr>
            </w:pPr>
            <w:r>
              <w:rPr>
                <w:rFonts w:hint="eastAsia" w:ascii="宋体" w:hAnsi="宋体" w:cs="宋体"/>
                <w:szCs w:val="21"/>
                <w:lang w:val="en-US" w:eastAsia="zh-CN"/>
              </w:rPr>
              <w:t>0-4分</w:t>
            </w:r>
          </w:p>
        </w:tc>
      </w:tr>
      <w:tr w14:paraId="27A0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58" w:type="dxa"/>
            <w:gridSpan w:val="4"/>
            <w:noWrap w:val="0"/>
            <w:vAlign w:val="top"/>
          </w:tcPr>
          <w:p w14:paraId="57CD295F">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价格部分（</w:t>
            </w:r>
            <w:r>
              <w:rPr>
                <w:rFonts w:hint="eastAsia" w:ascii="宋体" w:hAnsi="宋体" w:cs="宋体"/>
                <w:b/>
                <w:bCs/>
                <w:szCs w:val="21"/>
                <w:lang w:val="en-US" w:eastAsia="zh-CN"/>
              </w:rPr>
              <w:t>3</w:t>
            </w:r>
            <w:r>
              <w:rPr>
                <w:rFonts w:hint="eastAsia" w:ascii="宋体" w:hAnsi="宋体" w:cs="宋体"/>
                <w:b/>
                <w:bCs/>
                <w:szCs w:val="21"/>
              </w:rPr>
              <w:t>0 分）</w:t>
            </w:r>
          </w:p>
        </w:tc>
      </w:tr>
      <w:tr w14:paraId="525F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83" w:type="dxa"/>
            <w:noWrap w:val="0"/>
            <w:vAlign w:val="center"/>
          </w:tcPr>
          <w:p w14:paraId="6BF039DD">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default" w:ascii="宋体" w:hAnsi="宋体" w:cs="宋体"/>
                <w:b/>
                <w:bCs/>
                <w:szCs w:val="21"/>
                <w:lang w:val="en-US" w:eastAsia="zh-CN"/>
              </w:rPr>
            </w:pPr>
            <w:r>
              <w:rPr>
                <w:rFonts w:hint="eastAsia" w:ascii="宋体" w:hAnsi="宋体" w:cs="宋体"/>
                <w:b/>
                <w:bCs/>
                <w:szCs w:val="21"/>
                <w:lang w:val="en-US" w:eastAsia="zh-CN"/>
              </w:rPr>
              <w:t>8</w:t>
            </w:r>
          </w:p>
        </w:tc>
        <w:tc>
          <w:tcPr>
            <w:tcW w:w="1374" w:type="dxa"/>
            <w:noWrap w:val="0"/>
            <w:vAlign w:val="top"/>
          </w:tcPr>
          <w:p w14:paraId="751FAEE4">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lang w:val="en-US" w:eastAsia="zh-CN"/>
              </w:rPr>
            </w:pPr>
          </w:p>
          <w:p w14:paraId="2D530249">
            <w:pPr>
              <w:keepNext w:val="0"/>
              <w:keepLines w:val="0"/>
              <w:suppressLineNumbers w:val="0"/>
              <w:tabs>
                <w:tab w:val="left" w:pos="2142"/>
              </w:tabs>
              <w:autoSpaceDE w:val="0"/>
              <w:autoSpaceDN w:val="0"/>
              <w:adjustRightInd w:val="0"/>
              <w:spacing w:before="0" w:beforeAutospacing="0" w:after="0" w:afterAutospacing="0" w:line="360" w:lineRule="auto"/>
              <w:ind w:left="0" w:right="0"/>
              <w:jc w:val="center"/>
              <w:rPr>
                <w:rFonts w:hint="eastAsia" w:ascii="宋体" w:hAnsi="宋体" w:cs="宋体"/>
                <w:b/>
                <w:bCs/>
                <w:szCs w:val="21"/>
                <w:lang w:val="en-US" w:eastAsia="zh-CN"/>
              </w:rPr>
            </w:pPr>
            <w:r>
              <w:rPr>
                <w:rFonts w:hint="eastAsia" w:ascii="宋体" w:hAnsi="宋体" w:cs="宋体"/>
                <w:b/>
                <w:bCs/>
                <w:szCs w:val="21"/>
                <w:lang w:val="en-US" w:eastAsia="zh-CN"/>
              </w:rPr>
              <w:t>报价分</w:t>
            </w:r>
          </w:p>
        </w:tc>
        <w:tc>
          <w:tcPr>
            <w:tcW w:w="7601" w:type="dxa"/>
            <w:gridSpan w:val="2"/>
            <w:noWrap w:val="0"/>
            <w:vAlign w:val="center"/>
          </w:tcPr>
          <w:p w14:paraId="6B62A63F">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sz w:val="24"/>
                <w:szCs w:val="22"/>
                <w:lang w:val="zh-CN"/>
              </w:rPr>
            </w:pPr>
            <w:r>
              <w:rPr>
                <w:rFonts w:hint="eastAsia" w:ascii="宋体" w:hAnsi="宋体" w:cs="宋体"/>
                <w:szCs w:val="21"/>
              </w:rPr>
              <w:t>按满足招标文件要求且投标价格最低的投标报价为评标基准价，其价格分为满分，其他投标人的价格分按下列公式计算：投标报价得分＝（评标基准价/投标报价）×价格权重×100。</w:t>
            </w:r>
          </w:p>
        </w:tc>
      </w:tr>
    </w:tbl>
    <w:p w14:paraId="67C22A3D">
      <w:pPr>
        <w:pStyle w:val="8"/>
        <w:rPr>
          <w:rFonts w:hint="eastAsia" w:eastAsia="宋体"/>
          <w:lang w:val="zh-CN" w:eastAsia="zh-CN"/>
        </w:rPr>
      </w:pPr>
      <w:r>
        <w:rPr>
          <w:rFonts w:hint="eastAsia" w:ascii="宋体" w:hAnsi="宋体" w:cs="宋体"/>
          <w:b/>
          <w:bCs/>
          <w:sz w:val="21"/>
          <w:szCs w:val="21"/>
        </w:rPr>
        <w:t>注：以上评分过程和结果均按“四舍五入”保留到小数点后2位，相关证明、证书复印件需盖公章，原件投标时由授权代表随身携带，必要时供评标备查。</w:t>
      </w:r>
    </w:p>
    <w:p w14:paraId="04F8F6FE">
      <w:pPr>
        <w:autoSpaceDE w:val="0"/>
        <w:autoSpaceDN w:val="0"/>
        <w:adjustRightInd w:val="0"/>
        <w:spacing w:line="360" w:lineRule="auto"/>
        <w:rPr>
          <w:rFonts w:hint="eastAsia" w:ascii="宋体" w:hAnsi="宋体" w:cs="宋体"/>
          <w:spacing w:val="6"/>
          <w:sz w:val="24"/>
          <w:szCs w:val="24"/>
        </w:rPr>
        <w:sectPr>
          <w:footerReference r:id="rId3" w:type="default"/>
          <w:pgSz w:w="11906" w:h="16838"/>
          <w:pgMar w:top="1531" w:right="964" w:bottom="1191" w:left="1191" w:header="851" w:footer="584" w:gutter="0"/>
          <w:pgBorders>
            <w:top w:val="none" w:sz="0" w:space="0"/>
            <w:left w:val="none" w:sz="0" w:space="0"/>
            <w:bottom w:val="none" w:sz="0" w:space="0"/>
            <w:right w:val="none" w:sz="0" w:space="0"/>
          </w:pgBorders>
          <w:pgNumType w:fmt="decimal" w:start="1"/>
          <w:cols w:space="720" w:num="1"/>
          <w:docGrid w:type="lines" w:linePitch="312" w:charSpace="0"/>
        </w:sectPr>
      </w:pPr>
    </w:p>
    <w:p w14:paraId="32B383D9">
      <w:pPr>
        <w:autoSpaceDE w:val="0"/>
        <w:autoSpaceDN w:val="0"/>
        <w:adjustRightInd w:val="0"/>
        <w:spacing w:line="360" w:lineRule="auto"/>
        <w:jc w:val="center"/>
        <w:outlineLvl w:val="0"/>
        <w:rPr>
          <w:rFonts w:hint="eastAsia" w:ascii="宋体" w:hAnsi="宋体" w:cs="宋体"/>
          <w:b/>
          <w:sz w:val="28"/>
          <w:szCs w:val="28"/>
        </w:rPr>
      </w:pPr>
      <w:r>
        <w:rPr>
          <w:rFonts w:hint="eastAsia" w:ascii="宋体" w:hAnsi="宋体" w:cs="宋体"/>
          <w:b/>
          <w:sz w:val="28"/>
          <w:szCs w:val="28"/>
        </w:rPr>
        <w:t>第五章  合同主要条款</w:t>
      </w:r>
    </w:p>
    <w:p w14:paraId="4C03F6CF">
      <w:pPr>
        <w:snapToGrid w:val="0"/>
        <w:spacing w:before="156" w:beforeLines="50" w:after="156" w:afterLines="50"/>
        <w:jc w:val="center"/>
        <w:rPr>
          <w:rFonts w:ascii="宋体" w:hAnsi="宋体" w:cs="宋体"/>
          <w:b/>
          <w:bCs/>
          <w:sz w:val="32"/>
          <w:szCs w:val="32"/>
        </w:rPr>
      </w:pPr>
      <w:r>
        <w:rPr>
          <w:rFonts w:hint="eastAsia" w:ascii="宋体" w:hAnsi="宋体" w:cs="宋体"/>
          <w:b/>
          <w:bCs/>
          <w:sz w:val="32"/>
          <w:szCs w:val="32"/>
        </w:rPr>
        <w:t>（本合同为合同样稿，最终稿由双方协商后确定）</w:t>
      </w:r>
    </w:p>
    <w:p w14:paraId="4F66472F">
      <w:pPr>
        <w:snapToGrid w:val="0"/>
        <w:spacing w:line="360" w:lineRule="auto"/>
        <w:rPr>
          <w:rFonts w:ascii="宋体" w:hAnsi="宋体"/>
          <w:sz w:val="21"/>
          <w:szCs w:val="21"/>
        </w:rPr>
      </w:pPr>
      <w:r>
        <w:rPr>
          <w:rFonts w:hint="eastAsia" w:ascii="宋体" w:hAnsi="宋体"/>
          <w:sz w:val="21"/>
          <w:szCs w:val="21"/>
        </w:rPr>
        <w:t xml:space="preserve">项目名称： </w:t>
      </w:r>
    </w:p>
    <w:p w14:paraId="26F143CC">
      <w:pPr>
        <w:snapToGrid w:val="0"/>
        <w:spacing w:line="360" w:lineRule="auto"/>
        <w:rPr>
          <w:rFonts w:ascii="宋体" w:hAnsi="宋体"/>
          <w:sz w:val="21"/>
          <w:szCs w:val="21"/>
        </w:rPr>
      </w:pPr>
      <w:r>
        <w:rPr>
          <w:rFonts w:hint="eastAsia" w:ascii="宋体" w:hAnsi="宋体"/>
          <w:sz w:val="21"/>
          <w:szCs w:val="21"/>
        </w:rPr>
        <w:t>项目编号（合同号）：</w:t>
      </w:r>
    </w:p>
    <w:p w14:paraId="5BBC7F94">
      <w:pPr>
        <w:snapToGrid w:val="0"/>
        <w:spacing w:line="360" w:lineRule="auto"/>
        <w:rPr>
          <w:rFonts w:ascii="宋体" w:hAnsi="宋体"/>
          <w:sz w:val="21"/>
          <w:szCs w:val="21"/>
        </w:rPr>
      </w:pPr>
      <w:r>
        <w:rPr>
          <w:rFonts w:hint="eastAsia" w:ascii="宋体" w:hAnsi="宋体"/>
          <w:sz w:val="21"/>
          <w:szCs w:val="21"/>
        </w:rPr>
        <w:t>采购类别：（  ）委托或公开招标采购；（  ）跟标采购</w:t>
      </w:r>
    </w:p>
    <w:p w14:paraId="55FB286E">
      <w:pPr>
        <w:snapToGrid w:val="0"/>
        <w:spacing w:line="360" w:lineRule="auto"/>
        <w:rPr>
          <w:rFonts w:ascii="宋体" w:hAnsi="宋体"/>
          <w:sz w:val="21"/>
          <w:szCs w:val="21"/>
        </w:rPr>
      </w:pPr>
      <w:r>
        <w:rPr>
          <w:rFonts w:ascii="宋体" w:hAnsi="宋体"/>
          <w:sz w:val="21"/>
          <w:szCs w:val="21"/>
        </w:rPr>
        <w:t>甲方（买方）</w:t>
      </w:r>
      <w:r>
        <w:rPr>
          <w:rFonts w:hint="eastAsia" w:ascii="宋体" w:hAnsi="宋体"/>
          <w:sz w:val="21"/>
          <w:szCs w:val="21"/>
        </w:rPr>
        <w:t xml:space="preserve">：        </w:t>
      </w:r>
    </w:p>
    <w:p w14:paraId="5E627D8C">
      <w:pPr>
        <w:snapToGrid w:val="0"/>
        <w:spacing w:line="360" w:lineRule="auto"/>
        <w:rPr>
          <w:rFonts w:ascii="宋体" w:hAnsi="宋体"/>
          <w:sz w:val="21"/>
          <w:szCs w:val="21"/>
        </w:rPr>
      </w:pPr>
      <w:r>
        <w:rPr>
          <w:rFonts w:ascii="宋体" w:hAnsi="宋体"/>
          <w:sz w:val="21"/>
          <w:szCs w:val="21"/>
        </w:rPr>
        <w:t>乙方（卖方）</w:t>
      </w:r>
      <w:r>
        <w:rPr>
          <w:rFonts w:hint="eastAsia" w:ascii="宋体" w:hAnsi="宋体"/>
          <w:sz w:val="21"/>
          <w:szCs w:val="21"/>
        </w:rPr>
        <w:t>：</w:t>
      </w:r>
    </w:p>
    <w:p w14:paraId="09FF2D55">
      <w:pPr>
        <w:snapToGrid w:val="0"/>
        <w:spacing w:line="360" w:lineRule="auto"/>
        <w:ind w:firstLine="210" w:firstLineChars="100"/>
        <w:rPr>
          <w:rFonts w:ascii="宋体" w:hAnsi="宋体"/>
          <w:sz w:val="21"/>
          <w:szCs w:val="21"/>
        </w:rPr>
      </w:pPr>
      <w:r>
        <w:rPr>
          <w:rFonts w:ascii="宋体" w:hAnsi="宋体"/>
          <w:sz w:val="21"/>
          <w:szCs w:val="21"/>
        </w:rPr>
        <w:t>甲、乙双方根据的结果，签署本合同。</w:t>
      </w:r>
    </w:p>
    <w:p w14:paraId="7B33628B">
      <w:pPr>
        <w:snapToGrid w:val="0"/>
        <w:spacing w:line="360" w:lineRule="auto"/>
        <w:rPr>
          <w:rFonts w:ascii="宋体" w:hAnsi="宋体"/>
          <w:b/>
          <w:sz w:val="21"/>
          <w:szCs w:val="21"/>
        </w:rPr>
      </w:pPr>
      <w:r>
        <w:rPr>
          <w:rFonts w:ascii="宋体" w:hAnsi="宋体"/>
          <w:b/>
          <w:sz w:val="21"/>
          <w:szCs w:val="21"/>
        </w:rPr>
        <w:t>一、货物内容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10"/>
        <w:gridCol w:w="1231"/>
        <w:gridCol w:w="1140"/>
        <w:gridCol w:w="937"/>
        <w:gridCol w:w="921"/>
        <w:gridCol w:w="647"/>
        <w:gridCol w:w="1017"/>
        <w:gridCol w:w="1008"/>
      </w:tblGrid>
      <w:tr w14:paraId="3A07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6B7B2A9F">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序号</w:t>
            </w:r>
          </w:p>
        </w:tc>
        <w:tc>
          <w:tcPr>
            <w:tcW w:w="1410" w:type="dxa"/>
            <w:noWrap w:val="0"/>
            <w:vAlign w:val="center"/>
          </w:tcPr>
          <w:p w14:paraId="61D23D2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物资名称</w:t>
            </w:r>
          </w:p>
        </w:tc>
        <w:tc>
          <w:tcPr>
            <w:tcW w:w="1231" w:type="dxa"/>
            <w:noWrap w:val="0"/>
            <w:vAlign w:val="center"/>
          </w:tcPr>
          <w:p w14:paraId="01095D0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规格型号</w:t>
            </w:r>
          </w:p>
        </w:tc>
        <w:tc>
          <w:tcPr>
            <w:tcW w:w="1140" w:type="dxa"/>
            <w:noWrap w:val="0"/>
            <w:vAlign w:val="center"/>
          </w:tcPr>
          <w:p w14:paraId="641114DA">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生产厂家</w:t>
            </w:r>
          </w:p>
        </w:tc>
        <w:tc>
          <w:tcPr>
            <w:tcW w:w="937" w:type="dxa"/>
            <w:noWrap w:val="0"/>
            <w:vAlign w:val="center"/>
          </w:tcPr>
          <w:p w14:paraId="483307F9">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原产地</w:t>
            </w:r>
          </w:p>
        </w:tc>
        <w:tc>
          <w:tcPr>
            <w:tcW w:w="921" w:type="dxa"/>
            <w:noWrap w:val="0"/>
            <w:vAlign w:val="center"/>
          </w:tcPr>
          <w:p w14:paraId="64F1B3D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单位</w:t>
            </w:r>
          </w:p>
        </w:tc>
        <w:tc>
          <w:tcPr>
            <w:tcW w:w="647" w:type="dxa"/>
            <w:noWrap w:val="0"/>
            <w:vAlign w:val="center"/>
          </w:tcPr>
          <w:p w14:paraId="732CD1A8">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数量</w:t>
            </w:r>
          </w:p>
        </w:tc>
        <w:tc>
          <w:tcPr>
            <w:tcW w:w="1017" w:type="dxa"/>
            <w:noWrap w:val="0"/>
            <w:vAlign w:val="center"/>
          </w:tcPr>
          <w:p w14:paraId="51372964">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单价</w:t>
            </w:r>
          </w:p>
          <w:p w14:paraId="70E8A0C7">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（元）</w:t>
            </w:r>
          </w:p>
        </w:tc>
        <w:tc>
          <w:tcPr>
            <w:tcW w:w="1008" w:type="dxa"/>
            <w:noWrap w:val="0"/>
            <w:vAlign w:val="center"/>
          </w:tcPr>
          <w:p w14:paraId="14814713">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总价</w:t>
            </w:r>
          </w:p>
          <w:p w14:paraId="13C642BB">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（元）</w:t>
            </w:r>
          </w:p>
        </w:tc>
      </w:tr>
      <w:tr w14:paraId="35D3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6324AEFD">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1</w:t>
            </w:r>
          </w:p>
        </w:tc>
        <w:tc>
          <w:tcPr>
            <w:tcW w:w="1410" w:type="dxa"/>
            <w:noWrap w:val="0"/>
            <w:vAlign w:val="center"/>
          </w:tcPr>
          <w:p w14:paraId="21D1DB4F">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575AD95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38518273">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2797C00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5178839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085838F1">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3CF47E4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4A031E27">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r w14:paraId="2C11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48E07625">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2</w:t>
            </w:r>
          </w:p>
        </w:tc>
        <w:tc>
          <w:tcPr>
            <w:tcW w:w="1410" w:type="dxa"/>
            <w:noWrap w:val="0"/>
            <w:vAlign w:val="center"/>
          </w:tcPr>
          <w:p w14:paraId="0A55CCA6">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2012D29B">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21AC6BE4">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0E5FE7A0">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04D65531">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2A0C3677">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6A3A6639">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5344FAE6">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r w14:paraId="69D6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86" w:type="dxa"/>
            <w:noWrap w:val="0"/>
            <w:vAlign w:val="center"/>
          </w:tcPr>
          <w:p w14:paraId="725B9060">
            <w:pPr>
              <w:keepNext w:val="0"/>
              <w:keepLines w:val="0"/>
              <w:suppressLineNumbers w:val="0"/>
              <w:spacing w:before="0" w:beforeAutospacing="0" w:after="0" w:afterAutospacing="0" w:line="360" w:lineRule="auto"/>
              <w:ind w:left="0" w:right="0"/>
              <w:jc w:val="center"/>
              <w:rPr>
                <w:rFonts w:hint="default" w:ascii="宋体" w:hAnsi="宋体"/>
                <w:b/>
                <w:bCs/>
                <w:sz w:val="21"/>
                <w:szCs w:val="21"/>
              </w:rPr>
            </w:pPr>
            <w:r>
              <w:rPr>
                <w:rFonts w:hint="eastAsia" w:ascii="宋体" w:hAnsi="宋体"/>
                <w:b/>
                <w:bCs/>
                <w:sz w:val="21"/>
                <w:szCs w:val="21"/>
              </w:rPr>
              <w:t>3</w:t>
            </w:r>
          </w:p>
        </w:tc>
        <w:tc>
          <w:tcPr>
            <w:tcW w:w="1410" w:type="dxa"/>
            <w:noWrap w:val="0"/>
            <w:vAlign w:val="center"/>
          </w:tcPr>
          <w:p w14:paraId="5DB4064A">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231" w:type="dxa"/>
            <w:noWrap w:val="0"/>
            <w:vAlign w:val="center"/>
          </w:tcPr>
          <w:p w14:paraId="0AD94018">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140" w:type="dxa"/>
            <w:noWrap w:val="0"/>
            <w:vAlign w:val="center"/>
          </w:tcPr>
          <w:p w14:paraId="745DBDC2">
            <w:pPr>
              <w:keepNext w:val="0"/>
              <w:keepLines w:val="0"/>
              <w:suppressLineNumbers w:val="0"/>
              <w:spacing w:before="0" w:beforeAutospacing="0" w:after="0" w:afterAutospacing="0" w:line="360" w:lineRule="auto"/>
              <w:ind w:left="0" w:right="0"/>
              <w:rPr>
                <w:rFonts w:hint="default" w:ascii="宋体" w:hAnsi="宋体"/>
                <w:sz w:val="21"/>
                <w:szCs w:val="21"/>
              </w:rPr>
            </w:pPr>
          </w:p>
        </w:tc>
        <w:tc>
          <w:tcPr>
            <w:tcW w:w="937" w:type="dxa"/>
            <w:noWrap w:val="0"/>
            <w:vAlign w:val="center"/>
          </w:tcPr>
          <w:p w14:paraId="13A06E04">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921" w:type="dxa"/>
            <w:noWrap w:val="0"/>
            <w:vAlign w:val="center"/>
          </w:tcPr>
          <w:p w14:paraId="618A72AC">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647" w:type="dxa"/>
            <w:noWrap w:val="0"/>
            <w:vAlign w:val="center"/>
          </w:tcPr>
          <w:p w14:paraId="67D9612B">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17" w:type="dxa"/>
            <w:noWrap w:val="0"/>
            <w:vAlign w:val="center"/>
          </w:tcPr>
          <w:p w14:paraId="55025405">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c>
          <w:tcPr>
            <w:tcW w:w="1008" w:type="dxa"/>
            <w:noWrap w:val="0"/>
            <w:vAlign w:val="center"/>
          </w:tcPr>
          <w:p w14:paraId="61079DEF">
            <w:pPr>
              <w:keepNext w:val="0"/>
              <w:keepLines w:val="0"/>
              <w:suppressLineNumbers w:val="0"/>
              <w:spacing w:before="0" w:beforeAutospacing="0" w:after="0" w:afterAutospacing="0" w:line="360" w:lineRule="auto"/>
              <w:ind w:left="0" w:right="0"/>
              <w:jc w:val="center"/>
              <w:rPr>
                <w:rFonts w:hint="default" w:ascii="宋体" w:hAnsi="宋体"/>
                <w:sz w:val="21"/>
                <w:szCs w:val="21"/>
              </w:rPr>
            </w:pPr>
          </w:p>
        </w:tc>
      </w:tr>
    </w:tbl>
    <w:p w14:paraId="68D7F389">
      <w:pPr>
        <w:snapToGrid w:val="0"/>
        <w:spacing w:line="360" w:lineRule="auto"/>
        <w:rPr>
          <w:rFonts w:ascii="宋体" w:hAnsi="宋体"/>
          <w:b/>
          <w:sz w:val="21"/>
          <w:szCs w:val="21"/>
        </w:rPr>
      </w:pPr>
      <w:r>
        <w:rPr>
          <w:rFonts w:hint="eastAsia" w:ascii="宋体" w:hAnsi="宋体"/>
          <w:b/>
          <w:sz w:val="21"/>
          <w:szCs w:val="21"/>
        </w:rPr>
        <w:t>附注：配置清单见附件[ ]，属于批量打包招标采购的在配置清单中详细分列。</w:t>
      </w:r>
    </w:p>
    <w:p w14:paraId="58277352">
      <w:pPr>
        <w:snapToGrid w:val="0"/>
        <w:spacing w:line="360" w:lineRule="auto"/>
        <w:rPr>
          <w:rFonts w:ascii="宋体" w:hAnsi="宋体"/>
          <w:b/>
          <w:sz w:val="21"/>
          <w:szCs w:val="21"/>
        </w:rPr>
      </w:pPr>
      <w:r>
        <w:rPr>
          <w:rFonts w:ascii="宋体" w:hAnsi="宋体"/>
          <w:b/>
          <w:sz w:val="21"/>
          <w:szCs w:val="21"/>
        </w:rPr>
        <w:t>二、合同金额</w:t>
      </w:r>
    </w:p>
    <w:p w14:paraId="15A964C9">
      <w:pPr>
        <w:snapToGrid w:val="0"/>
        <w:spacing w:line="360" w:lineRule="auto"/>
        <w:rPr>
          <w:rFonts w:ascii="宋体" w:hAnsi="宋体"/>
          <w:sz w:val="21"/>
          <w:szCs w:val="21"/>
        </w:rPr>
      </w:pPr>
      <w:r>
        <w:rPr>
          <w:rFonts w:ascii="宋体" w:hAnsi="宋体"/>
          <w:sz w:val="21"/>
          <w:szCs w:val="21"/>
        </w:rPr>
        <w:t>2.1 本合同金额为（大写）：（￥______________元）人民币。</w:t>
      </w:r>
    </w:p>
    <w:p w14:paraId="023896DD">
      <w:pPr>
        <w:snapToGrid w:val="0"/>
        <w:spacing w:line="360" w:lineRule="auto"/>
        <w:rPr>
          <w:rFonts w:ascii="宋体" w:hAnsi="宋体"/>
          <w:sz w:val="21"/>
          <w:szCs w:val="21"/>
        </w:rPr>
      </w:pPr>
      <w:r>
        <w:rPr>
          <w:rFonts w:ascii="宋体" w:hAnsi="宋体"/>
          <w:sz w:val="21"/>
          <w:szCs w:val="21"/>
        </w:rPr>
        <w:t>注：以上合同总价包含甲方或甲方指定用户能正常使用乙方提供产品和服务所需的一切费用，包括但不限于</w:t>
      </w:r>
      <w:r>
        <w:rPr>
          <w:rFonts w:hint="eastAsia" w:ascii="宋体" w:hAnsi="宋体"/>
          <w:sz w:val="21"/>
          <w:szCs w:val="21"/>
        </w:rPr>
        <w:t>设备费、人工费、交通费、安装调试费、培训费、保修费、税费等</w:t>
      </w:r>
      <w:r>
        <w:rPr>
          <w:rFonts w:ascii="宋体" w:hAnsi="宋体"/>
          <w:sz w:val="21"/>
          <w:szCs w:val="21"/>
        </w:rPr>
        <w:t>。</w:t>
      </w:r>
    </w:p>
    <w:p w14:paraId="290FC5E7">
      <w:pPr>
        <w:snapToGrid w:val="0"/>
        <w:spacing w:line="360" w:lineRule="auto"/>
        <w:rPr>
          <w:rFonts w:ascii="宋体" w:hAnsi="宋体"/>
          <w:b/>
          <w:sz w:val="21"/>
          <w:szCs w:val="21"/>
        </w:rPr>
      </w:pPr>
      <w:r>
        <w:rPr>
          <w:rFonts w:ascii="宋体" w:hAnsi="宋体"/>
          <w:b/>
          <w:sz w:val="21"/>
          <w:szCs w:val="21"/>
        </w:rPr>
        <w:t>三、技术资料</w:t>
      </w:r>
    </w:p>
    <w:p w14:paraId="164BCA57">
      <w:pPr>
        <w:snapToGrid w:val="0"/>
        <w:spacing w:line="360" w:lineRule="auto"/>
        <w:rPr>
          <w:rFonts w:ascii="宋体" w:hAnsi="宋体"/>
          <w:sz w:val="21"/>
          <w:szCs w:val="21"/>
        </w:rPr>
      </w:pPr>
      <w:r>
        <w:rPr>
          <w:rFonts w:ascii="宋体" w:hAnsi="宋体"/>
          <w:sz w:val="21"/>
          <w:szCs w:val="21"/>
        </w:rPr>
        <w:t>3.1乙方应按招标文件</w:t>
      </w:r>
      <w:r>
        <w:rPr>
          <w:rFonts w:hint="eastAsia" w:ascii="宋体" w:hAnsi="宋体"/>
          <w:sz w:val="21"/>
          <w:szCs w:val="21"/>
        </w:rPr>
        <w:t>（或</w:t>
      </w:r>
      <w:r>
        <w:rPr>
          <w:rFonts w:hint="eastAsia" w:ascii="宋体" w:hAnsi="宋体"/>
          <w:sz w:val="21"/>
          <w:szCs w:val="21"/>
          <w:lang w:val="en-US" w:eastAsia="zh-CN"/>
        </w:rPr>
        <w:t>招标</w:t>
      </w:r>
      <w:r>
        <w:rPr>
          <w:rFonts w:hint="eastAsia" w:ascii="宋体" w:hAnsi="宋体"/>
          <w:sz w:val="21"/>
          <w:szCs w:val="21"/>
        </w:rPr>
        <w:t>公告）</w:t>
      </w:r>
      <w:r>
        <w:rPr>
          <w:rFonts w:ascii="宋体" w:hAnsi="宋体"/>
          <w:sz w:val="21"/>
          <w:szCs w:val="21"/>
        </w:rPr>
        <w:t>规定时间向甲方提供使用货物的有关技术资料。</w:t>
      </w:r>
    </w:p>
    <w:p w14:paraId="31A9BF50">
      <w:pPr>
        <w:snapToGrid w:val="0"/>
        <w:spacing w:line="360" w:lineRule="auto"/>
        <w:rPr>
          <w:rFonts w:ascii="宋体" w:hAnsi="宋体"/>
          <w:sz w:val="21"/>
          <w:szCs w:val="21"/>
        </w:rPr>
      </w:pPr>
      <w:r>
        <w:rPr>
          <w:rFonts w:ascii="宋体" w:hAnsi="宋体"/>
          <w:sz w:val="21"/>
          <w:szCs w:val="21"/>
        </w:rPr>
        <w:t>3.2 没有甲方事先书面同意，乙方不得将由甲方提供的有关合同或任何合同条文、规格、</w:t>
      </w:r>
    </w:p>
    <w:p w14:paraId="3572B066">
      <w:pPr>
        <w:snapToGrid w:val="0"/>
        <w:spacing w:line="360" w:lineRule="auto"/>
        <w:rPr>
          <w:rFonts w:ascii="宋体" w:hAnsi="宋体"/>
          <w:sz w:val="21"/>
          <w:szCs w:val="21"/>
        </w:rPr>
      </w:pPr>
      <w:r>
        <w:rPr>
          <w:rFonts w:ascii="宋体" w:hAnsi="宋体"/>
          <w:sz w:val="21"/>
          <w:szCs w:val="21"/>
        </w:rPr>
        <w:t>计划、图纸、样品或资料提供给与履行本合同无关的任何其他人。即使向履行本合同有关的人员提供，也应注意保密并限于履行合同的必需范围。</w:t>
      </w:r>
    </w:p>
    <w:p w14:paraId="7C6A111A">
      <w:pPr>
        <w:snapToGrid w:val="0"/>
        <w:spacing w:line="360" w:lineRule="auto"/>
        <w:rPr>
          <w:rFonts w:ascii="宋体" w:hAnsi="宋体"/>
          <w:b/>
          <w:sz w:val="21"/>
          <w:szCs w:val="21"/>
        </w:rPr>
      </w:pPr>
      <w:r>
        <w:rPr>
          <w:rFonts w:ascii="宋体" w:hAnsi="宋体"/>
          <w:b/>
          <w:sz w:val="21"/>
          <w:szCs w:val="21"/>
        </w:rPr>
        <w:t>四、知识产权</w:t>
      </w:r>
    </w:p>
    <w:p w14:paraId="08DCF3C2">
      <w:pPr>
        <w:snapToGrid w:val="0"/>
        <w:spacing w:line="360" w:lineRule="auto"/>
        <w:rPr>
          <w:rFonts w:ascii="宋体" w:hAnsi="宋体"/>
          <w:sz w:val="21"/>
          <w:szCs w:val="21"/>
        </w:rPr>
      </w:pPr>
      <w:r>
        <w:rPr>
          <w:rFonts w:ascii="宋体" w:hAnsi="宋体"/>
          <w:sz w:val="21"/>
          <w:szCs w:val="21"/>
        </w:rPr>
        <w:t>4.1 乙方应保证所提供的货物或其任何一部分均不会侵犯任何第三方的知识产权。如因此发生任何针对甲方的争议、索赔、诉讼等，产生的一切法律责任与费用均由乙方承担。</w:t>
      </w:r>
    </w:p>
    <w:p w14:paraId="2F0A1C36">
      <w:pPr>
        <w:snapToGrid w:val="0"/>
        <w:spacing w:line="360" w:lineRule="auto"/>
        <w:rPr>
          <w:rFonts w:ascii="宋体" w:hAnsi="宋体"/>
          <w:b/>
          <w:sz w:val="21"/>
          <w:szCs w:val="21"/>
        </w:rPr>
      </w:pPr>
      <w:r>
        <w:rPr>
          <w:rFonts w:ascii="宋体" w:hAnsi="宋体"/>
          <w:b/>
          <w:sz w:val="21"/>
          <w:szCs w:val="21"/>
        </w:rPr>
        <w:t>五、产权担保</w:t>
      </w:r>
    </w:p>
    <w:p w14:paraId="5F1CB466">
      <w:pPr>
        <w:snapToGrid w:val="0"/>
        <w:spacing w:line="360" w:lineRule="auto"/>
        <w:rPr>
          <w:rFonts w:ascii="宋体" w:hAnsi="宋体"/>
          <w:sz w:val="21"/>
          <w:szCs w:val="21"/>
          <w:u w:val="single"/>
        </w:rPr>
      </w:pPr>
      <w:r>
        <w:rPr>
          <w:rFonts w:ascii="宋体" w:hAnsi="宋体"/>
          <w:sz w:val="21"/>
          <w:szCs w:val="21"/>
        </w:rPr>
        <w:t>5.1 乙方保证所交付的货物的所有权完全属于乙方且无任何抵押、查封等产权瑕疵。</w:t>
      </w:r>
    </w:p>
    <w:p w14:paraId="71082B85">
      <w:pPr>
        <w:snapToGrid w:val="0"/>
        <w:spacing w:line="360" w:lineRule="auto"/>
        <w:rPr>
          <w:rFonts w:ascii="宋体" w:hAnsi="宋体"/>
          <w:b/>
          <w:sz w:val="21"/>
          <w:szCs w:val="21"/>
        </w:rPr>
      </w:pPr>
      <w:r>
        <w:rPr>
          <w:rFonts w:ascii="宋体" w:hAnsi="宋体"/>
          <w:b/>
          <w:sz w:val="21"/>
          <w:szCs w:val="21"/>
        </w:rPr>
        <w:t>六、履约保证金</w:t>
      </w:r>
      <w:r>
        <w:rPr>
          <w:rFonts w:hint="eastAsia" w:ascii="宋体" w:hAnsi="宋体"/>
          <w:b/>
          <w:sz w:val="21"/>
          <w:szCs w:val="21"/>
        </w:rPr>
        <w:t>(如有)</w:t>
      </w:r>
    </w:p>
    <w:p w14:paraId="3A5CAFB0">
      <w:pPr>
        <w:snapToGrid w:val="0"/>
        <w:spacing w:line="360" w:lineRule="auto"/>
        <w:rPr>
          <w:rFonts w:ascii="宋体" w:hAnsi="宋体"/>
          <w:sz w:val="21"/>
          <w:szCs w:val="21"/>
        </w:rPr>
      </w:pPr>
      <w:r>
        <w:rPr>
          <w:rFonts w:ascii="宋体" w:hAnsi="宋体"/>
          <w:sz w:val="21"/>
          <w:szCs w:val="21"/>
        </w:rPr>
        <w:t>6.1 乙方交纳人民币</w:t>
      </w:r>
      <w:r>
        <w:rPr>
          <w:rFonts w:hint="eastAsia" w:ascii="宋体" w:hAnsi="宋体"/>
          <w:sz w:val="21"/>
          <w:szCs w:val="21"/>
          <w:u w:val="single"/>
        </w:rPr>
        <w:t xml:space="preserve"> X</w:t>
      </w:r>
      <w:r>
        <w:rPr>
          <w:rFonts w:ascii="宋体" w:hAnsi="宋体"/>
          <w:sz w:val="21"/>
          <w:szCs w:val="21"/>
        </w:rPr>
        <w:t>元作为本合同的履约保证金。</w:t>
      </w:r>
    </w:p>
    <w:p w14:paraId="2001CD7B">
      <w:pPr>
        <w:snapToGrid w:val="0"/>
        <w:spacing w:line="360" w:lineRule="auto"/>
        <w:rPr>
          <w:rFonts w:ascii="宋体" w:hAnsi="宋体"/>
          <w:sz w:val="21"/>
          <w:szCs w:val="21"/>
        </w:rPr>
      </w:pPr>
      <w:r>
        <w:rPr>
          <w:rFonts w:hint="eastAsia" w:ascii="宋体" w:hAnsi="宋体"/>
          <w:sz w:val="21"/>
          <w:szCs w:val="21"/>
        </w:rPr>
        <w:t>6.2</w:t>
      </w:r>
      <w:r>
        <w:rPr>
          <w:rFonts w:ascii="宋体" w:hAnsi="宋体"/>
          <w:sz w:val="21"/>
          <w:szCs w:val="21"/>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w:t>
      </w:r>
      <w:r>
        <w:rPr>
          <w:rFonts w:hint="eastAsia" w:ascii="宋体" w:hAnsi="宋体"/>
          <w:sz w:val="21"/>
          <w:szCs w:val="21"/>
        </w:rPr>
        <w:t>1</w:t>
      </w:r>
      <w:r>
        <w:rPr>
          <w:rFonts w:ascii="宋体" w:hAnsi="宋体"/>
          <w:sz w:val="21"/>
          <w:szCs w:val="21"/>
        </w:rPr>
        <w:t>个</w:t>
      </w:r>
      <w:r>
        <w:rPr>
          <w:rFonts w:hint="eastAsia" w:ascii="宋体" w:hAnsi="宋体"/>
          <w:sz w:val="21"/>
          <w:szCs w:val="21"/>
        </w:rPr>
        <w:t>月</w:t>
      </w:r>
      <w:r>
        <w:rPr>
          <w:rFonts w:ascii="宋体" w:hAnsi="宋体"/>
          <w:sz w:val="21"/>
          <w:szCs w:val="21"/>
        </w:rPr>
        <w:t>内由甲方无息退还给乙方。</w:t>
      </w:r>
    </w:p>
    <w:p w14:paraId="6F105981">
      <w:pPr>
        <w:snapToGrid w:val="0"/>
        <w:spacing w:line="360" w:lineRule="auto"/>
        <w:rPr>
          <w:rFonts w:ascii="宋体" w:hAnsi="宋体"/>
          <w:b/>
          <w:sz w:val="21"/>
          <w:szCs w:val="21"/>
        </w:rPr>
      </w:pPr>
      <w:r>
        <w:rPr>
          <w:rFonts w:hint="eastAsia" w:ascii="宋体" w:hAnsi="宋体"/>
          <w:b/>
          <w:sz w:val="21"/>
          <w:szCs w:val="21"/>
        </w:rPr>
        <w:t>七</w:t>
      </w:r>
      <w:r>
        <w:rPr>
          <w:rFonts w:ascii="宋体" w:hAnsi="宋体"/>
          <w:b/>
          <w:sz w:val="21"/>
          <w:szCs w:val="21"/>
        </w:rPr>
        <w:t>.</w:t>
      </w:r>
      <w:r>
        <w:rPr>
          <w:rFonts w:hint="eastAsia" w:ascii="宋体" w:hAnsi="宋体"/>
          <w:b/>
          <w:sz w:val="21"/>
          <w:szCs w:val="21"/>
        </w:rPr>
        <w:t>转包或分包</w:t>
      </w:r>
    </w:p>
    <w:p w14:paraId="1E232F5E">
      <w:pPr>
        <w:snapToGrid w:val="0"/>
        <w:spacing w:line="360" w:lineRule="auto"/>
        <w:rPr>
          <w:rFonts w:ascii="宋体" w:hAnsi="宋体"/>
          <w:sz w:val="21"/>
          <w:szCs w:val="21"/>
        </w:rPr>
      </w:pPr>
      <w:r>
        <w:rPr>
          <w:rFonts w:ascii="宋体" w:hAnsi="宋体"/>
          <w:sz w:val="21"/>
          <w:szCs w:val="21"/>
        </w:rPr>
        <w:t>7.1</w:t>
      </w:r>
      <w:r>
        <w:rPr>
          <w:rFonts w:hint="eastAsia" w:ascii="宋体" w:hAnsi="宋体"/>
          <w:sz w:val="21"/>
          <w:szCs w:val="21"/>
        </w:rPr>
        <w:t>本合同范围的货物，应由供方直接供应，不得转让他人供应；</w:t>
      </w:r>
    </w:p>
    <w:p w14:paraId="5F5EA3A1">
      <w:pPr>
        <w:snapToGrid w:val="0"/>
        <w:spacing w:line="360" w:lineRule="auto"/>
        <w:rPr>
          <w:rFonts w:ascii="宋体" w:hAnsi="宋体"/>
          <w:sz w:val="21"/>
          <w:szCs w:val="21"/>
        </w:rPr>
      </w:pPr>
      <w:r>
        <w:rPr>
          <w:rFonts w:ascii="宋体" w:hAnsi="宋体"/>
          <w:sz w:val="21"/>
          <w:szCs w:val="21"/>
        </w:rPr>
        <w:t xml:space="preserve">7.2 </w:t>
      </w:r>
      <w:r>
        <w:rPr>
          <w:rFonts w:hint="eastAsia" w:ascii="宋体" w:hAnsi="宋体"/>
          <w:sz w:val="21"/>
          <w:szCs w:val="21"/>
        </w:rPr>
        <w:t>除非得到甲方的书面同意，乙方不得部分分包给他人供应。</w:t>
      </w:r>
    </w:p>
    <w:p w14:paraId="53185730">
      <w:pPr>
        <w:snapToGrid w:val="0"/>
        <w:spacing w:line="360" w:lineRule="auto"/>
        <w:rPr>
          <w:rFonts w:ascii="宋体" w:hAnsi="宋体"/>
          <w:sz w:val="21"/>
          <w:szCs w:val="21"/>
        </w:rPr>
      </w:pPr>
      <w:r>
        <w:rPr>
          <w:rFonts w:ascii="宋体" w:hAnsi="宋体"/>
          <w:sz w:val="21"/>
          <w:szCs w:val="21"/>
        </w:rPr>
        <w:t>7.3</w:t>
      </w:r>
      <w:r>
        <w:rPr>
          <w:rFonts w:hint="eastAsia" w:ascii="宋体" w:hAnsi="宋体"/>
          <w:sz w:val="21"/>
          <w:szCs w:val="21"/>
        </w:rPr>
        <w:t>如有转让和未经甲方同意的分包行为，甲方有权给予终止合同。</w:t>
      </w:r>
    </w:p>
    <w:p w14:paraId="7E0AF914">
      <w:pPr>
        <w:snapToGrid w:val="0"/>
        <w:spacing w:line="360" w:lineRule="auto"/>
        <w:rPr>
          <w:rFonts w:ascii="宋体" w:hAnsi="宋体"/>
          <w:b/>
          <w:sz w:val="21"/>
          <w:szCs w:val="21"/>
        </w:rPr>
      </w:pPr>
      <w:r>
        <w:rPr>
          <w:rFonts w:ascii="宋体" w:hAnsi="宋体"/>
          <w:b/>
          <w:sz w:val="21"/>
          <w:szCs w:val="21"/>
        </w:rPr>
        <w:t>八、质保期</w:t>
      </w:r>
    </w:p>
    <w:p w14:paraId="05FC62D8">
      <w:pPr>
        <w:snapToGrid w:val="0"/>
        <w:spacing w:line="360" w:lineRule="auto"/>
        <w:rPr>
          <w:rFonts w:ascii="宋体" w:hAnsi="宋体"/>
          <w:sz w:val="21"/>
          <w:szCs w:val="21"/>
        </w:rPr>
      </w:pPr>
      <w:r>
        <w:rPr>
          <w:rFonts w:ascii="宋体" w:hAnsi="宋体"/>
          <w:sz w:val="21"/>
          <w:szCs w:val="21"/>
        </w:rPr>
        <w:t>8.1 质保期</w:t>
      </w:r>
      <w:r>
        <w:rPr>
          <w:rFonts w:hint="eastAsia" w:ascii="宋体" w:hAnsi="宋体"/>
          <w:sz w:val="21"/>
          <w:szCs w:val="21"/>
          <w:u w:val="single"/>
          <w:lang w:val="en-US" w:eastAsia="zh-CN"/>
        </w:rPr>
        <w:t xml:space="preserve">   </w:t>
      </w:r>
      <w:r>
        <w:rPr>
          <w:rFonts w:ascii="宋体" w:hAnsi="宋体"/>
          <w:sz w:val="21"/>
          <w:szCs w:val="21"/>
        </w:rPr>
        <w:t>年（自交货验收合格之日起计）。</w:t>
      </w:r>
    </w:p>
    <w:p w14:paraId="5355B44E">
      <w:pPr>
        <w:snapToGrid w:val="0"/>
        <w:spacing w:line="360" w:lineRule="auto"/>
        <w:rPr>
          <w:rFonts w:ascii="宋体" w:hAnsi="宋体"/>
          <w:b/>
          <w:sz w:val="21"/>
          <w:szCs w:val="21"/>
        </w:rPr>
      </w:pPr>
      <w:r>
        <w:rPr>
          <w:rFonts w:ascii="宋体" w:hAnsi="宋体"/>
          <w:b/>
          <w:sz w:val="21"/>
          <w:szCs w:val="21"/>
        </w:rPr>
        <w:t>九、交货期、交货方式及交货地点</w:t>
      </w:r>
    </w:p>
    <w:p w14:paraId="2AB905BD">
      <w:pPr>
        <w:snapToGrid w:val="0"/>
        <w:spacing w:line="360" w:lineRule="auto"/>
        <w:rPr>
          <w:rFonts w:ascii="宋体" w:hAnsi="宋体"/>
          <w:sz w:val="21"/>
          <w:szCs w:val="21"/>
        </w:rPr>
      </w:pPr>
      <w:r>
        <w:rPr>
          <w:rFonts w:ascii="宋体" w:hAnsi="宋体"/>
          <w:sz w:val="21"/>
          <w:szCs w:val="21"/>
        </w:rPr>
        <w:t>9.1 交货期：</w:t>
      </w:r>
      <w:r>
        <w:rPr>
          <w:rFonts w:hint="eastAsia" w:ascii="宋体" w:hAnsi="宋体"/>
          <w:sz w:val="21"/>
          <w:szCs w:val="21"/>
        </w:rPr>
        <w:t>合同签订后</w:t>
      </w:r>
      <w:r>
        <w:rPr>
          <w:rFonts w:hint="eastAsia" w:ascii="宋体" w:hAnsi="宋体"/>
          <w:sz w:val="21"/>
          <w:szCs w:val="21"/>
          <w:u w:val="single"/>
          <w:lang w:val="en-US" w:eastAsia="zh-CN"/>
        </w:rPr>
        <w:t xml:space="preserve">   </w:t>
      </w:r>
      <w:r>
        <w:rPr>
          <w:rFonts w:hint="eastAsia" w:ascii="宋体" w:hAnsi="宋体"/>
          <w:sz w:val="21"/>
          <w:szCs w:val="21"/>
        </w:rPr>
        <w:t>天内到货。</w:t>
      </w:r>
    </w:p>
    <w:p w14:paraId="6C24EA03">
      <w:pPr>
        <w:snapToGrid w:val="0"/>
        <w:spacing w:line="360" w:lineRule="auto"/>
        <w:rPr>
          <w:rFonts w:hint="eastAsia" w:ascii="宋体" w:hAnsi="宋体" w:eastAsia="宋体"/>
          <w:sz w:val="21"/>
          <w:szCs w:val="21"/>
          <w:lang w:eastAsia="zh-CN"/>
        </w:rPr>
      </w:pPr>
      <w:r>
        <w:rPr>
          <w:rFonts w:ascii="宋体" w:hAnsi="宋体"/>
          <w:sz w:val="21"/>
          <w:szCs w:val="21"/>
        </w:rPr>
        <w:t>9.2 交货方式：</w:t>
      </w:r>
      <w:r>
        <w:rPr>
          <w:rFonts w:hint="eastAsia" w:ascii="宋体" w:hAnsi="宋体"/>
          <w:sz w:val="21"/>
          <w:szCs w:val="21"/>
        </w:rPr>
        <w:t>送货费用由乙方承担</w:t>
      </w:r>
      <w:r>
        <w:rPr>
          <w:rFonts w:hint="eastAsia" w:ascii="宋体" w:hAnsi="宋体"/>
          <w:sz w:val="21"/>
          <w:szCs w:val="21"/>
          <w:lang w:eastAsia="zh-CN"/>
        </w:rPr>
        <w:t>。</w:t>
      </w:r>
    </w:p>
    <w:p w14:paraId="1F172401">
      <w:pPr>
        <w:snapToGrid w:val="0"/>
        <w:spacing w:line="360" w:lineRule="auto"/>
        <w:rPr>
          <w:rFonts w:hint="eastAsia" w:ascii="宋体" w:hAnsi="宋体" w:eastAsia="宋体"/>
          <w:sz w:val="21"/>
          <w:szCs w:val="21"/>
          <w:lang w:eastAsia="zh-CN"/>
        </w:rPr>
      </w:pPr>
      <w:r>
        <w:rPr>
          <w:rFonts w:ascii="宋体" w:hAnsi="宋体"/>
          <w:sz w:val="21"/>
          <w:szCs w:val="21"/>
        </w:rPr>
        <w:t>9.3 交货地点：</w:t>
      </w:r>
      <w:r>
        <w:rPr>
          <w:rFonts w:hint="eastAsia" w:ascii="宋体" w:hAnsi="宋体"/>
          <w:sz w:val="21"/>
          <w:szCs w:val="21"/>
          <w:lang w:val="en-US" w:eastAsia="zh-CN"/>
        </w:rPr>
        <w:t>采购人</w:t>
      </w:r>
      <w:r>
        <w:rPr>
          <w:rFonts w:hint="eastAsia" w:ascii="宋体" w:hAnsi="宋体"/>
          <w:sz w:val="21"/>
          <w:szCs w:val="21"/>
        </w:rPr>
        <w:t>指定地点</w:t>
      </w:r>
      <w:r>
        <w:rPr>
          <w:rFonts w:hint="eastAsia" w:ascii="宋体" w:hAnsi="宋体"/>
          <w:sz w:val="21"/>
          <w:szCs w:val="21"/>
          <w:lang w:eastAsia="zh-CN"/>
        </w:rPr>
        <w:t>。</w:t>
      </w:r>
    </w:p>
    <w:p w14:paraId="7433B07F">
      <w:pPr>
        <w:snapToGrid w:val="0"/>
        <w:spacing w:line="360" w:lineRule="auto"/>
        <w:rPr>
          <w:rFonts w:ascii="宋体" w:hAnsi="宋体"/>
          <w:b/>
          <w:sz w:val="21"/>
          <w:szCs w:val="21"/>
        </w:rPr>
      </w:pPr>
      <w:r>
        <w:rPr>
          <w:rFonts w:ascii="宋体" w:hAnsi="宋体"/>
          <w:b/>
          <w:sz w:val="21"/>
          <w:szCs w:val="21"/>
        </w:rPr>
        <w:t>十、货款支付</w:t>
      </w:r>
    </w:p>
    <w:p w14:paraId="4040D4E6">
      <w:pPr>
        <w:keepNext w:val="0"/>
        <w:keepLines w:val="0"/>
        <w:suppressLineNumbers w:val="0"/>
        <w:spacing w:before="0" w:beforeAutospacing="0" w:after="0" w:afterAutospacing="0" w:line="400" w:lineRule="exact"/>
        <w:ind w:left="0" w:right="0"/>
        <w:rPr>
          <w:rFonts w:hint="eastAsia" w:ascii="宋体" w:hAnsi="宋体"/>
          <w:sz w:val="21"/>
          <w:szCs w:val="21"/>
        </w:rPr>
      </w:pPr>
      <w:r>
        <w:rPr>
          <w:rFonts w:hint="eastAsia" w:ascii="宋体" w:hAnsi="宋体"/>
          <w:sz w:val="21"/>
          <w:szCs w:val="21"/>
        </w:rPr>
        <w:t>10.1</w:t>
      </w:r>
    </w:p>
    <w:p w14:paraId="43CF8152">
      <w:pPr>
        <w:snapToGrid w:val="0"/>
        <w:spacing w:line="360" w:lineRule="auto"/>
        <w:rPr>
          <w:rFonts w:hint="eastAsia" w:ascii="宋体" w:hAnsi="宋体"/>
          <w:sz w:val="21"/>
          <w:szCs w:val="21"/>
        </w:rPr>
      </w:pPr>
      <w:r>
        <w:rPr>
          <w:rFonts w:hint="eastAsia" w:ascii="宋体" w:hAnsi="宋体"/>
          <w:sz w:val="21"/>
          <w:szCs w:val="21"/>
        </w:rPr>
        <w:t>①</w:t>
      </w:r>
      <w:r>
        <w:rPr>
          <w:rFonts w:hint="eastAsia" w:ascii="宋体" w:hAnsi="宋体"/>
          <w:sz w:val="21"/>
          <w:szCs w:val="21"/>
          <w:lang w:val="en-US" w:eastAsia="zh-CN"/>
        </w:rPr>
        <w:t>甲方</w:t>
      </w:r>
      <w:r>
        <w:rPr>
          <w:rFonts w:hint="eastAsia" w:ascii="宋体" w:hAnsi="宋体"/>
          <w:sz w:val="21"/>
          <w:szCs w:val="21"/>
        </w:rPr>
        <w:t>在合同生效且项目具备实施条件后7个工作日内支付合同金额的</w:t>
      </w:r>
      <w:r>
        <w:rPr>
          <w:rFonts w:hint="eastAsia" w:ascii="宋体" w:hAnsi="宋体"/>
          <w:sz w:val="21"/>
          <w:szCs w:val="21"/>
          <w:lang w:val="en-US" w:eastAsia="zh-CN"/>
        </w:rPr>
        <w:t>5</w:t>
      </w:r>
      <w:r>
        <w:rPr>
          <w:rFonts w:hint="eastAsia" w:ascii="宋体" w:hAnsi="宋体"/>
          <w:sz w:val="21"/>
          <w:szCs w:val="21"/>
        </w:rPr>
        <w:t>0%作为预付款。</w:t>
      </w:r>
      <w:r>
        <w:rPr>
          <w:rFonts w:hint="eastAsia" w:ascii="宋体" w:hAnsi="宋体"/>
          <w:sz w:val="21"/>
          <w:szCs w:val="21"/>
          <w:lang w:val="en-US" w:eastAsia="zh-CN"/>
        </w:rPr>
        <w:t>乙方</w:t>
      </w:r>
      <w:r>
        <w:rPr>
          <w:rFonts w:hint="eastAsia" w:ascii="宋体" w:hAnsi="宋体"/>
          <w:sz w:val="21"/>
          <w:szCs w:val="21"/>
        </w:rPr>
        <w:t>于合同签订前书面承诺放弃预付款或降低预付款支付比例的，可不适用本条款且具体支付方式由双方在合同中自行约定。</w:t>
      </w:r>
    </w:p>
    <w:p w14:paraId="77C4742B">
      <w:pPr>
        <w:snapToGrid w:val="0"/>
        <w:spacing w:line="360" w:lineRule="auto"/>
        <w:rPr>
          <w:rFonts w:ascii="宋体" w:hAnsi="宋体"/>
          <w:sz w:val="21"/>
          <w:szCs w:val="21"/>
        </w:rPr>
      </w:pPr>
      <w:r>
        <w:rPr>
          <w:rFonts w:hint="eastAsia" w:ascii="宋体" w:hAnsi="宋体"/>
          <w:sz w:val="21"/>
          <w:szCs w:val="21"/>
        </w:rPr>
        <w:t>②验收合格后付清余款。</w:t>
      </w:r>
    </w:p>
    <w:p w14:paraId="189606EB">
      <w:pPr>
        <w:snapToGrid w:val="0"/>
        <w:spacing w:line="360" w:lineRule="auto"/>
        <w:rPr>
          <w:rFonts w:ascii="宋体" w:hAnsi="宋体"/>
          <w:sz w:val="21"/>
          <w:szCs w:val="21"/>
        </w:rPr>
      </w:pPr>
      <w:r>
        <w:rPr>
          <w:rFonts w:hint="eastAsia" w:ascii="宋体" w:hAnsi="宋体"/>
          <w:sz w:val="21"/>
          <w:szCs w:val="21"/>
        </w:rPr>
        <w:t>若因中标商未及时提交发票或者履约保函导致的支付延期，采购人免责。各类设备发票分别开具。</w:t>
      </w:r>
    </w:p>
    <w:p w14:paraId="510B799C">
      <w:pPr>
        <w:snapToGrid w:val="0"/>
        <w:spacing w:line="360" w:lineRule="auto"/>
        <w:rPr>
          <w:rFonts w:ascii="宋体" w:hAnsi="宋体"/>
          <w:sz w:val="21"/>
          <w:szCs w:val="21"/>
        </w:rPr>
      </w:pPr>
      <w:r>
        <w:rPr>
          <w:rFonts w:hint="eastAsia" w:ascii="宋体" w:hAnsi="宋体"/>
          <w:sz w:val="21"/>
          <w:szCs w:val="21"/>
        </w:rPr>
        <w:t>10.2</w:t>
      </w:r>
      <w:r>
        <w:rPr>
          <w:rFonts w:ascii="宋体" w:hAnsi="宋体"/>
          <w:sz w:val="21"/>
          <w:szCs w:val="21"/>
        </w:rPr>
        <w:t>由甲方在规定期限内自行将货款直接支付给乙方。</w:t>
      </w:r>
    </w:p>
    <w:p w14:paraId="001DFC7F">
      <w:pPr>
        <w:snapToGrid w:val="0"/>
        <w:spacing w:line="360" w:lineRule="auto"/>
        <w:rPr>
          <w:rFonts w:ascii="宋体" w:hAnsi="宋体"/>
          <w:sz w:val="21"/>
          <w:szCs w:val="21"/>
        </w:rPr>
      </w:pPr>
      <w:r>
        <w:rPr>
          <w:rFonts w:hint="eastAsia" w:ascii="宋体" w:hAnsi="宋体"/>
          <w:sz w:val="21"/>
          <w:szCs w:val="21"/>
        </w:rPr>
        <w:t>10.3</w:t>
      </w:r>
      <w:r>
        <w:rPr>
          <w:rFonts w:ascii="宋体" w:hAnsi="宋体"/>
          <w:sz w:val="21"/>
          <w:szCs w:val="21"/>
        </w:rPr>
        <w:t>甲方付款前,乙方应向甲方开具等额有效的增值税专用发票,甲方未收到发票的,有权不予支付相应款项直至乙方提供合格发票,并不承担延迟付款责任。发票认证通过是付款的必要前提之一。</w:t>
      </w:r>
    </w:p>
    <w:p w14:paraId="3762E3F9">
      <w:pPr>
        <w:snapToGrid w:val="0"/>
        <w:spacing w:line="360" w:lineRule="auto"/>
        <w:rPr>
          <w:rFonts w:ascii="宋体" w:hAnsi="宋体"/>
          <w:sz w:val="21"/>
          <w:szCs w:val="21"/>
        </w:rPr>
      </w:pPr>
      <w:r>
        <w:rPr>
          <w:rFonts w:ascii="宋体" w:hAnsi="宋体"/>
          <w:sz w:val="21"/>
          <w:szCs w:val="21"/>
        </w:rPr>
        <w:t>10.</w:t>
      </w:r>
      <w:r>
        <w:rPr>
          <w:rFonts w:hint="eastAsia" w:ascii="宋体" w:hAnsi="宋体"/>
          <w:sz w:val="21"/>
          <w:szCs w:val="21"/>
        </w:rPr>
        <w:t>4</w:t>
      </w:r>
      <w:r>
        <w:rPr>
          <w:rFonts w:ascii="宋体" w:hAnsi="宋体"/>
          <w:sz w:val="21"/>
          <w:szCs w:val="21"/>
        </w:rPr>
        <w:t>当采购数量与实际使用数量不一致时，投标人应根据实际使用量供货，合同的最终结算金额按实际使用量乘以成交单价进行计算。</w:t>
      </w:r>
    </w:p>
    <w:p w14:paraId="64ACBA14">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一</w:t>
      </w:r>
      <w:r>
        <w:rPr>
          <w:rFonts w:ascii="宋体" w:hAnsi="宋体"/>
          <w:b/>
          <w:sz w:val="21"/>
          <w:szCs w:val="21"/>
        </w:rPr>
        <w:t>、质量保证及售后服务</w:t>
      </w:r>
    </w:p>
    <w:p w14:paraId="661FB5A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.1 乙方应按招标文件规定的货物性能、技术要求、质量标准向甲方提供未经使用的全新产品</w:t>
      </w:r>
      <w:r>
        <w:rPr>
          <w:rFonts w:hint="eastAsia" w:ascii="宋体" w:hAnsi="宋体"/>
          <w:sz w:val="21"/>
          <w:szCs w:val="21"/>
        </w:rPr>
        <w:t>，要求原厂原包装</w:t>
      </w:r>
      <w:r>
        <w:rPr>
          <w:rFonts w:ascii="宋体" w:hAnsi="宋体"/>
          <w:sz w:val="21"/>
          <w:szCs w:val="21"/>
        </w:rPr>
        <w:t>。</w:t>
      </w:r>
    </w:p>
    <w:p w14:paraId="6031D01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.2 乙方提供的货物在质</w:t>
      </w:r>
      <w:r>
        <w:rPr>
          <w:rFonts w:hint="eastAsia" w:ascii="宋体" w:hAnsi="宋体"/>
          <w:sz w:val="21"/>
          <w:szCs w:val="21"/>
        </w:rPr>
        <w:t>保</w:t>
      </w:r>
      <w:r>
        <w:rPr>
          <w:rFonts w:ascii="宋体" w:hAnsi="宋体"/>
          <w:sz w:val="21"/>
          <w:szCs w:val="21"/>
        </w:rPr>
        <w:t>期内因货物本身的质量问题发生故障，乙方应负责免费更换。</w:t>
      </w:r>
    </w:p>
    <w:p w14:paraId="2332956E">
      <w:pPr>
        <w:snapToGrid w:val="0"/>
        <w:spacing w:line="360" w:lineRule="auto"/>
        <w:rPr>
          <w:rFonts w:ascii="宋体" w:hAnsi="宋体"/>
          <w:sz w:val="21"/>
          <w:szCs w:val="21"/>
        </w:rPr>
      </w:pPr>
      <w:r>
        <w:rPr>
          <w:rFonts w:ascii="宋体" w:hAnsi="宋体"/>
          <w:sz w:val="21"/>
          <w:szCs w:val="21"/>
        </w:rPr>
        <w:t>对达不到技术要求者，根据实际情况，经双方协商，可按以下办法处理：</w:t>
      </w:r>
    </w:p>
    <w:p w14:paraId="7854B513">
      <w:pPr>
        <w:snapToGrid w:val="0"/>
        <w:spacing w:line="360" w:lineRule="auto"/>
        <w:rPr>
          <w:rFonts w:ascii="宋体" w:hAnsi="宋体"/>
          <w:sz w:val="21"/>
          <w:szCs w:val="21"/>
        </w:rPr>
      </w:pPr>
      <w:r>
        <w:rPr>
          <w:rFonts w:hint="eastAsia" w:ascii="宋体" w:hAnsi="宋体"/>
          <w:sz w:val="21"/>
          <w:szCs w:val="21"/>
        </w:rPr>
        <w:t>11.2.1</w:t>
      </w:r>
      <w:r>
        <w:rPr>
          <w:rFonts w:ascii="宋体" w:hAnsi="宋体"/>
          <w:sz w:val="21"/>
          <w:szCs w:val="21"/>
        </w:rPr>
        <w:t>更换：由乙方承担所发生的全部费用。</w:t>
      </w:r>
    </w:p>
    <w:p w14:paraId="19411796">
      <w:pPr>
        <w:snapToGrid w:val="0"/>
        <w:spacing w:line="360" w:lineRule="auto"/>
        <w:rPr>
          <w:rFonts w:ascii="宋体" w:hAnsi="宋体"/>
          <w:sz w:val="21"/>
          <w:szCs w:val="21"/>
        </w:rPr>
      </w:pPr>
      <w:r>
        <w:rPr>
          <w:rFonts w:hint="eastAsia" w:ascii="宋体" w:hAnsi="宋体"/>
          <w:sz w:val="21"/>
          <w:szCs w:val="21"/>
        </w:rPr>
        <w:t>11.2.2</w:t>
      </w:r>
      <w:r>
        <w:rPr>
          <w:rFonts w:ascii="宋体" w:hAnsi="宋体"/>
          <w:sz w:val="21"/>
          <w:szCs w:val="21"/>
        </w:rPr>
        <w:t>贬值处理：由甲乙双方合议定价。</w:t>
      </w:r>
    </w:p>
    <w:p w14:paraId="6E07AFCD">
      <w:pPr>
        <w:snapToGrid w:val="0"/>
        <w:spacing w:line="360" w:lineRule="auto"/>
        <w:rPr>
          <w:rFonts w:ascii="宋体" w:hAnsi="宋体"/>
          <w:sz w:val="21"/>
          <w:szCs w:val="21"/>
        </w:rPr>
      </w:pPr>
      <w:r>
        <w:rPr>
          <w:rFonts w:hint="eastAsia" w:ascii="宋体" w:hAnsi="宋体"/>
          <w:sz w:val="21"/>
          <w:szCs w:val="21"/>
        </w:rPr>
        <w:t>11.2.3</w:t>
      </w:r>
      <w:r>
        <w:rPr>
          <w:rFonts w:ascii="宋体" w:hAnsi="宋体"/>
          <w:sz w:val="21"/>
          <w:szCs w:val="21"/>
        </w:rPr>
        <w:t>退货处理：乙方应退还甲方支付的合同款，同时应承担该货物的直接费用（运输、保险、检验、货款利息及银行手续费等）。</w:t>
      </w:r>
    </w:p>
    <w:p w14:paraId="7A5527DF">
      <w:pPr>
        <w:snapToGrid w:val="0"/>
        <w:spacing w:line="360" w:lineRule="auto"/>
        <w:rPr>
          <w:rFonts w:ascii="宋体" w:hAnsi="宋体"/>
          <w:sz w:val="21"/>
          <w:szCs w:val="21"/>
        </w:rPr>
      </w:pPr>
      <w:r>
        <w:rPr>
          <w:rFonts w:hint="eastAsia" w:ascii="宋体" w:hAnsi="宋体"/>
          <w:sz w:val="21"/>
          <w:szCs w:val="21"/>
        </w:rPr>
        <w:t>11.3</w:t>
      </w:r>
      <w:r>
        <w:rPr>
          <w:rFonts w:ascii="宋体" w:hAnsi="宋体"/>
          <w:sz w:val="21"/>
          <w:szCs w:val="21"/>
        </w:rPr>
        <w:t>质</w:t>
      </w:r>
      <w:r>
        <w:rPr>
          <w:rFonts w:hint="eastAsia" w:ascii="宋体" w:hAnsi="宋体"/>
          <w:sz w:val="21"/>
          <w:szCs w:val="21"/>
        </w:rPr>
        <w:t>保</w:t>
      </w:r>
      <w:r>
        <w:rPr>
          <w:rFonts w:ascii="宋体" w:hAnsi="宋体"/>
          <w:sz w:val="21"/>
          <w:szCs w:val="21"/>
        </w:rPr>
        <w:t>期内因货物本身的质量问题发生</w:t>
      </w:r>
      <w:r>
        <w:rPr>
          <w:rFonts w:hint="eastAsia" w:ascii="宋体" w:hAnsi="宋体"/>
          <w:sz w:val="21"/>
          <w:szCs w:val="21"/>
        </w:rPr>
        <w:t>医疗纠纷，</w:t>
      </w:r>
      <w:r>
        <w:rPr>
          <w:rFonts w:ascii="宋体" w:hAnsi="宋体"/>
          <w:sz w:val="21"/>
          <w:szCs w:val="21"/>
        </w:rPr>
        <w:t>乙方承担</w:t>
      </w:r>
      <w:r>
        <w:rPr>
          <w:rFonts w:hint="eastAsia" w:ascii="宋体" w:hAnsi="宋体"/>
          <w:sz w:val="21"/>
          <w:szCs w:val="21"/>
        </w:rPr>
        <w:t>纠纷引发的</w:t>
      </w:r>
      <w:r>
        <w:rPr>
          <w:rFonts w:ascii="宋体" w:hAnsi="宋体"/>
          <w:sz w:val="21"/>
          <w:szCs w:val="21"/>
        </w:rPr>
        <w:t>全部费用。</w:t>
      </w:r>
    </w:p>
    <w:p w14:paraId="5F6E88CB">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w:t>
      </w:r>
      <w:r>
        <w:rPr>
          <w:rFonts w:hint="eastAsia" w:ascii="宋体" w:hAnsi="宋体"/>
          <w:sz w:val="21"/>
          <w:szCs w:val="21"/>
          <w:lang w:val="en-US" w:eastAsia="zh-CN"/>
        </w:rPr>
        <w:t>4</w:t>
      </w:r>
      <w:r>
        <w:rPr>
          <w:rFonts w:ascii="宋体" w:hAnsi="宋体"/>
          <w:sz w:val="21"/>
          <w:szCs w:val="21"/>
        </w:rPr>
        <w:t>上述的货物免费保修期为</w:t>
      </w:r>
      <w:r>
        <w:rPr>
          <w:rFonts w:hint="eastAsia" w:ascii="宋体" w:hAnsi="宋体"/>
          <w:sz w:val="21"/>
          <w:szCs w:val="21"/>
          <w:lang w:val="en-US" w:eastAsia="zh-CN"/>
        </w:rPr>
        <w:t xml:space="preserve">  </w:t>
      </w:r>
      <w:r>
        <w:rPr>
          <w:rFonts w:ascii="宋体" w:hAnsi="宋体"/>
          <w:sz w:val="21"/>
          <w:szCs w:val="21"/>
        </w:rPr>
        <w:t>年，因人为因素出现的故障不在免费保修范围内。超过保修期的机器设备，终生维修，维修时只收部件成本费。</w:t>
      </w:r>
      <w:r>
        <w:rPr>
          <w:rFonts w:hint="eastAsia" w:ascii="宋体" w:hAnsi="宋体"/>
          <w:sz w:val="21"/>
          <w:szCs w:val="21"/>
        </w:rPr>
        <w:t>若质保期后甲方选择买保，则每年保修服务费不超过设备购买价的X%。</w:t>
      </w:r>
    </w:p>
    <w:p w14:paraId="5F811725">
      <w:pPr>
        <w:snapToGrid w:val="0"/>
        <w:spacing w:line="360" w:lineRule="auto"/>
        <w:rPr>
          <w:rFonts w:ascii="宋体" w:hAnsi="宋体"/>
          <w:sz w:val="21"/>
          <w:szCs w:val="21"/>
        </w:rPr>
      </w:pPr>
      <w:r>
        <w:rPr>
          <w:rFonts w:hint="eastAsia" w:ascii="宋体" w:hAnsi="宋体"/>
          <w:sz w:val="21"/>
          <w:szCs w:val="21"/>
        </w:rPr>
        <w:t>11.</w:t>
      </w:r>
      <w:r>
        <w:rPr>
          <w:rFonts w:hint="eastAsia" w:ascii="宋体" w:hAnsi="宋体"/>
          <w:sz w:val="21"/>
          <w:szCs w:val="21"/>
          <w:lang w:val="en-US" w:eastAsia="zh-CN"/>
        </w:rPr>
        <w:t>5</w:t>
      </w:r>
      <w:r>
        <w:rPr>
          <w:rFonts w:hint="eastAsia" w:ascii="宋体" w:hAnsi="宋体"/>
          <w:sz w:val="21"/>
          <w:szCs w:val="21"/>
        </w:rPr>
        <w:t>如果质保期后，甲方不选择买保，甲方只承担维修配件费用，且维修配件价格约定为乙方日常报价的X%支付。</w:t>
      </w:r>
    </w:p>
    <w:p w14:paraId="69ED9D17">
      <w:pPr>
        <w:snapToGrid w:val="0"/>
        <w:spacing w:line="360" w:lineRule="auto"/>
        <w:rPr>
          <w:rFonts w:ascii="宋体" w:hAnsi="宋体"/>
          <w:sz w:val="21"/>
          <w:szCs w:val="21"/>
        </w:rPr>
      </w:pPr>
      <w:r>
        <w:rPr>
          <w:rFonts w:hint="eastAsia" w:ascii="宋体" w:hAnsi="宋体"/>
          <w:sz w:val="21"/>
          <w:szCs w:val="21"/>
        </w:rPr>
        <w:t>11.</w:t>
      </w:r>
      <w:r>
        <w:rPr>
          <w:rFonts w:hint="eastAsia" w:ascii="宋体" w:hAnsi="宋体"/>
          <w:sz w:val="21"/>
          <w:szCs w:val="21"/>
          <w:lang w:val="en-US" w:eastAsia="zh-CN"/>
        </w:rPr>
        <w:t>6</w:t>
      </w:r>
      <w:r>
        <w:rPr>
          <w:rFonts w:hint="eastAsia" w:ascii="宋体" w:hAnsi="宋体"/>
          <w:sz w:val="21"/>
          <w:szCs w:val="21"/>
        </w:rPr>
        <w:t>附原厂方保修承诺书。</w:t>
      </w:r>
    </w:p>
    <w:p w14:paraId="3AF607B6">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二</w:t>
      </w:r>
      <w:r>
        <w:rPr>
          <w:rFonts w:ascii="宋体" w:hAnsi="宋体"/>
          <w:b/>
          <w:sz w:val="21"/>
          <w:szCs w:val="21"/>
        </w:rPr>
        <w:t>、调试和验收</w:t>
      </w:r>
    </w:p>
    <w:p w14:paraId="484101C9">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sz w:val="21"/>
          <w:szCs w:val="21"/>
        </w:rPr>
        <w:t>十</w:t>
      </w:r>
      <w:r>
        <w:rPr>
          <w:rFonts w:ascii="宋体" w:hAnsi="宋体"/>
          <w:sz w:val="21"/>
          <w:szCs w:val="21"/>
        </w:rPr>
        <w:t>五个工作日内验收。</w:t>
      </w:r>
    </w:p>
    <w:p w14:paraId="19599D6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.2 乙方交货前应对产品作出全面检查和对验收文件进行整理，并列出清单，作为甲方收货验收和使用的技术条件依据，检验的结果应随货物交甲方</w:t>
      </w:r>
      <w:r>
        <w:rPr>
          <w:rFonts w:hint="eastAsia" w:ascii="宋体" w:hAnsi="宋体"/>
          <w:sz w:val="21"/>
          <w:szCs w:val="21"/>
        </w:rPr>
        <w:t>，详细清单见附件配置。</w:t>
      </w:r>
    </w:p>
    <w:p w14:paraId="6BB5956D">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.3 甲方对乙方提供的货物在使用前进行调试时，乙方需负责安装并培训甲方的使用操作人员，并协助甲方一起调试，直到符合技术要求，甲方才做最终验收。</w:t>
      </w:r>
    </w:p>
    <w:p w14:paraId="5C29D6F4">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.4 对技术复杂的货物，甲方应请国家认可的专业检测机构参与初步验收及最终验收，并由其出具质量检测报告。</w:t>
      </w:r>
    </w:p>
    <w:p w14:paraId="0B087586">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.5 验收时乙方必须在现场，验收完毕后作出验收结果报告；验收费用由乙方负责。</w:t>
      </w:r>
    </w:p>
    <w:p w14:paraId="4D03DCB3">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三</w:t>
      </w:r>
      <w:r>
        <w:rPr>
          <w:rFonts w:ascii="宋体" w:hAnsi="宋体"/>
          <w:b/>
          <w:sz w:val="21"/>
          <w:szCs w:val="21"/>
        </w:rPr>
        <w:t>、货物包装、发运及运输</w:t>
      </w:r>
    </w:p>
    <w:p w14:paraId="18BF6380">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.1 乙方应在货物发运前对其进行满足运输距离、防潮、防震、防锈和防破损装卸等要求包装，以保证货物安全运达甲方指定地点。</w:t>
      </w:r>
    </w:p>
    <w:p w14:paraId="20AD539D">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.2 使用说明书、质量检验证明书、随配附件和工具以及清单一并附于货物内。</w:t>
      </w:r>
    </w:p>
    <w:p w14:paraId="12799C98">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.3 乙方在货物发运手续办理完毕后24小时内或货到甲方48小时前通知甲方，以准备接货。</w:t>
      </w:r>
    </w:p>
    <w:p w14:paraId="42F2C003">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.4 货物在交付甲方前发生的风险均由乙方负责。</w:t>
      </w:r>
    </w:p>
    <w:p w14:paraId="6B2D426C">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.5 货物在规定的交付期限内由乙方送达甲方指定的地点视为交付，乙方同时需通知甲方货物已送达。</w:t>
      </w:r>
    </w:p>
    <w:p w14:paraId="66077D82">
      <w:pPr>
        <w:snapToGrid w:val="0"/>
        <w:spacing w:line="360" w:lineRule="auto"/>
        <w:rPr>
          <w:rFonts w:ascii="宋体" w:hAnsi="宋体"/>
          <w:b/>
          <w:sz w:val="21"/>
          <w:szCs w:val="21"/>
        </w:rPr>
      </w:pPr>
      <w:r>
        <w:rPr>
          <w:rFonts w:hint="eastAsia" w:ascii="宋体" w:hAnsi="宋体"/>
          <w:b/>
          <w:sz w:val="21"/>
          <w:szCs w:val="21"/>
        </w:rPr>
        <w:t>十四、保密条款</w:t>
      </w:r>
    </w:p>
    <w:p w14:paraId="25D76062">
      <w:pPr>
        <w:snapToGrid w:val="0"/>
        <w:spacing w:line="360" w:lineRule="auto"/>
        <w:rPr>
          <w:rFonts w:ascii="宋体" w:hAnsi="宋体"/>
          <w:sz w:val="21"/>
          <w:szCs w:val="21"/>
        </w:rPr>
      </w:pPr>
      <w:r>
        <w:rPr>
          <w:rFonts w:ascii="宋体" w:hAnsi="宋体"/>
          <w:sz w:val="21"/>
          <w:szCs w:val="21"/>
        </w:rPr>
        <w:t>乙方对合同内容及履行合同过程中所获悉的属于甲方的且无法自公开渠道获得的文件及资料</w:t>
      </w:r>
      <w:r>
        <w:rPr>
          <w:rFonts w:hint="eastAsia" w:ascii="宋体" w:hAnsi="宋体"/>
          <w:sz w:val="21"/>
          <w:szCs w:val="21"/>
        </w:rPr>
        <w:t>（例如监控、病例等资料）</w:t>
      </w:r>
      <w:r>
        <w:rPr>
          <w:rFonts w:ascii="宋体" w:hAnsi="宋体"/>
          <w:sz w:val="21"/>
          <w:szCs w:val="21"/>
        </w:rPr>
        <w:t>,应负保密义务,非经甲方</w:t>
      </w:r>
      <w:r>
        <w:rPr>
          <w:rFonts w:hint="eastAsia" w:ascii="宋体" w:hAnsi="宋体"/>
          <w:sz w:val="21"/>
          <w:szCs w:val="21"/>
        </w:rPr>
        <w:t>或病人</w:t>
      </w:r>
      <w:r>
        <w:rPr>
          <w:rFonts w:ascii="宋体" w:hAnsi="宋体"/>
          <w:sz w:val="21"/>
          <w:szCs w:val="21"/>
        </w:rPr>
        <w:t>书面同意,不得擅自利用或对外发表或披露。违反前述约定的,乙方应向甲方支付违约金</w:t>
      </w:r>
      <w:r>
        <w:rPr>
          <w:rFonts w:hint="eastAsia" w:ascii="宋体" w:hAnsi="宋体"/>
          <w:sz w:val="21"/>
          <w:szCs w:val="21"/>
        </w:rPr>
        <w:t>1</w:t>
      </w:r>
      <w:r>
        <w:rPr>
          <w:rFonts w:ascii="宋体" w:hAnsi="宋体"/>
          <w:sz w:val="21"/>
          <w:szCs w:val="21"/>
        </w:rPr>
        <w:t>万元;违约金不足以弥补甲方损失的,乙方还应负责赔偿</w:t>
      </w:r>
      <w:r>
        <w:rPr>
          <w:rFonts w:hint="eastAsia" w:ascii="宋体" w:hAnsi="宋体"/>
          <w:sz w:val="21"/>
          <w:szCs w:val="21"/>
        </w:rPr>
        <w:t>；违反法律、法规的，乙方承担全部责任</w:t>
      </w:r>
      <w:r>
        <w:rPr>
          <w:rFonts w:ascii="宋体" w:hAnsi="宋体"/>
          <w:sz w:val="21"/>
          <w:szCs w:val="21"/>
        </w:rPr>
        <w:t>。</w:t>
      </w:r>
    </w:p>
    <w:p w14:paraId="018E0A4A">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五</w:t>
      </w:r>
      <w:r>
        <w:rPr>
          <w:rFonts w:ascii="宋体" w:hAnsi="宋体"/>
          <w:b/>
          <w:sz w:val="21"/>
          <w:szCs w:val="21"/>
        </w:rPr>
        <w:t>、违约责任</w:t>
      </w:r>
      <w:r>
        <w:rPr>
          <w:rFonts w:hint="eastAsia" w:ascii="宋体" w:hAnsi="宋体"/>
          <w:b/>
          <w:sz w:val="21"/>
          <w:szCs w:val="21"/>
        </w:rPr>
        <w:t>(违约金额不超过合同总值的20%)</w:t>
      </w:r>
    </w:p>
    <w:p w14:paraId="16FEB32E">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.1 甲方无正当理由拒收货物的，甲方向乙方偿付拒收货款总值的百分之</w:t>
      </w:r>
      <w:r>
        <w:rPr>
          <w:rFonts w:hint="eastAsia" w:ascii="宋体" w:hAnsi="宋体"/>
          <w:sz w:val="21"/>
          <w:szCs w:val="21"/>
          <w:u w:val="single"/>
        </w:rPr>
        <w:t>X</w:t>
      </w:r>
      <w:r>
        <w:rPr>
          <w:rFonts w:ascii="宋体" w:hAnsi="宋体"/>
          <w:sz w:val="21"/>
          <w:szCs w:val="21"/>
        </w:rPr>
        <w:t>违约金。</w:t>
      </w:r>
    </w:p>
    <w:p w14:paraId="6446FFE2">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.2 甲方无故逾期验收和办理货款支付手续的,甲方应按逾期付款总额每日万分之</w:t>
      </w:r>
      <w:r>
        <w:rPr>
          <w:rFonts w:hint="eastAsia" w:ascii="宋体" w:hAnsi="宋体"/>
          <w:sz w:val="21"/>
          <w:szCs w:val="21"/>
          <w:u w:val="single"/>
        </w:rPr>
        <w:t>X</w:t>
      </w:r>
      <w:r>
        <w:rPr>
          <w:rFonts w:ascii="宋体" w:hAnsi="宋体"/>
          <w:sz w:val="21"/>
          <w:szCs w:val="21"/>
        </w:rPr>
        <w:t>向乙方支付违约金。</w:t>
      </w:r>
    </w:p>
    <w:p w14:paraId="0FD332FA">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.3 乙方逾期交付货物的，乙方应按逾期交货总额每日千分之</w:t>
      </w:r>
      <w:r>
        <w:rPr>
          <w:rFonts w:hint="eastAsia" w:ascii="宋体" w:hAnsi="宋体"/>
          <w:sz w:val="21"/>
          <w:szCs w:val="21"/>
          <w:u w:val="single"/>
        </w:rPr>
        <w:t>X</w:t>
      </w:r>
      <w:r>
        <w:rPr>
          <w:rFonts w:ascii="宋体" w:hAnsi="宋体"/>
          <w:sz w:val="21"/>
          <w:szCs w:val="21"/>
        </w:rPr>
        <w:t>向甲方支付违约金，由甲方从待付货款中扣除。逾期超过约定日期10个工作日不能交货的，甲方可解除本合同。乙方因逾期交货或因其他违约行为导致甲方解除合同的，乙方应向甲方支付合同总值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sz w:val="21"/>
          <w:szCs w:val="21"/>
          <w:u w:val="single"/>
        </w:rPr>
        <w:t>X%</w:t>
      </w:r>
      <w:r>
        <w:rPr>
          <w:rFonts w:ascii="宋体" w:hAnsi="宋体"/>
          <w:sz w:val="21"/>
          <w:szCs w:val="21"/>
        </w:rPr>
        <w:t xml:space="preserve">的违约金，如造成甲方损失超过违约金的，超出部分由乙方继续承担赔偿责任。 </w:t>
      </w:r>
    </w:p>
    <w:p w14:paraId="46B81194">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宋体" w:hAnsi="宋体"/>
          <w:sz w:val="21"/>
          <w:szCs w:val="21"/>
        </w:rPr>
        <w:t>，并同时赔偿甲方的损失，具体金额双方协商决定。</w:t>
      </w:r>
    </w:p>
    <w:p w14:paraId="2A878628">
      <w:pPr>
        <w:snapToGrid w:val="0"/>
        <w:spacing w:line="360" w:lineRule="auto"/>
        <w:rPr>
          <w:rFonts w:ascii="宋体" w:hAnsi="宋体"/>
          <w:bCs/>
          <w:sz w:val="21"/>
          <w:szCs w:val="21"/>
        </w:rPr>
      </w:pPr>
      <w:r>
        <w:rPr>
          <w:rFonts w:hint="eastAsia" w:ascii="宋体" w:hAnsi="宋体"/>
          <w:bCs/>
          <w:sz w:val="21"/>
          <w:szCs w:val="21"/>
        </w:rPr>
        <w:t>15.</w:t>
      </w:r>
      <w:r>
        <w:rPr>
          <w:rFonts w:hint="eastAsia" w:ascii="宋体" w:hAnsi="宋体"/>
          <w:bCs/>
          <w:sz w:val="21"/>
          <w:szCs w:val="21"/>
          <w:lang w:val="en-US" w:eastAsia="zh-CN"/>
        </w:rPr>
        <w:t>5</w:t>
      </w:r>
      <w:r>
        <w:rPr>
          <w:rFonts w:hint="eastAsia" w:ascii="宋体" w:hAnsi="宋体"/>
          <w:bCs/>
          <w:sz w:val="21"/>
          <w:szCs w:val="21"/>
        </w:rPr>
        <w:t xml:space="preserve"> 乙方若无法履行合同相关条款，甲方有权向乙方要求赔偿，赔偿金额双方协商，或列入甲方供应商黑名单。</w:t>
      </w:r>
    </w:p>
    <w:p w14:paraId="08E69820">
      <w:pPr>
        <w:snapToGrid w:val="0"/>
        <w:spacing w:line="360" w:lineRule="auto"/>
        <w:rPr>
          <w:rFonts w:ascii="宋体" w:hAnsi="宋体"/>
          <w:b/>
          <w:sz w:val="21"/>
          <w:szCs w:val="21"/>
        </w:rPr>
      </w:pPr>
      <w:r>
        <w:rPr>
          <w:rFonts w:hint="eastAsia" w:ascii="宋体" w:hAnsi="宋体"/>
          <w:b/>
          <w:sz w:val="21"/>
          <w:szCs w:val="21"/>
        </w:rPr>
        <w:t>十六</w:t>
      </w:r>
      <w:r>
        <w:rPr>
          <w:rFonts w:ascii="宋体" w:hAnsi="宋体"/>
          <w:b/>
          <w:sz w:val="21"/>
          <w:szCs w:val="21"/>
        </w:rPr>
        <w:t>、不可抗力事件处理</w:t>
      </w:r>
    </w:p>
    <w:p w14:paraId="12D47764">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.1 在合同有效期内，任何一方因不可抗力事件导致不能履行合同，则合同履行期可延长，其延长期与不可抗力影响期相同。</w:t>
      </w:r>
    </w:p>
    <w:p w14:paraId="306DD7CB">
      <w:pPr>
        <w:snapToGrid w:val="0"/>
        <w:spacing w:line="360" w:lineRule="auto"/>
        <w:rPr>
          <w:rFonts w:ascii="宋体" w:hAnsi="宋体"/>
          <w:sz w:val="21"/>
          <w:szCs w:val="21"/>
        </w:rPr>
      </w:pPr>
      <w:r>
        <w:rPr>
          <w:rFonts w:hint="eastAsia" w:ascii="宋体" w:hAnsi="宋体"/>
          <w:sz w:val="21"/>
          <w:szCs w:val="21"/>
        </w:rPr>
        <w:t>16.2</w:t>
      </w:r>
      <w:r>
        <w:rPr>
          <w:rFonts w:ascii="宋体" w:hAnsi="宋体"/>
          <w:sz w:val="21"/>
          <w:szCs w:val="21"/>
        </w:rPr>
        <w:t>本条所述的“不可抗力”系指那些双方不可预见、不可避免、不可克服的事件,但不包括双方的违约或 疏忽。这些事件包括但不限于:战争、严重火灭、洪水、台风、地震、国家政策的重大变化,以及双方商定的其他事件。</w:t>
      </w:r>
    </w:p>
    <w:p w14:paraId="2FDFC79E">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w:t>
      </w:r>
      <w:r>
        <w:rPr>
          <w:rFonts w:hint="eastAsia" w:ascii="宋体" w:hAnsi="宋体"/>
          <w:sz w:val="21"/>
          <w:szCs w:val="21"/>
        </w:rPr>
        <w:t>3</w:t>
      </w:r>
      <w:r>
        <w:rPr>
          <w:rFonts w:ascii="宋体" w:hAnsi="宋体"/>
          <w:sz w:val="21"/>
          <w:szCs w:val="21"/>
        </w:rPr>
        <w:t xml:space="preserve"> 不可抗力事件发生后，应立即通知对方，并寄送有关权威机构出具的证明。</w:t>
      </w:r>
    </w:p>
    <w:p w14:paraId="03B90908">
      <w:pPr>
        <w:snapToGrid w:val="0"/>
        <w:spacing w:line="360" w:lineRule="auto"/>
        <w:rPr>
          <w:rFonts w:ascii="宋体" w:hAnsi="宋体"/>
          <w:sz w:val="21"/>
          <w:szCs w:val="21"/>
        </w:rPr>
      </w:pPr>
      <w:r>
        <w:rPr>
          <w:rFonts w:hint="eastAsia" w:ascii="宋体" w:hAnsi="宋体"/>
          <w:sz w:val="21"/>
          <w:szCs w:val="21"/>
        </w:rPr>
        <w:t>16</w:t>
      </w:r>
      <w:r>
        <w:rPr>
          <w:rFonts w:ascii="宋体" w:hAnsi="宋体"/>
          <w:sz w:val="21"/>
          <w:szCs w:val="21"/>
        </w:rPr>
        <w:t>.</w:t>
      </w:r>
      <w:r>
        <w:rPr>
          <w:rFonts w:hint="eastAsia" w:ascii="宋体" w:hAnsi="宋体"/>
          <w:sz w:val="21"/>
          <w:szCs w:val="21"/>
        </w:rPr>
        <w:t>4</w:t>
      </w:r>
      <w:r>
        <w:rPr>
          <w:rFonts w:ascii="宋体" w:hAnsi="宋体"/>
          <w:sz w:val="21"/>
          <w:szCs w:val="21"/>
        </w:rPr>
        <w:t xml:space="preserve"> 不可抗力事件延续120天以上，双方应通过友好协商，确定是否继续履行合同。</w:t>
      </w:r>
    </w:p>
    <w:p w14:paraId="276BBB7D">
      <w:pPr>
        <w:snapToGrid w:val="0"/>
        <w:spacing w:line="360" w:lineRule="auto"/>
        <w:rPr>
          <w:rFonts w:ascii="宋体" w:hAnsi="宋体"/>
          <w:b/>
          <w:sz w:val="21"/>
          <w:szCs w:val="21"/>
        </w:rPr>
      </w:pPr>
      <w:r>
        <w:rPr>
          <w:rFonts w:hint="eastAsia" w:ascii="宋体" w:hAnsi="宋体"/>
          <w:b/>
          <w:sz w:val="21"/>
          <w:szCs w:val="21"/>
        </w:rPr>
        <w:t>十七</w:t>
      </w:r>
      <w:r>
        <w:rPr>
          <w:rFonts w:ascii="宋体" w:hAnsi="宋体"/>
          <w:b/>
          <w:sz w:val="21"/>
          <w:szCs w:val="21"/>
        </w:rPr>
        <w:t>、诉讼</w:t>
      </w:r>
    </w:p>
    <w:p w14:paraId="6EF369C5">
      <w:pPr>
        <w:snapToGrid w:val="0"/>
        <w:spacing w:line="360" w:lineRule="auto"/>
        <w:rPr>
          <w:rFonts w:ascii="宋体" w:hAnsi="宋体"/>
          <w:sz w:val="21"/>
          <w:szCs w:val="21"/>
        </w:rPr>
      </w:pPr>
      <w:r>
        <w:rPr>
          <w:rFonts w:hint="eastAsia" w:ascii="宋体" w:hAnsi="宋体"/>
          <w:sz w:val="21"/>
          <w:szCs w:val="21"/>
        </w:rPr>
        <w:t>17.1</w:t>
      </w:r>
      <w:r>
        <w:rPr>
          <w:rFonts w:ascii="宋体" w:hAnsi="宋体"/>
          <w:sz w:val="21"/>
          <w:szCs w:val="21"/>
        </w:rPr>
        <w:t>本合同订立、解释、履行及争议解决，均适用中华人民共和国法律。</w:t>
      </w:r>
    </w:p>
    <w:p w14:paraId="568CA012">
      <w:pPr>
        <w:snapToGrid w:val="0"/>
        <w:spacing w:line="360" w:lineRule="auto"/>
        <w:rPr>
          <w:rFonts w:ascii="宋体" w:hAnsi="宋体"/>
          <w:sz w:val="21"/>
          <w:szCs w:val="21"/>
        </w:rPr>
      </w:pPr>
      <w:r>
        <w:rPr>
          <w:rFonts w:hint="eastAsia" w:ascii="宋体" w:hAnsi="宋体"/>
          <w:sz w:val="21"/>
          <w:szCs w:val="21"/>
        </w:rPr>
        <w:t>17.</w:t>
      </w:r>
      <w:r>
        <w:rPr>
          <w:rFonts w:ascii="宋体" w:hAnsi="宋体"/>
          <w:sz w:val="21"/>
          <w:szCs w:val="21"/>
        </w:rPr>
        <w:t>2双方在执行合同中所发生的一切争议，应通过协商解决。如协商不成，可向甲方所在地法院起诉。</w:t>
      </w:r>
    </w:p>
    <w:p w14:paraId="37EE238C">
      <w:pPr>
        <w:snapToGrid w:val="0"/>
        <w:spacing w:line="360" w:lineRule="auto"/>
        <w:rPr>
          <w:rFonts w:ascii="宋体" w:hAnsi="宋体"/>
          <w:b/>
          <w:sz w:val="21"/>
          <w:szCs w:val="21"/>
        </w:rPr>
      </w:pPr>
      <w:r>
        <w:rPr>
          <w:rFonts w:ascii="宋体" w:hAnsi="宋体"/>
          <w:b/>
          <w:sz w:val="21"/>
          <w:szCs w:val="21"/>
        </w:rPr>
        <w:t>十</w:t>
      </w:r>
      <w:r>
        <w:rPr>
          <w:rFonts w:hint="eastAsia" w:ascii="宋体" w:hAnsi="宋体"/>
          <w:b/>
          <w:sz w:val="21"/>
          <w:szCs w:val="21"/>
        </w:rPr>
        <w:t>八</w:t>
      </w:r>
      <w:r>
        <w:rPr>
          <w:rFonts w:ascii="宋体" w:hAnsi="宋体"/>
          <w:b/>
          <w:sz w:val="21"/>
          <w:szCs w:val="21"/>
        </w:rPr>
        <w:t>、合同生效及其它</w:t>
      </w:r>
    </w:p>
    <w:p w14:paraId="1FFE69C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.1 合同经双方法定代表人或授权委托代理人签字并加盖单位公章后生效。</w:t>
      </w:r>
    </w:p>
    <w:p w14:paraId="31CA206F">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.2合同执行中涉及采购资金和采购内容修改或补充的，须经</w:t>
      </w:r>
      <w:r>
        <w:rPr>
          <w:rFonts w:hint="eastAsia" w:ascii="宋体" w:hAnsi="宋体"/>
          <w:sz w:val="21"/>
          <w:szCs w:val="21"/>
        </w:rPr>
        <w:t>甲方讨论同意，如同时属于</w:t>
      </w:r>
      <w:r>
        <w:rPr>
          <w:rFonts w:ascii="宋体" w:hAnsi="宋体"/>
          <w:sz w:val="21"/>
          <w:szCs w:val="21"/>
        </w:rPr>
        <w:t>财政部门审批</w:t>
      </w:r>
      <w:r>
        <w:rPr>
          <w:rFonts w:hint="eastAsia" w:ascii="宋体" w:hAnsi="宋体"/>
          <w:sz w:val="21"/>
          <w:szCs w:val="21"/>
        </w:rPr>
        <w:t>项目的，还</w:t>
      </w:r>
      <w:r>
        <w:rPr>
          <w:rFonts w:ascii="宋体" w:hAnsi="宋体"/>
          <w:sz w:val="21"/>
          <w:szCs w:val="21"/>
        </w:rPr>
        <w:t>须经财政部门审批，并签书面补充协议报政府采购监督管理部门备案，可作为主合同不可分割的一部分。</w:t>
      </w:r>
    </w:p>
    <w:p w14:paraId="3730C01D">
      <w:pPr>
        <w:adjustRightInd w:val="0"/>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w:t>
      </w:r>
      <w:r>
        <w:rPr>
          <w:rFonts w:hint="eastAsia" w:ascii="宋体" w:hAnsi="宋体"/>
          <w:sz w:val="21"/>
          <w:szCs w:val="21"/>
          <w:lang w:val="en-US" w:eastAsia="zh-CN"/>
        </w:rPr>
        <w:t>3</w:t>
      </w:r>
      <w:r>
        <w:rPr>
          <w:rFonts w:ascii="宋体" w:hAnsi="宋体"/>
          <w:sz w:val="21"/>
          <w:szCs w:val="21"/>
        </w:rPr>
        <w:t>本合同未尽事宜，遵照《</w:t>
      </w:r>
      <w:r>
        <w:rPr>
          <w:rFonts w:hint="eastAsia" w:ascii="宋体" w:hAnsi="宋体"/>
          <w:sz w:val="21"/>
          <w:szCs w:val="21"/>
          <w:lang w:val="en-US" w:eastAsia="zh-CN"/>
        </w:rPr>
        <w:t>民法典</w:t>
      </w:r>
      <w:r>
        <w:rPr>
          <w:rFonts w:ascii="宋体" w:hAnsi="宋体"/>
          <w:sz w:val="21"/>
          <w:szCs w:val="21"/>
        </w:rPr>
        <w:t>》有关条文执行</w:t>
      </w:r>
      <w:r>
        <w:rPr>
          <w:rFonts w:hint="eastAsia" w:ascii="宋体" w:hAnsi="宋体"/>
          <w:sz w:val="21"/>
          <w:szCs w:val="21"/>
        </w:rPr>
        <w:t>，未涉及到的条款参照本次项目的招标文件及中标人的投标文件。</w:t>
      </w:r>
    </w:p>
    <w:p w14:paraId="2D5DF477">
      <w:pPr>
        <w:snapToGrid w:val="0"/>
        <w:spacing w:line="360" w:lineRule="auto"/>
        <w:rPr>
          <w:rFonts w:ascii="宋体" w:hAnsi="宋体"/>
          <w:sz w:val="21"/>
          <w:szCs w:val="21"/>
        </w:rPr>
      </w:pPr>
      <w:r>
        <w:rPr>
          <w:rFonts w:ascii="宋体" w:hAnsi="宋体"/>
          <w:sz w:val="21"/>
          <w:szCs w:val="21"/>
        </w:rPr>
        <w:t>1</w:t>
      </w:r>
      <w:r>
        <w:rPr>
          <w:rFonts w:hint="eastAsia" w:ascii="宋体" w:hAnsi="宋体"/>
          <w:sz w:val="21"/>
          <w:szCs w:val="21"/>
        </w:rPr>
        <w:t>8</w:t>
      </w:r>
      <w:r>
        <w:rPr>
          <w:rFonts w:ascii="宋体" w:hAnsi="宋体"/>
          <w:sz w:val="21"/>
          <w:szCs w:val="21"/>
        </w:rPr>
        <w:t>.</w:t>
      </w:r>
      <w:r>
        <w:rPr>
          <w:rFonts w:hint="eastAsia" w:ascii="宋体" w:hAnsi="宋体"/>
          <w:sz w:val="21"/>
          <w:szCs w:val="21"/>
        </w:rPr>
        <w:t>5</w:t>
      </w:r>
      <w:r>
        <w:rPr>
          <w:rFonts w:ascii="宋体" w:hAnsi="宋体"/>
          <w:sz w:val="21"/>
          <w:szCs w:val="21"/>
        </w:rPr>
        <w:t>本合同正本一式</w:t>
      </w:r>
      <w:r>
        <w:rPr>
          <w:rFonts w:hint="eastAsia" w:ascii="宋体" w:hAnsi="宋体"/>
          <w:sz w:val="21"/>
          <w:szCs w:val="21"/>
        </w:rPr>
        <w:t>Ｘ</w:t>
      </w:r>
      <w:r>
        <w:rPr>
          <w:rFonts w:ascii="宋体" w:hAnsi="宋体"/>
          <w:sz w:val="21"/>
          <w:szCs w:val="21"/>
        </w:rPr>
        <w:t>份，具有同等法律效力，甲乙双方各执</w:t>
      </w:r>
      <w:r>
        <w:rPr>
          <w:rFonts w:hint="eastAsia" w:ascii="宋体" w:hAnsi="宋体"/>
          <w:sz w:val="21"/>
          <w:szCs w:val="21"/>
        </w:rPr>
        <w:t>Ｘ</w:t>
      </w:r>
      <w:r>
        <w:rPr>
          <w:rFonts w:ascii="宋体" w:hAnsi="宋体"/>
          <w:sz w:val="21"/>
          <w:szCs w:val="21"/>
        </w:rPr>
        <w:t>份；</w:t>
      </w:r>
      <w:r>
        <w:rPr>
          <w:rFonts w:hint="eastAsia" w:ascii="宋体" w:hAnsi="宋体"/>
          <w:sz w:val="21"/>
          <w:szCs w:val="21"/>
        </w:rPr>
        <w:t>其他相关方各执一份</w:t>
      </w:r>
      <w:r>
        <w:rPr>
          <w:rFonts w:ascii="宋体" w:hAnsi="宋体"/>
          <w:sz w:val="21"/>
          <w:szCs w:val="21"/>
        </w:rPr>
        <w:t>。</w:t>
      </w:r>
    </w:p>
    <w:p w14:paraId="7EB1C8C9">
      <w:pPr>
        <w:snapToGrid w:val="0"/>
        <w:spacing w:line="360" w:lineRule="auto"/>
        <w:rPr>
          <w:rFonts w:ascii="宋体" w:hAnsi="宋体"/>
          <w:sz w:val="21"/>
          <w:szCs w:val="21"/>
        </w:rPr>
      </w:pPr>
    </w:p>
    <w:p w14:paraId="5609B635">
      <w:pPr>
        <w:snapToGrid w:val="0"/>
        <w:spacing w:line="360" w:lineRule="auto"/>
        <w:rPr>
          <w:rFonts w:ascii="宋体" w:hAnsi="宋体"/>
          <w:sz w:val="21"/>
          <w:szCs w:val="21"/>
        </w:rPr>
      </w:pPr>
      <w:r>
        <w:rPr>
          <w:rFonts w:ascii="宋体" w:hAnsi="宋体"/>
          <w:sz w:val="21"/>
          <w:szCs w:val="21"/>
        </w:rPr>
        <w:t xml:space="preserve">甲方：                        </w:t>
      </w:r>
      <w:r>
        <w:rPr>
          <w:rFonts w:hint="eastAsia" w:ascii="宋体" w:hAnsi="宋体"/>
          <w:sz w:val="21"/>
          <w:szCs w:val="21"/>
          <w:lang w:val="en-US" w:eastAsia="zh-CN"/>
        </w:rPr>
        <w:t xml:space="preserve">         </w:t>
      </w:r>
      <w:r>
        <w:rPr>
          <w:rFonts w:ascii="宋体" w:hAnsi="宋体"/>
          <w:sz w:val="21"/>
          <w:szCs w:val="21"/>
        </w:rPr>
        <w:t xml:space="preserve"> 乙方： </w:t>
      </w:r>
    </w:p>
    <w:p w14:paraId="77360B82">
      <w:pPr>
        <w:snapToGrid w:val="0"/>
        <w:spacing w:line="360" w:lineRule="auto"/>
        <w:rPr>
          <w:rFonts w:ascii="宋体" w:hAnsi="宋体"/>
          <w:sz w:val="21"/>
          <w:szCs w:val="21"/>
        </w:rPr>
      </w:pPr>
      <w:r>
        <w:rPr>
          <w:rFonts w:ascii="宋体" w:hAnsi="宋体"/>
          <w:sz w:val="21"/>
          <w:szCs w:val="21"/>
        </w:rPr>
        <w:t xml:space="preserve">地址：           </w:t>
      </w:r>
      <w:r>
        <w:rPr>
          <w:rFonts w:hint="eastAsia" w:ascii="宋体" w:hAnsi="宋体"/>
          <w:sz w:val="21"/>
          <w:szCs w:val="21"/>
          <w:lang w:val="en-US" w:eastAsia="zh-CN"/>
        </w:rPr>
        <w:t xml:space="preserve">                       </w:t>
      </w:r>
      <w:r>
        <w:rPr>
          <w:rFonts w:ascii="宋体" w:hAnsi="宋体"/>
          <w:sz w:val="21"/>
          <w:szCs w:val="21"/>
        </w:rPr>
        <w:t xml:space="preserve">地址： </w:t>
      </w:r>
    </w:p>
    <w:p w14:paraId="5DCE0ED4">
      <w:pPr>
        <w:snapToGrid w:val="0"/>
        <w:spacing w:line="360" w:lineRule="auto"/>
        <w:rPr>
          <w:rFonts w:ascii="宋体" w:hAnsi="宋体"/>
          <w:sz w:val="21"/>
          <w:szCs w:val="21"/>
        </w:rPr>
      </w:pPr>
      <w:r>
        <w:rPr>
          <w:rFonts w:ascii="宋体" w:hAnsi="宋体"/>
          <w:sz w:val="21"/>
          <w:szCs w:val="21"/>
        </w:rPr>
        <w:t>法定代表人：                            法定代表人：</w:t>
      </w:r>
    </w:p>
    <w:p w14:paraId="4E08BD3D">
      <w:pPr>
        <w:snapToGrid w:val="0"/>
        <w:spacing w:line="360" w:lineRule="auto"/>
        <w:rPr>
          <w:rFonts w:ascii="宋体" w:hAnsi="宋体"/>
          <w:sz w:val="21"/>
          <w:szCs w:val="21"/>
        </w:rPr>
      </w:pPr>
      <w:r>
        <w:rPr>
          <w:rFonts w:hint="eastAsia" w:ascii="宋体" w:hAnsi="宋体"/>
          <w:sz w:val="21"/>
          <w:szCs w:val="21"/>
        </w:rPr>
        <w:t>(授权代表)                              (授权代表)</w:t>
      </w:r>
    </w:p>
    <w:p w14:paraId="50BF1259">
      <w:pPr>
        <w:snapToGrid w:val="0"/>
        <w:spacing w:line="360" w:lineRule="auto"/>
        <w:rPr>
          <w:rFonts w:ascii="宋体" w:hAnsi="宋体"/>
          <w:sz w:val="21"/>
          <w:szCs w:val="21"/>
        </w:rPr>
      </w:pPr>
      <w:r>
        <w:rPr>
          <w:rFonts w:ascii="宋体" w:hAnsi="宋体"/>
          <w:sz w:val="21"/>
          <w:szCs w:val="21"/>
        </w:rPr>
        <w:t>签订日期：     年  月  日              签订日期：     年  月  日</w:t>
      </w:r>
    </w:p>
    <w:p w14:paraId="5E9336E2">
      <w:pPr>
        <w:snapToGrid w:val="0"/>
        <w:spacing w:line="360" w:lineRule="auto"/>
        <w:ind w:firstLine="4200" w:firstLineChars="2000"/>
        <w:rPr>
          <w:rFonts w:ascii="宋体" w:hAnsi="宋体"/>
          <w:sz w:val="21"/>
          <w:szCs w:val="21"/>
        </w:rPr>
      </w:pPr>
      <w:r>
        <w:rPr>
          <w:rFonts w:hint="eastAsia" w:ascii="宋体" w:hAnsi="宋体"/>
          <w:sz w:val="21"/>
          <w:szCs w:val="21"/>
        </w:rPr>
        <w:t>乙方收款银行：</w:t>
      </w:r>
    </w:p>
    <w:p w14:paraId="40B3DFD9">
      <w:pPr>
        <w:snapToGrid w:val="0"/>
        <w:spacing w:line="360" w:lineRule="auto"/>
        <w:ind w:firstLine="4200" w:firstLineChars="2000"/>
        <w:rPr>
          <w:rFonts w:ascii="宋体" w:hAnsi="宋体"/>
          <w:sz w:val="21"/>
          <w:szCs w:val="21"/>
        </w:rPr>
      </w:pPr>
      <w:r>
        <w:rPr>
          <w:rFonts w:hint="eastAsia" w:ascii="宋体" w:hAnsi="宋体"/>
          <w:sz w:val="21"/>
          <w:szCs w:val="21"/>
        </w:rPr>
        <w:t>乙方收款开户账号：</w:t>
      </w:r>
    </w:p>
    <w:p w14:paraId="288BAE03">
      <w:pPr>
        <w:pStyle w:val="87"/>
        <w:rPr>
          <w:rFonts w:hint="eastAsia" w:cs="宋体"/>
          <w:sz w:val="21"/>
          <w:szCs w:val="21"/>
        </w:rPr>
      </w:pPr>
    </w:p>
    <w:p w14:paraId="78C98E2E">
      <w:pPr>
        <w:spacing w:line="360" w:lineRule="auto"/>
        <w:ind w:firstLine="420" w:firstLineChars="200"/>
        <w:rPr>
          <w:rFonts w:hint="eastAsia" w:ascii="宋体" w:hAnsi="宋体" w:cs="宋体"/>
          <w:szCs w:val="21"/>
        </w:rPr>
      </w:pPr>
    </w:p>
    <w:p w14:paraId="7BB32607">
      <w:pPr>
        <w:snapToGrid w:val="0"/>
        <w:spacing w:line="360" w:lineRule="auto"/>
        <w:rPr>
          <w:rFonts w:hint="eastAsia" w:ascii="宋体" w:hAnsi="宋体" w:cs="宋体"/>
          <w:color w:val="000000"/>
          <w:szCs w:val="21"/>
        </w:rPr>
      </w:pPr>
    </w:p>
    <w:p w14:paraId="615C7006">
      <w:pPr>
        <w:snapToGrid w:val="0"/>
        <w:spacing w:line="360" w:lineRule="auto"/>
        <w:rPr>
          <w:rFonts w:hint="eastAsia" w:ascii="宋体" w:hAnsi="宋体" w:cs="宋体"/>
          <w:color w:val="000000"/>
          <w:szCs w:val="21"/>
        </w:rPr>
      </w:pPr>
    </w:p>
    <w:p w14:paraId="57E2906E">
      <w:pPr>
        <w:snapToGrid w:val="0"/>
        <w:spacing w:line="360" w:lineRule="auto"/>
        <w:rPr>
          <w:rFonts w:hint="eastAsia" w:ascii="宋体" w:hAnsi="宋体" w:cs="宋体"/>
          <w:color w:val="000000"/>
          <w:szCs w:val="21"/>
        </w:rPr>
      </w:pPr>
    </w:p>
    <w:p w14:paraId="6A78791A">
      <w:pPr>
        <w:snapToGrid w:val="0"/>
        <w:spacing w:line="360" w:lineRule="auto"/>
        <w:rPr>
          <w:rFonts w:hint="eastAsia" w:ascii="宋体" w:hAnsi="宋体" w:cs="宋体"/>
          <w:color w:val="000000"/>
          <w:szCs w:val="21"/>
        </w:rPr>
      </w:pPr>
    </w:p>
    <w:p w14:paraId="30098E2C">
      <w:pPr>
        <w:snapToGrid w:val="0"/>
        <w:spacing w:line="360" w:lineRule="auto"/>
        <w:rPr>
          <w:rFonts w:hint="eastAsia" w:ascii="宋体" w:hAnsi="宋体" w:cs="宋体"/>
          <w:color w:val="000000"/>
          <w:szCs w:val="21"/>
        </w:rPr>
      </w:pPr>
    </w:p>
    <w:p w14:paraId="196C3EC3">
      <w:pPr>
        <w:snapToGrid w:val="0"/>
        <w:spacing w:line="360" w:lineRule="auto"/>
        <w:rPr>
          <w:rFonts w:hint="eastAsia" w:ascii="宋体" w:hAnsi="宋体" w:cs="宋体"/>
          <w:color w:val="000000"/>
          <w:szCs w:val="21"/>
        </w:rPr>
      </w:pPr>
    </w:p>
    <w:p w14:paraId="71BD62B1">
      <w:pPr>
        <w:snapToGrid w:val="0"/>
        <w:spacing w:line="360" w:lineRule="auto"/>
        <w:rPr>
          <w:rFonts w:hint="eastAsia" w:ascii="宋体" w:hAnsi="宋体" w:cs="宋体"/>
          <w:color w:val="000000"/>
          <w:szCs w:val="21"/>
        </w:rPr>
      </w:pPr>
      <w:r>
        <w:rPr>
          <w:rFonts w:hint="eastAsia" w:ascii="宋体" w:hAnsi="宋体" w:cs="宋体"/>
          <w:color w:val="000000"/>
          <w:szCs w:val="21"/>
        </w:rPr>
        <w:t>注意事项：</w:t>
      </w:r>
    </w:p>
    <w:p w14:paraId="570836BE">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1.用于政府采购信用融资的政府采购合同：</w:t>
      </w:r>
    </w:p>
    <w:p w14:paraId="063AA02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（1）应当包含如下条款：</w:t>
      </w:r>
    </w:p>
    <w:p w14:paraId="275A029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“第</w:t>
      </w:r>
      <w:r>
        <w:rPr>
          <w:rFonts w:hint="eastAsia" w:ascii="宋体" w:hAnsi="宋体" w:cs="宋体"/>
          <w:color w:val="000000"/>
          <w:szCs w:val="21"/>
          <w:u w:val="single"/>
        </w:rPr>
        <w:t xml:space="preserve">   </w:t>
      </w:r>
      <w:r>
        <w:rPr>
          <w:rFonts w:hint="eastAsia" w:ascii="宋体" w:hAnsi="宋体" w:cs="宋体"/>
          <w:color w:val="000000"/>
          <w:szCs w:val="21"/>
        </w:rPr>
        <w:t>条：政府采购合同贷款</w:t>
      </w:r>
    </w:p>
    <w:p w14:paraId="649A216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本合同同时用于乙方向</w:t>
      </w:r>
      <w:r>
        <w:rPr>
          <w:rFonts w:hint="eastAsia" w:ascii="宋体" w:hAnsi="宋体" w:cs="宋体"/>
          <w:color w:val="000000"/>
          <w:szCs w:val="21"/>
          <w:u w:val="single"/>
        </w:rPr>
        <w:t xml:space="preserve">      </w:t>
      </w:r>
      <w:r>
        <w:rPr>
          <w:rFonts w:hint="eastAsia" w:ascii="宋体" w:hAnsi="宋体" w:cs="宋体"/>
          <w:color w:val="000000"/>
          <w:szCs w:val="21"/>
        </w:rPr>
        <w:t>银行（金融机构）申请政府采购信用贷款。</w:t>
      </w:r>
    </w:p>
    <w:p w14:paraId="6635E08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本合同一经签订，原则上不得更改乙方收款账户信息。确须更改的，乙方应取得原合同收款账户开户银行书面同意，否则修改后的合同不予备案，采购资金不予支付。”</w:t>
      </w:r>
    </w:p>
    <w:p w14:paraId="04515C2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（2）乙方需确保政府采购合同的收款账户与融资银行开户账户一致。</w:t>
      </w:r>
    </w:p>
    <w:p w14:paraId="76EA3415">
      <w:pPr>
        <w:snapToGrid w:val="0"/>
        <w:spacing w:line="360" w:lineRule="auto"/>
        <w:jc w:val="left"/>
        <w:outlineLvl w:val="0"/>
        <w:rPr>
          <w:rFonts w:hint="eastAsia" w:ascii="宋体" w:hAnsi="宋体" w:cs="宋体"/>
          <w:b/>
          <w:sz w:val="28"/>
          <w:szCs w:val="28"/>
        </w:rPr>
      </w:pPr>
      <w:r>
        <w:rPr>
          <w:rFonts w:hint="eastAsia" w:ascii="宋体" w:cs="宋体"/>
          <w:b/>
          <w:bCs/>
          <w:color w:val="000000"/>
          <w:sz w:val="24"/>
        </w:rPr>
        <w:t>2.依据《政府采购促进中小企业发展管理办法》（财库[2020]46号）规定享受扶持政策获得政府采购合同的，小微企业不得将合同分包给大中型企业，中型企业不得将合同分包给大型企业。</w:t>
      </w:r>
      <w:r>
        <w:rPr>
          <w:rFonts w:ascii="宋体" w:hAnsi="宋体" w:cs="宋体"/>
          <w:b/>
          <w:sz w:val="28"/>
          <w:szCs w:val="28"/>
        </w:rPr>
        <w:br w:type="page"/>
      </w:r>
      <w:r>
        <w:rPr>
          <w:rFonts w:hint="eastAsia" w:ascii="宋体" w:hAnsi="宋体" w:cs="宋体"/>
          <w:b/>
          <w:sz w:val="28"/>
          <w:szCs w:val="28"/>
        </w:rPr>
        <w:t>第六章  投标文件组成</w:t>
      </w:r>
    </w:p>
    <w:p w14:paraId="2CEE235F">
      <w:pPr>
        <w:snapToGrid w:val="0"/>
        <w:spacing w:line="360" w:lineRule="auto"/>
        <w:ind w:firstLine="417" w:firstLineChars="198"/>
        <w:rPr>
          <w:rFonts w:hint="eastAsia"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w:t>
      </w:r>
      <w:r>
        <w:rPr>
          <w:rFonts w:hint="eastAsia" w:ascii="宋体" w:hAnsi="宋体" w:eastAsia="宋体" w:cs="宋体"/>
          <w:szCs w:val="21"/>
        </w:rPr>
        <w:t>★</w:t>
      </w:r>
      <w:r>
        <w:rPr>
          <w:rFonts w:hint="eastAsia" w:ascii="宋体" w:hAnsi="宋体" w:cs="宋体"/>
          <w:b/>
          <w:szCs w:val="21"/>
        </w:rPr>
        <w:t>标识的条款为必须提交的资料）</w:t>
      </w:r>
    </w:p>
    <w:p w14:paraId="2C0266A4">
      <w:pPr>
        <w:snapToGrid w:val="0"/>
        <w:spacing w:line="360" w:lineRule="auto"/>
        <w:jc w:val="left"/>
        <w:outlineLvl w:val="1"/>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投标报价文件部分</w:t>
      </w:r>
    </w:p>
    <w:p w14:paraId="1B430A45">
      <w:pPr>
        <w:snapToGrid w:val="0"/>
        <w:spacing w:line="360" w:lineRule="auto"/>
        <w:jc w:val="left"/>
        <w:rPr>
          <w:rFonts w:hint="eastAsia" w:ascii="宋体" w:hAnsi="宋体" w:cs="宋体"/>
          <w:b/>
          <w:szCs w:val="21"/>
        </w:rPr>
      </w:pPr>
      <w:r>
        <w:rPr>
          <w:rFonts w:hint="eastAsia" w:ascii="宋体" w:hAnsi="宋体" w:cs="宋体"/>
          <w:b/>
          <w:szCs w:val="21"/>
        </w:rPr>
        <w:t>（投标报价信息不得出现在资格证明、商务、技术文件中，否则将导致投标无效。）</w:t>
      </w:r>
    </w:p>
    <w:p w14:paraId="02EF858C">
      <w:pPr>
        <w:snapToGrid w:val="0"/>
        <w:spacing w:line="360" w:lineRule="auto"/>
        <w:ind w:firstLine="210" w:firstLineChars="100"/>
        <w:rPr>
          <w:rFonts w:hint="eastAsia" w:ascii="宋体" w:hAnsi="宋体" w:cs="宋体"/>
          <w:b/>
          <w:szCs w:val="21"/>
        </w:rPr>
      </w:pPr>
      <w:r>
        <w:rPr>
          <w:rFonts w:hint="eastAsia" w:ascii="宋体" w:hAnsi="宋体" w:eastAsia="宋体" w:cs="宋体"/>
          <w:szCs w:val="21"/>
        </w:rPr>
        <w:t>★</w:t>
      </w:r>
      <w:r>
        <w:rPr>
          <w:rFonts w:hint="eastAsia" w:ascii="宋体" w:hAnsi="宋体" w:cs="宋体"/>
          <w:b/>
          <w:szCs w:val="21"/>
          <w:lang w:val="en-US" w:eastAsia="zh-CN"/>
        </w:rPr>
        <w:t>1</w:t>
      </w:r>
      <w:r>
        <w:rPr>
          <w:rFonts w:hint="eastAsia" w:ascii="宋体" w:hAnsi="宋体" w:cs="宋体"/>
          <w:b/>
          <w:szCs w:val="21"/>
        </w:rPr>
        <w:t>.1开标一览表；（格式一）</w:t>
      </w:r>
    </w:p>
    <w:p w14:paraId="27A691FA">
      <w:pPr>
        <w:snapToGrid w:val="0"/>
        <w:spacing w:line="360" w:lineRule="auto"/>
        <w:ind w:firstLine="210" w:firstLineChars="100"/>
        <w:rPr>
          <w:rFonts w:hint="eastAsia" w:ascii="宋体" w:hAnsi="宋体" w:cs="宋体"/>
          <w:b/>
          <w:szCs w:val="21"/>
        </w:rPr>
      </w:pPr>
      <w:r>
        <w:rPr>
          <w:rFonts w:hint="eastAsia" w:ascii="宋体" w:hAnsi="宋体" w:eastAsia="宋体" w:cs="宋体"/>
          <w:szCs w:val="21"/>
        </w:rPr>
        <w:t>★</w:t>
      </w:r>
      <w:r>
        <w:rPr>
          <w:rFonts w:hint="eastAsia" w:ascii="宋体" w:hAnsi="宋体" w:cs="宋体"/>
          <w:b/>
          <w:szCs w:val="21"/>
          <w:lang w:val="en-US" w:eastAsia="zh-CN"/>
        </w:rPr>
        <w:t>1</w:t>
      </w:r>
      <w:r>
        <w:rPr>
          <w:rFonts w:hint="eastAsia" w:ascii="宋体" w:hAnsi="宋体" w:cs="宋体"/>
          <w:b/>
          <w:szCs w:val="21"/>
        </w:rPr>
        <w:t>.2报价明细表；（格式二）</w:t>
      </w:r>
    </w:p>
    <w:p w14:paraId="4C8D0251">
      <w:pPr>
        <w:snapToGrid w:val="0"/>
        <w:spacing w:line="360" w:lineRule="auto"/>
        <w:ind w:firstLine="422" w:firstLineChars="200"/>
        <w:rPr>
          <w:rFonts w:hint="eastAsia" w:ascii="宋体" w:hAnsi="宋体"/>
          <w:b/>
        </w:rPr>
      </w:pPr>
      <w:r>
        <w:rPr>
          <w:rFonts w:hint="eastAsia" w:ascii="宋体" w:hAnsi="宋体"/>
          <w:b/>
          <w:lang w:val="en-US" w:eastAsia="zh-CN"/>
        </w:rPr>
        <w:t>1</w:t>
      </w:r>
      <w:r>
        <w:rPr>
          <w:rFonts w:hint="eastAsia" w:ascii="宋体" w:hAnsi="宋体"/>
          <w:b/>
        </w:rPr>
        <w:t>.3享受中小企业政策扶持的相关证明文件；</w:t>
      </w:r>
    </w:p>
    <w:p w14:paraId="33C6325E">
      <w:pPr>
        <w:snapToGrid w:val="0"/>
        <w:spacing w:line="360" w:lineRule="auto"/>
        <w:ind w:firstLine="420" w:firstLineChars="200"/>
        <w:rPr>
          <w:rFonts w:hint="eastAsia" w:ascii="宋体" w:hAnsi="宋体"/>
          <w:b/>
        </w:rPr>
      </w:pPr>
      <w:r>
        <w:rPr>
          <w:rFonts w:hint="eastAsia" w:ascii="宋体" w:hAnsi="宋体"/>
          <w:bCs/>
          <w:lang w:val="en-US" w:eastAsia="zh-CN"/>
        </w:rPr>
        <w:t>1</w:t>
      </w:r>
      <w:r>
        <w:rPr>
          <w:rFonts w:hint="eastAsia" w:ascii="宋体" w:hAnsi="宋体"/>
          <w:bCs/>
        </w:rPr>
        <w:t>.3.1投标人须提供《中小企业声明函》（监狱企业须提供由省级以上监狱管理局、戒毒管理局（含新疆生产建设兵团）出具的属于监狱企业的证明文件；残疾人福利性单位须提供《残疾人福利性单位声明函》）（格式三或四）</w:t>
      </w:r>
    </w:p>
    <w:p w14:paraId="22F918B2">
      <w:pPr>
        <w:snapToGrid w:val="0"/>
        <w:spacing w:line="360" w:lineRule="auto"/>
        <w:outlineLvl w:val="1"/>
        <w:rPr>
          <w:rFonts w:hint="eastAsia" w:ascii="宋体" w:hAnsi="宋体"/>
          <w:b/>
        </w:rPr>
      </w:pPr>
      <w:r>
        <w:rPr>
          <w:rFonts w:hint="eastAsia" w:ascii="宋体" w:hAnsi="宋体" w:eastAsia="宋体" w:cs="宋体"/>
          <w:szCs w:val="21"/>
        </w:rPr>
        <w:t>★</w:t>
      </w:r>
      <w:r>
        <w:rPr>
          <w:rFonts w:hint="eastAsia" w:ascii="宋体" w:hAnsi="宋体"/>
          <w:b/>
          <w:lang w:val="en-US" w:eastAsia="zh-CN"/>
        </w:rPr>
        <w:t>2</w:t>
      </w:r>
      <w:r>
        <w:rPr>
          <w:rFonts w:hint="eastAsia" w:ascii="宋体" w:hAnsi="宋体"/>
          <w:b/>
        </w:rPr>
        <w:t>、资格证明文件部分</w:t>
      </w:r>
    </w:p>
    <w:p w14:paraId="7F1609D5">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.1投标人</w:t>
      </w:r>
      <w:r>
        <w:rPr>
          <w:rFonts w:ascii="宋体" w:hAnsi="宋体"/>
          <w:bCs/>
        </w:rPr>
        <w:t>具有独立承担民事责任的能力</w:t>
      </w:r>
      <w:r>
        <w:rPr>
          <w:rFonts w:hint="eastAsia" w:ascii="宋体" w:hAnsi="宋体"/>
          <w:bCs/>
        </w:rPr>
        <w:t>证明材料（若为联合体投标，联合体各方成员均需提供）：投标人须在投标文件中出具符合以下情况的证明材料复印件（五选一）</w:t>
      </w:r>
    </w:p>
    <w:p w14:paraId="2B4CBF82">
      <w:pPr>
        <w:snapToGrid w:val="0"/>
        <w:spacing w:line="360" w:lineRule="auto"/>
        <w:ind w:firstLine="420" w:firstLineChars="200"/>
        <w:rPr>
          <w:rFonts w:hint="eastAsia" w:ascii="宋体" w:hAnsi="宋体"/>
          <w:bCs/>
        </w:rPr>
      </w:pPr>
      <w:r>
        <w:rPr>
          <w:rFonts w:hint="eastAsia" w:ascii="宋体" w:hAnsi="宋体"/>
          <w:bCs/>
        </w:rPr>
        <w:t>a)如供应商是企业（包括合伙企业），提供在工商部门注册的有效“企业法人营业执照”或“营业执照”；</w:t>
      </w:r>
    </w:p>
    <w:p w14:paraId="0CE45677">
      <w:pPr>
        <w:snapToGrid w:val="0"/>
        <w:spacing w:line="360" w:lineRule="auto"/>
        <w:ind w:firstLine="420" w:firstLineChars="200"/>
        <w:rPr>
          <w:rFonts w:hint="eastAsia" w:ascii="宋体" w:hAnsi="宋体"/>
          <w:bCs/>
        </w:rPr>
      </w:pPr>
      <w:r>
        <w:rPr>
          <w:rFonts w:hint="eastAsia" w:ascii="宋体" w:hAnsi="宋体"/>
          <w:bCs/>
        </w:rPr>
        <w:t>b)如供应商是事业单位，提供有效的“事业单位法人证书”；</w:t>
      </w:r>
    </w:p>
    <w:p w14:paraId="4609B011">
      <w:pPr>
        <w:snapToGrid w:val="0"/>
        <w:spacing w:line="360" w:lineRule="auto"/>
        <w:ind w:firstLine="420" w:firstLineChars="200"/>
        <w:rPr>
          <w:rFonts w:hint="eastAsia" w:ascii="宋体" w:hAnsi="宋体"/>
          <w:bCs/>
        </w:rPr>
      </w:pPr>
      <w:r>
        <w:rPr>
          <w:rFonts w:hint="eastAsia" w:ascii="宋体" w:hAnsi="宋体"/>
          <w:bCs/>
        </w:rPr>
        <w:t>c)如供应商是非企业专业服务机构的，提供执业许可证等证明文件等证明文件；</w:t>
      </w:r>
    </w:p>
    <w:p w14:paraId="4EEC16D3">
      <w:pPr>
        <w:snapToGrid w:val="0"/>
        <w:spacing w:line="360" w:lineRule="auto"/>
        <w:ind w:firstLine="420" w:firstLineChars="200"/>
        <w:rPr>
          <w:rFonts w:hint="eastAsia" w:ascii="宋体" w:hAnsi="宋体"/>
          <w:bCs/>
        </w:rPr>
      </w:pPr>
      <w:r>
        <w:rPr>
          <w:rFonts w:hint="eastAsia" w:ascii="宋体" w:hAnsi="宋体"/>
          <w:bCs/>
        </w:rPr>
        <w:t>d)如供应商是个体工商户，提供有效的“个体工商户营业执照”；</w:t>
      </w:r>
    </w:p>
    <w:p w14:paraId="4E8E1276">
      <w:pPr>
        <w:snapToGrid w:val="0"/>
        <w:spacing w:line="360" w:lineRule="auto"/>
        <w:ind w:firstLine="420" w:firstLineChars="200"/>
        <w:rPr>
          <w:rFonts w:ascii="宋体" w:hAnsi="宋体"/>
          <w:bCs/>
        </w:rPr>
      </w:pPr>
      <w:r>
        <w:rPr>
          <w:rFonts w:hint="eastAsia" w:ascii="宋体" w:hAnsi="宋体"/>
          <w:bCs/>
        </w:rPr>
        <w:t>e)如供应商是自然人，提供有效的自然人身份证明（居民身份证正反面或公安机关出具的临时居民身份证正反面或港澳台胞证或证照）。</w:t>
      </w:r>
    </w:p>
    <w:p w14:paraId="31B869A0">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.2投标人法定代表人身份证复印件；</w:t>
      </w:r>
    </w:p>
    <w:p w14:paraId="505EC2DB">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.3法定代表人授权函，非法定代表人参加投标时提供；（格式六）</w:t>
      </w:r>
    </w:p>
    <w:p w14:paraId="03124BCF">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.4投标人代表身份证复印件，非法定代表人参加投标时提供；</w:t>
      </w:r>
    </w:p>
    <w:p w14:paraId="220526C5">
      <w:pPr>
        <w:snapToGrid w:val="0"/>
        <w:spacing w:line="360" w:lineRule="auto"/>
        <w:ind w:firstLine="420" w:firstLineChars="200"/>
        <w:rPr>
          <w:rFonts w:hint="eastAsia" w:ascii="宋体" w:hAnsi="宋体"/>
          <w:bCs/>
        </w:rPr>
      </w:pPr>
      <w:r>
        <w:rPr>
          <w:rFonts w:hint="eastAsia" w:ascii="宋体" w:hAnsi="宋体"/>
          <w:bCs/>
          <w:lang w:val="en-US" w:eastAsia="zh-CN"/>
        </w:rPr>
        <w:t>2</w:t>
      </w:r>
      <w:r>
        <w:rPr>
          <w:rFonts w:hint="eastAsia" w:ascii="宋体" w:hAnsi="宋体"/>
          <w:bCs/>
        </w:rPr>
        <w:t>.5投标函；（格式五）</w:t>
      </w:r>
    </w:p>
    <w:p w14:paraId="2F227B36">
      <w:pPr>
        <w:pStyle w:val="17"/>
        <w:ind w:firstLine="420" w:firstLineChars="200"/>
        <w:rPr>
          <w:rFonts w:hint="default" w:eastAsia="宋体"/>
          <w:lang w:val="en-US" w:eastAsia="zh-CN"/>
        </w:rPr>
      </w:pPr>
      <w:r>
        <w:rPr>
          <w:rFonts w:hint="eastAsia" w:ascii="宋体" w:hAnsi="宋体"/>
          <w:bCs/>
          <w:lang w:val="en-US" w:eastAsia="zh-CN"/>
        </w:rPr>
        <w:t>2.6中小企业声明函</w:t>
      </w:r>
    </w:p>
    <w:p w14:paraId="4998DBBC">
      <w:pPr>
        <w:snapToGrid w:val="0"/>
        <w:spacing w:line="360" w:lineRule="auto"/>
        <w:outlineLvl w:val="1"/>
        <w:rPr>
          <w:rFonts w:hint="eastAsia" w:ascii="宋体" w:hAnsi="宋体" w:cs="宋体"/>
          <w:b/>
          <w:szCs w:val="21"/>
        </w:rPr>
      </w:pPr>
      <w:r>
        <w:rPr>
          <w:rFonts w:hint="eastAsia" w:ascii="宋体" w:hAnsi="宋体" w:cs="宋体"/>
          <w:b/>
          <w:szCs w:val="21"/>
          <w:lang w:val="en-US" w:eastAsia="zh-CN"/>
        </w:rPr>
        <w:t>3</w:t>
      </w:r>
      <w:r>
        <w:rPr>
          <w:rFonts w:hint="eastAsia" w:ascii="宋体" w:hAnsi="宋体" w:cs="宋体"/>
          <w:b/>
          <w:szCs w:val="21"/>
        </w:rPr>
        <w:t>、商务技术文件部分</w:t>
      </w:r>
    </w:p>
    <w:p w14:paraId="483D100A">
      <w:pPr>
        <w:snapToGrid w:val="0"/>
        <w:spacing w:line="360" w:lineRule="auto"/>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1</w:t>
      </w:r>
      <w:r>
        <w:rPr>
          <w:rFonts w:hint="eastAsia" w:ascii="宋体" w:hAnsi="宋体" w:cs="宋体"/>
        </w:rPr>
        <w:t>评分标准页码索引；</w:t>
      </w:r>
    </w:p>
    <w:p w14:paraId="0C502B7D">
      <w:pPr>
        <w:snapToGrid w:val="0"/>
        <w:spacing w:line="360" w:lineRule="auto"/>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.2投标人简介；</w:t>
      </w:r>
    </w:p>
    <w:p w14:paraId="47EE0277">
      <w:pPr>
        <w:snapToGrid w:val="0"/>
        <w:spacing w:line="360" w:lineRule="auto"/>
        <w:ind w:firstLine="210" w:firstLineChars="100"/>
        <w:rPr>
          <w:rFonts w:hint="eastAsia" w:ascii="宋体" w:hAnsi="宋体" w:cs="宋体"/>
        </w:rPr>
      </w:pPr>
      <w:r>
        <w:rPr>
          <w:rFonts w:hint="eastAsia" w:ascii="宋体" w:hAnsi="宋体" w:eastAsia="宋体" w:cs="宋体"/>
          <w:szCs w:val="21"/>
        </w:rPr>
        <w:t>★</w:t>
      </w:r>
      <w:r>
        <w:rPr>
          <w:rFonts w:hint="eastAsia" w:ascii="宋体" w:hAnsi="宋体" w:cs="宋体"/>
          <w:lang w:val="en-US" w:eastAsia="zh-CN"/>
        </w:rPr>
        <w:t>3</w:t>
      </w:r>
      <w:r>
        <w:rPr>
          <w:rFonts w:hint="eastAsia" w:ascii="宋体" w:hAnsi="宋体" w:cs="宋体"/>
        </w:rPr>
        <w:t>.3投标产品清单表；（格式七）</w:t>
      </w:r>
    </w:p>
    <w:p w14:paraId="01F0D5DA">
      <w:pPr>
        <w:snapToGrid w:val="0"/>
        <w:spacing w:line="360" w:lineRule="auto"/>
        <w:ind w:firstLine="210" w:firstLineChars="100"/>
        <w:rPr>
          <w:rFonts w:hint="eastAsia" w:ascii="宋体" w:hAnsi="宋体" w:cs="宋体"/>
        </w:rPr>
      </w:pPr>
      <w:r>
        <w:rPr>
          <w:rFonts w:hint="eastAsia" w:ascii="宋体" w:hAnsi="宋体" w:eastAsia="宋体" w:cs="宋体"/>
          <w:szCs w:val="21"/>
        </w:rPr>
        <w:t>★</w:t>
      </w: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4</w:t>
      </w:r>
      <w:r>
        <w:rPr>
          <w:rFonts w:hint="eastAsia" w:ascii="宋体" w:hAnsi="宋体" w:cs="宋体"/>
        </w:rPr>
        <w:t>投标</w:t>
      </w:r>
      <w:r>
        <w:rPr>
          <w:rFonts w:hint="eastAsia" w:ascii="宋体" w:hAnsi="宋体" w:cs="宋体"/>
          <w:lang w:val="en-US" w:eastAsia="zh-CN"/>
        </w:rPr>
        <w:t>产品</w:t>
      </w:r>
      <w:r>
        <w:rPr>
          <w:rFonts w:hint="eastAsia" w:ascii="宋体" w:hAnsi="宋体" w:cs="宋体"/>
        </w:rPr>
        <w:t>技术参数偏离表；（格式</w:t>
      </w:r>
      <w:r>
        <w:rPr>
          <w:rFonts w:hint="eastAsia" w:ascii="宋体" w:hAnsi="宋体" w:cs="宋体"/>
          <w:lang w:val="en-US" w:eastAsia="zh-CN"/>
        </w:rPr>
        <w:t>八</w:t>
      </w:r>
      <w:r>
        <w:rPr>
          <w:rFonts w:hint="eastAsia" w:ascii="宋体" w:hAnsi="宋体" w:cs="宋体"/>
        </w:rPr>
        <w:t>）</w:t>
      </w:r>
    </w:p>
    <w:p w14:paraId="0215C263">
      <w:pPr>
        <w:snapToGrid w:val="0"/>
        <w:spacing w:line="360" w:lineRule="auto"/>
        <w:ind w:firstLine="420" w:firstLineChars="200"/>
        <w:rPr>
          <w:rFonts w:hint="eastAsia" w:ascii="宋体" w:hAnsi="宋体" w:eastAsia="宋体" w:cs="宋体"/>
          <w:lang w:eastAsia="zh-CN"/>
        </w:rPr>
      </w:pPr>
      <w:r>
        <w:rPr>
          <w:rFonts w:hint="eastAsia" w:ascii="宋体" w:hAnsi="宋体" w:cs="宋体"/>
          <w:lang w:val="en-US" w:eastAsia="zh-CN"/>
        </w:rPr>
        <w:t>3.5</w:t>
      </w:r>
      <w:r>
        <w:rPr>
          <w:rFonts w:hint="eastAsia" w:ascii="宋体" w:hAnsi="宋体" w:cs="宋体"/>
        </w:rPr>
        <w:t>投标人相关业绩；</w:t>
      </w:r>
      <w:r>
        <w:rPr>
          <w:rFonts w:hint="eastAsia" w:ascii="宋体" w:hAnsi="宋体" w:cs="宋体"/>
          <w:lang w:eastAsia="zh-CN"/>
        </w:rPr>
        <w:t>（</w:t>
      </w:r>
      <w:r>
        <w:rPr>
          <w:rFonts w:hint="eastAsia" w:ascii="宋体" w:hAnsi="宋体" w:cs="宋体"/>
          <w:lang w:val="en-US" w:eastAsia="zh-CN"/>
        </w:rPr>
        <w:t>格式九</w:t>
      </w:r>
      <w:r>
        <w:rPr>
          <w:rFonts w:hint="eastAsia" w:ascii="宋体" w:hAnsi="宋体" w:cs="宋体"/>
          <w:lang w:eastAsia="zh-CN"/>
        </w:rPr>
        <w:t>）</w:t>
      </w:r>
    </w:p>
    <w:p w14:paraId="24C31D62">
      <w:pPr>
        <w:snapToGrid w:val="0"/>
        <w:spacing w:line="360" w:lineRule="auto"/>
        <w:ind w:firstLine="420" w:firstLineChars="200"/>
        <w:rPr>
          <w:rFonts w:hint="eastAsia" w:ascii="宋体" w:hAnsi="宋体" w:cs="宋体"/>
        </w:rPr>
      </w:pPr>
      <w:r>
        <w:rPr>
          <w:rFonts w:hint="eastAsia" w:ascii="宋体" w:hAnsi="宋体" w:cs="宋体"/>
          <w:lang w:val="en-US" w:eastAsia="zh-CN"/>
        </w:rPr>
        <w:t>3.6</w:t>
      </w:r>
      <w:r>
        <w:rPr>
          <w:rFonts w:hint="eastAsia" w:ascii="宋体" w:hAnsi="宋体" w:cs="宋体"/>
        </w:rPr>
        <w:t>投标人相关方案；</w:t>
      </w:r>
    </w:p>
    <w:p w14:paraId="7597FF23">
      <w:pPr>
        <w:snapToGrid w:val="0"/>
        <w:spacing w:line="360" w:lineRule="auto"/>
        <w:ind w:firstLine="420" w:firstLineChars="200"/>
        <w:rPr>
          <w:rFonts w:hint="eastAsia" w:ascii="宋体" w:hAnsi="宋体" w:cs="宋体"/>
        </w:rPr>
      </w:pPr>
      <w:r>
        <w:rPr>
          <w:rFonts w:hint="eastAsia" w:ascii="宋体" w:hAnsi="宋体" w:cs="宋体"/>
          <w:lang w:val="en-US" w:eastAsia="zh-CN"/>
        </w:rPr>
        <w:t>3.7</w:t>
      </w:r>
      <w:r>
        <w:rPr>
          <w:rFonts w:hint="eastAsia" w:ascii="宋体" w:hAnsi="宋体" w:cs="宋体"/>
        </w:rPr>
        <w:t>按照评分标准依次编制相应的说明、证明材料复印件；</w:t>
      </w:r>
    </w:p>
    <w:p w14:paraId="669AA2E1">
      <w:pPr>
        <w:snapToGrid w:val="0"/>
        <w:spacing w:line="360" w:lineRule="auto"/>
        <w:ind w:firstLine="420" w:firstLineChars="200"/>
        <w:rPr>
          <w:rFonts w:hint="eastAsia" w:ascii="宋体" w:hAnsi="宋体" w:cs="宋体"/>
        </w:rPr>
      </w:pPr>
      <w:r>
        <w:rPr>
          <w:rFonts w:hint="eastAsia" w:ascii="宋体" w:hAnsi="宋体" w:cs="宋体"/>
          <w:lang w:val="en-US" w:eastAsia="zh-CN"/>
        </w:rPr>
        <w:t>3.8</w:t>
      </w:r>
      <w:r>
        <w:rPr>
          <w:rFonts w:hint="eastAsia" w:ascii="宋体" w:hAnsi="宋体" w:cs="宋体"/>
        </w:rPr>
        <w:t>按招标文件要求提供的和投标人认为需要提供的其它说明和资料/文件。</w:t>
      </w:r>
    </w:p>
    <w:p w14:paraId="5D1A4920">
      <w:pPr>
        <w:snapToGrid w:val="0"/>
        <w:spacing w:line="360" w:lineRule="auto"/>
        <w:ind w:firstLine="562" w:firstLineChars="200"/>
        <w:jc w:val="center"/>
        <w:outlineLvl w:val="1"/>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投标文件格式</w:t>
      </w:r>
    </w:p>
    <w:p w14:paraId="40D69C72">
      <w:pPr>
        <w:snapToGrid w:val="0"/>
        <w:spacing w:line="360" w:lineRule="auto"/>
        <w:rPr>
          <w:rFonts w:hint="eastAsia" w:ascii="宋体" w:hAnsi="宋体" w:cs="宋体"/>
          <w:b/>
          <w:spacing w:val="20"/>
          <w:sz w:val="24"/>
          <w:szCs w:val="24"/>
        </w:rPr>
      </w:pPr>
    </w:p>
    <w:p w14:paraId="23BDFE41">
      <w:pPr>
        <w:snapToGrid w:val="0"/>
        <w:spacing w:line="360" w:lineRule="auto"/>
        <w:outlineLvl w:val="2"/>
        <w:rPr>
          <w:rFonts w:hint="eastAsia" w:ascii="宋体" w:hAnsi="宋体" w:cs="宋体"/>
          <w:szCs w:val="21"/>
        </w:rPr>
      </w:pPr>
      <w:r>
        <w:rPr>
          <w:rFonts w:hint="eastAsia" w:ascii="宋体" w:hAnsi="宋体" w:cs="宋体"/>
          <w:b/>
          <w:spacing w:val="20"/>
          <w:szCs w:val="21"/>
        </w:rPr>
        <w:t>格式一、开标一览表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9"/>
        <w:gridCol w:w="7213"/>
      </w:tblGrid>
      <w:tr w14:paraId="40BD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9" w:hRule="atLeast"/>
          <w:jc w:val="center"/>
        </w:trPr>
        <w:tc>
          <w:tcPr>
            <w:tcW w:w="1216" w:type="pct"/>
            <w:noWrap w:val="0"/>
            <w:vAlign w:val="center"/>
          </w:tcPr>
          <w:p w14:paraId="70AF2A75">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项目名称</w:t>
            </w:r>
          </w:p>
        </w:tc>
        <w:tc>
          <w:tcPr>
            <w:tcW w:w="3783" w:type="pct"/>
            <w:noWrap w:val="0"/>
            <w:vAlign w:val="center"/>
          </w:tcPr>
          <w:p w14:paraId="54D4DFD9">
            <w:pPr>
              <w:keepNext w:val="0"/>
              <w:keepLines w:val="0"/>
              <w:suppressLineNumbers w:val="0"/>
              <w:spacing w:before="240" w:beforeAutospacing="0" w:after="240" w:afterAutospacing="0"/>
              <w:ind w:left="0" w:right="0"/>
              <w:jc w:val="center"/>
              <w:rPr>
                <w:rFonts w:hint="eastAsia" w:ascii="宋体" w:hAnsi="宋体" w:eastAsia="宋体" w:cs="宋体"/>
                <w:szCs w:val="21"/>
                <w:lang w:eastAsia="zh-CN"/>
              </w:rPr>
            </w:pPr>
            <w:r>
              <w:rPr>
                <w:rFonts w:hint="eastAsia" w:ascii="宋体" w:hAnsi="宋体" w:cs="宋体"/>
                <w:szCs w:val="21"/>
                <w:lang w:eastAsia="zh-CN"/>
              </w:rPr>
              <w:t>枸杞农事服务中心贻贝清洗设备采购项目</w:t>
            </w:r>
          </w:p>
        </w:tc>
      </w:tr>
      <w:tr w14:paraId="568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9" w:hRule="atLeast"/>
          <w:jc w:val="center"/>
        </w:trPr>
        <w:tc>
          <w:tcPr>
            <w:tcW w:w="1216" w:type="pct"/>
            <w:noWrap w:val="0"/>
            <w:vAlign w:val="center"/>
          </w:tcPr>
          <w:p w14:paraId="11D7FE9E">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投标内容</w:t>
            </w:r>
          </w:p>
        </w:tc>
        <w:tc>
          <w:tcPr>
            <w:tcW w:w="3783" w:type="pct"/>
            <w:noWrap w:val="0"/>
            <w:vAlign w:val="center"/>
          </w:tcPr>
          <w:p w14:paraId="760809D0">
            <w:pPr>
              <w:keepNext w:val="0"/>
              <w:keepLines w:val="0"/>
              <w:suppressLineNumbers w:val="0"/>
              <w:spacing w:before="240" w:beforeAutospacing="0" w:after="240" w:afterAutospacing="0"/>
              <w:ind w:left="0" w:right="0"/>
              <w:jc w:val="center"/>
              <w:rPr>
                <w:rFonts w:hint="eastAsia" w:ascii="宋体" w:hAnsi="宋体" w:eastAsia="宋体" w:cs="宋体"/>
                <w:szCs w:val="21"/>
                <w:lang w:eastAsia="zh-CN"/>
              </w:rPr>
            </w:pPr>
          </w:p>
        </w:tc>
      </w:tr>
      <w:tr w14:paraId="12C4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5" w:hRule="atLeast"/>
          <w:jc w:val="center"/>
        </w:trPr>
        <w:tc>
          <w:tcPr>
            <w:tcW w:w="1216" w:type="pct"/>
            <w:noWrap w:val="0"/>
            <w:vAlign w:val="center"/>
          </w:tcPr>
          <w:p w14:paraId="0A7197E3">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投标报价（元）</w:t>
            </w:r>
          </w:p>
        </w:tc>
        <w:tc>
          <w:tcPr>
            <w:tcW w:w="3783" w:type="pct"/>
            <w:noWrap w:val="0"/>
            <w:vAlign w:val="center"/>
          </w:tcPr>
          <w:p w14:paraId="4776689E">
            <w:pPr>
              <w:keepNext w:val="0"/>
              <w:keepLines w:val="0"/>
              <w:suppressLineNumbers w:val="0"/>
              <w:spacing w:before="240" w:beforeAutospacing="0" w:after="240" w:afterAutospacing="0"/>
              <w:ind w:left="0" w:right="0"/>
              <w:jc w:val="center"/>
              <w:rPr>
                <w:rFonts w:hint="eastAsia" w:ascii="宋体" w:hAnsi="宋体" w:eastAsia="宋体" w:cs="宋体"/>
                <w:szCs w:val="21"/>
              </w:rPr>
            </w:pPr>
            <w:r>
              <w:rPr>
                <w:rFonts w:hint="eastAsia" w:ascii="宋体" w:hAnsi="宋体" w:eastAsia="宋体" w:cs="宋体"/>
                <w:szCs w:val="21"/>
              </w:rPr>
              <w:t>大写：                   小写：</w:t>
            </w:r>
          </w:p>
        </w:tc>
      </w:tr>
    </w:tbl>
    <w:p w14:paraId="1BF8A42D">
      <w:pPr>
        <w:snapToGrid w:val="0"/>
        <w:spacing w:before="50" w:after="50"/>
        <w:rPr>
          <w:rFonts w:hint="eastAsia" w:ascii="宋体" w:hAnsi="宋体" w:cs="宋体"/>
          <w:b/>
          <w:spacing w:val="20"/>
          <w:szCs w:val="21"/>
        </w:rPr>
      </w:pPr>
    </w:p>
    <w:p w14:paraId="36DA4272">
      <w:pPr>
        <w:spacing w:line="360" w:lineRule="auto"/>
        <w:ind w:firstLine="371" w:firstLineChars="177"/>
        <w:rPr>
          <w:rFonts w:hint="eastAsia" w:ascii="宋体" w:hAnsi="宋体" w:cs="宋体"/>
          <w:szCs w:val="21"/>
        </w:rPr>
      </w:pPr>
    </w:p>
    <w:p w14:paraId="43034D63">
      <w:pPr>
        <w:spacing w:line="480" w:lineRule="auto"/>
        <w:rPr>
          <w:rFonts w:hint="eastAsia" w:ascii="宋体" w:hAnsi="宋体" w:cs="宋体"/>
          <w:szCs w:val="21"/>
        </w:rPr>
      </w:pPr>
    </w:p>
    <w:p w14:paraId="3BA27220">
      <w:pPr>
        <w:spacing w:line="480" w:lineRule="auto"/>
        <w:rPr>
          <w:rFonts w:hint="eastAsia"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335C7B89">
      <w:pPr>
        <w:spacing w:line="480" w:lineRule="auto"/>
        <w:rPr>
          <w:rFonts w:hint="eastAsia" w:ascii="宋体" w:hAnsi="宋体" w:cs="宋体"/>
          <w:szCs w:val="21"/>
        </w:rPr>
      </w:pPr>
      <w:r>
        <w:rPr>
          <w:rFonts w:hint="eastAsia" w:ascii="宋体" w:hAnsi="宋体" w:cs="宋体"/>
          <w:szCs w:val="21"/>
        </w:rPr>
        <w:t>投标人代表：</w:t>
      </w:r>
      <w:r>
        <w:rPr>
          <w:rFonts w:hint="eastAsia" w:ascii="宋体" w:hAnsi="宋体" w:cs="宋体"/>
          <w:szCs w:val="21"/>
          <w:u w:val="single"/>
        </w:rPr>
        <w:t xml:space="preserve">                </w:t>
      </w:r>
      <w:r>
        <w:rPr>
          <w:rFonts w:hint="eastAsia" w:ascii="宋体" w:hAnsi="宋体" w:cs="宋体"/>
          <w:szCs w:val="21"/>
        </w:rPr>
        <w:t>（签字）</w:t>
      </w:r>
    </w:p>
    <w:p w14:paraId="71619775">
      <w:pPr>
        <w:spacing w:line="480" w:lineRule="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6150E7">
      <w:pPr>
        <w:snapToGrid w:val="0"/>
        <w:spacing w:before="50" w:after="50"/>
        <w:rPr>
          <w:rFonts w:hint="eastAsia" w:ascii="宋体" w:hAnsi="宋体" w:cs="宋体"/>
          <w:b/>
          <w:spacing w:val="20"/>
          <w:szCs w:val="21"/>
        </w:rPr>
      </w:pPr>
    </w:p>
    <w:p w14:paraId="057DB7E9">
      <w:pPr>
        <w:snapToGrid w:val="0"/>
        <w:spacing w:before="50" w:after="50"/>
        <w:rPr>
          <w:rFonts w:hint="eastAsia" w:ascii="宋体" w:hAnsi="宋体" w:cs="宋体"/>
          <w:b/>
          <w:spacing w:val="20"/>
          <w:szCs w:val="21"/>
        </w:rPr>
      </w:pPr>
    </w:p>
    <w:p w14:paraId="2F34D124">
      <w:pPr>
        <w:spacing w:line="360" w:lineRule="auto"/>
        <w:outlineLvl w:val="2"/>
        <w:rPr>
          <w:rFonts w:hint="eastAsia" w:ascii="宋体" w:hAnsi="宋体" w:cs="宋体"/>
          <w:szCs w:val="21"/>
        </w:rPr>
      </w:pPr>
      <w:r>
        <w:rPr>
          <w:rFonts w:hint="eastAsia" w:ascii="宋体" w:hAnsi="宋体" w:cs="宋体"/>
          <w:b/>
          <w:sz w:val="24"/>
          <w:szCs w:val="24"/>
        </w:rPr>
        <w:br w:type="page"/>
      </w:r>
      <w:r>
        <w:rPr>
          <w:rFonts w:hint="eastAsia" w:ascii="宋体" w:hAnsi="宋体" w:cs="宋体"/>
          <w:b/>
          <w:szCs w:val="21"/>
        </w:rPr>
        <w:t>格式二、报价明细表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7"/>
        <w:gridCol w:w="1730"/>
        <w:gridCol w:w="2240"/>
        <w:gridCol w:w="1260"/>
        <w:gridCol w:w="1330"/>
        <w:gridCol w:w="1420"/>
        <w:gridCol w:w="1141"/>
      </w:tblGrid>
      <w:tr w14:paraId="0D6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676D269C">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序号</w:t>
            </w:r>
          </w:p>
        </w:tc>
        <w:tc>
          <w:tcPr>
            <w:tcW w:w="1730" w:type="dxa"/>
            <w:noWrap w:val="0"/>
            <w:vAlign w:val="center"/>
          </w:tcPr>
          <w:p w14:paraId="4AC6749A">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lang w:val="en-US" w:eastAsia="zh-CN"/>
              </w:rPr>
              <w:t>产品</w:t>
            </w:r>
            <w:r>
              <w:rPr>
                <w:rFonts w:hint="eastAsia" w:ascii="宋体" w:hAnsi="宋体" w:eastAsia="宋体" w:cs="宋体"/>
                <w:b/>
                <w:bCs/>
                <w:szCs w:val="21"/>
              </w:rPr>
              <w:t>名称</w:t>
            </w:r>
          </w:p>
        </w:tc>
        <w:tc>
          <w:tcPr>
            <w:tcW w:w="2240" w:type="dxa"/>
            <w:noWrap w:val="0"/>
            <w:vAlign w:val="center"/>
          </w:tcPr>
          <w:p w14:paraId="2992CCFA">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品牌型号</w:t>
            </w:r>
          </w:p>
        </w:tc>
        <w:tc>
          <w:tcPr>
            <w:tcW w:w="1260" w:type="dxa"/>
            <w:noWrap w:val="0"/>
            <w:vAlign w:val="center"/>
          </w:tcPr>
          <w:p w14:paraId="7D279F18">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数量/单位</w:t>
            </w:r>
          </w:p>
        </w:tc>
        <w:tc>
          <w:tcPr>
            <w:tcW w:w="1330" w:type="dxa"/>
            <w:noWrap w:val="0"/>
            <w:vAlign w:val="center"/>
          </w:tcPr>
          <w:p w14:paraId="669D8E5E">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单价（元）</w:t>
            </w:r>
          </w:p>
        </w:tc>
        <w:tc>
          <w:tcPr>
            <w:tcW w:w="1420" w:type="dxa"/>
            <w:noWrap w:val="0"/>
            <w:vAlign w:val="center"/>
          </w:tcPr>
          <w:p w14:paraId="4A7CB218">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总价（元）</w:t>
            </w:r>
          </w:p>
        </w:tc>
        <w:tc>
          <w:tcPr>
            <w:tcW w:w="1141" w:type="dxa"/>
            <w:noWrap w:val="0"/>
            <w:vAlign w:val="center"/>
          </w:tcPr>
          <w:p w14:paraId="54B33AFB">
            <w:pPr>
              <w:keepNext w:val="0"/>
              <w:keepLines w:val="0"/>
              <w:suppressLineNumbers w:val="0"/>
              <w:spacing w:before="0" w:beforeAutospacing="0" w:after="0" w:afterAutospacing="0"/>
              <w:ind w:left="0" w:right="0"/>
              <w:jc w:val="center"/>
              <w:rPr>
                <w:rFonts w:hint="eastAsia" w:ascii="宋体" w:hAnsi="宋体" w:eastAsia="宋体" w:cs="宋体"/>
                <w:b/>
                <w:bCs/>
                <w:szCs w:val="21"/>
              </w:rPr>
            </w:pPr>
            <w:r>
              <w:rPr>
                <w:rFonts w:hint="eastAsia" w:ascii="宋体" w:hAnsi="宋体" w:eastAsia="宋体" w:cs="宋体"/>
                <w:b/>
                <w:bCs/>
                <w:szCs w:val="21"/>
              </w:rPr>
              <w:t>备注</w:t>
            </w:r>
          </w:p>
        </w:tc>
      </w:tr>
      <w:tr w14:paraId="3C30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193663B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w:t>
            </w:r>
          </w:p>
        </w:tc>
        <w:tc>
          <w:tcPr>
            <w:tcW w:w="1730" w:type="dxa"/>
            <w:noWrap w:val="0"/>
            <w:vAlign w:val="center"/>
          </w:tcPr>
          <w:p w14:paraId="67EA5DA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0712173A">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1856EA32">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7D163001">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4816B89E">
            <w:pPr>
              <w:keepNext w:val="0"/>
              <w:keepLines w:val="0"/>
              <w:suppressLineNumbers w:val="0"/>
              <w:spacing w:before="0" w:beforeAutospacing="0" w:after="0" w:afterAutospacing="0"/>
              <w:ind w:left="-107" w:leftChars="-51" w:right="0" w:firstLine="1"/>
              <w:jc w:val="center"/>
              <w:rPr>
                <w:rFonts w:hint="eastAsia" w:ascii="宋体" w:hAnsi="宋体" w:eastAsia="宋体" w:cs="宋体"/>
                <w:szCs w:val="21"/>
              </w:rPr>
            </w:pPr>
          </w:p>
        </w:tc>
        <w:tc>
          <w:tcPr>
            <w:tcW w:w="1141" w:type="dxa"/>
            <w:noWrap w:val="0"/>
            <w:vAlign w:val="center"/>
          </w:tcPr>
          <w:p w14:paraId="37673A88">
            <w:pPr>
              <w:keepNext w:val="0"/>
              <w:keepLines w:val="0"/>
              <w:suppressLineNumbers w:val="0"/>
              <w:spacing w:before="0" w:beforeAutospacing="0" w:after="0" w:afterAutospacing="0"/>
              <w:ind w:left="-107" w:leftChars="-51" w:right="0" w:firstLine="1"/>
              <w:jc w:val="center"/>
              <w:rPr>
                <w:rFonts w:hint="eastAsia" w:ascii="宋体" w:hAnsi="宋体" w:eastAsia="宋体" w:cs="宋体"/>
                <w:szCs w:val="21"/>
              </w:rPr>
            </w:pPr>
          </w:p>
        </w:tc>
      </w:tr>
      <w:tr w14:paraId="3A6B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37EABE0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2</w:t>
            </w:r>
          </w:p>
        </w:tc>
        <w:tc>
          <w:tcPr>
            <w:tcW w:w="1730" w:type="dxa"/>
            <w:noWrap w:val="0"/>
            <w:vAlign w:val="center"/>
          </w:tcPr>
          <w:p w14:paraId="382CE74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7AA8385C">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64217CF6">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119C0BD9">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2C89F619">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2B61D9A4">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16BA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49C207B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3</w:t>
            </w:r>
          </w:p>
        </w:tc>
        <w:tc>
          <w:tcPr>
            <w:tcW w:w="1730" w:type="dxa"/>
            <w:noWrap w:val="0"/>
            <w:vAlign w:val="center"/>
          </w:tcPr>
          <w:p w14:paraId="68B285E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64E8FA6F">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27A7E67E">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1970B30E">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71BD6856">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730531BC">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54F9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72B83885">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4</w:t>
            </w:r>
          </w:p>
        </w:tc>
        <w:tc>
          <w:tcPr>
            <w:tcW w:w="1730" w:type="dxa"/>
            <w:noWrap w:val="0"/>
            <w:vAlign w:val="center"/>
          </w:tcPr>
          <w:p w14:paraId="1A6D2A69">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1AD515BB">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57009C63">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6CD07866">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420" w:type="dxa"/>
            <w:noWrap w:val="0"/>
            <w:vAlign w:val="center"/>
          </w:tcPr>
          <w:p w14:paraId="6FC03FC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1F4D74A3">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138B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67" w:type="dxa"/>
            <w:noWrap w:val="0"/>
            <w:vAlign w:val="center"/>
          </w:tcPr>
          <w:p w14:paraId="653C0BD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c>
          <w:tcPr>
            <w:tcW w:w="1730" w:type="dxa"/>
            <w:noWrap w:val="0"/>
            <w:vAlign w:val="center"/>
          </w:tcPr>
          <w:p w14:paraId="213C42BE">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2240" w:type="dxa"/>
            <w:noWrap w:val="0"/>
            <w:vAlign w:val="center"/>
          </w:tcPr>
          <w:p w14:paraId="7B53E685">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260" w:type="dxa"/>
            <w:noWrap w:val="0"/>
            <w:vAlign w:val="center"/>
          </w:tcPr>
          <w:p w14:paraId="1A8824B9">
            <w:pPr>
              <w:keepNext w:val="0"/>
              <w:keepLines w:val="0"/>
              <w:suppressLineNumbers w:val="0"/>
              <w:spacing w:before="0" w:beforeAutospacing="0" w:after="0" w:afterAutospacing="0"/>
              <w:ind w:left="420" w:leftChars="200" w:right="0"/>
              <w:jc w:val="center"/>
              <w:rPr>
                <w:rFonts w:hint="eastAsia" w:ascii="宋体" w:hAnsi="宋体" w:eastAsia="宋体" w:cs="宋体"/>
                <w:szCs w:val="21"/>
              </w:rPr>
            </w:pPr>
          </w:p>
        </w:tc>
        <w:tc>
          <w:tcPr>
            <w:tcW w:w="1330" w:type="dxa"/>
            <w:noWrap w:val="0"/>
            <w:vAlign w:val="center"/>
          </w:tcPr>
          <w:p w14:paraId="44BA6EE8">
            <w:pPr>
              <w:keepNext w:val="0"/>
              <w:keepLines w:val="0"/>
              <w:suppressLineNumbers w:val="0"/>
              <w:spacing w:before="0" w:beforeAutospacing="0" w:after="0" w:afterAutospacing="0"/>
              <w:ind w:left="-105" w:leftChars="-50" w:right="0" w:firstLine="210" w:firstLineChars="100"/>
              <w:jc w:val="center"/>
              <w:rPr>
                <w:rFonts w:hint="eastAsia" w:ascii="宋体" w:hAnsi="宋体" w:eastAsia="宋体" w:cs="宋体"/>
                <w:szCs w:val="21"/>
              </w:rPr>
            </w:pPr>
          </w:p>
        </w:tc>
        <w:tc>
          <w:tcPr>
            <w:tcW w:w="1420" w:type="dxa"/>
            <w:noWrap w:val="0"/>
            <w:vAlign w:val="center"/>
          </w:tcPr>
          <w:p w14:paraId="713203B2">
            <w:pPr>
              <w:keepNext w:val="0"/>
              <w:keepLines w:val="0"/>
              <w:suppressLineNumbers w:val="0"/>
              <w:spacing w:before="0" w:beforeAutospacing="0" w:after="0" w:afterAutospacing="0"/>
              <w:ind w:left="0" w:right="0"/>
              <w:jc w:val="center"/>
              <w:rPr>
                <w:rFonts w:hint="eastAsia" w:ascii="宋体" w:hAnsi="宋体" w:eastAsia="宋体" w:cs="宋体"/>
                <w:szCs w:val="21"/>
              </w:rPr>
            </w:pPr>
          </w:p>
        </w:tc>
        <w:tc>
          <w:tcPr>
            <w:tcW w:w="1141" w:type="dxa"/>
            <w:noWrap w:val="0"/>
            <w:vAlign w:val="center"/>
          </w:tcPr>
          <w:p w14:paraId="1D0EBE85">
            <w:pPr>
              <w:keepNext w:val="0"/>
              <w:keepLines w:val="0"/>
              <w:suppressLineNumbers w:val="0"/>
              <w:spacing w:before="0" w:beforeAutospacing="0" w:after="0" w:afterAutospacing="0"/>
              <w:ind w:left="0" w:right="0"/>
              <w:jc w:val="center"/>
              <w:rPr>
                <w:rFonts w:hint="eastAsia" w:ascii="宋体" w:hAnsi="宋体" w:eastAsia="宋体" w:cs="宋体"/>
                <w:szCs w:val="21"/>
              </w:rPr>
            </w:pPr>
          </w:p>
        </w:tc>
      </w:tr>
      <w:tr w14:paraId="450F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noWrap w:val="0"/>
            <w:vAlign w:val="center"/>
          </w:tcPr>
          <w:p w14:paraId="22035BC6">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合计（小写）</w:t>
            </w:r>
          </w:p>
        </w:tc>
      </w:tr>
      <w:tr w14:paraId="1F52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9988" w:type="dxa"/>
            <w:gridSpan w:val="7"/>
            <w:noWrap w:val="0"/>
            <w:vAlign w:val="center"/>
          </w:tcPr>
          <w:p w14:paraId="0C48E1C9">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合计（大写）</w:t>
            </w:r>
          </w:p>
        </w:tc>
      </w:tr>
    </w:tbl>
    <w:p w14:paraId="303E1E91">
      <w:pPr>
        <w:spacing w:line="360" w:lineRule="auto"/>
        <w:rPr>
          <w:rFonts w:hint="eastAsia" w:ascii="宋体" w:hAnsi="宋体" w:cs="宋体"/>
          <w:spacing w:val="20"/>
          <w:szCs w:val="21"/>
        </w:rPr>
      </w:pPr>
      <w:r>
        <w:rPr>
          <w:rFonts w:hint="eastAsia" w:ascii="宋体" w:hAnsi="宋体" w:cs="宋体"/>
          <w:szCs w:val="21"/>
        </w:rPr>
        <w:t>注：合计价格须与开标一览表投标报价一致。</w:t>
      </w:r>
    </w:p>
    <w:p w14:paraId="6DF503E5">
      <w:pPr>
        <w:spacing w:line="360" w:lineRule="auto"/>
        <w:rPr>
          <w:rFonts w:hint="eastAsia" w:ascii="宋体" w:hAnsi="宋体" w:cs="宋体"/>
          <w:szCs w:val="21"/>
        </w:rPr>
      </w:pPr>
    </w:p>
    <w:p w14:paraId="56782DCC">
      <w:pPr>
        <w:spacing w:line="480" w:lineRule="auto"/>
        <w:rPr>
          <w:rFonts w:hint="eastAsia" w:ascii="宋体" w:hAnsi="宋体" w:cs="宋体"/>
          <w:szCs w:val="21"/>
        </w:rPr>
      </w:pPr>
    </w:p>
    <w:p w14:paraId="04CC300C">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5709AE25">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62F6ADB4">
      <w:pPr>
        <w:spacing w:line="48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66F99588">
      <w:pPr>
        <w:spacing w:line="360" w:lineRule="auto"/>
        <w:ind w:firstLine="422" w:firstLineChars="200"/>
        <w:rPr>
          <w:rFonts w:hint="eastAsia" w:ascii="宋体" w:hAnsi="宋体" w:cs="宋体"/>
          <w:b/>
          <w:bCs/>
          <w:szCs w:val="22"/>
        </w:rPr>
      </w:pPr>
    </w:p>
    <w:p w14:paraId="3DF79EE2">
      <w:pPr>
        <w:spacing w:line="480" w:lineRule="auto"/>
        <w:rPr>
          <w:rFonts w:hint="eastAsia" w:ascii="宋体" w:hAnsi="宋体" w:cs="宋体"/>
          <w:szCs w:val="21"/>
        </w:rPr>
      </w:pPr>
    </w:p>
    <w:p w14:paraId="6C7C2EBF">
      <w:pPr>
        <w:snapToGrid w:val="0"/>
        <w:spacing w:before="50" w:after="156" w:afterLines="50"/>
        <w:jc w:val="left"/>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格式三、中小企业声明函</w:t>
      </w:r>
    </w:p>
    <w:p w14:paraId="5ED6C5C5">
      <w:pPr>
        <w:widowControl/>
        <w:jc w:val="center"/>
        <w:rPr>
          <w:szCs w:val="21"/>
        </w:rPr>
      </w:pPr>
      <w:r>
        <w:rPr>
          <w:rFonts w:hint="eastAsia" w:ascii="宋体" w:hAnsi="宋体" w:cs="宋体"/>
          <w:b/>
          <w:color w:val="000000"/>
          <w:kern w:val="0"/>
          <w:szCs w:val="21"/>
          <w:lang w:bidi="ar"/>
        </w:rPr>
        <w:t>中小企业声明函（货物）</w:t>
      </w:r>
    </w:p>
    <w:p w14:paraId="64748B53">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本公司郑重声明，根据《政府采购促进中小企业发展管理办法》（财库﹝2020﹞46 号）的规定，本公司参加</w:t>
      </w:r>
      <w:r>
        <w:rPr>
          <w:rFonts w:hint="eastAsia" w:ascii="宋体" w:hAnsi="宋体" w:cs="宋体"/>
          <w:color w:val="000000"/>
          <w:kern w:val="0"/>
          <w:szCs w:val="21"/>
          <w:u w:val="single"/>
          <w:lang w:bidi="ar"/>
        </w:rPr>
        <w:t>（单位名称）</w:t>
      </w:r>
      <w:r>
        <w:rPr>
          <w:rFonts w:hint="eastAsia" w:ascii="宋体" w:hAnsi="宋体" w:cs="宋体"/>
          <w:color w:val="000000"/>
          <w:kern w:val="0"/>
          <w:szCs w:val="21"/>
          <w:lang w:bidi="ar"/>
        </w:rPr>
        <w:t>的</w:t>
      </w:r>
      <w:r>
        <w:rPr>
          <w:rFonts w:hint="eastAsia" w:ascii="宋体" w:hAnsi="宋体" w:cs="宋体"/>
          <w:color w:val="000000"/>
          <w:kern w:val="0"/>
          <w:szCs w:val="21"/>
          <w:u w:val="single"/>
          <w:lang w:bidi="ar"/>
        </w:rPr>
        <w:t>（项目名称）</w:t>
      </w:r>
      <w:r>
        <w:rPr>
          <w:rFonts w:hint="eastAsia" w:ascii="宋体" w:hAnsi="宋体" w:cs="宋体"/>
          <w:color w:val="000000"/>
          <w:kern w:val="0"/>
          <w:szCs w:val="21"/>
          <w:lang w:bidi="ar"/>
        </w:rPr>
        <w:t>采购活动，提供的货物全部由符合政策要求的中小企业制造。相关企业的具体情况如下：</w:t>
      </w:r>
    </w:p>
    <w:p w14:paraId="69D5BDD1">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1、</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2D9FDEC9">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2.</w:t>
      </w:r>
      <w:r>
        <w:rPr>
          <w:rFonts w:hint="eastAsia" w:ascii="宋体" w:hAnsi="宋体" w:cs="宋体"/>
          <w:color w:val="000000"/>
          <w:kern w:val="0"/>
          <w:szCs w:val="21"/>
          <w:u w:val="single"/>
          <w:lang w:bidi="ar"/>
        </w:rPr>
        <w:t>（标的名称）</w:t>
      </w:r>
      <w:r>
        <w:rPr>
          <w:rFonts w:hint="eastAsia" w:ascii="宋体" w:hAnsi="宋体" w:cs="宋体"/>
          <w:color w:val="000000"/>
          <w:kern w:val="0"/>
          <w:szCs w:val="21"/>
          <w:lang w:bidi="ar"/>
        </w:rPr>
        <w:t>，属于</w:t>
      </w:r>
      <w:r>
        <w:rPr>
          <w:rFonts w:hint="eastAsia" w:ascii="宋体" w:hAnsi="宋体" w:cs="宋体"/>
          <w:color w:val="000000"/>
          <w:kern w:val="0"/>
          <w:szCs w:val="21"/>
          <w:u w:val="single"/>
          <w:lang w:bidi="ar"/>
        </w:rPr>
        <w:t>（采购文件中明确的所属行业）行业</w:t>
      </w:r>
      <w:r>
        <w:rPr>
          <w:rFonts w:hint="eastAsia" w:ascii="宋体" w:hAnsi="宋体" w:cs="宋体"/>
          <w:color w:val="000000"/>
          <w:kern w:val="0"/>
          <w:szCs w:val="21"/>
          <w:lang w:bidi="ar"/>
        </w:rPr>
        <w:t>；制造商为</w:t>
      </w:r>
      <w:r>
        <w:rPr>
          <w:rFonts w:hint="eastAsia" w:ascii="宋体" w:hAnsi="宋体" w:cs="宋体"/>
          <w:color w:val="000000"/>
          <w:kern w:val="0"/>
          <w:szCs w:val="21"/>
          <w:u w:val="single"/>
          <w:lang w:bidi="ar"/>
        </w:rPr>
        <w:t>（企业名称）</w:t>
      </w:r>
      <w:r>
        <w:rPr>
          <w:rFonts w:hint="eastAsia" w:ascii="宋体" w:hAnsi="宋体" w:cs="宋体"/>
          <w:color w:val="000000"/>
          <w:kern w:val="0"/>
          <w:szCs w:val="21"/>
          <w:lang w:bidi="ar"/>
        </w:rPr>
        <w:t>，从业人员</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人，营业收入为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万元，资产总额为</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万元，属于</w:t>
      </w:r>
      <w:r>
        <w:rPr>
          <w:rFonts w:hint="eastAsia" w:ascii="宋体" w:hAnsi="宋体" w:cs="宋体"/>
          <w:color w:val="000000"/>
          <w:kern w:val="0"/>
          <w:szCs w:val="21"/>
          <w:u w:val="single"/>
          <w:lang w:bidi="ar"/>
        </w:rPr>
        <w:t>（中型企业、小型企业、微型企业）</w:t>
      </w:r>
      <w:r>
        <w:rPr>
          <w:rFonts w:hint="eastAsia" w:ascii="宋体" w:hAnsi="宋体" w:cs="宋体"/>
          <w:color w:val="000000"/>
          <w:kern w:val="0"/>
          <w:szCs w:val="21"/>
          <w:lang w:bidi="ar"/>
        </w:rPr>
        <w:t xml:space="preserve">； </w:t>
      </w:r>
    </w:p>
    <w:p w14:paraId="7AF4AE4A">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w:t>
      </w:r>
    </w:p>
    <w:p w14:paraId="7C8CD69C">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以上企业，不属于大企业的分支机构，不存在控股股东为大企业的情形，也不存在与大企业的负责人为同一人的情形。</w:t>
      </w:r>
    </w:p>
    <w:p w14:paraId="2F1E52EF">
      <w:pPr>
        <w:widowControl/>
        <w:spacing w:line="480" w:lineRule="auto"/>
        <w:ind w:firstLine="420" w:firstLineChars="200"/>
        <w:rPr>
          <w:rFonts w:ascii="宋体" w:hAnsi="宋体" w:cs="宋体"/>
          <w:szCs w:val="21"/>
        </w:rPr>
      </w:pPr>
      <w:r>
        <w:rPr>
          <w:rFonts w:hint="eastAsia" w:ascii="宋体" w:hAnsi="宋体" w:cs="宋体"/>
          <w:color w:val="000000"/>
          <w:kern w:val="0"/>
          <w:szCs w:val="21"/>
          <w:lang w:bidi="ar"/>
        </w:rPr>
        <w:t xml:space="preserve">本企业对上述声明内容的真实性负责。如有虚假，将依法承担相应责任。 </w:t>
      </w:r>
    </w:p>
    <w:p w14:paraId="4693B1C3">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企业名称（盖章）： </w:t>
      </w:r>
    </w:p>
    <w:p w14:paraId="53796127">
      <w:pPr>
        <w:widowControl/>
        <w:spacing w:line="480" w:lineRule="auto"/>
        <w:ind w:firstLine="2520" w:firstLineChars="1200"/>
        <w:rPr>
          <w:rFonts w:ascii="宋体" w:hAnsi="宋体" w:cs="宋体"/>
          <w:szCs w:val="21"/>
        </w:rPr>
      </w:pPr>
      <w:r>
        <w:rPr>
          <w:rFonts w:hint="eastAsia" w:ascii="宋体" w:hAnsi="宋体" w:cs="宋体"/>
          <w:color w:val="000000"/>
          <w:kern w:val="0"/>
          <w:szCs w:val="21"/>
          <w:lang w:bidi="ar"/>
        </w:rPr>
        <w:t xml:space="preserve">日 期： </w:t>
      </w:r>
    </w:p>
    <w:p w14:paraId="631EDE1A">
      <w:pPr>
        <w:spacing w:line="360" w:lineRule="auto"/>
        <w:rPr>
          <w:rFonts w:hint="eastAsia" w:ascii="宋体" w:hAnsi="宋体" w:cs="宋体"/>
          <w:b/>
          <w:spacing w:val="20"/>
          <w:szCs w:val="21"/>
        </w:rPr>
      </w:pPr>
    </w:p>
    <w:p w14:paraId="79FD3E91">
      <w:pPr>
        <w:spacing w:line="360"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14:paraId="36125CB5">
      <w:pPr>
        <w:spacing w:line="360"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14:paraId="46445AE6">
      <w:pPr>
        <w:spacing w:line="360"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110DD596">
      <w:pPr>
        <w:snapToGrid w:val="0"/>
        <w:spacing w:before="50" w:after="156" w:afterLines="50"/>
        <w:ind w:firstLine="422" w:firstLineChars="200"/>
        <w:jc w:val="left"/>
        <w:rPr>
          <w:rFonts w:hint="eastAsia" w:ascii="宋体" w:hAnsi="宋体" w:cs="宋体"/>
          <w:b/>
          <w:szCs w:val="21"/>
        </w:rPr>
      </w:pPr>
      <w:r>
        <w:rPr>
          <w:rFonts w:hint="eastAsia" w:ascii="宋体" w:hAnsi="宋体" w:cs="宋体"/>
          <w:b/>
          <w:szCs w:val="21"/>
        </w:rPr>
        <w:t>4.本项目采购标的对应的中小企业划分标准所属行业：</w:t>
      </w:r>
      <w:r>
        <w:rPr>
          <w:rFonts w:hint="eastAsia" w:ascii="宋体" w:hAnsi="宋体" w:cs="宋体"/>
          <w:b/>
          <w:szCs w:val="21"/>
          <w:lang w:val="en-US" w:eastAsia="zh-CN"/>
        </w:rPr>
        <w:t>工业</w:t>
      </w:r>
      <w:r>
        <w:rPr>
          <w:rFonts w:hint="eastAsia" w:ascii="宋体" w:hAnsi="宋体" w:cs="宋体"/>
          <w:b/>
          <w:szCs w:val="21"/>
        </w:rPr>
        <w:t>。</w:t>
      </w:r>
    </w:p>
    <w:p w14:paraId="269F515F">
      <w:pPr>
        <w:snapToGrid w:val="0"/>
        <w:spacing w:line="360" w:lineRule="auto"/>
        <w:ind w:firstLine="422" w:firstLineChars="200"/>
        <w:rPr>
          <w:rFonts w:hint="eastAsia" w:ascii="宋体" w:hAnsi="宋体" w:cs="宋体"/>
          <w:b/>
          <w:szCs w:val="21"/>
        </w:rPr>
      </w:pPr>
    </w:p>
    <w:p w14:paraId="29670C2D">
      <w:pPr>
        <w:snapToGrid w:val="0"/>
        <w:spacing w:line="360" w:lineRule="auto"/>
        <w:ind w:firstLine="422" w:firstLineChars="200"/>
        <w:rPr>
          <w:rFonts w:hint="eastAsia" w:ascii="宋体" w:hAnsi="宋体" w:cs="宋体"/>
          <w:b/>
          <w:szCs w:val="21"/>
        </w:rPr>
      </w:pPr>
    </w:p>
    <w:p w14:paraId="5BE7CD13">
      <w:pPr>
        <w:snapToGrid w:val="0"/>
        <w:spacing w:before="50" w:after="156" w:afterLines="50"/>
        <w:jc w:val="left"/>
        <w:outlineLvl w:val="2"/>
        <w:rPr>
          <w:rFonts w:hint="eastAsia" w:ascii="宋体" w:hAnsi="宋体" w:cs="宋体"/>
          <w:b/>
          <w:bCs/>
          <w:szCs w:val="21"/>
        </w:rPr>
      </w:pPr>
      <w:r>
        <w:rPr>
          <w:rFonts w:hint="eastAsia" w:ascii="宋体" w:hAnsi="宋体" w:cs="宋体"/>
          <w:b/>
          <w:szCs w:val="21"/>
        </w:rPr>
        <w:t>格式四、</w:t>
      </w:r>
      <w:r>
        <w:rPr>
          <w:rFonts w:hint="eastAsia" w:ascii="宋体" w:hAnsi="宋体" w:cs="宋体"/>
          <w:b/>
          <w:bCs/>
          <w:szCs w:val="21"/>
        </w:rPr>
        <w:t>残疾人福利性单位声明函。</w:t>
      </w:r>
    </w:p>
    <w:p w14:paraId="05FE5FFC">
      <w:pPr>
        <w:widowControl/>
        <w:spacing w:line="588" w:lineRule="atLeast"/>
        <w:jc w:val="center"/>
        <w:rPr>
          <w:rFonts w:ascii="宋体" w:hAnsi="宋体" w:cs="宋体"/>
          <w:b/>
          <w:spacing w:val="6"/>
          <w:kern w:val="0"/>
          <w:szCs w:val="21"/>
        </w:rPr>
      </w:pPr>
      <w:r>
        <w:rPr>
          <w:rFonts w:hint="eastAsia" w:ascii="宋体" w:hAnsi="宋体" w:cs="宋体"/>
          <w:b/>
          <w:spacing w:val="6"/>
          <w:kern w:val="0"/>
          <w:szCs w:val="21"/>
        </w:rPr>
        <w:t>残疾人福利性单位声明函（货物）</w:t>
      </w:r>
    </w:p>
    <w:p w14:paraId="07ADB138">
      <w:pPr>
        <w:widowControl/>
        <w:spacing w:before="312"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6F79239">
      <w:pPr>
        <w:widowControl/>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2AE91A65">
      <w:pPr>
        <w:widowControl/>
        <w:spacing w:line="500" w:lineRule="exact"/>
        <w:rPr>
          <w:rFonts w:ascii="宋体" w:hAnsi="宋体" w:cs="宋体"/>
          <w:spacing w:val="6"/>
          <w:kern w:val="0"/>
          <w:szCs w:val="21"/>
        </w:rPr>
      </w:pPr>
    </w:p>
    <w:p w14:paraId="4A6F11A5">
      <w:pPr>
        <w:widowControl/>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BA3EDF9">
      <w:pPr>
        <w:widowControl/>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2C10C8B7">
      <w:pPr>
        <w:spacing w:before="312" w:beforeLines="100" w:line="440" w:lineRule="atLeast"/>
        <w:ind w:firstLine="444" w:firstLineChars="200"/>
        <w:rPr>
          <w:rFonts w:hint="eastAsia" w:ascii="宋体" w:hAnsi="宋体" w:cs="宋体"/>
          <w:spacing w:val="6"/>
          <w:szCs w:val="21"/>
        </w:rPr>
      </w:pPr>
    </w:p>
    <w:p w14:paraId="681BCCA8">
      <w:pPr>
        <w:spacing w:before="312" w:beforeLines="100" w:line="440" w:lineRule="atLeast"/>
        <w:ind w:firstLine="444" w:firstLineChars="200"/>
        <w:rPr>
          <w:rFonts w:hint="eastAsia" w:ascii="宋体" w:hAnsi="宋体" w:cs="宋体"/>
          <w:spacing w:val="6"/>
          <w:szCs w:val="21"/>
        </w:rPr>
      </w:pPr>
    </w:p>
    <w:p w14:paraId="0479B2F5">
      <w:pPr>
        <w:spacing w:line="360" w:lineRule="auto"/>
        <w:rPr>
          <w:rFonts w:hint="eastAsia" w:ascii="宋体" w:hAnsi="宋体" w:cs="宋体"/>
          <w:b/>
          <w:spacing w:val="20"/>
          <w:szCs w:val="21"/>
        </w:rPr>
      </w:pPr>
      <w:r>
        <w:rPr>
          <w:rFonts w:hint="eastAsia" w:ascii="宋体" w:hAnsi="宋体" w:cs="宋体"/>
          <w:b/>
          <w:spacing w:val="20"/>
          <w:szCs w:val="21"/>
        </w:rPr>
        <w:t>注：</w:t>
      </w:r>
    </w:p>
    <w:p w14:paraId="7BCBC0C4">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29B170C">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4C3B9B68">
      <w:pPr>
        <w:spacing w:line="360" w:lineRule="auto"/>
        <w:rPr>
          <w:rFonts w:hint="eastAsia" w:ascii="宋体" w:hAnsi="宋体" w:cs="宋体"/>
          <w:b/>
          <w:spacing w:val="20"/>
          <w:sz w:val="24"/>
          <w:szCs w:val="24"/>
        </w:rPr>
      </w:pPr>
    </w:p>
    <w:p w14:paraId="5C5021A3">
      <w:pPr>
        <w:snapToGrid w:val="0"/>
        <w:spacing w:line="360" w:lineRule="auto"/>
        <w:ind w:firstLine="482" w:firstLineChars="200"/>
        <w:jc w:val="left"/>
        <w:rPr>
          <w:rFonts w:hint="eastAsia" w:ascii="宋体" w:hAnsi="宋体" w:cs="宋体"/>
          <w:b/>
          <w:sz w:val="24"/>
          <w:szCs w:val="24"/>
        </w:rPr>
      </w:pPr>
    </w:p>
    <w:p w14:paraId="031C52D9">
      <w:pPr>
        <w:spacing w:line="360" w:lineRule="auto"/>
        <w:outlineLvl w:val="2"/>
        <w:rPr>
          <w:rFonts w:hint="eastAsia" w:ascii="宋体" w:hAnsi="宋体" w:cs="宋体"/>
          <w:szCs w:val="21"/>
        </w:rPr>
      </w:pPr>
      <w:r>
        <w:rPr>
          <w:rFonts w:hint="eastAsia" w:ascii="宋体" w:hAnsi="宋体"/>
          <w:b/>
          <w:spacing w:val="20"/>
          <w:sz w:val="24"/>
          <w:szCs w:val="24"/>
        </w:rPr>
        <w:br w:type="page"/>
      </w:r>
      <w:r>
        <w:rPr>
          <w:rFonts w:hint="eastAsia" w:ascii="宋体" w:hAnsi="宋体" w:cs="宋体"/>
          <w:b/>
          <w:spacing w:val="20"/>
          <w:szCs w:val="21"/>
        </w:rPr>
        <w:t>格式五、投标函</w:t>
      </w:r>
    </w:p>
    <w:p w14:paraId="63313CB9">
      <w:pPr>
        <w:spacing w:line="360" w:lineRule="auto"/>
        <w:jc w:val="left"/>
        <w:rPr>
          <w:rFonts w:hint="eastAsia" w:ascii="宋体" w:hAnsi="宋体" w:eastAsia="宋体" w:cs="宋体"/>
          <w:szCs w:val="21"/>
          <w:lang w:eastAsia="zh-CN"/>
        </w:rPr>
      </w:pPr>
      <w:r>
        <w:rPr>
          <w:rFonts w:hint="eastAsia" w:ascii="宋体" w:hAnsi="宋体" w:cs="宋体"/>
          <w:spacing w:val="-4"/>
          <w:szCs w:val="21"/>
        </w:rPr>
        <w:t>致：</w:t>
      </w:r>
      <w:r>
        <w:rPr>
          <w:rFonts w:hint="eastAsia" w:ascii="宋体" w:hAnsi="宋体" w:cs="宋体"/>
          <w:spacing w:val="-4"/>
          <w:szCs w:val="21"/>
          <w:lang w:eastAsia="zh-CN"/>
        </w:rPr>
        <w:t xml:space="preserve">嵊泗县枸杞乡人民政府 </w:t>
      </w:r>
    </w:p>
    <w:p w14:paraId="7301704B">
      <w:pPr>
        <w:spacing w:line="360" w:lineRule="auto"/>
        <w:ind w:firstLine="420" w:firstLineChars="200"/>
        <w:jc w:val="left"/>
        <w:rPr>
          <w:rFonts w:hint="eastAsia" w:ascii="宋体" w:hAnsi="宋体" w:eastAsia="宋体" w:cs="宋体"/>
          <w:spacing w:val="-4"/>
          <w:szCs w:val="21"/>
          <w:lang w:eastAsia="zh-CN"/>
        </w:rPr>
      </w:pPr>
      <w:r>
        <w:rPr>
          <w:rFonts w:hint="eastAsia" w:ascii="宋体" w:hAnsi="宋体" w:cs="宋体"/>
          <w:szCs w:val="21"/>
          <w:lang w:eastAsia="zh-CN"/>
        </w:rPr>
        <w:t>浙江卓宏建设项目管理有限公司</w:t>
      </w:r>
    </w:p>
    <w:p w14:paraId="1AB36B57">
      <w:pPr>
        <w:spacing w:line="360" w:lineRule="auto"/>
        <w:ind w:firstLine="404" w:firstLineChars="200"/>
        <w:rPr>
          <w:rFonts w:hint="eastAsia" w:ascii="宋体" w:hAnsi="宋体" w:cs="宋体"/>
          <w:spacing w:val="-4"/>
          <w:szCs w:val="21"/>
        </w:rPr>
      </w:pPr>
      <w:r>
        <w:rPr>
          <w:rFonts w:hint="eastAsia" w:ascii="宋体" w:hAnsi="宋体" w:cs="宋体"/>
          <w:spacing w:val="-4"/>
          <w:szCs w:val="21"/>
        </w:rPr>
        <w:t>我方</w:t>
      </w:r>
      <w:r>
        <w:rPr>
          <w:rFonts w:hint="eastAsia" w:ascii="宋体" w:hAnsi="宋体" w:cs="宋体"/>
          <w:b/>
          <w:bCs/>
          <w:spacing w:val="-4"/>
          <w:szCs w:val="21"/>
        </w:rPr>
        <w:t>（投标人名称）</w:t>
      </w:r>
      <w:r>
        <w:rPr>
          <w:rFonts w:hint="eastAsia" w:ascii="宋体" w:hAnsi="宋体" w:cs="宋体"/>
          <w:spacing w:val="-4"/>
          <w:szCs w:val="21"/>
        </w:rPr>
        <w:t>已详细审查了</w:t>
      </w:r>
      <w:r>
        <w:rPr>
          <w:rFonts w:hint="eastAsia" w:ascii="宋体" w:hAnsi="宋体" w:cs="宋体"/>
          <w:b/>
          <w:bCs/>
          <w:spacing w:val="-4"/>
          <w:szCs w:val="21"/>
        </w:rPr>
        <w:t>（项目编号）（项目名称）</w:t>
      </w:r>
      <w:r>
        <w:rPr>
          <w:rFonts w:hint="eastAsia" w:ascii="宋体" w:hAnsi="宋体" w:cs="宋体"/>
          <w:spacing w:val="-4"/>
          <w:szCs w:val="21"/>
        </w:rPr>
        <w:t>的招标文件及其相关补充文件</w:t>
      </w:r>
      <w:r>
        <w:rPr>
          <w:rFonts w:hint="eastAsia" w:ascii="宋体" w:hAnsi="宋体" w:cs="宋体"/>
          <w:b/>
          <w:bCs/>
          <w:spacing w:val="-4"/>
          <w:szCs w:val="21"/>
        </w:rPr>
        <w:t>（若有）</w:t>
      </w:r>
      <w:r>
        <w:rPr>
          <w:rFonts w:hint="eastAsia" w:ascii="宋体" w:hAnsi="宋体" w:cs="宋体"/>
          <w:spacing w:val="-4"/>
          <w:szCs w:val="21"/>
        </w:rPr>
        <w:t>，并正式授权我公司的</w:t>
      </w:r>
      <w:r>
        <w:rPr>
          <w:rFonts w:hint="eastAsia" w:ascii="宋体" w:hAnsi="宋体" w:cs="宋体"/>
          <w:b/>
          <w:bCs/>
          <w:spacing w:val="-4"/>
          <w:szCs w:val="21"/>
        </w:rPr>
        <w:t>（被授权人姓名）</w:t>
      </w:r>
      <w:r>
        <w:rPr>
          <w:rFonts w:hint="eastAsia" w:ascii="宋体" w:hAnsi="宋体" w:cs="宋体"/>
          <w:spacing w:val="-4"/>
          <w:szCs w:val="21"/>
        </w:rPr>
        <w:t>以本公司名义，全权代表我方自愿参加上述采购项目的投标，现就有关事项向采购代理机构郑重承诺如下：</w:t>
      </w:r>
    </w:p>
    <w:p w14:paraId="11083FE8">
      <w:pPr>
        <w:spacing w:line="360" w:lineRule="auto"/>
        <w:ind w:firstLine="404" w:firstLineChars="200"/>
        <w:rPr>
          <w:rFonts w:hint="eastAsia" w:ascii="宋体" w:hAnsi="宋体" w:cs="宋体"/>
          <w:spacing w:val="-4"/>
          <w:szCs w:val="21"/>
        </w:rPr>
      </w:pPr>
      <w:r>
        <w:rPr>
          <w:rFonts w:hint="eastAsia" w:ascii="宋体" w:hAnsi="宋体" w:cs="宋体"/>
          <w:spacing w:val="-4"/>
          <w:szCs w:val="21"/>
        </w:rPr>
        <w:t>1、我方已详细审查了招标文件的全部内容及其相关补充文件</w:t>
      </w:r>
      <w:r>
        <w:rPr>
          <w:rFonts w:hint="eastAsia" w:ascii="宋体" w:hAnsi="宋体" w:cs="宋体"/>
          <w:b/>
          <w:bCs/>
          <w:spacing w:val="-4"/>
          <w:szCs w:val="21"/>
        </w:rPr>
        <w:t>（若有）</w:t>
      </w:r>
      <w:r>
        <w:rPr>
          <w:rFonts w:hint="eastAsia" w:ascii="宋体" w:hAnsi="宋体" w:cs="宋体"/>
          <w:spacing w:val="-4"/>
          <w:szCs w:val="21"/>
        </w:rPr>
        <w:t>，并完全清晰理解全部内容及相关的补充文件</w:t>
      </w:r>
      <w:r>
        <w:rPr>
          <w:rFonts w:hint="eastAsia" w:ascii="宋体" w:hAnsi="宋体" w:cs="宋体"/>
          <w:b/>
          <w:bCs/>
          <w:spacing w:val="-4"/>
          <w:szCs w:val="21"/>
        </w:rPr>
        <w:t>（若有）</w:t>
      </w:r>
      <w:r>
        <w:rPr>
          <w:rFonts w:hint="eastAsia" w:ascii="宋体" w:hAnsi="宋体" w:cs="宋体"/>
          <w:spacing w:val="-4"/>
          <w:szCs w:val="21"/>
        </w:rPr>
        <w:t>，不存在任何误解之处，同意放弃提出异议和质疑的权利。</w:t>
      </w:r>
    </w:p>
    <w:p w14:paraId="7259AAF1">
      <w:pPr>
        <w:spacing w:line="360" w:lineRule="auto"/>
        <w:ind w:firstLine="404" w:firstLineChars="200"/>
        <w:rPr>
          <w:rFonts w:hint="eastAsia" w:ascii="宋体" w:hAnsi="宋体" w:cs="宋体"/>
          <w:spacing w:val="-4"/>
          <w:szCs w:val="21"/>
        </w:rPr>
      </w:pPr>
      <w:r>
        <w:rPr>
          <w:rFonts w:hint="eastAsia" w:ascii="宋体" w:hAnsi="宋体" w:cs="宋体"/>
          <w:spacing w:val="-4"/>
          <w:szCs w:val="21"/>
        </w:rPr>
        <w:t>2、在项目实施过程中，我方完全响应招标文件的所有条款，履行合同义务。执行标准绝不低于招标文件的标准要求。</w:t>
      </w:r>
    </w:p>
    <w:p w14:paraId="5FCA0E46">
      <w:pPr>
        <w:spacing w:line="360" w:lineRule="auto"/>
        <w:ind w:firstLine="404" w:firstLineChars="200"/>
        <w:rPr>
          <w:rFonts w:hint="eastAsia" w:ascii="宋体" w:hAnsi="宋体" w:cs="宋体"/>
          <w:spacing w:val="-4"/>
          <w:szCs w:val="21"/>
        </w:rPr>
      </w:pPr>
      <w:r>
        <w:rPr>
          <w:rFonts w:hint="eastAsia" w:ascii="宋体" w:hAnsi="宋体" w:cs="宋体"/>
          <w:spacing w:val="-4"/>
          <w:szCs w:val="21"/>
        </w:rPr>
        <w:t>3、我方遵守《中华人民共和国政府采购法》及相关法律法规的规定。同意招标文件中所提到的无效标条款，并服从有关开标现场的会议纪律。否则，同意被废除投标资格。</w:t>
      </w:r>
    </w:p>
    <w:p w14:paraId="306E86EE">
      <w:pPr>
        <w:spacing w:line="360" w:lineRule="auto"/>
        <w:ind w:firstLine="404" w:firstLineChars="200"/>
        <w:rPr>
          <w:rFonts w:hint="eastAsia" w:ascii="宋体" w:hAnsi="宋体" w:cs="宋体"/>
          <w:spacing w:val="-4"/>
          <w:szCs w:val="21"/>
        </w:rPr>
      </w:pPr>
      <w:r>
        <w:rPr>
          <w:rFonts w:hint="eastAsia" w:ascii="宋体" w:hAnsi="宋体" w:cs="宋体"/>
          <w:spacing w:val="-4"/>
          <w:szCs w:val="21"/>
        </w:rPr>
        <w:t>4、我方承诺具有良好的商业信誉和健全的财务会计制度；具备履行合同所必需的设备和专业技术能力；具有依法缴纳税收和社会保障资金的良好记录；参加本次政府采购活动前3年内在经营活动中没有重大违法记录。</w:t>
      </w:r>
    </w:p>
    <w:p w14:paraId="2397DAD9">
      <w:pPr>
        <w:spacing w:line="360" w:lineRule="auto"/>
        <w:ind w:firstLine="404" w:firstLineChars="200"/>
        <w:rPr>
          <w:rFonts w:hint="eastAsia" w:ascii="宋体" w:hAnsi="宋体" w:cs="宋体"/>
          <w:spacing w:val="-4"/>
          <w:szCs w:val="21"/>
        </w:rPr>
      </w:pPr>
      <w:r>
        <w:rPr>
          <w:rFonts w:hint="eastAsia" w:ascii="宋体" w:hAnsi="宋体" w:cs="宋体"/>
          <w:spacing w:val="-4"/>
          <w:szCs w:val="21"/>
        </w:rPr>
        <w:t>5、我方所提供的一次性投标报价具有充分的合理性和准确性，保证不存在低于成本的恶意报价行为，同时清楚理解到报价最低并非意味着必定获得合同授予资格。</w:t>
      </w:r>
    </w:p>
    <w:p w14:paraId="2611EB60">
      <w:pPr>
        <w:spacing w:line="360" w:lineRule="auto"/>
        <w:ind w:firstLine="404" w:firstLineChars="200"/>
        <w:rPr>
          <w:rFonts w:hint="eastAsia" w:ascii="宋体" w:hAnsi="宋体" w:cs="宋体"/>
          <w:spacing w:val="-4"/>
          <w:szCs w:val="21"/>
        </w:rPr>
      </w:pPr>
      <w:r>
        <w:rPr>
          <w:rFonts w:hint="eastAsia" w:ascii="宋体" w:hAnsi="宋体" w:cs="宋体"/>
          <w:spacing w:val="-4"/>
          <w:szCs w:val="21"/>
        </w:rPr>
        <w:t>6、投标有效期为自开标之日起90天内，如在投标有效期内撤回投标，我方同意被废除投标资格。</w:t>
      </w:r>
    </w:p>
    <w:p w14:paraId="45BF41A5">
      <w:pPr>
        <w:spacing w:line="360" w:lineRule="auto"/>
        <w:ind w:firstLine="404" w:firstLineChars="200"/>
        <w:rPr>
          <w:rFonts w:hint="eastAsia" w:ascii="宋体" w:hAnsi="宋体" w:cs="宋体"/>
          <w:spacing w:val="-4"/>
          <w:szCs w:val="21"/>
        </w:rPr>
      </w:pPr>
      <w:r>
        <w:rPr>
          <w:rFonts w:hint="eastAsia" w:ascii="宋体" w:hAnsi="宋体" w:cs="宋体"/>
          <w:spacing w:val="-4"/>
          <w:szCs w:val="21"/>
        </w:rPr>
        <w:t>7、我方承诺所提供的一切投标文件均已认真严格审核，内容均为全面真实、准确有效且毫无保留，绝无任何遗漏、虚假、伪造和夸大的成分，若出现违背诚实信用和无如实告知之处，同意被废除投标资格和相关的处罚。</w:t>
      </w:r>
    </w:p>
    <w:p w14:paraId="4F35B27E">
      <w:pPr>
        <w:spacing w:line="360" w:lineRule="auto"/>
        <w:ind w:firstLine="404" w:firstLineChars="200"/>
        <w:rPr>
          <w:rFonts w:hint="eastAsia" w:ascii="宋体" w:hAnsi="宋体" w:cs="宋体"/>
          <w:spacing w:val="-4"/>
          <w:szCs w:val="21"/>
          <w:lang w:val="en-US" w:eastAsia="zh-CN"/>
        </w:rPr>
      </w:pPr>
      <w:r>
        <w:rPr>
          <w:rFonts w:hint="eastAsia" w:ascii="宋体" w:hAnsi="宋体" w:cs="宋体"/>
          <w:spacing w:val="-4"/>
          <w:szCs w:val="21"/>
          <w:lang w:val="en-US" w:eastAsia="zh-CN"/>
        </w:rPr>
        <w:t>8、我方承诺对于质保期：1）本项目售后质保期从项目验收合格开始计算，我方提供</w:t>
      </w:r>
      <w:r>
        <w:rPr>
          <w:rFonts w:hint="eastAsia" w:ascii="宋体" w:hAnsi="宋体" w:cs="宋体"/>
          <w:spacing w:val="-4"/>
          <w:szCs w:val="21"/>
          <w:u w:val="single"/>
          <w:lang w:val="en-US" w:eastAsia="zh-CN"/>
        </w:rPr>
        <w:t xml:space="preserve">    </w:t>
      </w:r>
      <w:r>
        <w:rPr>
          <w:rFonts w:hint="eastAsia" w:ascii="宋体" w:hAnsi="宋体" w:cs="宋体"/>
          <w:spacing w:val="-4"/>
          <w:szCs w:val="21"/>
          <w:lang w:val="en-US" w:eastAsia="zh-CN"/>
        </w:rPr>
        <w:t>年的售后质保服务，在质保期内我方免费上门对损坏的部件或设备进行维修、安装、更换、调试等。2）质保期内免费更换的设备零部质保期应自更换之日起计</w:t>
      </w:r>
      <w:r>
        <w:rPr>
          <w:rFonts w:hint="eastAsia" w:ascii="宋体" w:hAnsi="宋体" w:cs="宋体"/>
          <w:spacing w:val="-4"/>
          <w:szCs w:val="21"/>
          <w:u w:val="single"/>
          <w:lang w:val="en-US" w:eastAsia="zh-CN"/>
        </w:rPr>
        <w:t xml:space="preserve">   </w:t>
      </w:r>
      <w:r>
        <w:rPr>
          <w:rFonts w:hint="eastAsia" w:ascii="宋体" w:hAnsi="宋体" w:cs="宋体"/>
          <w:spacing w:val="-4"/>
          <w:szCs w:val="21"/>
          <w:lang w:val="en-US" w:eastAsia="zh-CN"/>
        </w:rPr>
        <w:t>年。</w:t>
      </w:r>
    </w:p>
    <w:p w14:paraId="58BAF6D7">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14:paraId="530750DA">
      <w:pPr>
        <w:spacing w:line="480" w:lineRule="auto"/>
        <w:ind w:firstLine="404" w:firstLineChars="200"/>
        <w:rPr>
          <w:rFonts w:hint="eastAsia"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14:paraId="67BD8C13">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14:paraId="459A19A2">
      <w:pPr>
        <w:spacing w:line="480" w:lineRule="auto"/>
        <w:ind w:firstLine="404" w:firstLineChars="200"/>
        <w:rPr>
          <w:rFonts w:hint="eastAsia" w:ascii="宋体" w:hAnsi="宋体" w:cs="宋体"/>
          <w:spacing w:val="20"/>
          <w:szCs w:val="21"/>
          <w:u w:val="single"/>
        </w:rPr>
      </w:pPr>
      <w:r>
        <w:rPr>
          <w:rFonts w:hint="eastAsia" w:ascii="宋体" w:hAnsi="宋体" w:cs="宋体"/>
          <w:spacing w:val="-4"/>
          <w:szCs w:val="21"/>
        </w:rPr>
        <w:t>投标人地址：</w:t>
      </w:r>
      <w:r>
        <w:rPr>
          <w:rFonts w:hint="eastAsia" w:ascii="宋体" w:hAnsi="宋体" w:cs="宋体"/>
          <w:spacing w:val="20"/>
          <w:szCs w:val="21"/>
          <w:u w:val="single"/>
        </w:rPr>
        <w:t xml:space="preserve">                  </w:t>
      </w:r>
    </w:p>
    <w:p w14:paraId="2744A653">
      <w:pPr>
        <w:spacing w:line="480" w:lineRule="auto"/>
        <w:ind w:firstLine="404" w:firstLineChars="200"/>
        <w:rPr>
          <w:rFonts w:hint="eastAsia" w:ascii="宋体" w:hAnsi="宋体" w:cs="宋体"/>
          <w:spacing w:val="-4"/>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14:paraId="1583E7C8">
      <w:pPr>
        <w:spacing w:line="360" w:lineRule="auto"/>
        <w:jc w:val="left"/>
        <w:outlineLvl w:val="2"/>
        <w:rPr>
          <w:rFonts w:hint="eastAsia" w:ascii="宋体" w:hAnsi="宋体" w:cs="宋体"/>
          <w:b/>
          <w:szCs w:val="21"/>
        </w:rPr>
      </w:pPr>
      <w:r>
        <w:rPr>
          <w:rFonts w:hint="eastAsia" w:ascii="宋体" w:hAnsi="宋体"/>
          <w:b/>
          <w:spacing w:val="20"/>
          <w:sz w:val="24"/>
          <w:szCs w:val="24"/>
        </w:rPr>
        <w:br w:type="page"/>
      </w:r>
      <w:r>
        <w:rPr>
          <w:rFonts w:hint="eastAsia" w:ascii="宋体" w:hAnsi="宋体" w:cs="宋体"/>
          <w:b/>
          <w:spacing w:val="20"/>
          <w:szCs w:val="21"/>
        </w:rPr>
        <w:t>格式六、法定代表人授权函</w:t>
      </w:r>
    </w:p>
    <w:p w14:paraId="3D0D557A">
      <w:pPr>
        <w:spacing w:line="360" w:lineRule="auto"/>
        <w:jc w:val="left"/>
        <w:rPr>
          <w:rFonts w:hint="eastAsia" w:ascii="宋体" w:hAnsi="宋体" w:eastAsia="宋体" w:cs="宋体"/>
          <w:spacing w:val="-4"/>
          <w:szCs w:val="21"/>
          <w:lang w:eastAsia="zh-CN"/>
        </w:rPr>
      </w:pPr>
      <w:r>
        <w:rPr>
          <w:rFonts w:hint="eastAsia" w:ascii="宋体" w:hAnsi="宋体" w:cs="宋体"/>
          <w:spacing w:val="-4"/>
          <w:szCs w:val="21"/>
        </w:rPr>
        <w:t>致：</w:t>
      </w:r>
      <w:r>
        <w:rPr>
          <w:rFonts w:hint="eastAsia" w:ascii="宋体" w:hAnsi="宋体" w:cs="宋体"/>
          <w:spacing w:val="-4"/>
          <w:szCs w:val="21"/>
          <w:lang w:eastAsia="zh-CN"/>
        </w:rPr>
        <w:t xml:space="preserve">嵊泗县枸杞乡人民政府 </w:t>
      </w:r>
    </w:p>
    <w:p w14:paraId="2C20CF85">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浙江卓宏建设项目管理有限公司</w:t>
      </w:r>
    </w:p>
    <w:p w14:paraId="3AE9C6BE">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我</w:t>
      </w:r>
      <w:r>
        <w:rPr>
          <w:rFonts w:hint="eastAsia" w:ascii="宋体" w:hAnsi="宋体" w:cs="宋体"/>
          <w:spacing w:val="-4"/>
          <w:szCs w:val="21"/>
          <w:u w:val="single"/>
        </w:rPr>
        <w:t xml:space="preserve">              </w:t>
      </w:r>
      <w:r>
        <w:rPr>
          <w:rFonts w:hint="eastAsia" w:ascii="宋体" w:hAnsi="宋体" w:cs="宋体"/>
          <w:spacing w:val="-4"/>
          <w:szCs w:val="21"/>
        </w:rPr>
        <w:t>（姓名）系</w:t>
      </w:r>
      <w:r>
        <w:rPr>
          <w:rFonts w:hint="eastAsia" w:ascii="宋体" w:hAnsi="宋体" w:cs="宋体"/>
          <w:spacing w:val="-4"/>
          <w:szCs w:val="21"/>
          <w:u w:val="single"/>
        </w:rPr>
        <w:t xml:space="preserve">             </w:t>
      </w:r>
      <w:r>
        <w:rPr>
          <w:rFonts w:hint="eastAsia" w:ascii="宋体" w:hAnsi="宋体" w:cs="宋体"/>
          <w:spacing w:val="-4"/>
          <w:szCs w:val="21"/>
        </w:rPr>
        <w:t>（投标人名称）的法定代表人，现授权委托本单位在职职工</w:t>
      </w:r>
      <w:r>
        <w:rPr>
          <w:rFonts w:hint="eastAsia" w:ascii="宋体" w:hAnsi="宋体" w:cs="宋体"/>
          <w:spacing w:val="-4"/>
          <w:szCs w:val="21"/>
          <w:u w:val="single"/>
        </w:rPr>
        <w:t xml:space="preserve">                   </w:t>
      </w:r>
      <w:r>
        <w:rPr>
          <w:rFonts w:hint="eastAsia" w:ascii="宋体" w:hAnsi="宋体" w:cs="宋体"/>
          <w:spacing w:val="-4"/>
          <w:szCs w:val="21"/>
        </w:rPr>
        <w:t>（姓名）(身份证号码：</w:t>
      </w:r>
      <w:r>
        <w:rPr>
          <w:rFonts w:hint="eastAsia" w:ascii="宋体" w:hAnsi="宋体" w:cs="宋体"/>
          <w:spacing w:val="-4"/>
          <w:szCs w:val="21"/>
          <w:u w:val="single"/>
        </w:rPr>
        <w:t xml:space="preserve">                                </w:t>
      </w:r>
      <w:r>
        <w:rPr>
          <w:rFonts w:hint="eastAsia" w:ascii="宋体" w:hAnsi="宋体" w:cs="宋体"/>
          <w:spacing w:val="-4"/>
          <w:szCs w:val="21"/>
        </w:rPr>
        <w:t>)以我方的名义参加</w:t>
      </w:r>
      <w:r>
        <w:rPr>
          <w:rFonts w:hint="eastAsia" w:ascii="宋体" w:hAnsi="宋体" w:cs="宋体"/>
          <w:spacing w:val="-4"/>
          <w:szCs w:val="21"/>
          <w:u w:val="single"/>
        </w:rPr>
        <w:t xml:space="preserve">                           </w:t>
      </w:r>
      <w:r>
        <w:rPr>
          <w:rFonts w:hint="eastAsia" w:ascii="宋体" w:hAnsi="宋体" w:cs="宋体"/>
          <w:spacing w:val="-4"/>
          <w:szCs w:val="21"/>
        </w:rPr>
        <w:t>（项目名称）（项目编号）的投标活动，并代表我方全权办理针对上述项目的投标、开标、评标、签约等具体事务和签署相关文件。</w:t>
      </w:r>
    </w:p>
    <w:p w14:paraId="3EF6F41F">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我方对被授权人的签名负全部责任。</w:t>
      </w:r>
    </w:p>
    <w:p w14:paraId="08C14F1A">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14:paraId="2160FEFF">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被授权人无转委托权，特此委托。</w:t>
      </w:r>
    </w:p>
    <w:p w14:paraId="6C51B1C4">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 xml:space="preserve">被授权人（签字）：                           法定代表人（签字或盖章）：          </w:t>
      </w:r>
    </w:p>
    <w:p w14:paraId="29D697FE">
      <w:pPr>
        <w:spacing w:line="360" w:lineRule="auto"/>
        <w:ind w:firstLine="404" w:firstLineChars="200"/>
        <w:jc w:val="left"/>
        <w:rPr>
          <w:rFonts w:hint="eastAsia" w:ascii="宋体" w:hAnsi="宋体" w:cs="宋体"/>
          <w:spacing w:val="-4"/>
          <w:szCs w:val="21"/>
        </w:rPr>
      </w:pPr>
      <w:r>
        <w:rPr>
          <w:rFonts w:hint="eastAsia" w:ascii="宋体" w:hAnsi="宋体" w:cs="宋体"/>
          <w:spacing w:val="-4"/>
          <w:szCs w:val="21"/>
        </w:rPr>
        <w:t xml:space="preserve">被授权人联系电话：                          </w:t>
      </w:r>
      <w:r>
        <w:rPr>
          <w:rFonts w:ascii="宋体" w:hAnsi="宋体" w:cs="宋体"/>
          <w:spacing w:val="-4"/>
          <w:szCs w:val="21"/>
        </w:rPr>
        <w:t xml:space="preserve"> </w:t>
      </w:r>
      <w:r>
        <w:rPr>
          <w:rFonts w:hint="eastAsia" w:ascii="宋体" w:hAnsi="宋体" w:cs="宋体"/>
          <w:spacing w:val="-4"/>
          <w:szCs w:val="21"/>
        </w:rPr>
        <w:t>法定代表人联系电话：</w:t>
      </w:r>
    </w:p>
    <w:p w14:paraId="356AFCB2">
      <w:pPr>
        <w:spacing w:line="360" w:lineRule="auto"/>
        <w:ind w:firstLine="4444" w:firstLineChars="2200"/>
        <w:jc w:val="left"/>
        <w:rPr>
          <w:rFonts w:hint="eastAsia" w:ascii="宋体" w:hAnsi="宋体" w:cs="宋体"/>
          <w:spacing w:val="-4"/>
          <w:szCs w:val="21"/>
        </w:rPr>
      </w:pPr>
    </w:p>
    <w:p w14:paraId="778D22C0">
      <w:pPr>
        <w:spacing w:line="360" w:lineRule="auto"/>
        <w:ind w:firstLine="4444" w:firstLineChars="2200"/>
        <w:jc w:val="left"/>
        <w:rPr>
          <w:rFonts w:hint="eastAsia" w:ascii="宋体" w:hAnsi="宋体" w:cs="宋体"/>
          <w:spacing w:val="-4"/>
          <w:szCs w:val="21"/>
        </w:rPr>
      </w:pPr>
    </w:p>
    <w:p w14:paraId="150059BC">
      <w:pPr>
        <w:spacing w:line="360" w:lineRule="auto"/>
        <w:ind w:firstLine="4444" w:firstLineChars="2200"/>
        <w:rPr>
          <w:rFonts w:hint="eastAsia" w:ascii="宋体" w:hAnsi="宋体" w:cs="宋体"/>
          <w:spacing w:val="-4"/>
          <w:szCs w:val="21"/>
        </w:rPr>
      </w:pPr>
      <w:r>
        <w:rPr>
          <w:rFonts w:hint="eastAsia" w:ascii="宋体" w:hAnsi="宋体" w:cs="宋体"/>
          <w:spacing w:val="-4"/>
          <w:szCs w:val="21"/>
        </w:rPr>
        <w:t xml:space="preserve">   投标人公章：</w:t>
      </w:r>
    </w:p>
    <w:p w14:paraId="10BC35F0">
      <w:pPr>
        <w:spacing w:line="360" w:lineRule="auto"/>
        <w:rPr>
          <w:rFonts w:hint="eastAsia" w:ascii="宋体" w:hAnsi="宋体" w:cs="宋体"/>
          <w:spacing w:val="-4"/>
          <w:szCs w:val="21"/>
        </w:rPr>
      </w:pPr>
      <w:r>
        <w:rPr>
          <w:rFonts w:hint="eastAsia" w:ascii="宋体" w:hAnsi="宋体" w:cs="宋体"/>
          <w:spacing w:val="-4"/>
          <w:szCs w:val="21"/>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日</w:t>
      </w:r>
    </w:p>
    <w:p w14:paraId="0EDA3A71">
      <w:pPr>
        <w:spacing w:line="360" w:lineRule="auto"/>
        <w:rPr>
          <w:rFonts w:hint="eastAsia" w:ascii="宋体" w:hAnsi="宋体" w:cs="宋体"/>
          <w:spacing w:val="-4"/>
          <w:szCs w:val="21"/>
        </w:rPr>
      </w:pPr>
    </w:p>
    <w:p w14:paraId="084A14BF">
      <w:pPr>
        <w:adjustRightInd w:val="0"/>
        <w:spacing w:line="360" w:lineRule="auto"/>
        <w:textAlignment w:val="baseline"/>
        <w:rPr>
          <w:rFonts w:hint="eastAsia" w:ascii="宋体" w:hAnsi="宋体" w:cs="宋体"/>
          <w:b/>
          <w:spacing w:val="20"/>
          <w:szCs w:val="21"/>
        </w:rPr>
      </w:pPr>
    </w:p>
    <w:p w14:paraId="26505E9A">
      <w:pPr>
        <w:adjustRightInd w:val="0"/>
        <w:spacing w:line="360" w:lineRule="auto"/>
        <w:textAlignment w:val="baseline"/>
        <w:rPr>
          <w:rFonts w:hint="eastAsia" w:ascii="宋体" w:hAnsi="宋体" w:cs="宋体"/>
          <w:b/>
          <w:spacing w:val="20"/>
          <w:kern w:val="0"/>
          <w:szCs w:val="21"/>
        </w:rPr>
      </w:pPr>
    </w:p>
    <w:p w14:paraId="30265030">
      <w:pPr>
        <w:snapToGrid w:val="0"/>
        <w:spacing w:line="360" w:lineRule="auto"/>
        <w:ind w:firstLine="415" w:firstLineChars="198"/>
        <w:rPr>
          <w:rFonts w:hint="eastAsia" w:ascii="宋体" w:hAnsi="宋体" w:cs="宋体"/>
          <w:szCs w:val="21"/>
        </w:rPr>
      </w:pPr>
    </w:p>
    <w:p w14:paraId="1A54E4A7">
      <w:pPr>
        <w:adjustRightInd w:val="0"/>
        <w:spacing w:line="360" w:lineRule="auto"/>
        <w:textAlignment w:val="baseline"/>
        <w:rPr>
          <w:rFonts w:hint="eastAsia" w:ascii="宋体" w:hAnsi="宋体" w:cs="宋体"/>
          <w:b/>
          <w:spacing w:val="20"/>
          <w:kern w:val="0"/>
          <w:szCs w:val="21"/>
        </w:rPr>
      </w:pPr>
    </w:p>
    <w:p w14:paraId="6791FCA8">
      <w:pPr>
        <w:adjustRightInd w:val="0"/>
        <w:spacing w:line="360" w:lineRule="auto"/>
        <w:textAlignment w:val="baseline"/>
        <w:rPr>
          <w:rFonts w:hint="eastAsia" w:ascii="宋体" w:hAnsi="宋体" w:cs="宋体"/>
          <w:b/>
          <w:spacing w:val="20"/>
          <w:kern w:val="0"/>
          <w:szCs w:val="21"/>
        </w:rPr>
      </w:pPr>
    </w:p>
    <w:p w14:paraId="4DC6FB15">
      <w:pPr>
        <w:adjustRightInd w:val="0"/>
        <w:spacing w:line="360" w:lineRule="auto"/>
        <w:textAlignment w:val="baseline"/>
        <w:rPr>
          <w:rFonts w:hint="eastAsia" w:ascii="宋体" w:hAnsi="宋体" w:cs="宋体"/>
          <w:b/>
          <w:spacing w:val="20"/>
          <w:kern w:val="0"/>
          <w:szCs w:val="21"/>
        </w:rPr>
      </w:pPr>
    </w:p>
    <w:p w14:paraId="24E17A23">
      <w:pPr>
        <w:adjustRightInd w:val="0"/>
        <w:spacing w:line="360" w:lineRule="auto"/>
        <w:textAlignment w:val="baseline"/>
        <w:rPr>
          <w:rFonts w:hint="eastAsia" w:ascii="宋体" w:hAnsi="宋体" w:cs="宋体"/>
          <w:b/>
          <w:spacing w:val="20"/>
          <w:kern w:val="0"/>
          <w:szCs w:val="21"/>
        </w:rPr>
      </w:pPr>
    </w:p>
    <w:p w14:paraId="6189633B">
      <w:pPr>
        <w:adjustRightInd w:val="0"/>
        <w:spacing w:line="360" w:lineRule="auto"/>
        <w:textAlignment w:val="baseline"/>
        <w:rPr>
          <w:rFonts w:hint="eastAsia" w:ascii="宋体" w:hAnsi="宋体" w:cs="宋体"/>
          <w:b/>
          <w:spacing w:val="20"/>
          <w:kern w:val="0"/>
          <w:szCs w:val="21"/>
        </w:rPr>
      </w:pPr>
    </w:p>
    <w:p w14:paraId="7D519B7B">
      <w:pPr>
        <w:spacing w:line="480" w:lineRule="auto"/>
        <w:jc w:val="left"/>
        <w:outlineLvl w:val="2"/>
        <w:rPr>
          <w:rFonts w:hint="eastAsia" w:ascii="宋体" w:hAnsi="宋体" w:cs="宋体"/>
          <w:b/>
          <w:spacing w:val="20"/>
          <w:szCs w:val="21"/>
        </w:rPr>
      </w:pPr>
      <w:r>
        <w:rPr>
          <w:rFonts w:hint="eastAsia" w:ascii="宋体" w:hAnsi="宋体" w:cs="宋体"/>
          <w:b/>
          <w:sz w:val="24"/>
          <w:szCs w:val="24"/>
        </w:rPr>
        <w:br w:type="page"/>
      </w:r>
      <w:r>
        <w:rPr>
          <w:rFonts w:hint="eastAsia" w:ascii="宋体" w:hAnsi="宋体" w:cs="宋体"/>
          <w:b/>
          <w:szCs w:val="21"/>
        </w:rPr>
        <w:t>格式七、投标产品清单表</w:t>
      </w:r>
    </w:p>
    <w:tbl>
      <w:tblPr>
        <w:tblStyle w:val="28"/>
        <w:tblW w:w="4998" w:type="pct"/>
        <w:jc w:val="center"/>
        <w:tblLayout w:type="autofit"/>
        <w:tblCellMar>
          <w:top w:w="0" w:type="dxa"/>
          <w:left w:w="108" w:type="dxa"/>
          <w:bottom w:w="0" w:type="dxa"/>
          <w:right w:w="108" w:type="dxa"/>
        </w:tblCellMar>
      </w:tblPr>
      <w:tblGrid>
        <w:gridCol w:w="638"/>
        <w:gridCol w:w="3323"/>
        <w:gridCol w:w="1370"/>
        <w:gridCol w:w="1701"/>
        <w:gridCol w:w="1904"/>
        <w:gridCol w:w="800"/>
      </w:tblGrid>
      <w:tr w14:paraId="7642862F">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31D41D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803" w:type="pct"/>
            <w:tcBorders>
              <w:top w:val="single" w:color="auto" w:sz="4" w:space="0"/>
              <w:left w:val="single" w:color="auto" w:sz="4" w:space="0"/>
              <w:bottom w:val="single" w:color="auto" w:sz="4" w:space="0"/>
              <w:right w:val="single" w:color="auto" w:sz="4" w:space="0"/>
            </w:tcBorders>
            <w:noWrap/>
            <w:vAlign w:val="center"/>
          </w:tcPr>
          <w:p w14:paraId="1D1F6B4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lang w:val="en-US" w:eastAsia="zh-CN"/>
              </w:rPr>
              <w:t>产品</w:t>
            </w:r>
            <w:r>
              <w:rPr>
                <w:rFonts w:hint="eastAsia" w:ascii="宋体" w:hAnsi="宋体" w:eastAsia="宋体" w:cs="宋体"/>
                <w:b/>
                <w:bCs/>
                <w:kern w:val="0"/>
                <w:szCs w:val="21"/>
              </w:rPr>
              <w:t>名称</w:t>
            </w:r>
          </w:p>
        </w:tc>
        <w:tc>
          <w:tcPr>
            <w:tcW w:w="778" w:type="pct"/>
            <w:tcBorders>
              <w:top w:val="single" w:color="auto" w:sz="4" w:space="0"/>
              <w:left w:val="single" w:color="auto" w:sz="4" w:space="0"/>
              <w:bottom w:val="single" w:color="auto" w:sz="4" w:space="0"/>
              <w:right w:val="single" w:color="auto" w:sz="4" w:space="0"/>
            </w:tcBorders>
            <w:noWrap/>
            <w:vAlign w:val="center"/>
          </w:tcPr>
          <w:p w14:paraId="31AB2A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数量/单位</w:t>
            </w:r>
          </w:p>
        </w:tc>
        <w:tc>
          <w:tcPr>
            <w:tcW w:w="948" w:type="pct"/>
            <w:tcBorders>
              <w:top w:val="single" w:color="auto" w:sz="4" w:space="0"/>
              <w:left w:val="single" w:color="auto" w:sz="4" w:space="0"/>
              <w:bottom w:val="single" w:color="auto" w:sz="4" w:space="0"/>
              <w:right w:val="single" w:color="auto" w:sz="4" w:space="0"/>
            </w:tcBorders>
            <w:noWrap/>
            <w:vAlign w:val="center"/>
          </w:tcPr>
          <w:p w14:paraId="5109354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品牌型号</w:t>
            </w:r>
          </w:p>
        </w:tc>
        <w:tc>
          <w:tcPr>
            <w:tcW w:w="603" w:type="pct"/>
            <w:tcBorders>
              <w:top w:val="single" w:color="auto" w:sz="4" w:space="0"/>
              <w:left w:val="single" w:color="auto" w:sz="4" w:space="0"/>
              <w:bottom w:val="single" w:color="auto" w:sz="4" w:space="0"/>
              <w:right w:val="single" w:color="auto" w:sz="4" w:space="0"/>
            </w:tcBorders>
            <w:noWrap/>
            <w:vAlign w:val="center"/>
          </w:tcPr>
          <w:p w14:paraId="3D0D06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生产厂家及其产地</w:t>
            </w:r>
          </w:p>
        </w:tc>
        <w:tc>
          <w:tcPr>
            <w:tcW w:w="485" w:type="pct"/>
            <w:tcBorders>
              <w:top w:val="single" w:color="auto" w:sz="4" w:space="0"/>
              <w:left w:val="single" w:color="auto" w:sz="4" w:space="0"/>
              <w:bottom w:val="single" w:color="auto" w:sz="4" w:space="0"/>
              <w:right w:val="single" w:color="auto" w:sz="4" w:space="0"/>
            </w:tcBorders>
            <w:noWrap/>
            <w:vAlign w:val="center"/>
          </w:tcPr>
          <w:p w14:paraId="02571A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Cs w:val="21"/>
              </w:rPr>
            </w:pPr>
            <w:r>
              <w:rPr>
                <w:rFonts w:hint="eastAsia" w:ascii="宋体" w:hAnsi="宋体" w:eastAsia="宋体" w:cs="宋体"/>
                <w:b/>
                <w:bCs/>
                <w:kern w:val="0"/>
                <w:szCs w:val="21"/>
              </w:rPr>
              <w:t>备注</w:t>
            </w:r>
          </w:p>
        </w:tc>
      </w:tr>
      <w:tr w14:paraId="48FABD2E">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5DD2518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803" w:type="pct"/>
            <w:tcBorders>
              <w:top w:val="single" w:color="auto" w:sz="4" w:space="0"/>
              <w:left w:val="single" w:color="auto" w:sz="4" w:space="0"/>
              <w:bottom w:val="single" w:color="auto" w:sz="4" w:space="0"/>
              <w:right w:val="single" w:color="auto" w:sz="4" w:space="0"/>
            </w:tcBorders>
            <w:noWrap/>
            <w:vAlign w:val="center"/>
          </w:tcPr>
          <w:p w14:paraId="6234484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36A776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46EEB7F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5772621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7FBBD08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3640CDC8">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1575DF8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803" w:type="pct"/>
            <w:tcBorders>
              <w:top w:val="single" w:color="auto" w:sz="4" w:space="0"/>
              <w:left w:val="single" w:color="auto" w:sz="4" w:space="0"/>
              <w:bottom w:val="single" w:color="auto" w:sz="4" w:space="0"/>
              <w:right w:val="single" w:color="auto" w:sz="4" w:space="0"/>
            </w:tcBorders>
            <w:noWrap/>
            <w:vAlign w:val="center"/>
          </w:tcPr>
          <w:p w14:paraId="349B5EB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1E017A1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064573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7493E37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2106058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6EF72CEB">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4A7AB99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803" w:type="pct"/>
            <w:tcBorders>
              <w:top w:val="single" w:color="auto" w:sz="4" w:space="0"/>
              <w:left w:val="single" w:color="auto" w:sz="4" w:space="0"/>
              <w:bottom w:val="single" w:color="auto" w:sz="4" w:space="0"/>
              <w:right w:val="single" w:color="auto" w:sz="4" w:space="0"/>
            </w:tcBorders>
            <w:noWrap/>
            <w:vAlign w:val="center"/>
          </w:tcPr>
          <w:p w14:paraId="5B83FF6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1F80E6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0764A39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438BB92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17A0783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5F39A83C">
        <w:tblPrEx>
          <w:tblCellMar>
            <w:top w:w="0" w:type="dxa"/>
            <w:left w:w="108" w:type="dxa"/>
            <w:bottom w:w="0" w:type="dxa"/>
            <w:right w:w="108" w:type="dxa"/>
          </w:tblCellMar>
        </w:tblPrEx>
        <w:trPr>
          <w:trHeight w:val="567"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55D4792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803" w:type="pct"/>
            <w:tcBorders>
              <w:top w:val="single" w:color="auto" w:sz="4" w:space="0"/>
              <w:left w:val="single" w:color="auto" w:sz="4" w:space="0"/>
              <w:bottom w:val="single" w:color="auto" w:sz="4" w:space="0"/>
              <w:right w:val="single" w:color="auto" w:sz="4" w:space="0"/>
            </w:tcBorders>
            <w:noWrap/>
            <w:vAlign w:val="center"/>
          </w:tcPr>
          <w:p w14:paraId="499FCBF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78E8D6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4D07911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0DB3DF7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0EC58C2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r w14:paraId="744EACD6">
        <w:tblPrEx>
          <w:tblCellMar>
            <w:top w:w="0" w:type="dxa"/>
            <w:left w:w="108" w:type="dxa"/>
            <w:bottom w:w="0" w:type="dxa"/>
            <w:right w:w="108" w:type="dxa"/>
          </w:tblCellMar>
        </w:tblPrEx>
        <w:trPr>
          <w:trHeight w:val="541" w:hRule="atLeast"/>
          <w:jc w:val="center"/>
        </w:trPr>
        <w:tc>
          <w:tcPr>
            <w:tcW w:w="380" w:type="pct"/>
            <w:tcBorders>
              <w:top w:val="single" w:color="auto" w:sz="4" w:space="0"/>
              <w:left w:val="single" w:color="auto" w:sz="4" w:space="0"/>
              <w:bottom w:val="single" w:color="auto" w:sz="4" w:space="0"/>
              <w:right w:val="single" w:color="auto" w:sz="4" w:space="0"/>
            </w:tcBorders>
            <w:noWrap/>
            <w:vAlign w:val="center"/>
          </w:tcPr>
          <w:p w14:paraId="0B478CD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803" w:type="pct"/>
            <w:tcBorders>
              <w:top w:val="single" w:color="auto" w:sz="4" w:space="0"/>
              <w:left w:val="single" w:color="auto" w:sz="4" w:space="0"/>
              <w:bottom w:val="single" w:color="auto" w:sz="4" w:space="0"/>
              <w:right w:val="single" w:color="auto" w:sz="4" w:space="0"/>
            </w:tcBorders>
            <w:noWrap/>
            <w:vAlign w:val="center"/>
          </w:tcPr>
          <w:p w14:paraId="5E2B30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778" w:type="pct"/>
            <w:tcBorders>
              <w:top w:val="single" w:color="auto" w:sz="4" w:space="0"/>
              <w:left w:val="single" w:color="auto" w:sz="4" w:space="0"/>
              <w:bottom w:val="single" w:color="auto" w:sz="4" w:space="0"/>
              <w:right w:val="single" w:color="auto" w:sz="4" w:space="0"/>
            </w:tcBorders>
            <w:noWrap/>
            <w:vAlign w:val="center"/>
          </w:tcPr>
          <w:p w14:paraId="52FD51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948" w:type="pct"/>
            <w:tcBorders>
              <w:top w:val="single" w:color="auto" w:sz="4" w:space="0"/>
              <w:left w:val="single" w:color="auto" w:sz="4" w:space="0"/>
              <w:bottom w:val="single" w:color="auto" w:sz="4" w:space="0"/>
              <w:right w:val="single" w:color="auto" w:sz="4" w:space="0"/>
            </w:tcBorders>
            <w:noWrap/>
            <w:vAlign w:val="center"/>
          </w:tcPr>
          <w:p w14:paraId="31CD06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603" w:type="pct"/>
            <w:tcBorders>
              <w:top w:val="single" w:color="auto" w:sz="4" w:space="0"/>
              <w:left w:val="single" w:color="auto" w:sz="4" w:space="0"/>
              <w:bottom w:val="single" w:color="auto" w:sz="4" w:space="0"/>
              <w:right w:val="single" w:color="auto" w:sz="4" w:space="0"/>
            </w:tcBorders>
            <w:noWrap/>
            <w:vAlign w:val="center"/>
          </w:tcPr>
          <w:p w14:paraId="0509276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65ED2B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Cs w:val="21"/>
              </w:rPr>
            </w:pPr>
          </w:p>
        </w:tc>
      </w:tr>
    </w:tbl>
    <w:p w14:paraId="669ACD07">
      <w:pPr>
        <w:adjustRightInd w:val="0"/>
        <w:spacing w:line="360" w:lineRule="auto"/>
        <w:textAlignment w:val="baseline"/>
        <w:rPr>
          <w:rFonts w:hint="default" w:ascii="宋体" w:hAnsi="宋体" w:cs="宋体"/>
          <w:b/>
          <w:spacing w:val="20"/>
          <w:kern w:val="0"/>
          <w:szCs w:val="21"/>
          <w:lang w:val="en-US" w:eastAsia="zh-CN"/>
        </w:rPr>
      </w:pPr>
      <w:r>
        <w:rPr>
          <w:rFonts w:hint="eastAsia" w:ascii="宋体" w:hAnsi="宋体" w:cs="宋体"/>
          <w:b/>
          <w:spacing w:val="20"/>
          <w:kern w:val="0"/>
          <w:szCs w:val="21"/>
          <w:lang w:val="en-US" w:eastAsia="zh-CN"/>
        </w:rPr>
        <w:t>注：根据招标文件第二章 采购需求 二、采购清单进行填写。</w:t>
      </w:r>
    </w:p>
    <w:p w14:paraId="314EA233">
      <w:pPr>
        <w:adjustRightInd w:val="0"/>
        <w:spacing w:line="360" w:lineRule="auto"/>
        <w:textAlignment w:val="baseline"/>
        <w:rPr>
          <w:rFonts w:hint="default" w:ascii="宋体" w:hAnsi="宋体" w:eastAsia="宋体" w:cs="宋体"/>
          <w:b/>
          <w:spacing w:val="20"/>
          <w:kern w:val="0"/>
          <w:szCs w:val="21"/>
          <w:lang w:val="en-US" w:eastAsia="zh-CN"/>
        </w:rPr>
      </w:pPr>
    </w:p>
    <w:p w14:paraId="18091DBB">
      <w:pPr>
        <w:adjustRightInd w:val="0"/>
        <w:spacing w:line="360" w:lineRule="auto"/>
        <w:textAlignment w:val="baseline"/>
        <w:rPr>
          <w:rFonts w:hint="eastAsia" w:ascii="宋体" w:hAnsi="宋体" w:cs="宋体"/>
          <w:b/>
          <w:spacing w:val="20"/>
          <w:kern w:val="0"/>
          <w:szCs w:val="21"/>
        </w:rPr>
      </w:pPr>
    </w:p>
    <w:p w14:paraId="2CE04099">
      <w:pPr>
        <w:adjustRightInd w:val="0"/>
        <w:spacing w:line="360" w:lineRule="auto"/>
        <w:textAlignment w:val="baseline"/>
        <w:rPr>
          <w:rFonts w:hint="eastAsia" w:ascii="宋体" w:hAnsi="宋体" w:cs="宋体"/>
          <w:b/>
          <w:spacing w:val="20"/>
          <w:kern w:val="0"/>
          <w:szCs w:val="21"/>
        </w:rPr>
      </w:pPr>
    </w:p>
    <w:p w14:paraId="515E31A1">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4BB0A42C">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08DDEDD">
      <w:pPr>
        <w:adjustRightInd w:val="0"/>
        <w:spacing w:line="480" w:lineRule="auto"/>
        <w:textAlignment w:val="baseline"/>
        <w:rPr>
          <w:rFonts w:hint="eastAsia"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4CA5026B">
      <w:pPr>
        <w:adjustRightInd w:val="0"/>
        <w:spacing w:line="360" w:lineRule="auto"/>
        <w:textAlignment w:val="baseline"/>
        <w:rPr>
          <w:rFonts w:hint="eastAsia" w:ascii="宋体" w:hAnsi="宋体" w:cs="宋体"/>
          <w:b/>
          <w:spacing w:val="20"/>
          <w:kern w:val="0"/>
          <w:szCs w:val="21"/>
        </w:rPr>
      </w:pPr>
    </w:p>
    <w:p w14:paraId="095DC2D4">
      <w:pPr>
        <w:adjustRightInd w:val="0"/>
        <w:spacing w:line="360" w:lineRule="auto"/>
        <w:textAlignment w:val="baseline"/>
        <w:rPr>
          <w:rFonts w:hint="eastAsia" w:ascii="宋体" w:hAnsi="宋体" w:cs="宋体"/>
          <w:b/>
          <w:spacing w:val="20"/>
          <w:kern w:val="0"/>
          <w:szCs w:val="21"/>
        </w:rPr>
      </w:pPr>
    </w:p>
    <w:p w14:paraId="649A844B">
      <w:pPr>
        <w:adjustRightInd w:val="0"/>
        <w:spacing w:line="360" w:lineRule="auto"/>
        <w:textAlignment w:val="baseline"/>
        <w:rPr>
          <w:rFonts w:hint="eastAsia" w:ascii="宋体" w:hAnsi="宋体" w:cs="宋体"/>
          <w:b/>
          <w:spacing w:val="20"/>
          <w:kern w:val="0"/>
          <w:szCs w:val="21"/>
        </w:rPr>
      </w:pPr>
    </w:p>
    <w:p w14:paraId="7E9B1F00">
      <w:pPr>
        <w:adjustRightInd w:val="0"/>
        <w:spacing w:line="360" w:lineRule="auto"/>
        <w:textAlignment w:val="baseline"/>
        <w:rPr>
          <w:rFonts w:hint="eastAsia" w:ascii="宋体" w:hAnsi="宋体" w:cs="宋体"/>
          <w:b/>
          <w:spacing w:val="20"/>
          <w:kern w:val="0"/>
          <w:szCs w:val="21"/>
        </w:rPr>
      </w:pPr>
    </w:p>
    <w:p w14:paraId="7A22057F">
      <w:pPr>
        <w:spacing w:line="480" w:lineRule="auto"/>
        <w:jc w:val="left"/>
        <w:rPr>
          <w:rFonts w:hint="eastAsia" w:ascii="宋体" w:hAnsi="宋体" w:cs="宋体"/>
          <w:b/>
          <w:szCs w:val="21"/>
        </w:rPr>
      </w:pPr>
    </w:p>
    <w:p w14:paraId="520B76FC">
      <w:pPr>
        <w:spacing w:line="480" w:lineRule="auto"/>
        <w:jc w:val="left"/>
        <w:rPr>
          <w:rFonts w:hint="eastAsia" w:ascii="宋体" w:hAnsi="宋体" w:cs="宋体"/>
          <w:b/>
          <w:szCs w:val="21"/>
        </w:rPr>
      </w:pPr>
    </w:p>
    <w:p w14:paraId="310C9A3B">
      <w:pPr>
        <w:spacing w:line="360" w:lineRule="auto"/>
        <w:outlineLvl w:val="2"/>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八</w:t>
      </w:r>
      <w:r>
        <w:rPr>
          <w:rFonts w:hint="eastAsia" w:ascii="宋体" w:hAnsi="宋体" w:cs="宋体"/>
          <w:b/>
          <w:szCs w:val="21"/>
        </w:rPr>
        <w:t>、投标</w:t>
      </w:r>
      <w:r>
        <w:rPr>
          <w:rFonts w:hint="eastAsia" w:ascii="宋体" w:hAnsi="宋体" w:cs="宋体"/>
          <w:b/>
          <w:szCs w:val="21"/>
          <w:lang w:val="en-US" w:eastAsia="zh-CN"/>
        </w:rPr>
        <w:t>产品</w:t>
      </w:r>
      <w:r>
        <w:rPr>
          <w:rFonts w:hint="eastAsia" w:ascii="宋体" w:hAnsi="宋体" w:cs="宋体"/>
          <w:b/>
          <w:szCs w:val="21"/>
        </w:rPr>
        <w:t>技术参数偏离表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785"/>
        <w:gridCol w:w="1533"/>
        <w:gridCol w:w="1841"/>
        <w:gridCol w:w="1898"/>
        <w:gridCol w:w="1847"/>
      </w:tblGrid>
      <w:tr w14:paraId="6BBA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290F958C">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916" w:type="pct"/>
            <w:tcBorders>
              <w:top w:val="single" w:color="auto" w:sz="4" w:space="0"/>
              <w:left w:val="nil"/>
              <w:bottom w:val="single" w:color="auto" w:sz="4" w:space="0"/>
              <w:right w:val="single" w:color="auto" w:sz="4" w:space="0"/>
            </w:tcBorders>
            <w:noWrap w:val="0"/>
            <w:vAlign w:val="center"/>
          </w:tcPr>
          <w:p w14:paraId="63B33F7F">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lang w:val="en-US" w:eastAsia="zh-CN"/>
              </w:rPr>
              <w:t>产品</w:t>
            </w:r>
            <w:r>
              <w:rPr>
                <w:rFonts w:hint="eastAsia" w:ascii="宋体" w:hAnsi="宋体" w:eastAsia="宋体" w:cs="宋体"/>
                <w:b/>
                <w:szCs w:val="21"/>
              </w:rPr>
              <w:t>名称</w:t>
            </w:r>
          </w:p>
        </w:tc>
        <w:tc>
          <w:tcPr>
            <w:tcW w:w="787" w:type="pct"/>
            <w:tcBorders>
              <w:top w:val="single" w:color="auto" w:sz="4" w:space="0"/>
              <w:left w:val="nil"/>
              <w:bottom w:val="single" w:color="auto" w:sz="4" w:space="0"/>
              <w:right w:val="single" w:color="auto" w:sz="4" w:space="0"/>
            </w:tcBorders>
            <w:noWrap w:val="0"/>
            <w:vAlign w:val="center"/>
          </w:tcPr>
          <w:p w14:paraId="0F5F0C90">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品牌型号</w:t>
            </w:r>
          </w:p>
        </w:tc>
        <w:tc>
          <w:tcPr>
            <w:tcW w:w="945" w:type="pct"/>
            <w:tcBorders>
              <w:top w:val="single" w:color="auto" w:sz="4" w:space="0"/>
              <w:left w:val="nil"/>
              <w:bottom w:val="single" w:color="auto" w:sz="4" w:space="0"/>
              <w:right w:val="single" w:color="auto" w:sz="4" w:space="0"/>
            </w:tcBorders>
            <w:noWrap w:val="0"/>
            <w:vAlign w:val="center"/>
          </w:tcPr>
          <w:p w14:paraId="52339E2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招标文件所需技术要求及性能说明</w:t>
            </w:r>
          </w:p>
        </w:tc>
        <w:tc>
          <w:tcPr>
            <w:tcW w:w="974" w:type="pct"/>
            <w:tcBorders>
              <w:top w:val="single" w:color="auto" w:sz="4" w:space="0"/>
              <w:left w:val="nil"/>
              <w:bottom w:val="single" w:color="auto" w:sz="4" w:space="0"/>
              <w:right w:val="single" w:color="auto" w:sz="4" w:space="0"/>
            </w:tcBorders>
            <w:noWrap w:val="0"/>
            <w:vAlign w:val="center"/>
          </w:tcPr>
          <w:p w14:paraId="47187E69">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所投技术要求</w:t>
            </w:r>
          </w:p>
          <w:p w14:paraId="414F023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及性能说明</w:t>
            </w:r>
          </w:p>
          <w:p w14:paraId="3B220D53">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（附相关证明材料的页码索引）</w:t>
            </w:r>
          </w:p>
        </w:tc>
        <w:tc>
          <w:tcPr>
            <w:tcW w:w="948" w:type="pct"/>
            <w:tcBorders>
              <w:top w:val="single" w:color="auto" w:sz="4" w:space="0"/>
              <w:left w:val="nil"/>
              <w:bottom w:val="single" w:color="auto" w:sz="4" w:space="0"/>
              <w:right w:val="single" w:color="auto" w:sz="4" w:space="0"/>
            </w:tcBorders>
            <w:noWrap w:val="0"/>
            <w:vAlign w:val="center"/>
          </w:tcPr>
          <w:p w14:paraId="718CF0ED">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偏离情况及说明</w:t>
            </w:r>
          </w:p>
        </w:tc>
      </w:tr>
      <w:tr w14:paraId="4E8B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6972DDB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1</w:t>
            </w:r>
          </w:p>
        </w:tc>
        <w:tc>
          <w:tcPr>
            <w:tcW w:w="916" w:type="pct"/>
            <w:tcBorders>
              <w:top w:val="single" w:color="auto" w:sz="4" w:space="0"/>
              <w:left w:val="nil"/>
              <w:bottom w:val="single" w:color="auto" w:sz="4" w:space="0"/>
              <w:right w:val="single" w:color="auto" w:sz="4" w:space="0"/>
            </w:tcBorders>
            <w:noWrap w:val="0"/>
            <w:vAlign w:val="center"/>
          </w:tcPr>
          <w:p w14:paraId="6090DB5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0F0523C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3BE00A05">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03A7A51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4C9D213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r>
              <w:rPr>
                <w:rFonts w:hint="eastAsia" w:ascii="宋体" w:hAnsi="宋体" w:eastAsia="宋体" w:cs="宋体"/>
                <w:b/>
                <w:szCs w:val="21"/>
              </w:rPr>
              <w:t>正偏离/符合/负偏离</w:t>
            </w:r>
          </w:p>
        </w:tc>
      </w:tr>
      <w:tr w14:paraId="4161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442021D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2</w:t>
            </w:r>
          </w:p>
        </w:tc>
        <w:tc>
          <w:tcPr>
            <w:tcW w:w="916" w:type="pct"/>
            <w:tcBorders>
              <w:top w:val="single" w:color="auto" w:sz="4" w:space="0"/>
              <w:left w:val="nil"/>
              <w:bottom w:val="single" w:color="auto" w:sz="4" w:space="0"/>
              <w:right w:val="single" w:color="auto" w:sz="4" w:space="0"/>
            </w:tcBorders>
            <w:noWrap w:val="0"/>
            <w:vAlign w:val="center"/>
          </w:tcPr>
          <w:p w14:paraId="7611B63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62C7AC4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7D5C20F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48F45AC2">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18444D7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66D0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2471A0F9">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3</w:t>
            </w:r>
          </w:p>
        </w:tc>
        <w:tc>
          <w:tcPr>
            <w:tcW w:w="916" w:type="pct"/>
            <w:tcBorders>
              <w:top w:val="single" w:color="auto" w:sz="4" w:space="0"/>
              <w:left w:val="nil"/>
              <w:bottom w:val="single" w:color="auto" w:sz="4" w:space="0"/>
              <w:right w:val="single" w:color="auto" w:sz="4" w:space="0"/>
            </w:tcBorders>
            <w:noWrap w:val="0"/>
            <w:vAlign w:val="center"/>
          </w:tcPr>
          <w:p w14:paraId="1195B61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6F6A824F">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492BC56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72146C7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39145092">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3D5F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431497C2">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w:t>
            </w:r>
          </w:p>
        </w:tc>
        <w:tc>
          <w:tcPr>
            <w:tcW w:w="916" w:type="pct"/>
            <w:tcBorders>
              <w:top w:val="single" w:color="auto" w:sz="4" w:space="0"/>
              <w:left w:val="nil"/>
              <w:bottom w:val="single" w:color="auto" w:sz="4" w:space="0"/>
              <w:right w:val="single" w:color="auto" w:sz="4" w:space="0"/>
            </w:tcBorders>
            <w:noWrap w:val="0"/>
            <w:vAlign w:val="center"/>
          </w:tcPr>
          <w:p w14:paraId="4BEDF15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787" w:type="pct"/>
            <w:tcBorders>
              <w:top w:val="single" w:color="auto" w:sz="4" w:space="0"/>
              <w:left w:val="nil"/>
              <w:bottom w:val="single" w:color="auto" w:sz="4" w:space="0"/>
              <w:right w:val="single" w:color="auto" w:sz="4" w:space="0"/>
            </w:tcBorders>
            <w:noWrap w:val="0"/>
            <w:vAlign w:val="center"/>
          </w:tcPr>
          <w:p w14:paraId="5D5E15B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5" w:type="pct"/>
            <w:tcBorders>
              <w:top w:val="single" w:color="auto" w:sz="4" w:space="0"/>
              <w:left w:val="nil"/>
              <w:bottom w:val="single" w:color="auto" w:sz="4" w:space="0"/>
              <w:right w:val="single" w:color="auto" w:sz="4" w:space="0"/>
            </w:tcBorders>
            <w:noWrap w:val="0"/>
            <w:vAlign w:val="center"/>
          </w:tcPr>
          <w:p w14:paraId="27FA98C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74" w:type="pct"/>
            <w:tcBorders>
              <w:top w:val="single" w:color="auto" w:sz="4" w:space="0"/>
              <w:left w:val="nil"/>
              <w:bottom w:val="single" w:color="auto" w:sz="4" w:space="0"/>
              <w:right w:val="single" w:color="auto" w:sz="4" w:space="0"/>
            </w:tcBorders>
            <w:noWrap w:val="0"/>
            <w:vAlign w:val="center"/>
          </w:tcPr>
          <w:p w14:paraId="7D1DEC3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948" w:type="pct"/>
            <w:tcBorders>
              <w:top w:val="single" w:color="auto" w:sz="4" w:space="0"/>
              <w:left w:val="nil"/>
              <w:bottom w:val="single" w:color="auto" w:sz="4" w:space="0"/>
              <w:right w:val="single" w:color="auto" w:sz="4" w:space="0"/>
            </w:tcBorders>
            <w:noWrap w:val="0"/>
            <w:vAlign w:val="center"/>
          </w:tcPr>
          <w:p w14:paraId="5A6C675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bl>
    <w:p w14:paraId="1D537236">
      <w:pPr>
        <w:adjustRightInd w:val="0"/>
        <w:spacing w:line="360" w:lineRule="auto"/>
        <w:textAlignment w:val="baseline"/>
        <w:rPr>
          <w:rFonts w:hint="default" w:ascii="宋体" w:hAnsi="宋体" w:cs="宋体"/>
          <w:b/>
          <w:spacing w:val="20"/>
          <w:kern w:val="0"/>
          <w:szCs w:val="21"/>
          <w:lang w:val="en-US" w:eastAsia="zh-CN"/>
        </w:rPr>
      </w:pPr>
      <w:r>
        <w:rPr>
          <w:rFonts w:hint="eastAsia" w:ascii="宋体" w:hAnsi="宋体" w:cs="宋体"/>
          <w:b/>
          <w:spacing w:val="20"/>
          <w:kern w:val="0"/>
          <w:szCs w:val="21"/>
          <w:lang w:val="en-US" w:eastAsia="zh-CN"/>
        </w:rPr>
        <w:t>注：根据招标文件第二章 采购需求 三、详细技术参数要求进行填写。</w:t>
      </w:r>
    </w:p>
    <w:p w14:paraId="6AE3B4E9">
      <w:pPr>
        <w:spacing w:line="360" w:lineRule="auto"/>
        <w:rPr>
          <w:rFonts w:hint="eastAsia" w:ascii="宋体" w:hAnsi="宋体" w:cs="宋体"/>
          <w:b/>
          <w:szCs w:val="21"/>
        </w:rPr>
      </w:pPr>
    </w:p>
    <w:p w14:paraId="02CAB020">
      <w:pPr>
        <w:spacing w:line="480" w:lineRule="auto"/>
        <w:rPr>
          <w:rFonts w:hint="eastAsia" w:ascii="宋体" w:hAnsi="宋体" w:cs="宋体"/>
          <w:szCs w:val="21"/>
        </w:rPr>
      </w:pPr>
    </w:p>
    <w:p w14:paraId="4CD1AECA">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6E79FA2C">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0DCB7F4">
      <w:pPr>
        <w:adjustRightInd w:val="0"/>
        <w:spacing w:line="480" w:lineRule="auto"/>
        <w:textAlignment w:val="baseline"/>
        <w:rPr>
          <w:rFonts w:hint="eastAsia"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680065E6">
      <w:pPr>
        <w:spacing w:line="360" w:lineRule="auto"/>
        <w:outlineLvl w:val="2"/>
        <w:rPr>
          <w:rFonts w:hint="eastAsia"/>
          <w:szCs w:val="21"/>
        </w:rPr>
      </w:pPr>
      <w:r>
        <w:rPr>
          <w:rFonts w:hint="eastAsia" w:ascii="宋体" w:hAnsi="宋体" w:cs="宋体"/>
          <w:b/>
          <w:szCs w:val="21"/>
        </w:rPr>
        <w:br w:type="page"/>
      </w:r>
      <w:r>
        <w:rPr>
          <w:rFonts w:hint="eastAsia" w:ascii="宋体" w:hAnsi="宋体" w:cs="宋体"/>
          <w:b/>
          <w:szCs w:val="21"/>
        </w:rPr>
        <w:t>格式</w:t>
      </w:r>
      <w:r>
        <w:rPr>
          <w:rFonts w:hint="eastAsia" w:ascii="宋体" w:hAnsi="宋体" w:cs="宋体"/>
          <w:b/>
          <w:szCs w:val="21"/>
          <w:lang w:val="en-US" w:eastAsia="zh-CN"/>
        </w:rPr>
        <w:t>九</w:t>
      </w:r>
      <w:r>
        <w:rPr>
          <w:rFonts w:hint="eastAsia" w:ascii="宋体" w:hAnsi="宋体" w:cs="宋体"/>
          <w:b/>
          <w:szCs w:val="21"/>
        </w:rPr>
        <w:t>、相关业绩</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80"/>
        <w:gridCol w:w="3305"/>
        <w:gridCol w:w="1216"/>
        <w:gridCol w:w="1580"/>
        <w:gridCol w:w="1085"/>
      </w:tblGrid>
      <w:tr w14:paraId="63CD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center"/>
          </w:tcPr>
          <w:p w14:paraId="46F912FE">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811" w:type="pct"/>
            <w:noWrap w:val="0"/>
            <w:vAlign w:val="center"/>
          </w:tcPr>
          <w:p w14:paraId="4F46D194">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业主名称</w:t>
            </w:r>
          </w:p>
        </w:tc>
        <w:tc>
          <w:tcPr>
            <w:tcW w:w="1696" w:type="pct"/>
            <w:noWrap w:val="0"/>
            <w:vAlign w:val="center"/>
          </w:tcPr>
          <w:p w14:paraId="60E02C2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项目名称</w:t>
            </w:r>
          </w:p>
        </w:tc>
        <w:tc>
          <w:tcPr>
            <w:tcW w:w="624" w:type="pct"/>
            <w:noWrap w:val="0"/>
            <w:vAlign w:val="center"/>
          </w:tcPr>
          <w:p w14:paraId="59CA2F0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签订日期</w:t>
            </w:r>
          </w:p>
        </w:tc>
        <w:tc>
          <w:tcPr>
            <w:tcW w:w="811" w:type="pct"/>
            <w:noWrap w:val="0"/>
            <w:vAlign w:val="center"/>
          </w:tcPr>
          <w:p w14:paraId="3C6624A7">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业主联系人及联系方式</w:t>
            </w:r>
          </w:p>
        </w:tc>
        <w:tc>
          <w:tcPr>
            <w:tcW w:w="556" w:type="pct"/>
            <w:noWrap w:val="0"/>
            <w:vAlign w:val="center"/>
          </w:tcPr>
          <w:p w14:paraId="0FCEA09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附件</w:t>
            </w:r>
          </w:p>
          <w:p w14:paraId="168E6F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页码</w:t>
            </w:r>
          </w:p>
        </w:tc>
      </w:tr>
      <w:tr w14:paraId="241B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1E7A12A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179A6385">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6593351F">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709E8B69">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72F99EF3">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37E6FDED">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0558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32D693E5">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49F3B0C1">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33FCF0B8">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4F263406">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765F2676">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3EEAFEF2">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7085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401ACDA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4B81BF4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1AD174E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7B2B5E6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0A8E7A7B">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50EFD4F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r w14:paraId="1B11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noWrap w:val="0"/>
            <w:vAlign w:val="top"/>
          </w:tcPr>
          <w:p w14:paraId="2A34F807">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682F221F">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1696" w:type="pct"/>
            <w:noWrap w:val="0"/>
            <w:vAlign w:val="top"/>
          </w:tcPr>
          <w:p w14:paraId="7321E0B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624" w:type="pct"/>
            <w:noWrap w:val="0"/>
            <w:vAlign w:val="top"/>
          </w:tcPr>
          <w:p w14:paraId="2B60AF8C">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811" w:type="pct"/>
            <w:noWrap w:val="0"/>
            <w:vAlign w:val="top"/>
          </w:tcPr>
          <w:p w14:paraId="6A9EFE23">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c>
          <w:tcPr>
            <w:tcW w:w="556" w:type="pct"/>
            <w:noWrap w:val="0"/>
            <w:vAlign w:val="top"/>
          </w:tcPr>
          <w:p w14:paraId="4570D4D4">
            <w:pPr>
              <w:keepNext w:val="0"/>
              <w:keepLines w:val="0"/>
              <w:suppressLineNumbers w:val="0"/>
              <w:spacing w:before="0" w:beforeAutospacing="0" w:after="0" w:afterAutospacing="0" w:line="360" w:lineRule="auto"/>
              <w:ind w:left="0" w:right="0"/>
              <w:rPr>
                <w:rFonts w:hint="eastAsia" w:ascii="宋体" w:hAnsi="宋体" w:eastAsia="宋体" w:cs="宋体"/>
                <w:b/>
                <w:szCs w:val="21"/>
              </w:rPr>
            </w:pPr>
          </w:p>
        </w:tc>
      </w:tr>
    </w:tbl>
    <w:p w14:paraId="1654B26D">
      <w:pPr>
        <w:spacing w:line="360" w:lineRule="auto"/>
        <w:rPr>
          <w:rFonts w:hint="eastAsia" w:ascii="宋体" w:hAnsi="宋体" w:cs="宋体"/>
          <w:szCs w:val="21"/>
        </w:rPr>
      </w:pPr>
    </w:p>
    <w:p w14:paraId="6D385D09">
      <w:pPr>
        <w:spacing w:line="480" w:lineRule="auto"/>
        <w:rPr>
          <w:rFonts w:hint="eastAsia" w:ascii="宋体" w:hAnsi="宋体" w:cs="宋体"/>
          <w:szCs w:val="21"/>
        </w:rPr>
      </w:pPr>
    </w:p>
    <w:p w14:paraId="7C2D757F">
      <w:pPr>
        <w:spacing w:line="480" w:lineRule="auto"/>
        <w:rPr>
          <w:rFonts w:hint="eastAsia" w:ascii="宋体" w:hAnsi="宋体" w:cs="宋体"/>
          <w:szCs w:val="21"/>
        </w:rPr>
      </w:pPr>
    </w:p>
    <w:p w14:paraId="096F1169">
      <w:pPr>
        <w:spacing w:line="48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497BC9A3">
      <w:pPr>
        <w:spacing w:line="48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14:paraId="7CAA39EE">
      <w:pPr>
        <w:adjustRightInd w:val="0"/>
        <w:spacing w:line="480" w:lineRule="auto"/>
        <w:textAlignment w:val="baseline"/>
        <w:rPr>
          <w:rFonts w:hint="eastAsia" w:ascii="宋体" w:hAnsi="宋体" w:cs="宋体"/>
          <w:b/>
          <w:spacing w:val="20"/>
          <w:kern w:val="0"/>
          <w:szCs w:val="21"/>
        </w:rPr>
      </w:pPr>
      <w:r>
        <w:rPr>
          <w:rFonts w:hint="eastAsia" w:ascii="宋体" w:hAnsi="宋体" w:cs="宋体"/>
          <w:spacing w:val="20"/>
          <w:szCs w:val="21"/>
        </w:rPr>
        <w:t>日期：</w:t>
      </w:r>
      <w:r>
        <w:rPr>
          <w:rFonts w:hint="eastAsia" w:ascii="宋体" w:hAnsi="宋体" w:cs="宋体"/>
          <w:b/>
          <w:spacing w:val="20"/>
          <w:szCs w:val="21"/>
          <w:u w:val="single"/>
        </w:rPr>
        <w:t xml:space="preserve">    </w:t>
      </w:r>
      <w:r>
        <w:rPr>
          <w:rFonts w:hint="eastAsia" w:ascii="宋体" w:hAnsi="宋体" w:cs="宋体"/>
          <w:spacing w:val="20"/>
          <w:szCs w:val="21"/>
        </w:rPr>
        <w:t>年</w:t>
      </w:r>
      <w:r>
        <w:rPr>
          <w:rFonts w:hint="eastAsia" w:ascii="宋体" w:hAnsi="宋体" w:cs="宋体"/>
          <w:b/>
          <w:spacing w:val="20"/>
          <w:szCs w:val="21"/>
          <w:u w:val="single"/>
        </w:rPr>
        <w:t xml:space="preserve">    </w:t>
      </w:r>
      <w:r>
        <w:rPr>
          <w:rFonts w:hint="eastAsia" w:ascii="宋体" w:hAnsi="宋体" w:cs="宋体"/>
          <w:spacing w:val="20"/>
          <w:szCs w:val="21"/>
        </w:rPr>
        <w:t>月</w:t>
      </w:r>
      <w:r>
        <w:rPr>
          <w:rFonts w:hint="eastAsia" w:ascii="宋体" w:hAnsi="宋体" w:cs="宋体"/>
          <w:b/>
          <w:spacing w:val="20"/>
          <w:szCs w:val="21"/>
          <w:u w:val="single"/>
        </w:rPr>
        <w:t xml:space="preserve">    </w:t>
      </w:r>
      <w:r>
        <w:rPr>
          <w:rFonts w:hint="eastAsia" w:ascii="宋体" w:hAnsi="宋体" w:cs="宋体"/>
          <w:spacing w:val="20"/>
          <w:szCs w:val="21"/>
        </w:rPr>
        <w:t>日</w:t>
      </w:r>
    </w:p>
    <w:p w14:paraId="66C9E58B">
      <w:pPr>
        <w:spacing w:line="480" w:lineRule="auto"/>
        <w:rPr>
          <w:rFonts w:hint="eastAsia" w:ascii="宋体" w:hAnsi="宋体" w:cs="宋体"/>
          <w:b/>
          <w:szCs w:val="21"/>
        </w:rPr>
      </w:pPr>
    </w:p>
    <w:p w14:paraId="3CD427E0">
      <w:pPr>
        <w:spacing w:line="480" w:lineRule="auto"/>
        <w:rPr>
          <w:rFonts w:hint="eastAsia" w:ascii="宋体" w:hAnsi="宋体" w:cs="宋体"/>
          <w:b/>
          <w:szCs w:val="21"/>
        </w:rPr>
      </w:pPr>
      <w:r>
        <w:rPr>
          <w:rFonts w:hint="eastAsia" w:ascii="宋体" w:hAnsi="宋体" w:cs="宋体"/>
          <w:b/>
          <w:szCs w:val="21"/>
        </w:rPr>
        <w:br w:type="page"/>
      </w:r>
    </w:p>
    <w:p w14:paraId="2671351A">
      <w:pPr>
        <w:rPr>
          <w:rFonts w:ascii="宋体" w:hAnsi="宋体"/>
          <w:b/>
          <w:bCs/>
          <w:szCs w:val="21"/>
        </w:rPr>
      </w:pPr>
      <w:r>
        <w:rPr>
          <w:rFonts w:hint="eastAsia" w:ascii="宋体" w:hAnsi="宋体"/>
          <w:b/>
          <w:bCs/>
          <w:szCs w:val="21"/>
        </w:rPr>
        <w:t>附表1、</w:t>
      </w:r>
    </w:p>
    <w:p w14:paraId="1FEAB81E">
      <w:pPr>
        <w:jc w:val="center"/>
        <w:rPr>
          <w:rFonts w:ascii="宋体" w:hAnsi="宋体"/>
          <w:b/>
          <w:bCs/>
          <w:szCs w:val="21"/>
        </w:rPr>
      </w:pPr>
      <w:r>
        <w:rPr>
          <w:rFonts w:hint="eastAsia" w:ascii="宋体" w:hAnsi="宋体"/>
          <w:b/>
          <w:bCs/>
          <w:szCs w:val="21"/>
        </w:rPr>
        <w:t>履约验收通知书</w:t>
      </w:r>
    </w:p>
    <w:p w14:paraId="1FFDEFD7">
      <w:pPr>
        <w:jc w:val="center"/>
        <w:rPr>
          <w:rFonts w:ascii="宋体" w:hAnsi="宋体"/>
          <w:b/>
          <w:bCs/>
          <w:szCs w:val="21"/>
        </w:rPr>
      </w:pPr>
    </w:p>
    <w:p w14:paraId="043B6D7F">
      <w:pPr>
        <w:rPr>
          <w:rFonts w:ascii="宋体" w:hAnsi="宋体"/>
          <w:b/>
          <w:bCs/>
          <w:szCs w:val="21"/>
        </w:rPr>
      </w:pPr>
      <w:r>
        <w:rPr>
          <w:rFonts w:hint="eastAsia" w:ascii="宋体" w:hAnsi="宋体"/>
          <w:b/>
          <w:bCs/>
          <w:szCs w:val="21"/>
        </w:rPr>
        <w:t>供应商：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85"/>
        <w:gridCol w:w="2175"/>
        <w:gridCol w:w="2274"/>
      </w:tblGrid>
      <w:tr w14:paraId="27B5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noWrap w:val="0"/>
            <w:vAlign w:val="center"/>
          </w:tcPr>
          <w:p w14:paraId="0DD2D963">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采购单位</w:t>
            </w:r>
          </w:p>
        </w:tc>
        <w:tc>
          <w:tcPr>
            <w:tcW w:w="6834" w:type="dxa"/>
            <w:gridSpan w:val="3"/>
            <w:noWrap w:val="0"/>
            <w:vAlign w:val="top"/>
          </w:tcPr>
          <w:p w14:paraId="77CAC846">
            <w:pPr>
              <w:keepNext w:val="0"/>
              <w:keepLines w:val="0"/>
              <w:suppressLineNumbers w:val="0"/>
              <w:spacing w:before="0" w:beforeAutospacing="0" w:after="0" w:afterAutospacing="0"/>
              <w:ind w:left="0" w:right="0"/>
              <w:rPr>
                <w:rFonts w:hint="default" w:ascii="宋体" w:hAnsi="宋体"/>
                <w:b/>
                <w:bCs/>
                <w:szCs w:val="21"/>
              </w:rPr>
            </w:pPr>
          </w:p>
        </w:tc>
      </w:tr>
      <w:tr w14:paraId="52F4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noWrap w:val="0"/>
            <w:vAlign w:val="center"/>
          </w:tcPr>
          <w:p w14:paraId="37EBE97D">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采购项目</w:t>
            </w:r>
          </w:p>
        </w:tc>
        <w:tc>
          <w:tcPr>
            <w:tcW w:w="6834" w:type="dxa"/>
            <w:gridSpan w:val="3"/>
            <w:noWrap w:val="0"/>
            <w:vAlign w:val="top"/>
          </w:tcPr>
          <w:p w14:paraId="77E6467F">
            <w:pPr>
              <w:keepNext w:val="0"/>
              <w:keepLines w:val="0"/>
              <w:suppressLineNumbers w:val="0"/>
              <w:spacing w:before="0" w:beforeAutospacing="0" w:after="0" w:afterAutospacing="0"/>
              <w:ind w:left="0" w:right="0"/>
              <w:rPr>
                <w:rFonts w:hint="default" w:ascii="宋体" w:hAnsi="宋体"/>
                <w:b/>
                <w:bCs/>
                <w:szCs w:val="21"/>
              </w:rPr>
            </w:pPr>
          </w:p>
        </w:tc>
      </w:tr>
      <w:tr w14:paraId="2D37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noWrap w:val="0"/>
            <w:vAlign w:val="center"/>
          </w:tcPr>
          <w:p w14:paraId="6C8FF4CE">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合同金额</w:t>
            </w:r>
          </w:p>
        </w:tc>
        <w:tc>
          <w:tcPr>
            <w:tcW w:w="6834" w:type="dxa"/>
            <w:gridSpan w:val="3"/>
            <w:noWrap w:val="0"/>
            <w:vAlign w:val="top"/>
          </w:tcPr>
          <w:p w14:paraId="7ECD61C1">
            <w:pPr>
              <w:keepNext w:val="0"/>
              <w:keepLines w:val="0"/>
              <w:suppressLineNumbers w:val="0"/>
              <w:spacing w:before="0" w:beforeAutospacing="0" w:after="0" w:afterAutospacing="0"/>
              <w:ind w:left="0" w:right="0"/>
              <w:rPr>
                <w:rFonts w:hint="default" w:ascii="宋体" w:hAnsi="宋体"/>
                <w:b/>
                <w:bCs/>
                <w:szCs w:val="21"/>
              </w:rPr>
            </w:pPr>
          </w:p>
        </w:tc>
      </w:tr>
      <w:tr w14:paraId="19D1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noWrap w:val="0"/>
            <w:vAlign w:val="center"/>
          </w:tcPr>
          <w:p w14:paraId="5E191805">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验收地点</w:t>
            </w:r>
          </w:p>
        </w:tc>
        <w:tc>
          <w:tcPr>
            <w:tcW w:w="2385" w:type="dxa"/>
            <w:noWrap w:val="0"/>
            <w:vAlign w:val="top"/>
          </w:tcPr>
          <w:p w14:paraId="575AE062">
            <w:pPr>
              <w:keepNext w:val="0"/>
              <w:keepLines w:val="0"/>
              <w:suppressLineNumbers w:val="0"/>
              <w:spacing w:before="0" w:beforeAutospacing="0" w:after="0" w:afterAutospacing="0"/>
              <w:ind w:left="0" w:right="0"/>
              <w:rPr>
                <w:rFonts w:hint="default" w:ascii="宋体" w:hAnsi="宋体"/>
                <w:b/>
                <w:bCs/>
                <w:szCs w:val="21"/>
              </w:rPr>
            </w:pPr>
          </w:p>
        </w:tc>
        <w:tc>
          <w:tcPr>
            <w:tcW w:w="2175" w:type="dxa"/>
            <w:noWrap w:val="0"/>
            <w:vAlign w:val="center"/>
          </w:tcPr>
          <w:p w14:paraId="60A5A10D">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验收时间</w:t>
            </w:r>
          </w:p>
        </w:tc>
        <w:tc>
          <w:tcPr>
            <w:tcW w:w="2274" w:type="dxa"/>
            <w:noWrap w:val="0"/>
            <w:vAlign w:val="top"/>
          </w:tcPr>
          <w:p w14:paraId="0A8A08D9">
            <w:pPr>
              <w:keepNext w:val="0"/>
              <w:keepLines w:val="0"/>
              <w:suppressLineNumbers w:val="0"/>
              <w:spacing w:before="0" w:beforeAutospacing="0" w:after="0" w:afterAutospacing="0"/>
              <w:ind w:left="0" w:right="0"/>
              <w:rPr>
                <w:rFonts w:hint="default" w:ascii="宋体" w:hAnsi="宋体"/>
                <w:b/>
                <w:bCs/>
                <w:szCs w:val="21"/>
              </w:rPr>
            </w:pPr>
          </w:p>
        </w:tc>
      </w:tr>
      <w:tr w14:paraId="02DC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noWrap w:val="0"/>
            <w:vAlign w:val="center"/>
          </w:tcPr>
          <w:p w14:paraId="65D2C87E">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联系人</w:t>
            </w:r>
          </w:p>
        </w:tc>
        <w:tc>
          <w:tcPr>
            <w:tcW w:w="2385" w:type="dxa"/>
            <w:noWrap w:val="0"/>
            <w:vAlign w:val="top"/>
          </w:tcPr>
          <w:p w14:paraId="55DEE797">
            <w:pPr>
              <w:keepNext w:val="0"/>
              <w:keepLines w:val="0"/>
              <w:suppressLineNumbers w:val="0"/>
              <w:spacing w:before="0" w:beforeAutospacing="0" w:after="0" w:afterAutospacing="0"/>
              <w:ind w:left="0" w:right="0"/>
              <w:rPr>
                <w:rFonts w:hint="default" w:ascii="宋体" w:hAnsi="宋体"/>
                <w:b/>
                <w:bCs/>
                <w:szCs w:val="21"/>
              </w:rPr>
            </w:pPr>
          </w:p>
        </w:tc>
        <w:tc>
          <w:tcPr>
            <w:tcW w:w="2175" w:type="dxa"/>
            <w:noWrap w:val="0"/>
            <w:vAlign w:val="center"/>
          </w:tcPr>
          <w:p w14:paraId="27150F2A">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联系方式</w:t>
            </w:r>
          </w:p>
        </w:tc>
        <w:tc>
          <w:tcPr>
            <w:tcW w:w="2274" w:type="dxa"/>
            <w:noWrap w:val="0"/>
            <w:vAlign w:val="top"/>
          </w:tcPr>
          <w:p w14:paraId="1A0471DB">
            <w:pPr>
              <w:keepNext w:val="0"/>
              <w:keepLines w:val="0"/>
              <w:suppressLineNumbers w:val="0"/>
              <w:spacing w:before="0" w:beforeAutospacing="0" w:after="0" w:afterAutospacing="0"/>
              <w:ind w:left="0" w:right="0"/>
              <w:rPr>
                <w:rFonts w:hint="default" w:ascii="宋体" w:hAnsi="宋体"/>
                <w:b/>
                <w:bCs/>
                <w:szCs w:val="21"/>
              </w:rPr>
            </w:pPr>
          </w:p>
        </w:tc>
      </w:tr>
      <w:tr w14:paraId="5266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noWrap w:val="0"/>
            <w:vAlign w:val="top"/>
          </w:tcPr>
          <w:p w14:paraId="7B3D4940">
            <w:pPr>
              <w:keepNext w:val="0"/>
              <w:keepLines w:val="0"/>
              <w:suppressLineNumbers w:val="0"/>
              <w:spacing w:before="0" w:beforeAutospacing="0" w:after="0" w:afterAutospacing="0"/>
              <w:ind w:left="0" w:right="0"/>
              <w:rPr>
                <w:rFonts w:hint="default" w:ascii="宋体" w:hAnsi="宋体"/>
                <w:b/>
                <w:bCs/>
                <w:szCs w:val="21"/>
              </w:rPr>
            </w:pPr>
          </w:p>
          <w:p w14:paraId="67594F8E">
            <w:pPr>
              <w:keepNext w:val="0"/>
              <w:keepLines w:val="0"/>
              <w:suppressLineNumbers w:val="0"/>
              <w:spacing w:before="0" w:beforeAutospacing="0" w:after="0" w:afterAutospacing="0"/>
              <w:ind w:left="0" w:right="0"/>
              <w:rPr>
                <w:rFonts w:hint="default" w:ascii="宋体" w:hAnsi="宋体"/>
                <w:b/>
                <w:bCs/>
                <w:szCs w:val="21"/>
              </w:rPr>
            </w:pPr>
            <w:r>
              <w:rPr>
                <w:rFonts w:hint="eastAsia" w:ascii="宋体" w:hAnsi="宋体"/>
                <w:b/>
                <w:bCs/>
                <w:szCs w:val="21"/>
              </w:rPr>
              <w:t>（备注说明）</w:t>
            </w:r>
          </w:p>
          <w:p w14:paraId="35E5B64B">
            <w:pPr>
              <w:keepNext w:val="0"/>
              <w:keepLines w:val="0"/>
              <w:suppressLineNumbers w:val="0"/>
              <w:spacing w:before="0" w:beforeAutospacing="0" w:after="0" w:afterAutospacing="0"/>
              <w:ind w:left="0" w:right="0"/>
              <w:rPr>
                <w:rFonts w:hint="default" w:ascii="宋体" w:hAnsi="宋体"/>
                <w:b/>
                <w:bCs/>
                <w:szCs w:val="21"/>
              </w:rPr>
            </w:pPr>
          </w:p>
          <w:p w14:paraId="47546B49">
            <w:pPr>
              <w:keepNext w:val="0"/>
              <w:keepLines w:val="0"/>
              <w:suppressLineNumbers w:val="0"/>
              <w:spacing w:before="0" w:beforeAutospacing="0" w:after="0" w:afterAutospacing="0"/>
              <w:ind w:left="0" w:right="0"/>
              <w:rPr>
                <w:rFonts w:hint="default" w:ascii="宋体" w:hAnsi="宋体"/>
                <w:b/>
                <w:bCs/>
                <w:szCs w:val="21"/>
              </w:rPr>
            </w:pPr>
          </w:p>
          <w:p w14:paraId="433E9143">
            <w:pPr>
              <w:keepNext w:val="0"/>
              <w:keepLines w:val="0"/>
              <w:suppressLineNumbers w:val="0"/>
              <w:spacing w:before="0" w:beforeAutospacing="0" w:after="0" w:afterAutospacing="0"/>
              <w:ind w:left="0" w:right="0"/>
              <w:rPr>
                <w:rFonts w:hint="default" w:ascii="宋体" w:hAnsi="宋体"/>
                <w:b/>
                <w:bCs/>
                <w:szCs w:val="21"/>
              </w:rPr>
            </w:pPr>
          </w:p>
          <w:p w14:paraId="51DB9BD4">
            <w:pPr>
              <w:keepNext w:val="0"/>
              <w:keepLines w:val="0"/>
              <w:suppressLineNumbers w:val="0"/>
              <w:spacing w:before="0" w:beforeAutospacing="0" w:after="0" w:afterAutospacing="0"/>
              <w:ind w:left="0" w:right="0"/>
              <w:rPr>
                <w:rFonts w:hint="default" w:ascii="宋体" w:hAnsi="宋体"/>
                <w:b/>
                <w:bCs/>
                <w:szCs w:val="21"/>
              </w:rPr>
            </w:pPr>
          </w:p>
          <w:p w14:paraId="446890D4">
            <w:pPr>
              <w:keepNext w:val="0"/>
              <w:keepLines w:val="0"/>
              <w:suppressLineNumbers w:val="0"/>
              <w:spacing w:before="0" w:beforeAutospacing="0" w:after="0" w:afterAutospacing="0"/>
              <w:ind w:left="0" w:right="0"/>
              <w:rPr>
                <w:rFonts w:hint="default" w:ascii="宋体" w:hAnsi="宋体"/>
                <w:b/>
                <w:bCs/>
                <w:szCs w:val="21"/>
              </w:rPr>
            </w:pPr>
          </w:p>
          <w:p w14:paraId="1F8F50F6">
            <w:pPr>
              <w:keepNext w:val="0"/>
              <w:keepLines w:val="0"/>
              <w:suppressLineNumbers w:val="0"/>
              <w:spacing w:before="0" w:beforeAutospacing="0" w:after="0" w:afterAutospacing="0"/>
              <w:ind w:left="0" w:right="0"/>
              <w:rPr>
                <w:rFonts w:hint="default" w:ascii="宋体" w:hAnsi="宋体"/>
                <w:b/>
                <w:bCs/>
                <w:szCs w:val="21"/>
              </w:rPr>
            </w:pPr>
          </w:p>
          <w:p w14:paraId="07B2CCC0">
            <w:pPr>
              <w:keepNext w:val="0"/>
              <w:keepLines w:val="0"/>
              <w:suppressLineNumbers w:val="0"/>
              <w:spacing w:before="0" w:beforeAutospacing="0" w:after="0" w:afterAutospacing="0"/>
              <w:ind w:left="0" w:right="0"/>
              <w:rPr>
                <w:rFonts w:hint="default" w:ascii="宋体" w:hAnsi="宋体"/>
                <w:b/>
                <w:bCs/>
                <w:szCs w:val="21"/>
              </w:rPr>
            </w:pPr>
          </w:p>
          <w:p w14:paraId="0C3CD44D">
            <w:pPr>
              <w:keepNext w:val="0"/>
              <w:keepLines w:val="0"/>
              <w:suppressLineNumbers w:val="0"/>
              <w:spacing w:before="0" w:beforeAutospacing="0" w:after="0" w:afterAutospacing="0"/>
              <w:ind w:left="0" w:right="0"/>
              <w:rPr>
                <w:rFonts w:hint="default" w:ascii="宋体" w:hAnsi="宋体"/>
                <w:b/>
                <w:bCs/>
                <w:szCs w:val="21"/>
              </w:rPr>
            </w:pPr>
          </w:p>
          <w:p w14:paraId="0097F2DD">
            <w:pPr>
              <w:keepNext w:val="0"/>
              <w:keepLines w:val="0"/>
              <w:suppressLineNumbers w:val="0"/>
              <w:spacing w:before="0" w:beforeAutospacing="0" w:after="0" w:afterAutospacing="0"/>
              <w:ind w:left="0" w:right="0"/>
              <w:rPr>
                <w:rFonts w:hint="default" w:ascii="宋体" w:hAnsi="宋体"/>
                <w:b/>
                <w:bCs/>
                <w:szCs w:val="21"/>
              </w:rPr>
            </w:pPr>
          </w:p>
          <w:p w14:paraId="35AFD57B">
            <w:pPr>
              <w:keepNext w:val="0"/>
              <w:keepLines w:val="0"/>
              <w:suppressLineNumbers w:val="0"/>
              <w:spacing w:before="0" w:beforeAutospacing="0" w:after="0" w:afterAutospacing="0"/>
              <w:ind w:left="0" w:right="0"/>
              <w:rPr>
                <w:rFonts w:hint="default" w:ascii="宋体" w:hAnsi="宋体"/>
                <w:b/>
                <w:bCs/>
                <w:szCs w:val="21"/>
              </w:rPr>
            </w:pPr>
          </w:p>
          <w:p w14:paraId="76D1A7EB">
            <w:pPr>
              <w:keepNext w:val="0"/>
              <w:keepLines w:val="0"/>
              <w:suppressLineNumbers w:val="0"/>
              <w:spacing w:before="0" w:beforeAutospacing="0" w:after="0" w:afterAutospacing="0"/>
              <w:ind w:left="0" w:right="0" w:firstLine="5903" w:firstLineChars="2800"/>
              <w:rPr>
                <w:rFonts w:hint="default" w:ascii="宋体" w:hAnsi="宋体"/>
                <w:b/>
                <w:bCs/>
                <w:szCs w:val="21"/>
              </w:rPr>
            </w:pPr>
            <w:r>
              <w:rPr>
                <w:rFonts w:hint="eastAsia" w:ascii="宋体" w:hAnsi="宋体"/>
                <w:b/>
                <w:bCs/>
                <w:szCs w:val="21"/>
              </w:rPr>
              <w:t>盖章</w:t>
            </w:r>
          </w:p>
          <w:p w14:paraId="0951B14C">
            <w:pPr>
              <w:keepNext w:val="0"/>
              <w:keepLines w:val="0"/>
              <w:suppressLineNumbers w:val="0"/>
              <w:spacing w:before="0" w:beforeAutospacing="0" w:after="0" w:afterAutospacing="0"/>
              <w:ind w:left="0" w:right="0" w:firstLine="5903" w:firstLineChars="2800"/>
              <w:rPr>
                <w:rFonts w:hint="default" w:ascii="宋体" w:hAnsi="宋体"/>
                <w:b/>
                <w:bCs/>
                <w:szCs w:val="21"/>
              </w:rPr>
            </w:pPr>
          </w:p>
        </w:tc>
      </w:tr>
    </w:tbl>
    <w:p w14:paraId="7F7B9764">
      <w:pPr>
        <w:rPr>
          <w:rFonts w:hint="eastAsia" w:ascii="宋体" w:hAnsi="宋体"/>
          <w:b/>
          <w:bCs/>
          <w:szCs w:val="21"/>
        </w:rPr>
      </w:pPr>
    </w:p>
    <w:p w14:paraId="78033E41">
      <w:pPr>
        <w:rPr>
          <w:rFonts w:hint="eastAsia" w:ascii="宋体" w:hAnsi="宋体"/>
          <w:b/>
          <w:bCs/>
          <w:szCs w:val="21"/>
        </w:rPr>
      </w:pPr>
    </w:p>
    <w:p w14:paraId="3407C7DA">
      <w:pPr>
        <w:rPr>
          <w:rFonts w:hint="eastAsia" w:ascii="宋体" w:hAnsi="宋体"/>
          <w:b/>
          <w:bCs/>
          <w:szCs w:val="21"/>
        </w:rPr>
      </w:pPr>
    </w:p>
    <w:p w14:paraId="77288F73">
      <w:pPr>
        <w:rPr>
          <w:rFonts w:hint="eastAsia" w:ascii="宋体" w:hAnsi="宋体"/>
          <w:b/>
          <w:bCs/>
          <w:szCs w:val="21"/>
        </w:rPr>
      </w:pPr>
    </w:p>
    <w:p w14:paraId="04838E01">
      <w:pPr>
        <w:rPr>
          <w:rFonts w:hint="eastAsia" w:ascii="宋体" w:hAnsi="宋体"/>
          <w:b/>
          <w:bCs/>
          <w:szCs w:val="21"/>
        </w:rPr>
      </w:pPr>
    </w:p>
    <w:p w14:paraId="0A50F5BA">
      <w:pPr>
        <w:rPr>
          <w:rFonts w:hint="eastAsia" w:ascii="宋体" w:hAnsi="宋体"/>
          <w:b/>
          <w:bCs/>
          <w:szCs w:val="21"/>
        </w:rPr>
      </w:pPr>
    </w:p>
    <w:p w14:paraId="58A716EE">
      <w:pPr>
        <w:rPr>
          <w:rFonts w:hint="eastAsia" w:ascii="宋体" w:hAnsi="宋体"/>
          <w:b/>
          <w:bCs/>
          <w:szCs w:val="21"/>
        </w:rPr>
      </w:pPr>
    </w:p>
    <w:p w14:paraId="63C53C4C">
      <w:pPr>
        <w:rPr>
          <w:rFonts w:hint="eastAsia" w:ascii="宋体" w:hAnsi="宋体"/>
          <w:b/>
          <w:bCs/>
          <w:szCs w:val="21"/>
        </w:rPr>
      </w:pPr>
    </w:p>
    <w:p w14:paraId="789B168D">
      <w:pPr>
        <w:rPr>
          <w:rFonts w:ascii="宋体" w:hAnsi="宋体"/>
          <w:b/>
          <w:bCs/>
          <w:szCs w:val="21"/>
        </w:rPr>
      </w:pPr>
      <w:r>
        <w:rPr>
          <w:rFonts w:hint="eastAsia" w:ascii="宋体" w:hAnsi="宋体"/>
          <w:b/>
          <w:bCs/>
          <w:szCs w:val="21"/>
        </w:rPr>
        <w:t>附表2、</w:t>
      </w:r>
    </w:p>
    <w:p w14:paraId="6DDE9505">
      <w:pPr>
        <w:jc w:val="center"/>
        <w:rPr>
          <w:rFonts w:ascii="宋体" w:hAnsi="宋体"/>
          <w:b/>
          <w:bCs/>
          <w:szCs w:val="21"/>
        </w:rPr>
      </w:pPr>
      <w:r>
        <w:rPr>
          <w:rFonts w:hint="eastAsia" w:ascii="宋体" w:hAnsi="宋体"/>
          <w:b/>
          <w:bCs/>
          <w:szCs w:val="21"/>
        </w:rPr>
        <w:t>政府采购履约验收书</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7B89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center"/>
          </w:tcPr>
          <w:p w14:paraId="4CF9339D">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一、验收方案</w:t>
            </w:r>
          </w:p>
        </w:tc>
      </w:tr>
      <w:tr w14:paraId="191E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center"/>
          </w:tcPr>
          <w:p w14:paraId="28FDBA57">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szCs w:val="21"/>
              </w:rPr>
              <w:t>（一）</w:t>
            </w:r>
            <w:r>
              <w:rPr>
                <w:rFonts w:hint="eastAsia" w:ascii="宋体" w:hAnsi="宋体" w:cs="宋体"/>
                <w:b/>
                <w:bCs/>
                <w:color w:val="000000"/>
                <w:kern w:val="0"/>
                <w:szCs w:val="21"/>
              </w:rPr>
              <w:t>项目基本情况</w:t>
            </w:r>
          </w:p>
        </w:tc>
      </w:tr>
      <w:tr w14:paraId="0204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334FE272">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采购人名称</w:t>
            </w:r>
          </w:p>
        </w:tc>
        <w:tc>
          <w:tcPr>
            <w:tcW w:w="3541" w:type="dxa"/>
            <w:gridSpan w:val="3"/>
            <w:noWrap w:val="0"/>
            <w:vAlign w:val="center"/>
          </w:tcPr>
          <w:p w14:paraId="6CB5E4A5">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noWrap w:val="0"/>
            <w:vAlign w:val="center"/>
          </w:tcPr>
          <w:p w14:paraId="503511A6">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供应商名称</w:t>
            </w:r>
          </w:p>
        </w:tc>
        <w:tc>
          <w:tcPr>
            <w:tcW w:w="3113" w:type="dxa"/>
            <w:gridSpan w:val="5"/>
            <w:noWrap w:val="0"/>
            <w:vAlign w:val="center"/>
          </w:tcPr>
          <w:p w14:paraId="1E997FF0">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32DC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1E4EB8B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项目名称</w:t>
            </w:r>
          </w:p>
        </w:tc>
        <w:tc>
          <w:tcPr>
            <w:tcW w:w="3541" w:type="dxa"/>
            <w:gridSpan w:val="3"/>
            <w:noWrap w:val="0"/>
            <w:vAlign w:val="center"/>
          </w:tcPr>
          <w:p w14:paraId="1C4695E1">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noWrap w:val="0"/>
            <w:vAlign w:val="center"/>
          </w:tcPr>
          <w:p w14:paraId="39190F81">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合同编号</w:t>
            </w:r>
          </w:p>
        </w:tc>
        <w:tc>
          <w:tcPr>
            <w:tcW w:w="3113" w:type="dxa"/>
            <w:gridSpan w:val="5"/>
            <w:noWrap w:val="0"/>
            <w:vAlign w:val="center"/>
          </w:tcPr>
          <w:p w14:paraId="22B91499">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251F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noWrap w:val="0"/>
            <w:vAlign w:val="center"/>
          </w:tcPr>
          <w:p w14:paraId="26DC3EA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合同签订时间</w:t>
            </w:r>
          </w:p>
        </w:tc>
        <w:tc>
          <w:tcPr>
            <w:tcW w:w="3541" w:type="dxa"/>
            <w:gridSpan w:val="3"/>
            <w:noWrap w:val="0"/>
            <w:vAlign w:val="center"/>
          </w:tcPr>
          <w:p w14:paraId="4D270323">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noWrap w:val="0"/>
            <w:vAlign w:val="center"/>
          </w:tcPr>
          <w:p w14:paraId="58B4561F">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合同规定验收</w:t>
            </w:r>
          </w:p>
          <w:p w14:paraId="5F81340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时间</w:t>
            </w:r>
          </w:p>
        </w:tc>
        <w:tc>
          <w:tcPr>
            <w:tcW w:w="3113" w:type="dxa"/>
            <w:gridSpan w:val="5"/>
            <w:noWrap w:val="0"/>
            <w:vAlign w:val="center"/>
          </w:tcPr>
          <w:p w14:paraId="2DF81C25">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79AD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42F428E7">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项目类型</w:t>
            </w:r>
          </w:p>
        </w:tc>
        <w:tc>
          <w:tcPr>
            <w:tcW w:w="3541" w:type="dxa"/>
            <w:gridSpan w:val="3"/>
            <w:noWrap w:val="0"/>
            <w:vAlign w:val="center"/>
          </w:tcPr>
          <w:p w14:paraId="4DDEBD8B">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□货物/□ 服务</w:t>
            </w:r>
          </w:p>
        </w:tc>
        <w:tc>
          <w:tcPr>
            <w:tcW w:w="1729" w:type="dxa"/>
            <w:noWrap w:val="0"/>
            <w:vAlign w:val="center"/>
          </w:tcPr>
          <w:p w14:paraId="0A78C84D">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合同金额</w:t>
            </w:r>
          </w:p>
        </w:tc>
        <w:tc>
          <w:tcPr>
            <w:tcW w:w="3113" w:type="dxa"/>
            <w:gridSpan w:val="5"/>
            <w:noWrap w:val="0"/>
            <w:vAlign w:val="center"/>
          </w:tcPr>
          <w:p w14:paraId="715061DB">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6812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top"/>
          </w:tcPr>
          <w:p w14:paraId="61CA1C78">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(二 )验收方式与方法</w:t>
            </w:r>
          </w:p>
        </w:tc>
      </w:tr>
      <w:tr w14:paraId="45AD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noWrap w:val="0"/>
            <w:vAlign w:val="center"/>
          </w:tcPr>
          <w:p w14:paraId="7A368CF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验收组织方式</w:t>
            </w:r>
          </w:p>
        </w:tc>
        <w:tc>
          <w:tcPr>
            <w:tcW w:w="3541" w:type="dxa"/>
            <w:gridSpan w:val="3"/>
            <w:noWrap w:val="0"/>
            <w:vAlign w:val="center"/>
          </w:tcPr>
          <w:p w14:paraId="06335682">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□自行组织/□ 委托代理</w:t>
            </w:r>
          </w:p>
        </w:tc>
        <w:tc>
          <w:tcPr>
            <w:tcW w:w="1729" w:type="dxa"/>
            <w:noWrap w:val="0"/>
            <w:vAlign w:val="center"/>
          </w:tcPr>
          <w:p w14:paraId="1FCCB94B">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代理机构名称</w:t>
            </w:r>
          </w:p>
        </w:tc>
        <w:tc>
          <w:tcPr>
            <w:tcW w:w="3113" w:type="dxa"/>
            <w:gridSpan w:val="5"/>
            <w:noWrap w:val="0"/>
            <w:vAlign w:val="center"/>
          </w:tcPr>
          <w:p w14:paraId="2F33FAD3">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468C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center"/>
          </w:tcPr>
          <w:p w14:paraId="7659ADF4">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验收方式</w:t>
            </w:r>
          </w:p>
        </w:tc>
        <w:tc>
          <w:tcPr>
            <w:tcW w:w="3541" w:type="dxa"/>
            <w:gridSpan w:val="3"/>
            <w:noWrap w:val="0"/>
            <w:vAlign w:val="center"/>
          </w:tcPr>
          <w:p w14:paraId="16D0F603">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□一般验收程序/□简易验收程序</w:t>
            </w:r>
          </w:p>
        </w:tc>
        <w:tc>
          <w:tcPr>
            <w:tcW w:w="1729" w:type="dxa"/>
            <w:noWrap w:val="0"/>
            <w:vAlign w:val="center"/>
          </w:tcPr>
          <w:p w14:paraId="4D68D37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选择简易验收</w:t>
            </w:r>
          </w:p>
          <w:p w14:paraId="62F62864">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理由</w:t>
            </w:r>
          </w:p>
        </w:tc>
        <w:tc>
          <w:tcPr>
            <w:tcW w:w="3113" w:type="dxa"/>
            <w:gridSpan w:val="5"/>
            <w:noWrap w:val="0"/>
            <w:vAlign w:val="center"/>
          </w:tcPr>
          <w:p w14:paraId="098007AA">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r>
      <w:tr w14:paraId="6ABD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noWrap w:val="0"/>
            <w:vAlign w:val="center"/>
          </w:tcPr>
          <w:p w14:paraId="2AE5BAC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大型或复杂项 目</w:t>
            </w:r>
          </w:p>
        </w:tc>
        <w:tc>
          <w:tcPr>
            <w:tcW w:w="3541" w:type="dxa"/>
            <w:gridSpan w:val="3"/>
            <w:noWrap w:val="0"/>
            <w:vAlign w:val="center"/>
          </w:tcPr>
          <w:p w14:paraId="049B9D39">
            <w:pPr>
              <w:keepNext w:val="0"/>
              <w:keepLines w:val="0"/>
              <w:widowControl/>
              <w:suppressLineNumbers w:val="0"/>
              <w:spacing w:before="0" w:beforeAutospacing="0" w:after="0" w:afterAutospacing="0" w:line="360" w:lineRule="auto"/>
              <w:ind w:left="0" w:right="0"/>
              <w:jc w:val="center"/>
              <w:rPr>
                <w:rFonts w:hint="default" w:ascii="宋体" w:hAnsi="宋体" w:cs="宋体"/>
                <w:b/>
                <w:bCs/>
                <w:szCs w:val="21"/>
              </w:rPr>
            </w:pPr>
            <w:r>
              <w:rPr>
                <w:rFonts w:hint="eastAsia" w:ascii="宋体" w:hAnsi="宋体" w:cs="宋体"/>
                <w:b/>
                <w:bCs/>
                <w:color w:val="000000"/>
                <w:kern w:val="0"/>
                <w:szCs w:val="21"/>
              </w:rPr>
              <w:t>□是/□ 否</w:t>
            </w:r>
          </w:p>
        </w:tc>
        <w:tc>
          <w:tcPr>
            <w:tcW w:w="1729" w:type="dxa"/>
            <w:vMerge w:val="restart"/>
            <w:noWrap w:val="0"/>
            <w:vAlign w:val="center"/>
          </w:tcPr>
          <w:p w14:paraId="3489A26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向社会公众提供的公共服务项目方式</w:t>
            </w:r>
          </w:p>
        </w:tc>
        <w:tc>
          <w:tcPr>
            <w:tcW w:w="3113" w:type="dxa"/>
            <w:gridSpan w:val="5"/>
            <w:noWrap w:val="0"/>
            <w:vAlign w:val="center"/>
          </w:tcPr>
          <w:p w14:paraId="5D12C2C3">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□是/□ 否</w:t>
            </w:r>
          </w:p>
        </w:tc>
      </w:tr>
      <w:tr w14:paraId="6966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noWrap w:val="0"/>
            <w:vAlign w:val="center"/>
          </w:tcPr>
          <w:p w14:paraId="79896E21">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411" w:type="dxa"/>
            <w:noWrap w:val="0"/>
            <w:vAlign w:val="center"/>
          </w:tcPr>
          <w:p w14:paraId="474A594D">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b/>
                <w:bCs/>
                <w:szCs w:val="21"/>
              </w:rPr>
              <w:t>参与验收检测机构名称</w:t>
            </w:r>
          </w:p>
        </w:tc>
        <w:tc>
          <w:tcPr>
            <w:tcW w:w="2130" w:type="dxa"/>
            <w:gridSpan w:val="2"/>
            <w:noWrap w:val="0"/>
            <w:vAlign w:val="center"/>
          </w:tcPr>
          <w:p w14:paraId="0FAF065C">
            <w:pPr>
              <w:keepNext w:val="0"/>
              <w:keepLines w:val="0"/>
              <w:suppressLineNumbers w:val="0"/>
              <w:spacing w:before="0" w:beforeAutospacing="0" w:after="0" w:afterAutospacing="0" w:line="360" w:lineRule="auto"/>
              <w:ind w:left="0" w:right="0"/>
              <w:jc w:val="center"/>
              <w:rPr>
                <w:rFonts w:hint="default" w:ascii="宋体" w:hAnsi="宋体" w:cs="宋体"/>
                <w:b/>
                <w:bCs/>
                <w:szCs w:val="21"/>
              </w:rPr>
            </w:pPr>
          </w:p>
        </w:tc>
        <w:tc>
          <w:tcPr>
            <w:tcW w:w="1729" w:type="dxa"/>
            <w:vMerge w:val="continue"/>
            <w:noWrap w:val="0"/>
            <w:vAlign w:val="center"/>
          </w:tcPr>
          <w:p w14:paraId="0FDCCB39">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620" w:type="dxa"/>
            <w:gridSpan w:val="3"/>
            <w:noWrap w:val="0"/>
            <w:vAlign w:val="center"/>
          </w:tcPr>
          <w:p w14:paraId="101233D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参与验收服务对象</w:t>
            </w:r>
          </w:p>
        </w:tc>
        <w:tc>
          <w:tcPr>
            <w:tcW w:w="1493" w:type="dxa"/>
            <w:gridSpan w:val="2"/>
            <w:noWrap w:val="0"/>
            <w:vAlign w:val="top"/>
          </w:tcPr>
          <w:p w14:paraId="4844B4DE">
            <w:pPr>
              <w:keepNext w:val="0"/>
              <w:keepLines w:val="0"/>
              <w:suppressLineNumbers w:val="0"/>
              <w:spacing w:before="0" w:beforeAutospacing="0" w:after="0" w:afterAutospacing="0" w:line="360" w:lineRule="auto"/>
              <w:ind w:left="0" w:right="0"/>
              <w:rPr>
                <w:rFonts w:hint="default" w:ascii="宋体" w:hAnsi="宋体" w:cs="宋体"/>
                <w:b/>
                <w:bCs/>
                <w:szCs w:val="21"/>
              </w:rPr>
            </w:pPr>
          </w:p>
        </w:tc>
      </w:tr>
      <w:tr w14:paraId="2C48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noWrap w:val="0"/>
            <w:vAlign w:val="top"/>
          </w:tcPr>
          <w:p w14:paraId="33CC5FC8">
            <w:pPr>
              <w:keepNext w:val="0"/>
              <w:keepLines w:val="0"/>
              <w:widowControl/>
              <w:suppressLineNumbers w:val="0"/>
              <w:spacing w:before="0" w:beforeAutospacing="0" w:after="0" w:afterAutospacing="0" w:line="360" w:lineRule="auto"/>
              <w:ind w:left="0" w:right="0"/>
              <w:jc w:val="center"/>
              <w:rPr>
                <w:rFonts w:hint="default" w:ascii="宋体" w:hAnsi="宋体"/>
                <w:b/>
                <w:bCs/>
                <w:szCs w:val="21"/>
              </w:rPr>
            </w:pPr>
            <w:r>
              <w:rPr>
                <w:rFonts w:hint="eastAsia" w:ascii="宋体" w:hAnsi="宋体" w:cs="宋体"/>
                <w:b/>
                <w:bCs/>
                <w:color w:val="000000"/>
                <w:kern w:val="0"/>
                <w:szCs w:val="21"/>
              </w:rPr>
              <w:t>(三）验收人员组成</w:t>
            </w:r>
          </w:p>
        </w:tc>
      </w:tr>
      <w:tr w14:paraId="7895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center"/>
          </w:tcPr>
          <w:p w14:paraId="24F4BB9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验收小组总人数</w:t>
            </w:r>
          </w:p>
        </w:tc>
        <w:tc>
          <w:tcPr>
            <w:tcW w:w="1411" w:type="dxa"/>
            <w:noWrap w:val="0"/>
            <w:vAlign w:val="center"/>
          </w:tcPr>
          <w:p w14:paraId="07D5BEE0">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170" w:type="dxa"/>
            <w:noWrap w:val="0"/>
            <w:vAlign w:val="center"/>
          </w:tcPr>
          <w:p w14:paraId="3A5A529D">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专业技术人员人数</w:t>
            </w:r>
          </w:p>
        </w:tc>
        <w:tc>
          <w:tcPr>
            <w:tcW w:w="960" w:type="dxa"/>
            <w:noWrap w:val="0"/>
            <w:vAlign w:val="center"/>
          </w:tcPr>
          <w:p w14:paraId="6BD09624">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729" w:type="dxa"/>
            <w:noWrap w:val="0"/>
            <w:vAlign w:val="center"/>
          </w:tcPr>
          <w:p w14:paraId="1FA3346B">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实际使用人人数(如有）</w:t>
            </w:r>
          </w:p>
        </w:tc>
        <w:tc>
          <w:tcPr>
            <w:tcW w:w="821" w:type="dxa"/>
            <w:gridSpan w:val="2"/>
            <w:noWrap w:val="0"/>
            <w:vAlign w:val="center"/>
          </w:tcPr>
          <w:p w14:paraId="00FEC0A3">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125" w:type="dxa"/>
            <w:gridSpan w:val="2"/>
            <w:noWrap w:val="0"/>
            <w:vAlign w:val="center"/>
          </w:tcPr>
          <w:p w14:paraId="493DBA6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其他验收人员数量</w:t>
            </w:r>
          </w:p>
        </w:tc>
        <w:tc>
          <w:tcPr>
            <w:tcW w:w="1167" w:type="dxa"/>
            <w:noWrap w:val="0"/>
            <w:vAlign w:val="center"/>
          </w:tcPr>
          <w:p w14:paraId="3094A3F2">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1EC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noWrap w:val="0"/>
            <w:vAlign w:val="center"/>
          </w:tcPr>
          <w:p w14:paraId="22CCF3FC">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验收人员姓名</w:t>
            </w:r>
          </w:p>
        </w:tc>
        <w:tc>
          <w:tcPr>
            <w:tcW w:w="3541" w:type="dxa"/>
            <w:gridSpan w:val="3"/>
            <w:noWrap w:val="0"/>
            <w:vAlign w:val="center"/>
          </w:tcPr>
          <w:p w14:paraId="1774476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工作单位</w:t>
            </w:r>
          </w:p>
        </w:tc>
        <w:tc>
          <w:tcPr>
            <w:tcW w:w="1729" w:type="dxa"/>
            <w:noWrap w:val="0"/>
            <w:vAlign w:val="center"/>
          </w:tcPr>
          <w:p w14:paraId="282EDB1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职 称(专业）</w:t>
            </w:r>
          </w:p>
        </w:tc>
        <w:tc>
          <w:tcPr>
            <w:tcW w:w="1946" w:type="dxa"/>
            <w:gridSpan w:val="4"/>
            <w:noWrap w:val="0"/>
            <w:vAlign w:val="center"/>
          </w:tcPr>
          <w:p w14:paraId="4B5CC931">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联系方式</w:t>
            </w:r>
          </w:p>
        </w:tc>
        <w:tc>
          <w:tcPr>
            <w:tcW w:w="1167" w:type="dxa"/>
            <w:noWrap w:val="0"/>
            <w:vAlign w:val="center"/>
          </w:tcPr>
          <w:p w14:paraId="07C46531">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备注</w:t>
            </w:r>
          </w:p>
        </w:tc>
      </w:tr>
      <w:tr w14:paraId="79EF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7E6D4AF9">
            <w:pPr>
              <w:keepNext w:val="0"/>
              <w:keepLines w:val="0"/>
              <w:suppressLineNumbers w:val="0"/>
              <w:spacing w:before="0" w:beforeAutospacing="0" w:after="0" w:afterAutospacing="0"/>
              <w:ind w:left="0" w:right="0"/>
              <w:rPr>
                <w:rFonts w:hint="default" w:ascii="宋体" w:hAnsi="宋体"/>
                <w:b/>
                <w:bCs/>
                <w:szCs w:val="21"/>
              </w:rPr>
            </w:pPr>
          </w:p>
        </w:tc>
        <w:tc>
          <w:tcPr>
            <w:tcW w:w="3541" w:type="dxa"/>
            <w:gridSpan w:val="3"/>
            <w:noWrap w:val="0"/>
            <w:vAlign w:val="top"/>
          </w:tcPr>
          <w:p w14:paraId="59C90274">
            <w:pPr>
              <w:keepNext w:val="0"/>
              <w:keepLines w:val="0"/>
              <w:suppressLineNumbers w:val="0"/>
              <w:spacing w:before="0" w:beforeAutospacing="0" w:after="0" w:afterAutospacing="0"/>
              <w:ind w:left="0" w:right="0"/>
              <w:rPr>
                <w:rFonts w:hint="default" w:ascii="宋体" w:hAnsi="宋体"/>
                <w:b/>
                <w:bCs/>
                <w:szCs w:val="21"/>
              </w:rPr>
            </w:pPr>
          </w:p>
        </w:tc>
        <w:tc>
          <w:tcPr>
            <w:tcW w:w="1729" w:type="dxa"/>
            <w:noWrap w:val="0"/>
            <w:vAlign w:val="top"/>
          </w:tcPr>
          <w:p w14:paraId="6464EEBA">
            <w:pPr>
              <w:keepNext w:val="0"/>
              <w:keepLines w:val="0"/>
              <w:suppressLineNumbers w:val="0"/>
              <w:spacing w:before="0" w:beforeAutospacing="0" w:after="0" w:afterAutospacing="0"/>
              <w:ind w:left="0" w:right="0"/>
              <w:rPr>
                <w:rFonts w:hint="default" w:ascii="宋体" w:hAnsi="宋体"/>
                <w:b/>
                <w:bCs/>
                <w:szCs w:val="21"/>
              </w:rPr>
            </w:pPr>
          </w:p>
        </w:tc>
        <w:tc>
          <w:tcPr>
            <w:tcW w:w="1946" w:type="dxa"/>
            <w:gridSpan w:val="4"/>
            <w:noWrap w:val="0"/>
            <w:vAlign w:val="top"/>
          </w:tcPr>
          <w:p w14:paraId="5A39F142">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44CBC0D7">
            <w:pPr>
              <w:keepNext w:val="0"/>
              <w:keepLines w:val="0"/>
              <w:suppressLineNumbers w:val="0"/>
              <w:spacing w:before="0" w:beforeAutospacing="0" w:after="0" w:afterAutospacing="0"/>
              <w:ind w:left="0" w:right="0"/>
              <w:rPr>
                <w:rFonts w:hint="default" w:ascii="宋体" w:hAnsi="宋体"/>
                <w:b/>
                <w:bCs/>
                <w:szCs w:val="21"/>
              </w:rPr>
            </w:pPr>
          </w:p>
        </w:tc>
      </w:tr>
      <w:tr w14:paraId="53EC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2DDA2539">
            <w:pPr>
              <w:keepNext w:val="0"/>
              <w:keepLines w:val="0"/>
              <w:suppressLineNumbers w:val="0"/>
              <w:spacing w:before="0" w:beforeAutospacing="0" w:after="0" w:afterAutospacing="0"/>
              <w:ind w:left="0" w:right="0"/>
              <w:rPr>
                <w:rFonts w:hint="default" w:ascii="宋体" w:hAnsi="宋体"/>
                <w:b/>
                <w:bCs/>
                <w:szCs w:val="21"/>
              </w:rPr>
            </w:pPr>
          </w:p>
        </w:tc>
        <w:tc>
          <w:tcPr>
            <w:tcW w:w="3541" w:type="dxa"/>
            <w:gridSpan w:val="3"/>
            <w:noWrap w:val="0"/>
            <w:vAlign w:val="top"/>
          </w:tcPr>
          <w:p w14:paraId="57C80D7A">
            <w:pPr>
              <w:keepNext w:val="0"/>
              <w:keepLines w:val="0"/>
              <w:suppressLineNumbers w:val="0"/>
              <w:spacing w:before="0" w:beforeAutospacing="0" w:after="0" w:afterAutospacing="0"/>
              <w:ind w:left="0" w:right="0"/>
              <w:rPr>
                <w:rFonts w:hint="default" w:ascii="宋体" w:hAnsi="宋体"/>
                <w:b/>
                <w:bCs/>
                <w:szCs w:val="21"/>
              </w:rPr>
            </w:pPr>
          </w:p>
        </w:tc>
        <w:tc>
          <w:tcPr>
            <w:tcW w:w="1729" w:type="dxa"/>
            <w:noWrap w:val="0"/>
            <w:vAlign w:val="top"/>
          </w:tcPr>
          <w:p w14:paraId="41665BBA">
            <w:pPr>
              <w:keepNext w:val="0"/>
              <w:keepLines w:val="0"/>
              <w:suppressLineNumbers w:val="0"/>
              <w:spacing w:before="0" w:beforeAutospacing="0" w:after="0" w:afterAutospacing="0"/>
              <w:ind w:left="0" w:right="0"/>
              <w:rPr>
                <w:rFonts w:hint="default" w:ascii="宋体" w:hAnsi="宋体"/>
                <w:b/>
                <w:bCs/>
                <w:szCs w:val="21"/>
              </w:rPr>
            </w:pPr>
          </w:p>
        </w:tc>
        <w:tc>
          <w:tcPr>
            <w:tcW w:w="1946" w:type="dxa"/>
            <w:gridSpan w:val="4"/>
            <w:noWrap w:val="0"/>
            <w:vAlign w:val="top"/>
          </w:tcPr>
          <w:p w14:paraId="430AF6E8">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0875F595">
            <w:pPr>
              <w:keepNext w:val="0"/>
              <w:keepLines w:val="0"/>
              <w:suppressLineNumbers w:val="0"/>
              <w:spacing w:before="0" w:beforeAutospacing="0" w:after="0" w:afterAutospacing="0"/>
              <w:ind w:left="0" w:right="0"/>
              <w:rPr>
                <w:rFonts w:hint="default" w:ascii="宋体" w:hAnsi="宋体"/>
                <w:b/>
                <w:bCs/>
                <w:szCs w:val="21"/>
              </w:rPr>
            </w:pPr>
          </w:p>
        </w:tc>
      </w:tr>
      <w:tr w14:paraId="1054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noWrap w:val="0"/>
            <w:vAlign w:val="center"/>
          </w:tcPr>
          <w:p w14:paraId="71F80C2E">
            <w:pPr>
              <w:keepNext w:val="0"/>
              <w:keepLines w:val="0"/>
              <w:widowControl/>
              <w:suppressLineNumbers w:val="0"/>
              <w:spacing w:before="0" w:beforeAutospacing="0" w:after="0" w:afterAutospacing="0"/>
              <w:ind w:left="0" w:right="0"/>
              <w:jc w:val="center"/>
              <w:rPr>
                <w:rFonts w:hint="default" w:ascii="宋体" w:hAnsi="宋体"/>
                <w:b/>
                <w:bCs/>
                <w:szCs w:val="21"/>
              </w:rPr>
            </w:pPr>
            <w:r>
              <w:rPr>
                <w:rFonts w:hint="eastAsia" w:ascii="宋体" w:hAnsi="宋体" w:cs="宋体"/>
                <w:b/>
                <w:bCs/>
                <w:color w:val="000000"/>
                <w:kern w:val="0"/>
                <w:szCs w:val="21"/>
              </w:rPr>
              <w:t>(四)验收主要指标和标准</w:t>
            </w:r>
          </w:p>
        </w:tc>
      </w:tr>
      <w:tr w14:paraId="2D88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center"/>
          </w:tcPr>
          <w:p w14:paraId="2FF30BAD">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序号</w:t>
            </w:r>
          </w:p>
        </w:tc>
        <w:tc>
          <w:tcPr>
            <w:tcW w:w="1411" w:type="dxa"/>
            <w:noWrap w:val="0"/>
            <w:vAlign w:val="center"/>
          </w:tcPr>
          <w:p w14:paraId="724B0376">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名称</w:t>
            </w:r>
          </w:p>
        </w:tc>
        <w:tc>
          <w:tcPr>
            <w:tcW w:w="1170" w:type="dxa"/>
            <w:noWrap w:val="0"/>
            <w:vAlign w:val="center"/>
          </w:tcPr>
          <w:p w14:paraId="316D310D">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合同履约时间、地点、方式</w:t>
            </w:r>
          </w:p>
        </w:tc>
        <w:tc>
          <w:tcPr>
            <w:tcW w:w="2689" w:type="dxa"/>
            <w:gridSpan w:val="2"/>
            <w:noWrap w:val="0"/>
            <w:vAlign w:val="center"/>
          </w:tcPr>
          <w:p w14:paraId="64E960BB">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货物型号规格、标准及配置等(或 服务内容、标准）</w:t>
            </w:r>
          </w:p>
        </w:tc>
        <w:tc>
          <w:tcPr>
            <w:tcW w:w="806" w:type="dxa"/>
            <w:noWrap w:val="0"/>
            <w:vAlign w:val="center"/>
          </w:tcPr>
          <w:p w14:paraId="119BEF2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数量</w:t>
            </w:r>
          </w:p>
        </w:tc>
        <w:tc>
          <w:tcPr>
            <w:tcW w:w="1140" w:type="dxa"/>
            <w:gridSpan w:val="3"/>
            <w:noWrap w:val="0"/>
            <w:vAlign w:val="center"/>
          </w:tcPr>
          <w:p w14:paraId="70F9B7B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单价</w:t>
            </w:r>
          </w:p>
        </w:tc>
        <w:tc>
          <w:tcPr>
            <w:tcW w:w="1167" w:type="dxa"/>
            <w:noWrap w:val="0"/>
            <w:vAlign w:val="center"/>
          </w:tcPr>
          <w:p w14:paraId="61BF88C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金额</w:t>
            </w:r>
          </w:p>
        </w:tc>
      </w:tr>
      <w:tr w14:paraId="3583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16666D73">
            <w:pPr>
              <w:keepNext w:val="0"/>
              <w:keepLines w:val="0"/>
              <w:suppressLineNumbers w:val="0"/>
              <w:spacing w:before="0" w:beforeAutospacing="0" w:after="0" w:afterAutospacing="0"/>
              <w:ind w:left="0" w:right="0"/>
              <w:rPr>
                <w:rFonts w:hint="default" w:ascii="宋体" w:hAnsi="宋体"/>
                <w:b/>
                <w:bCs/>
                <w:szCs w:val="21"/>
              </w:rPr>
            </w:pPr>
          </w:p>
        </w:tc>
        <w:tc>
          <w:tcPr>
            <w:tcW w:w="1411" w:type="dxa"/>
            <w:noWrap w:val="0"/>
            <w:vAlign w:val="top"/>
          </w:tcPr>
          <w:p w14:paraId="4F021D41">
            <w:pPr>
              <w:keepNext w:val="0"/>
              <w:keepLines w:val="0"/>
              <w:suppressLineNumbers w:val="0"/>
              <w:spacing w:before="0" w:beforeAutospacing="0" w:after="0" w:afterAutospacing="0"/>
              <w:ind w:left="0" w:right="0"/>
              <w:rPr>
                <w:rFonts w:hint="default" w:ascii="宋体" w:hAnsi="宋体"/>
                <w:b/>
                <w:bCs/>
                <w:szCs w:val="21"/>
              </w:rPr>
            </w:pPr>
          </w:p>
        </w:tc>
        <w:tc>
          <w:tcPr>
            <w:tcW w:w="1170" w:type="dxa"/>
            <w:noWrap w:val="0"/>
            <w:vAlign w:val="top"/>
          </w:tcPr>
          <w:p w14:paraId="0711ABA9">
            <w:pPr>
              <w:keepNext w:val="0"/>
              <w:keepLines w:val="0"/>
              <w:suppressLineNumbers w:val="0"/>
              <w:spacing w:before="0" w:beforeAutospacing="0" w:after="0" w:afterAutospacing="0"/>
              <w:ind w:left="0" w:right="0"/>
              <w:rPr>
                <w:rFonts w:hint="default" w:ascii="宋体" w:hAnsi="宋体"/>
                <w:b/>
                <w:bCs/>
                <w:szCs w:val="21"/>
              </w:rPr>
            </w:pPr>
          </w:p>
        </w:tc>
        <w:tc>
          <w:tcPr>
            <w:tcW w:w="2689" w:type="dxa"/>
            <w:gridSpan w:val="2"/>
            <w:noWrap w:val="0"/>
            <w:vAlign w:val="top"/>
          </w:tcPr>
          <w:p w14:paraId="05513B91">
            <w:pPr>
              <w:keepNext w:val="0"/>
              <w:keepLines w:val="0"/>
              <w:suppressLineNumbers w:val="0"/>
              <w:spacing w:before="0" w:beforeAutospacing="0" w:after="0" w:afterAutospacing="0"/>
              <w:ind w:left="0" w:right="0"/>
              <w:rPr>
                <w:rFonts w:hint="default" w:ascii="宋体" w:hAnsi="宋体"/>
                <w:b/>
                <w:bCs/>
                <w:szCs w:val="21"/>
              </w:rPr>
            </w:pPr>
          </w:p>
        </w:tc>
        <w:tc>
          <w:tcPr>
            <w:tcW w:w="806" w:type="dxa"/>
            <w:noWrap w:val="0"/>
            <w:vAlign w:val="top"/>
          </w:tcPr>
          <w:p w14:paraId="7857790E">
            <w:pPr>
              <w:keepNext w:val="0"/>
              <w:keepLines w:val="0"/>
              <w:suppressLineNumbers w:val="0"/>
              <w:spacing w:before="0" w:beforeAutospacing="0" w:after="0" w:afterAutospacing="0"/>
              <w:ind w:left="0" w:right="0"/>
              <w:rPr>
                <w:rFonts w:hint="default" w:ascii="宋体" w:hAnsi="宋体"/>
                <w:b/>
                <w:bCs/>
                <w:szCs w:val="21"/>
              </w:rPr>
            </w:pPr>
          </w:p>
        </w:tc>
        <w:tc>
          <w:tcPr>
            <w:tcW w:w="1140" w:type="dxa"/>
            <w:gridSpan w:val="3"/>
            <w:noWrap w:val="0"/>
            <w:vAlign w:val="top"/>
          </w:tcPr>
          <w:p w14:paraId="6D8EEF4B">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3EE0E51D">
            <w:pPr>
              <w:keepNext w:val="0"/>
              <w:keepLines w:val="0"/>
              <w:suppressLineNumbers w:val="0"/>
              <w:spacing w:before="0" w:beforeAutospacing="0" w:after="0" w:afterAutospacing="0"/>
              <w:ind w:left="0" w:right="0"/>
              <w:rPr>
                <w:rFonts w:hint="default" w:ascii="宋体" w:hAnsi="宋体"/>
                <w:b/>
                <w:bCs/>
                <w:szCs w:val="21"/>
              </w:rPr>
            </w:pPr>
          </w:p>
        </w:tc>
      </w:tr>
      <w:tr w14:paraId="246C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noWrap w:val="0"/>
            <w:vAlign w:val="top"/>
          </w:tcPr>
          <w:p w14:paraId="5DA87CE0">
            <w:pPr>
              <w:keepNext w:val="0"/>
              <w:keepLines w:val="0"/>
              <w:suppressLineNumbers w:val="0"/>
              <w:spacing w:before="0" w:beforeAutospacing="0" w:after="0" w:afterAutospacing="0"/>
              <w:ind w:left="0" w:right="0"/>
              <w:rPr>
                <w:rFonts w:hint="default" w:ascii="宋体" w:hAnsi="宋体"/>
                <w:b/>
                <w:bCs/>
                <w:szCs w:val="21"/>
              </w:rPr>
            </w:pPr>
          </w:p>
        </w:tc>
        <w:tc>
          <w:tcPr>
            <w:tcW w:w="1411" w:type="dxa"/>
            <w:noWrap w:val="0"/>
            <w:vAlign w:val="top"/>
          </w:tcPr>
          <w:p w14:paraId="5F257B29">
            <w:pPr>
              <w:keepNext w:val="0"/>
              <w:keepLines w:val="0"/>
              <w:suppressLineNumbers w:val="0"/>
              <w:spacing w:before="0" w:beforeAutospacing="0" w:after="0" w:afterAutospacing="0"/>
              <w:ind w:left="0" w:right="0"/>
              <w:rPr>
                <w:rFonts w:hint="default" w:ascii="宋体" w:hAnsi="宋体"/>
                <w:b/>
                <w:bCs/>
                <w:szCs w:val="21"/>
              </w:rPr>
            </w:pPr>
          </w:p>
        </w:tc>
        <w:tc>
          <w:tcPr>
            <w:tcW w:w="1170" w:type="dxa"/>
            <w:noWrap w:val="0"/>
            <w:vAlign w:val="top"/>
          </w:tcPr>
          <w:p w14:paraId="17770AC2">
            <w:pPr>
              <w:keepNext w:val="0"/>
              <w:keepLines w:val="0"/>
              <w:suppressLineNumbers w:val="0"/>
              <w:spacing w:before="0" w:beforeAutospacing="0" w:after="0" w:afterAutospacing="0"/>
              <w:ind w:left="0" w:right="0"/>
              <w:rPr>
                <w:rFonts w:hint="default" w:ascii="宋体" w:hAnsi="宋体"/>
                <w:b/>
                <w:bCs/>
                <w:szCs w:val="21"/>
              </w:rPr>
            </w:pPr>
          </w:p>
        </w:tc>
        <w:tc>
          <w:tcPr>
            <w:tcW w:w="2689" w:type="dxa"/>
            <w:gridSpan w:val="2"/>
            <w:noWrap w:val="0"/>
            <w:vAlign w:val="top"/>
          </w:tcPr>
          <w:p w14:paraId="0C5C72D8">
            <w:pPr>
              <w:keepNext w:val="0"/>
              <w:keepLines w:val="0"/>
              <w:suppressLineNumbers w:val="0"/>
              <w:spacing w:before="0" w:beforeAutospacing="0" w:after="0" w:afterAutospacing="0"/>
              <w:ind w:left="0" w:right="0"/>
              <w:rPr>
                <w:rFonts w:hint="default" w:ascii="宋体" w:hAnsi="宋体"/>
                <w:b/>
                <w:bCs/>
                <w:szCs w:val="21"/>
              </w:rPr>
            </w:pPr>
          </w:p>
        </w:tc>
        <w:tc>
          <w:tcPr>
            <w:tcW w:w="806" w:type="dxa"/>
            <w:noWrap w:val="0"/>
            <w:vAlign w:val="top"/>
          </w:tcPr>
          <w:p w14:paraId="571FF6E2">
            <w:pPr>
              <w:keepNext w:val="0"/>
              <w:keepLines w:val="0"/>
              <w:suppressLineNumbers w:val="0"/>
              <w:spacing w:before="0" w:beforeAutospacing="0" w:after="0" w:afterAutospacing="0"/>
              <w:ind w:left="0" w:right="0"/>
              <w:rPr>
                <w:rFonts w:hint="default" w:ascii="宋体" w:hAnsi="宋体"/>
                <w:b/>
                <w:bCs/>
                <w:szCs w:val="21"/>
              </w:rPr>
            </w:pPr>
          </w:p>
        </w:tc>
        <w:tc>
          <w:tcPr>
            <w:tcW w:w="1140" w:type="dxa"/>
            <w:gridSpan w:val="3"/>
            <w:noWrap w:val="0"/>
            <w:vAlign w:val="top"/>
          </w:tcPr>
          <w:p w14:paraId="720F5A8B">
            <w:pPr>
              <w:keepNext w:val="0"/>
              <w:keepLines w:val="0"/>
              <w:suppressLineNumbers w:val="0"/>
              <w:spacing w:before="0" w:beforeAutospacing="0" w:after="0" w:afterAutospacing="0"/>
              <w:ind w:left="0" w:right="0"/>
              <w:rPr>
                <w:rFonts w:hint="default" w:ascii="宋体" w:hAnsi="宋体"/>
                <w:b/>
                <w:bCs/>
                <w:szCs w:val="21"/>
              </w:rPr>
            </w:pPr>
          </w:p>
        </w:tc>
        <w:tc>
          <w:tcPr>
            <w:tcW w:w="1167" w:type="dxa"/>
            <w:noWrap w:val="0"/>
            <w:vAlign w:val="top"/>
          </w:tcPr>
          <w:p w14:paraId="3F072FBB">
            <w:pPr>
              <w:keepNext w:val="0"/>
              <w:keepLines w:val="0"/>
              <w:suppressLineNumbers w:val="0"/>
              <w:spacing w:before="0" w:beforeAutospacing="0" w:after="0" w:afterAutospacing="0"/>
              <w:ind w:left="0" w:right="0"/>
              <w:rPr>
                <w:rFonts w:hint="default" w:ascii="宋体" w:hAnsi="宋体"/>
                <w:b/>
                <w:bCs/>
                <w:szCs w:val="21"/>
              </w:rPr>
            </w:pPr>
          </w:p>
        </w:tc>
      </w:tr>
      <w:tr w14:paraId="0CF4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noWrap w:val="0"/>
            <w:vAlign w:val="center"/>
          </w:tcPr>
          <w:p w14:paraId="3B15C61A">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二、验收情况</w:t>
            </w:r>
          </w:p>
        </w:tc>
      </w:tr>
      <w:tr w14:paraId="1F46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27655B60">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第三方参考情况说明</w:t>
            </w:r>
          </w:p>
        </w:tc>
        <w:tc>
          <w:tcPr>
            <w:tcW w:w="1411" w:type="dxa"/>
            <w:noWrap w:val="0"/>
            <w:vAlign w:val="center"/>
          </w:tcPr>
          <w:p w14:paraId="2BD7F4E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评价对象</w:t>
            </w:r>
          </w:p>
        </w:tc>
        <w:tc>
          <w:tcPr>
            <w:tcW w:w="2130" w:type="dxa"/>
            <w:gridSpan w:val="2"/>
            <w:noWrap w:val="0"/>
            <w:vAlign w:val="center"/>
          </w:tcPr>
          <w:p w14:paraId="1988AB4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评价结果</w:t>
            </w:r>
          </w:p>
        </w:tc>
        <w:tc>
          <w:tcPr>
            <w:tcW w:w="2535" w:type="dxa"/>
            <w:gridSpan w:val="2"/>
            <w:noWrap w:val="0"/>
            <w:vAlign w:val="center"/>
          </w:tcPr>
          <w:p w14:paraId="744AA18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c>
          <w:tcPr>
            <w:tcW w:w="2307" w:type="dxa"/>
            <w:gridSpan w:val="4"/>
            <w:noWrap w:val="0"/>
            <w:vAlign w:val="center"/>
          </w:tcPr>
          <w:p w14:paraId="042A074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签字</w:t>
            </w:r>
          </w:p>
        </w:tc>
      </w:tr>
      <w:tr w14:paraId="2162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59C15F5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4E5ED46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检测机构</w:t>
            </w:r>
          </w:p>
        </w:tc>
        <w:tc>
          <w:tcPr>
            <w:tcW w:w="2130" w:type="dxa"/>
            <w:gridSpan w:val="2"/>
            <w:noWrap w:val="0"/>
            <w:vAlign w:val="center"/>
          </w:tcPr>
          <w:p w14:paraId="77D3FAC8">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□优秀□合格□不合格</w:t>
            </w:r>
          </w:p>
        </w:tc>
        <w:tc>
          <w:tcPr>
            <w:tcW w:w="2535" w:type="dxa"/>
            <w:gridSpan w:val="2"/>
            <w:noWrap w:val="0"/>
            <w:vAlign w:val="center"/>
          </w:tcPr>
          <w:p w14:paraId="31D35B0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307" w:type="dxa"/>
            <w:gridSpan w:val="4"/>
            <w:noWrap w:val="0"/>
            <w:vAlign w:val="center"/>
          </w:tcPr>
          <w:p w14:paraId="4E22F4D2">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1FF9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547F2564">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770E99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服务对象</w:t>
            </w:r>
          </w:p>
        </w:tc>
        <w:tc>
          <w:tcPr>
            <w:tcW w:w="2130" w:type="dxa"/>
            <w:gridSpan w:val="2"/>
            <w:noWrap w:val="0"/>
            <w:vAlign w:val="center"/>
          </w:tcPr>
          <w:p w14:paraId="2156B1F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□优秀□合格□不合格</w:t>
            </w:r>
          </w:p>
        </w:tc>
        <w:tc>
          <w:tcPr>
            <w:tcW w:w="2535" w:type="dxa"/>
            <w:gridSpan w:val="2"/>
            <w:noWrap w:val="0"/>
            <w:vAlign w:val="center"/>
          </w:tcPr>
          <w:p w14:paraId="13FCAE45">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307" w:type="dxa"/>
            <w:gridSpan w:val="4"/>
            <w:noWrap w:val="0"/>
            <w:vAlign w:val="center"/>
          </w:tcPr>
          <w:p w14:paraId="77C49F5B">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57C2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5D97B725">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货物类验收内容</w:t>
            </w:r>
          </w:p>
          <w:p w14:paraId="421B9E46">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及验收情况</w:t>
            </w:r>
          </w:p>
        </w:tc>
        <w:tc>
          <w:tcPr>
            <w:tcW w:w="1411" w:type="dxa"/>
            <w:noWrap w:val="0"/>
            <w:vAlign w:val="center"/>
          </w:tcPr>
          <w:p w14:paraId="11E9C5C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70" w:type="dxa"/>
            <w:noWrap w:val="0"/>
            <w:vAlign w:val="center"/>
          </w:tcPr>
          <w:p w14:paraId="2015216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960" w:type="dxa"/>
            <w:noWrap w:val="0"/>
            <w:vAlign w:val="center"/>
          </w:tcPr>
          <w:p w14:paraId="2A359E0B">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c>
          <w:tcPr>
            <w:tcW w:w="2535" w:type="dxa"/>
            <w:gridSpan w:val="2"/>
            <w:noWrap w:val="0"/>
            <w:vAlign w:val="center"/>
          </w:tcPr>
          <w:p w14:paraId="0519A76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40" w:type="dxa"/>
            <w:gridSpan w:val="3"/>
            <w:noWrap w:val="0"/>
            <w:vAlign w:val="center"/>
          </w:tcPr>
          <w:p w14:paraId="7F2030D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1167" w:type="dxa"/>
            <w:noWrap w:val="0"/>
            <w:vAlign w:val="center"/>
          </w:tcPr>
          <w:p w14:paraId="3068F8BF">
            <w:pPr>
              <w:keepNext w:val="0"/>
              <w:keepLines w:val="0"/>
              <w:suppressLineNumbers w:val="0"/>
              <w:spacing w:before="0" w:beforeAutospacing="0" w:after="0" w:afterAutospacing="0"/>
              <w:ind w:left="0" w:right="0"/>
              <w:jc w:val="center"/>
              <w:rPr>
                <w:rFonts w:hint="default" w:ascii="宋体" w:hAnsi="宋体"/>
                <w:b/>
                <w:bCs/>
                <w:szCs w:val="21"/>
              </w:rPr>
            </w:pPr>
            <w:r>
              <w:rPr>
                <w:rFonts w:hint="eastAsia" w:ascii="宋体" w:hAnsi="宋体"/>
                <w:b/>
                <w:bCs/>
                <w:szCs w:val="21"/>
              </w:rPr>
              <w:t>理由</w:t>
            </w:r>
          </w:p>
        </w:tc>
      </w:tr>
      <w:tr w14:paraId="2D40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60AC5BC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42AD69D7">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货物清单</w:t>
            </w:r>
          </w:p>
        </w:tc>
        <w:tc>
          <w:tcPr>
            <w:tcW w:w="1170" w:type="dxa"/>
            <w:noWrap w:val="0"/>
            <w:vAlign w:val="center"/>
          </w:tcPr>
          <w:p w14:paraId="00B35E90">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0B20A9D3">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0CDA440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689AA509">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品牌、型号、规格、数量及外观质量</w:t>
            </w:r>
          </w:p>
        </w:tc>
        <w:tc>
          <w:tcPr>
            <w:tcW w:w="1140" w:type="dxa"/>
            <w:gridSpan w:val="3"/>
            <w:noWrap w:val="0"/>
            <w:vAlign w:val="center"/>
          </w:tcPr>
          <w:p w14:paraId="64D0A3B4">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5C3094B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6860ECA2">
            <w:pPr>
              <w:keepNext w:val="0"/>
              <w:keepLines w:val="0"/>
              <w:suppressLineNumbers w:val="0"/>
              <w:spacing w:before="0" w:beforeAutospacing="0" w:after="0" w:afterAutospacing="0"/>
              <w:ind w:left="0" w:right="0"/>
              <w:rPr>
                <w:rFonts w:hint="default" w:ascii="宋体" w:hAnsi="宋体"/>
                <w:b/>
                <w:bCs/>
                <w:szCs w:val="21"/>
              </w:rPr>
            </w:pPr>
          </w:p>
        </w:tc>
      </w:tr>
      <w:tr w14:paraId="082D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21F7EB0C">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46B133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技术、性能指标</w:t>
            </w:r>
          </w:p>
        </w:tc>
        <w:tc>
          <w:tcPr>
            <w:tcW w:w="1170" w:type="dxa"/>
            <w:noWrap w:val="0"/>
            <w:vAlign w:val="center"/>
          </w:tcPr>
          <w:p w14:paraId="617B4A32">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4537B90C">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6C71B81F">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781B06C3">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运行状况及安装调试</w:t>
            </w:r>
          </w:p>
        </w:tc>
        <w:tc>
          <w:tcPr>
            <w:tcW w:w="1140" w:type="dxa"/>
            <w:gridSpan w:val="3"/>
            <w:noWrap w:val="0"/>
            <w:vAlign w:val="center"/>
          </w:tcPr>
          <w:p w14:paraId="31996E3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C2735F6">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505D2FFD">
            <w:pPr>
              <w:keepNext w:val="0"/>
              <w:keepLines w:val="0"/>
              <w:suppressLineNumbers w:val="0"/>
              <w:spacing w:before="0" w:beforeAutospacing="0" w:after="0" w:afterAutospacing="0"/>
              <w:ind w:left="0" w:right="0"/>
              <w:rPr>
                <w:rFonts w:hint="default" w:ascii="宋体" w:hAnsi="宋体"/>
                <w:b/>
                <w:bCs/>
                <w:szCs w:val="21"/>
              </w:rPr>
            </w:pPr>
          </w:p>
        </w:tc>
      </w:tr>
      <w:tr w14:paraId="467A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11F757F9">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175371B6">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质量证明文件</w:t>
            </w:r>
          </w:p>
        </w:tc>
        <w:tc>
          <w:tcPr>
            <w:tcW w:w="1170" w:type="dxa"/>
            <w:noWrap w:val="0"/>
            <w:vAlign w:val="center"/>
          </w:tcPr>
          <w:p w14:paraId="71EA3472">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6F332932">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4D20E5F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7B6CB138">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售后服务承诺</w:t>
            </w:r>
          </w:p>
        </w:tc>
        <w:tc>
          <w:tcPr>
            <w:tcW w:w="1140" w:type="dxa"/>
            <w:gridSpan w:val="3"/>
            <w:noWrap w:val="0"/>
            <w:vAlign w:val="center"/>
          </w:tcPr>
          <w:p w14:paraId="34210F30">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6BB8C967">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10AF3A36">
            <w:pPr>
              <w:keepNext w:val="0"/>
              <w:keepLines w:val="0"/>
              <w:suppressLineNumbers w:val="0"/>
              <w:spacing w:before="0" w:beforeAutospacing="0" w:after="0" w:afterAutospacing="0"/>
              <w:ind w:left="0" w:right="0"/>
              <w:rPr>
                <w:rFonts w:hint="default" w:ascii="宋体" w:hAnsi="宋体"/>
                <w:b/>
                <w:bCs/>
                <w:szCs w:val="21"/>
              </w:rPr>
            </w:pPr>
          </w:p>
        </w:tc>
      </w:tr>
      <w:tr w14:paraId="6A90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196360D8">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2448EA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安全标准</w:t>
            </w:r>
          </w:p>
        </w:tc>
        <w:tc>
          <w:tcPr>
            <w:tcW w:w="1170" w:type="dxa"/>
            <w:noWrap w:val="0"/>
            <w:vAlign w:val="center"/>
          </w:tcPr>
          <w:p w14:paraId="0B1F5129">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AA63A4E">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724D03F0">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667A971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合同履约时间、地点、方</w:t>
            </w:r>
          </w:p>
          <w:p w14:paraId="7257D46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式</w:t>
            </w:r>
          </w:p>
        </w:tc>
        <w:tc>
          <w:tcPr>
            <w:tcW w:w="1140" w:type="dxa"/>
            <w:gridSpan w:val="3"/>
            <w:noWrap w:val="0"/>
            <w:vAlign w:val="center"/>
          </w:tcPr>
          <w:p w14:paraId="7C38A503">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102F223C">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top"/>
          </w:tcPr>
          <w:p w14:paraId="7C7FE1FA">
            <w:pPr>
              <w:keepNext w:val="0"/>
              <w:keepLines w:val="0"/>
              <w:suppressLineNumbers w:val="0"/>
              <w:spacing w:before="0" w:beforeAutospacing="0" w:after="0" w:afterAutospacing="0"/>
              <w:ind w:left="0" w:right="0"/>
              <w:rPr>
                <w:rFonts w:hint="default" w:ascii="宋体" w:hAnsi="宋体"/>
                <w:b/>
                <w:bCs/>
                <w:szCs w:val="21"/>
              </w:rPr>
            </w:pPr>
          </w:p>
        </w:tc>
      </w:tr>
      <w:tr w14:paraId="0935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4A1BCCF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服务类验收内容及结果</w:t>
            </w:r>
          </w:p>
        </w:tc>
        <w:tc>
          <w:tcPr>
            <w:tcW w:w="1411" w:type="dxa"/>
            <w:noWrap w:val="0"/>
            <w:vAlign w:val="center"/>
          </w:tcPr>
          <w:p w14:paraId="7042A9F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70" w:type="dxa"/>
            <w:noWrap w:val="0"/>
            <w:vAlign w:val="center"/>
          </w:tcPr>
          <w:p w14:paraId="267A9B3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960" w:type="dxa"/>
            <w:noWrap w:val="0"/>
            <w:vAlign w:val="center"/>
          </w:tcPr>
          <w:p w14:paraId="39717EF1">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c>
          <w:tcPr>
            <w:tcW w:w="2535" w:type="dxa"/>
            <w:gridSpan w:val="2"/>
            <w:noWrap w:val="0"/>
            <w:vAlign w:val="center"/>
          </w:tcPr>
          <w:p w14:paraId="7818837F">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评价内容</w:t>
            </w:r>
          </w:p>
        </w:tc>
        <w:tc>
          <w:tcPr>
            <w:tcW w:w="1140" w:type="dxa"/>
            <w:gridSpan w:val="3"/>
            <w:noWrap w:val="0"/>
            <w:vAlign w:val="center"/>
          </w:tcPr>
          <w:p w14:paraId="2AAF6201">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评价情况</w:t>
            </w:r>
          </w:p>
        </w:tc>
        <w:tc>
          <w:tcPr>
            <w:tcW w:w="1167" w:type="dxa"/>
            <w:noWrap w:val="0"/>
            <w:vAlign w:val="center"/>
          </w:tcPr>
          <w:p w14:paraId="2D476F1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理由</w:t>
            </w:r>
          </w:p>
        </w:tc>
      </w:tr>
      <w:tr w14:paraId="6550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207965D5">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34D12D4E">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服务质量</w:t>
            </w:r>
          </w:p>
        </w:tc>
        <w:tc>
          <w:tcPr>
            <w:tcW w:w="1170" w:type="dxa"/>
            <w:noWrap w:val="0"/>
            <w:vAlign w:val="center"/>
          </w:tcPr>
          <w:p w14:paraId="10B51CEC">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3FF4B15E">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69E4C5F8">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799118E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服务进度</w:t>
            </w:r>
          </w:p>
        </w:tc>
        <w:tc>
          <w:tcPr>
            <w:tcW w:w="1140" w:type="dxa"/>
            <w:gridSpan w:val="3"/>
            <w:noWrap w:val="0"/>
            <w:vAlign w:val="center"/>
          </w:tcPr>
          <w:p w14:paraId="39378DBA">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7BC18A8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center"/>
          </w:tcPr>
          <w:p w14:paraId="6D1346A4">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0EEF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589C5228">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2CCABD9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人员、设备配置情况</w:t>
            </w:r>
          </w:p>
        </w:tc>
        <w:tc>
          <w:tcPr>
            <w:tcW w:w="1170" w:type="dxa"/>
            <w:noWrap w:val="0"/>
            <w:vAlign w:val="center"/>
          </w:tcPr>
          <w:p w14:paraId="503CFE80">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1D9246E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187252D0">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39B1EBF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安全标准</w:t>
            </w:r>
          </w:p>
        </w:tc>
        <w:tc>
          <w:tcPr>
            <w:tcW w:w="1140" w:type="dxa"/>
            <w:gridSpan w:val="3"/>
            <w:noWrap w:val="0"/>
            <w:vAlign w:val="center"/>
          </w:tcPr>
          <w:p w14:paraId="478216B9">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6A36ED3">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center"/>
          </w:tcPr>
          <w:p w14:paraId="1490DEB3">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322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noWrap w:val="0"/>
            <w:vAlign w:val="center"/>
          </w:tcPr>
          <w:p w14:paraId="7D431DF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1411" w:type="dxa"/>
            <w:noWrap w:val="0"/>
            <w:vAlign w:val="center"/>
          </w:tcPr>
          <w:p w14:paraId="7781959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szCs w:val="21"/>
              </w:rPr>
              <w:t>服务承诺实现</w:t>
            </w:r>
          </w:p>
        </w:tc>
        <w:tc>
          <w:tcPr>
            <w:tcW w:w="1170" w:type="dxa"/>
            <w:noWrap w:val="0"/>
            <w:vAlign w:val="center"/>
          </w:tcPr>
          <w:p w14:paraId="5359332C">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28AB35D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960" w:type="dxa"/>
            <w:noWrap w:val="0"/>
            <w:vAlign w:val="center"/>
          </w:tcPr>
          <w:p w14:paraId="48A5526B">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2535" w:type="dxa"/>
            <w:gridSpan w:val="2"/>
            <w:noWrap w:val="0"/>
            <w:vAlign w:val="center"/>
          </w:tcPr>
          <w:p w14:paraId="6746A4E1">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合同履约时间、地点、方</w:t>
            </w:r>
          </w:p>
          <w:p w14:paraId="32BE3E62">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式</w:t>
            </w:r>
          </w:p>
        </w:tc>
        <w:tc>
          <w:tcPr>
            <w:tcW w:w="1140" w:type="dxa"/>
            <w:gridSpan w:val="3"/>
            <w:noWrap w:val="0"/>
            <w:vAlign w:val="center"/>
          </w:tcPr>
          <w:p w14:paraId="2A69AC4E">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□合格</w:t>
            </w:r>
          </w:p>
          <w:p w14:paraId="113A848D">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□不合格</w:t>
            </w:r>
          </w:p>
        </w:tc>
        <w:tc>
          <w:tcPr>
            <w:tcW w:w="1167" w:type="dxa"/>
            <w:noWrap w:val="0"/>
            <w:vAlign w:val="center"/>
          </w:tcPr>
          <w:p w14:paraId="0042C0FA">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B50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noWrap w:val="0"/>
            <w:vAlign w:val="center"/>
          </w:tcPr>
          <w:p w14:paraId="712BCFD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三、验收结论</w:t>
            </w:r>
          </w:p>
        </w:tc>
      </w:tr>
      <w:tr w14:paraId="2BC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737" w:type="dxa"/>
            <w:noWrap w:val="0"/>
            <w:vAlign w:val="center"/>
          </w:tcPr>
          <w:p w14:paraId="13BF8C8A">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存在问题和改进意见</w:t>
            </w:r>
          </w:p>
        </w:tc>
        <w:tc>
          <w:tcPr>
            <w:tcW w:w="8383" w:type="dxa"/>
            <w:gridSpan w:val="9"/>
            <w:noWrap w:val="0"/>
            <w:vAlign w:val="center"/>
          </w:tcPr>
          <w:p w14:paraId="12F23FAE">
            <w:pPr>
              <w:keepNext w:val="0"/>
              <w:keepLines w:val="0"/>
              <w:suppressLineNumbers w:val="0"/>
              <w:spacing w:before="0" w:beforeAutospacing="0" w:after="0" w:afterAutospacing="0"/>
              <w:ind w:left="0" w:right="0"/>
              <w:jc w:val="center"/>
              <w:rPr>
                <w:rFonts w:hint="default" w:ascii="宋体" w:hAnsi="宋体" w:cs="宋体"/>
                <w:b/>
                <w:bCs/>
                <w:szCs w:val="21"/>
              </w:rPr>
            </w:pPr>
          </w:p>
        </w:tc>
      </w:tr>
      <w:tr w14:paraId="7F73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noWrap w:val="0"/>
            <w:vAlign w:val="center"/>
          </w:tcPr>
          <w:p w14:paraId="3CD2A2D4">
            <w:pPr>
              <w:keepNext w:val="0"/>
              <w:keepLines w:val="0"/>
              <w:widowControl/>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验收小组意见</w:t>
            </w:r>
          </w:p>
        </w:tc>
        <w:tc>
          <w:tcPr>
            <w:tcW w:w="8383" w:type="dxa"/>
            <w:gridSpan w:val="9"/>
            <w:noWrap w:val="0"/>
            <w:vAlign w:val="center"/>
          </w:tcPr>
          <w:p w14:paraId="71E3AE20">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p>
          <w:p w14:paraId="187E7366">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验收结论性意见: □优秀        □合格       □不合格</w:t>
            </w:r>
          </w:p>
          <w:p w14:paraId="33A7558B">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p>
          <w:p w14:paraId="24044A23">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r>
              <w:rPr>
                <w:rFonts w:hint="eastAsia" w:ascii="宋体" w:hAnsi="宋体" w:cs="宋体"/>
                <w:b/>
                <w:bCs/>
                <w:color w:val="000000"/>
                <w:kern w:val="0"/>
                <w:szCs w:val="21"/>
              </w:rPr>
              <w:t>其他需要说明的事项:</w:t>
            </w:r>
          </w:p>
          <w:p w14:paraId="3A4756D5">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p>
        </w:tc>
      </w:tr>
      <w:tr w14:paraId="66BD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737" w:type="dxa"/>
            <w:vMerge w:val="continue"/>
            <w:noWrap w:val="0"/>
            <w:vAlign w:val="center"/>
          </w:tcPr>
          <w:p w14:paraId="276B868A">
            <w:pPr>
              <w:keepNext w:val="0"/>
              <w:keepLines w:val="0"/>
              <w:suppressLineNumbers w:val="0"/>
              <w:spacing w:before="0" w:beforeAutospacing="0" w:after="0" w:afterAutospacing="0"/>
              <w:ind w:left="0" w:right="0"/>
              <w:jc w:val="center"/>
              <w:rPr>
                <w:rFonts w:hint="default" w:ascii="宋体" w:hAnsi="宋体" w:cs="宋体"/>
                <w:b/>
                <w:bCs/>
                <w:szCs w:val="21"/>
              </w:rPr>
            </w:pPr>
          </w:p>
        </w:tc>
        <w:tc>
          <w:tcPr>
            <w:tcW w:w="8383" w:type="dxa"/>
            <w:gridSpan w:val="9"/>
            <w:noWrap w:val="0"/>
            <w:vAlign w:val="center"/>
          </w:tcPr>
          <w:p w14:paraId="615EA4BD">
            <w:pPr>
              <w:keepNext w:val="0"/>
              <w:keepLines w:val="0"/>
              <w:widowControl/>
              <w:suppressLineNumbers w:val="0"/>
              <w:spacing w:before="0" w:beforeAutospacing="0" w:after="0" w:afterAutospacing="0"/>
              <w:ind w:left="0" w:right="0"/>
              <w:rPr>
                <w:rFonts w:hint="default" w:ascii="宋体" w:hAnsi="宋体" w:cs="宋体"/>
                <w:b/>
                <w:bCs/>
                <w:color w:val="000000"/>
                <w:kern w:val="0"/>
                <w:szCs w:val="21"/>
              </w:rPr>
            </w:pPr>
            <w:r>
              <w:rPr>
                <w:rFonts w:hint="eastAsia" w:ascii="宋体" w:hAnsi="宋体" w:cs="宋体"/>
                <w:b/>
                <w:bCs/>
                <w:color w:val="000000"/>
                <w:kern w:val="0"/>
                <w:szCs w:val="21"/>
              </w:rPr>
              <w:t>有异议的意见和说明理由:</w:t>
            </w:r>
          </w:p>
          <w:p w14:paraId="33A9F8BC">
            <w:pPr>
              <w:keepNext w:val="0"/>
              <w:keepLines w:val="0"/>
              <w:suppressLineNumbers w:val="0"/>
              <w:spacing w:before="0" w:beforeAutospacing="0" w:after="0" w:afterAutospacing="0"/>
              <w:ind w:left="0" w:right="0"/>
              <w:jc w:val="center"/>
              <w:rPr>
                <w:rFonts w:hint="default" w:ascii="宋体" w:hAnsi="宋体" w:cs="宋体"/>
                <w:b/>
                <w:bCs/>
                <w:color w:val="000000"/>
                <w:kern w:val="0"/>
                <w:szCs w:val="21"/>
              </w:rPr>
            </w:pPr>
          </w:p>
          <w:p w14:paraId="004C859C">
            <w:pPr>
              <w:keepNext w:val="0"/>
              <w:keepLines w:val="0"/>
              <w:suppressLineNumbers w:val="0"/>
              <w:spacing w:before="0" w:beforeAutospacing="0" w:after="0" w:afterAutospacing="0"/>
              <w:ind w:left="0" w:right="0"/>
              <w:rPr>
                <w:rFonts w:hint="default" w:ascii="宋体" w:hAnsi="宋体" w:cs="宋体"/>
                <w:b/>
                <w:bCs/>
                <w:color w:val="000000"/>
                <w:kern w:val="0"/>
                <w:szCs w:val="21"/>
              </w:rPr>
            </w:pPr>
          </w:p>
          <w:p w14:paraId="6AB5C583">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ascii="宋体" w:hAnsi="宋体" w:cs="宋体"/>
                <w:b/>
                <w:bCs/>
                <w:color w:val="000000"/>
                <w:kern w:val="0"/>
                <w:szCs w:val="21"/>
              </w:rPr>
              <w:t xml:space="preserve">                                 签字：</w:t>
            </w:r>
          </w:p>
        </w:tc>
      </w:tr>
      <w:tr w14:paraId="435D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noWrap w:val="0"/>
            <w:vAlign w:val="top"/>
          </w:tcPr>
          <w:p w14:paraId="37954802">
            <w:pPr>
              <w:keepNext w:val="0"/>
              <w:keepLines w:val="0"/>
              <w:widowControl/>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color w:val="000000"/>
                <w:kern w:val="0"/>
                <w:szCs w:val="21"/>
              </w:rPr>
              <w:t>验收小组成员签字:</w:t>
            </w:r>
          </w:p>
          <w:p w14:paraId="0AFC1150">
            <w:pPr>
              <w:keepNext w:val="0"/>
              <w:keepLines w:val="0"/>
              <w:suppressLineNumbers w:val="0"/>
              <w:spacing w:before="0" w:beforeAutospacing="0" w:after="0" w:afterAutospacing="0"/>
              <w:ind w:left="0" w:right="0"/>
              <w:rPr>
                <w:rFonts w:hint="default" w:ascii="宋体" w:hAnsi="宋体" w:cs="宋体"/>
                <w:b/>
                <w:bCs/>
                <w:szCs w:val="21"/>
              </w:rPr>
            </w:pPr>
          </w:p>
        </w:tc>
      </w:tr>
      <w:tr w14:paraId="53CD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noWrap w:val="0"/>
            <w:vAlign w:val="top"/>
          </w:tcPr>
          <w:p w14:paraId="3210F149">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szCs w:val="21"/>
              </w:rPr>
              <w:t>采购人意见：</w:t>
            </w:r>
          </w:p>
          <w:p w14:paraId="52CCA232">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6ACECAFA">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3A92A1EF">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2830A394">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41D72AB4">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179A299B">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49E8AE1E">
            <w:pPr>
              <w:keepNext w:val="0"/>
              <w:keepLines w:val="0"/>
              <w:widowControl/>
              <w:suppressLineNumbers w:val="0"/>
              <w:spacing w:before="0" w:beforeAutospacing="0" w:after="0" w:afterAutospacing="0"/>
              <w:ind w:left="0" w:right="0"/>
              <w:jc w:val="left"/>
              <w:rPr>
                <w:rFonts w:hint="default" w:ascii="宋体" w:hAnsi="宋体" w:cs="宋体"/>
                <w:b/>
                <w:bCs/>
                <w:szCs w:val="21"/>
              </w:rPr>
            </w:pPr>
            <w:r>
              <w:rPr>
                <w:rFonts w:hint="eastAsia" w:ascii="宋体" w:hAnsi="宋体" w:cs="宋体"/>
                <w:b/>
                <w:bCs/>
                <w:color w:val="000000"/>
                <w:kern w:val="0"/>
                <w:szCs w:val="21"/>
              </w:rPr>
              <w:t>经办人:          负责人：             (盖章）</w:t>
            </w:r>
          </w:p>
          <w:p w14:paraId="3216B985">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0C6DFF6E">
            <w:pPr>
              <w:keepNext w:val="0"/>
              <w:keepLines w:val="0"/>
              <w:widowControl/>
              <w:suppressLineNumbers w:val="0"/>
              <w:spacing w:before="0" w:beforeAutospacing="0" w:after="0" w:afterAutospacing="0"/>
              <w:ind w:left="0" w:right="0" w:firstLine="3373" w:firstLineChars="1600"/>
              <w:jc w:val="left"/>
              <w:rPr>
                <w:rFonts w:hint="default" w:ascii="宋体" w:hAnsi="宋体" w:cs="宋体"/>
                <w:b/>
                <w:bCs/>
                <w:szCs w:val="21"/>
              </w:rPr>
            </w:pPr>
            <w:r>
              <w:rPr>
                <w:rFonts w:hint="eastAsia" w:ascii="宋体" w:hAnsi="宋体" w:cs="宋体"/>
                <w:b/>
                <w:bCs/>
                <w:color w:val="000000"/>
                <w:kern w:val="0"/>
                <w:szCs w:val="21"/>
              </w:rPr>
              <w:t>年    月    日</w:t>
            </w:r>
          </w:p>
        </w:tc>
        <w:tc>
          <w:tcPr>
            <w:tcW w:w="4842" w:type="dxa"/>
            <w:gridSpan w:val="6"/>
            <w:noWrap w:val="0"/>
            <w:vAlign w:val="top"/>
          </w:tcPr>
          <w:p w14:paraId="2A881608">
            <w:pPr>
              <w:keepNext w:val="0"/>
              <w:keepLines w:val="0"/>
              <w:suppressLineNumbers w:val="0"/>
              <w:spacing w:before="0" w:beforeAutospacing="0" w:after="0" w:afterAutospacing="0"/>
              <w:ind w:left="0" w:right="0"/>
              <w:rPr>
                <w:rFonts w:hint="default" w:ascii="宋体" w:hAnsi="宋体" w:cs="宋体"/>
                <w:b/>
                <w:bCs/>
                <w:szCs w:val="21"/>
              </w:rPr>
            </w:pPr>
            <w:r>
              <w:rPr>
                <w:rFonts w:hint="eastAsia" w:ascii="宋体" w:hAnsi="宋体" w:cs="宋体"/>
                <w:b/>
                <w:bCs/>
                <w:szCs w:val="21"/>
              </w:rPr>
              <w:t>供应商确认：</w:t>
            </w:r>
          </w:p>
          <w:p w14:paraId="19E1B3F1">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1A5794A2">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4CF36050">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0ADC35AD">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5D9D2441">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0EEB3100">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p>
          <w:p w14:paraId="6DE2A0D7">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r>
              <w:rPr>
                <w:rFonts w:hint="eastAsia" w:ascii="宋体" w:hAnsi="宋体" w:cs="宋体"/>
                <w:b/>
                <w:bCs/>
                <w:color w:val="000000"/>
                <w:kern w:val="0"/>
                <w:szCs w:val="21"/>
              </w:rPr>
              <w:t>供应商盖章或授权代表签字：</w:t>
            </w:r>
          </w:p>
          <w:p w14:paraId="09419459">
            <w:pPr>
              <w:keepNext w:val="0"/>
              <w:keepLines w:val="0"/>
              <w:widowControl/>
              <w:suppressLineNumbers w:val="0"/>
              <w:spacing w:before="0" w:beforeAutospacing="0" w:after="0" w:afterAutospacing="0"/>
              <w:ind w:left="0" w:right="0"/>
              <w:jc w:val="left"/>
              <w:rPr>
                <w:rFonts w:hint="default" w:ascii="宋体" w:hAnsi="宋体" w:cs="宋体"/>
                <w:b/>
                <w:bCs/>
                <w:color w:val="000000"/>
                <w:kern w:val="0"/>
                <w:szCs w:val="21"/>
              </w:rPr>
            </w:pPr>
            <w:r>
              <w:rPr>
                <w:rFonts w:hint="eastAsia" w:ascii="宋体" w:hAnsi="宋体" w:cs="宋体"/>
                <w:b/>
                <w:bCs/>
                <w:color w:val="000000"/>
                <w:kern w:val="0"/>
                <w:szCs w:val="21"/>
              </w:rPr>
              <w:t>联系电话：</w:t>
            </w:r>
          </w:p>
          <w:p w14:paraId="0D662F65">
            <w:pPr>
              <w:keepNext w:val="0"/>
              <w:keepLines w:val="0"/>
              <w:widowControl/>
              <w:suppressLineNumbers w:val="0"/>
              <w:spacing w:before="0" w:beforeAutospacing="0" w:after="0" w:afterAutospacing="0"/>
              <w:ind w:left="0" w:right="0" w:firstLine="3162" w:firstLineChars="1500"/>
              <w:jc w:val="left"/>
              <w:rPr>
                <w:rFonts w:hint="default" w:ascii="宋体" w:hAnsi="宋体" w:cs="宋体"/>
                <w:b/>
                <w:bCs/>
                <w:szCs w:val="21"/>
              </w:rPr>
            </w:pPr>
            <w:r>
              <w:rPr>
                <w:rFonts w:hint="eastAsia" w:ascii="宋体" w:hAnsi="宋体" w:cs="宋体"/>
                <w:b/>
                <w:bCs/>
                <w:color w:val="000000"/>
                <w:kern w:val="0"/>
                <w:szCs w:val="21"/>
              </w:rPr>
              <w:t>年    月    日</w:t>
            </w:r>
          </w:p>
        </w:tc>
      </w:tr>
    </w:tbl>
    <w:p w14:paraId="7DDB4DA3">
      <w:pPr>
        <w:rPr>
          <w:rFonts w:hint="eastAsia" w:ascii="宋体" w:hAnsi="宋体" w:cs="宋体"/>
          <w:b/>
          <w:bCs/>
          <w:color w:val="000000"/>
          <w:kern w:val="0"/>
          <w:szCs w:val="21"/>
        </w:rPr>
      </w:pPr>
      <w:r>
        <w:rPr>
          <w:rFonts w:hint="eastAsia" w:ascii="宋体" w:hAnsi="宋体" w:cs="宋体"/>
          <w:b/>
          <w:bCs/>
          <w:color w:val="000000"/>
          <w:kern w:val="0"/>
          <w:szCs w:val="21"/>
        </w:rPr>
        <w:t>注:该表为履约验收书的综合性参考模板,验 收组织机构可以根据工作实际进行调整。</w:t>
      </w:r>
    </w:p>
    <w:p w14:paraId="192C6AF1">
      <w:pPr>
        <w:snapToGrid w:val="0"/>
        <w:spacing w:before="50" w:after="156" w:afterLines="50"/>
        <w:jc w:val="left"/>
        <w:outlineLvl w:val="2"/>
        <w:rPr>
          <w:rFonts w:hint="eastAsia" w:ascii="宋体" w:cs="宋体"/>
          <w:b/>
          <w:bCs/>
          <w:szCs w:val="21"/>
        </w:rPr>
      </w:pPr>
    </w:p>
    <w:p w14:paraId="334FC09F">
      <w:pPr>
        <w:snapToGrid w:val="0"/>
        <w:spacing w:before="50" w:after="156" w:afterLines="50"/>
        <w:jc w:val="left"/>
        <w:outlineLvl w:val="2"/>
        <w:rPr>
          <w:rFonts w:hint="eastAsia" w:ascii="宋体" w:cs="宋体"/>
          <w:b/>
          <w:bCs/>
          <w:szCs w:val="21"/>
        </w:rPr>
      </w:pPr>
    </w:p>
    <w:p w14:paraId="78F2109D">
      <w:pPr>
        <w:snapToGrid w:val="0"/>
        <w:spacing w:before="50" w:after="156" w:afterLines="50"/>
        <w:jc w:val="left"/>
        <w:outlineLvl w:val="2"/>
        <w:rPr>
          <w:rFonts w:hint="eastAsia" w:ascii="宋体" w:cs="宋体"/>
          <w:b/>
          <w:bCs/>
          <w:szCs w:val="21"/>
        </w:rPr>
      </w:pPr>
    </w:p>
    <w:p w14:paraId="4DAF30A4">
      <w:pPr>
        <w:snapToGrid w:val="0"/>
        <w:spacing w:before="50" w:after="156" w:afterLines="50"/>
        <w:jc w:val="left"/>
        <w:outlineLvl w:val="2"/>
        <w:rPr>
          <w:rFonts w:hint="eastAsia" w:ascii="宋体" w:cs="宋体"/>
          <w:b/>
          <w:bCs/>
          <w:szCs w:val="21"/>
        </w:rPr>
      </w:pPr>
    </w:p>
    <w:p w14:paraId="469A4933">
      <w:pPr>
        <w:snapToGrid w:val="0"/>
        <w:spacing w:before="50" w:after="156" w:afterLines="50"/>
        <w:jc w:val="left"/>
        <w:outlineLvl w:val="2"/>
        <w:rPr>
          <w:rFonts w:hint="eastAsia" w:ascii="宋体" w:cs="宋体"/>
          <w:b/>
          <w:bCs/>
          <w:szCs w:val="21"/>
        </w:rPr>
      </w:pPr>
    </w:p>
    <w:p w14:paraId="3145963B">
      <w:pPr>
        <w:snapToGrid w:val="0"/>
        <w:spacing w:before="50" w:after="156" w:afterLines="50"/>
        <w:jc w:val="left"/>
        <w:outlineLvl w:val="2"/>
        <w:rPr>
          <w:rFonts w:hint="eastAsia" w:ascii="宋体" w:cs="宋体"/>
          <w:b/>
          <w:bCs/>
          <w:szCs w:val="21"/>
        </w:rPr>
      </w:pPr>
    </w:p>
    <w:p w14:paraId="3783FA3A">
      <w:pPr>
        <w:snapToGrid w:val="0"/>
        <w:spacing w:before="50" w:after="156" w:afterLines="50"/>
        <w:jc w:val="left"/>
        <w:outlineLvl w:val="2"/>
        <w:rPr>
          <w:rFonts w:hint="eastAsia" w:ascii="宋体" w:cs="宋体"/>
          <w:b/>
          <w:bCs/>
          <w:szCs w:val="21"/>
        </w:rPr>
      </w:pPr>
    </w:p>
    <w:p w14:paraId="442B2381">
      <w:pPr>
        <w:snapToGrid w:val="0"/>
        <w:spacing w:before="50" w:after="156" w:afterLines="50"/>
        <w:jc w:val="left"/>
        <w:outlineLvl w:val="2"/>
        <w:rPr>
          <w:rFonts w:hint="eastAsia" w:ascii="宋体" w:cs="宋体"/>
          <w:b/>
          <w:bCs/>
          <w:szCs w:val="21"/>
        </w:rPr>
      </w:pPr>
    </w:p>
    <w:p w14:paraId="5E96C875">
      <w:pPr>
        <w:snapToGrid w:val="0"/>
        <w:spacing w:before="50" w:after="156" w:afterLines="50"/>
        <w:jc w:val="left"/>
        <w:outlineLvl w:val="2"/>
        <w:rPr>
          <w:rFonts w:hint="eastAsia" w:ascii="宋体" w:cs="宋体"/>
          <w:b/>
          <w:bCs/>
          <w:szCs w:val="21"/>
        </w:rPr>
      </w:pPr>
    </w:p>
    <w:p w14:paraId="4B6D7BFA">
      <w:pPr>
        <w:snapToGrid w:val="0"/>
        <w:spacing w:before="50" w:after="156" w:afterLines="50"/>
        <w:jc w:val="left"/>
        <w:outlineLvl w:val="2"/>
        <w:rPr>
          <w:rFonts w:hint="eastAsia" w:ascii="宋体" w:cs="宋体"/>
          <w:b/>
          <w:bCs/>
          <w:szCs w:val="21"/>
        </w:rPr>
      </w:pPr>
    </w:p>
    <w:p w14:paraId="6072E1B8">
      <w:pPr>
        <w:snapToGrid w:val="0"/>
        <w:spacing w:before="50" w:after="156" w:afterLines="50"/>
        <w:jc w:val="left"/>
        <w:outlineLvl w:val="2"/>
        <w:rPr>
          <w:rFonts w:hint="eastAsia" w:ascii="宋体" w:cs="宋体"/>
          <w:b/>
          <w:bCs/>
          <w:szCs w:val="21"/>
        </w:rPr>
      </w:pPr>
    </w:p>
    <w:p w14:paraId="155438C7">
      <w:pPr>
        <w:snapToGrid w:val="0"/>
        <w:spacing w:before="50" w:after="156" w:afterLines="50"/>
        <w:jc w:val="left"/>
        <w:outlineLvl w:val="2"/>
        <w:rPr>
          <w:rFonts w:hint="eastAsia" w:ascii="宋体" w:cs="宋体"/>
          <w:b/>
          <w:bCs/>
          <w:szCs w:val="21"/>
        </w:rPr>
      </w:pPr>
    </w:p>
    <w:p w14:paraId="26DDB47E">
      <w:pPr>
        <w:snapToGrid w:val="0"/>
        <w:spacing w:before="50" w:after="156" w:afterLines="50"/>
        <w:jc w:val="left"/>
        <w:outlineLvl w:val="2"/>
        <w:rPr>
          <w:rFonts w:hint="eastAsia" w:ascii="宋体" w:cs="宋体"/>
          <w:b/>
          <w:bCs/>
          <w:szCs w:val="21"/>
        </w:rPr>
      </w:pPr>
    </w:p>
    <w:p w14:paraId="1F288C8C">
      <w:pPr>
        <w:snapToGrid w:val="0"/>
        <w:spacing w:before="50" w:after="156" w:afterLines="50"/>
        <w:jc w:val="left"/>
        <w:outlineLvl w:val="2"/>
        <w:rPr>
          <w:rFonts w:hint="eastAsia" w:ascii="宋体" w:cs="宋体"/>
          <w:b/>
          <w:bCs/>
          <w:szCs w:val="21"/>
        </w:rPr>
      </w:pPr>
    </w:p>
    <w:p w14:paraId="240B30D5">
      <w:pPr>
        <w:snapToGrid w:val="0"/>
        <w:spacing w:before="50" w:after="156" w:afterLines="50"/>
        <w:jc w:val="left"/>
        <w:outlineLvl w:val="2"/>
        <w:rPr>
          <w:rFonts w:hint="eastAsia" w:ascii="宋体" w:cs="宋体"/>
          <w:b/>
          <w:bCs/>
          <w:szCs w:val="21"/>
        </w:rPr>
      </w:pPr>
    </w:p>
    <w:p w14:paraId="268929E0">
      <w:pPr>
        <w:snapToGrid w:val="0"/>
        <w:spacing w:before="50" w:after="156" w:afterLines="50"/>
        <w:jc w:val="left"/>
        <w:outlineLvl w:val="2"/>
        <w:rPr>
          <w:rFonts w:hint="eastAsia" w:ascii="宋体" w:cs="宋体"/>
          <w:b/>
          <w:bCs/>
          <w:szCs w:val="21"/>
        </w:rPr>
      </w:pPr>
    </w:p>
    <w:p w14:paraId="2EA96558">
      <w:pPr>
        <w:snapToGrid w:val="0"/>
        <w:spacing w:before="50" w:after="156" w:afterLines="50"/>
        <w:jc w:val="left"/>
        <w:outlineLvl w:val="2"/>
        <w:rPr>
          <w:rFonts w:hint="eastAsia" w:ascii="宋体" w:cs="宋体"/>
          <w:b/>
          <w:bCs/>
          <w:szCs w:val="21"/>
        </w:rPr>
      </w:pPr>
    </w:p>
    <w:p w14:paraId="725119BD">
      <w:pPr>
        <w:snapToGrid w:val="0"/>
        <w:spacing w:before="50" w:after="156" w:afterLines="50"/>
        <w:jc w:val="left"/>
        <w:outlineLvl w:val="2"/>
        <w:rPr>
          <w:rFonts w:hint="eastAsia" w:ascii="宋体" w:cs="宋体"/>
          <w:b/>
          <w:bCs/>
          <w:szCs w:val="21"/>
        </w:rPr>
      </w:pPr>
    </w:p>
    <w:p w14:paraId="660C48FA">
      <w:pPr>
        <w:snapToGrid w:val="0"/>
        <w:spacing w:before="50" w:after="156" w:afterLines="50"/>
        <w:jc w:val="left"/>
        <w:outlineLvl w:val="2"/>
        <w:rPr>
          <w:rFonts w:hint="eastAsia" w:ascii="宋体" w:cs="宋体"/>
          <w:b/>
          <w:bCs/>
          <w:szCs w:val="21"/>
        </w:rPr>
      </w:pPr>
    </w:p>
    <w:p w14:paraId="11F4059A">
      <w:pPr>
        <w:snapToGrid w:val="0"/>
        <w:spacing w:before="50" w:after="156" w:afterLines="50"/>
        <w:jc w:val="left"/>
        <w:outlineLvl w:val="2"/>
        <w:rPr>
          <w:rFonts w:hint="eastAsia" w:ascii="宋体" w:cs="宋体"/>
          <w:b/>
          <w:bCs/>
          <w:szCs w:val="21"/>
        </w:rPr>
      </w:pPr>
    </w:p>
    <w:p w14:paraId="3C4A80CE">
      <w:pPr>
        <w:snapToGrid w:val="0"/>
        <w:spacing w:before="50" w:after="156" w:afterLines="50"/>
        <w:jc w:val="left"/>
        <w:outlineLvl w:val="2"/>
        <w:rPr>
          <w:rFonts w:hint="eastAsia" w:ascii="宋体" w:cs="宋体"/>
          <w:b/>
          <w:bCs/>
          <w:szCs w:val="21"/>
        </w:rPr>
      </w:pPr>
    </w:p>
    <w:p w14:paraId="03B8F0FC">
      <w:pPr>
        <w:snapToGrid w:val="0"/>
        <w:spacing w:before="50" w:after="156" w:afterLines="50"/>
        <w:jc w:val="left"/>
        <w:outlineLvl w:val="2"/>
        <w:rPr>
          <w:rFonts w:hint="eastAsia" w:ascii="宋体" w:cs="宋体"/>
          <w:b/>
          <w:bCs/>
          <w:szCs w:val="21"/>
        </w:rPr>
      </w:pPr>
    </w:p>
    <w:p w14:paraId="30A678B3">
      <w:pPr>
        <w:snapToGrid w:val="0"/>
        <w:spacing w:before="50" w:after="156" w:afterLines="50"/>
        <w:jc w:val="left"/>
        <w:outlineLvl w:val="2"/>
        <w:rPr>
          <w:rFonts w:hint="eastAsia" w:ascii="宋体" w:cs="宋体"/>
          <w:b/>
          <w:bCs/>
          <w:szCs w:val="21"/>
        </w:rPr>
      </w:pPr>
    </w:p>
    <w:p w14:paraId="48A1A24A">
      <w:pPr>
        <w:snapToGrid w:val="0"/>
        <w:spacing w:before="50" w:after="156" w:afterLines="50"/>
        <w:jc w:val="left"/>
        <w:outlineLvl w:val="2"/>
        <w:rPr>
          <w:rFonts w:hint="eastAsia" w:ascii="宋体" w:cs="宋体"/>
          <w:b/>
          <w:bCs/>
          <w:szCs w:val="21"/>
        </w:rPr>
      </w:pPr>
    </w:p>
    <w:p w14:paraId="0F394B8F">
      <w:pPr>
        <w:snapToGrid w:val="0"/>
        <w:spacing w:before="50" w:after="156" w:afterLines="50"/>
        <w:jc w:val="left"/>
        <w:outlineLvl w:val="2"/>
        <w:rPr>
          <w:rFonts w:hint="eastAsia" w:ascii="宋体" w:cs="宋体"/>
          <w:b/>
          <w:bCs/>
          <w:szCs w:val="21"/>
        </w:rPr>
      </w:pPr>
    </w:p>
    <w:p w14:paraId="7D550323">
      <w:pPr>
        <w:snapToGrid w:val="0"/>
        <w:spacing w:before="50" w:after="156" w:afterLines="50"/>
        <w:jc w:val="left"/>
        <w:outlineLvl w:val="2"/>
        <w:rPr>
          <w:rFonts w:hint="eastAsia" w:ascii="宋体" w:cs="宋体"/>
          <w:b/>
          <w:bCs/>
          <w:szCs w:val="21"/>
        </w:rPr>
      </w:pPr>
    </w:p>
    <w:p w14:paraId="140C61EF">
      <w:pPr>
        <w:snapToGrid w:val="0"/>
        <w:spacing w:before="50" w:after="156" w:afterLines="50"/>
        <w:jc w:val="left"/>
        <w:outlineLvl w:val="2"/>
        <w:rPr>
          <w:rFonts w:hint="eastAsia" w:ascii="宋体" w:cs="宋体"/>
          <w:b/>
          <w:bCs/>
          <w:szCs w:val="21"/>
        </w:rPr>
      </w:pPr>
    </w:p>
    <w:p w14:paraId="54DBB02D">
      <w:pPr>
        <w:snapToGrid w:val="0"/>
        <w:spacing w:before="50" w:after="156" w:afterLines="50"/>
        <w:jc w:val="left"/>
        <w:outlineLvl w:val="2"/>
        <w:rPr>
          <w:rFonts w:hint="eastAsia" w:ascii="宋体" w:cs="宋体"/>
          <w:b/>
          <w:bCs/>
          <w:szCs w:val="21"/>
        </w:rPr>
      </w:pPr>
    </w:p>
    <w:p w14:paraId="4C217E9B">
      <w:pPr>
        <w:snapToGrid w:val="0"/>
        <w:spacing w:before="50" w:after="156" w:afterLines="50"/>
        <w:jc w:val="left"/>
        <w:outlineLvl w:val="2"/>
        <w:rPr>
          <w:rFonts w:hint="eastAsia" w:ascii="宋体" w:cs="宋体"/>
          <w:b/>
          <w:bCs/>
          <w:szCs w:val="21"/>
        </w:rPr>
      </w:pPr>
    </w:p>
    <w:p w14:paraId="59155730">
      <w:pPr>
        <w:snapToGrid w:val="0"/>
        <w:spacing w:before="50" w:after="156" w:afterLines="50"/>
        <w:jc w:val="left"/>
        <w:outlineLvl w:val="2"/>
        <w:rPr>
          <w:rFonts w:hint="eastAsia" w:ascii="宋体" w:cs="宋体"/>
          <w:b/>
          <w:bCs/>
          <w:szCs w:val="21"/>
        </w:rPr>
      </w:pPr>
    </w:p>
    <w:p w14:paraId="1DF991AB">
      <w:pPr>
        <w:snapToGrid w:val="0"/>
        <w:spacing w:before="50" w:after="156" w:afterLines="50"/>
        <w:jc w:val="left"/>
        <w:outlineLvl w:val="2"/>
        <w:rPr>
          <w:rFonts w:hint="eastAsia" w:ascii="宋体" w:cs="宋体"/>
          <w:b/>
          <w:bCs/>
          <w:szCs w:val="21"/>
        </w:rPr>
      </w:pPr>
    </w:p>
    <w:p w14:paraId="110A76C0">
      <w:pPr>
        <w:snapToGrid w:val="0"/>
        <w:spacing w:before="50" w:after="156" w:afterLines="50"/>
        <w:jc w:val="left"/>
        <w:outlineLvl w:val="2"/>
        <w:rPr>
          <w:rFonts w:hint="eastAsia" w:ascii="宋体" w:cs="宋体"/>
          <w:b/>
          <w:bCs/>
          <w:szCs w:val="21"/>
        </w:rPr>
      </w:pPr>
      <w:r>
        <w:rPr>
          <w:rFonts w:hint="eastAsia" w:ascii="宋体" w:cs="宋体"/>
          <w:b/>
          <w:bCs/>
          <w:szCs w:val="21"/>
        </w:rPr>
        <w:t>格式十</w:t>
      </w:r>
      <w:r>
        <w:rPr>
          <w:rFonts w:hint="eastAsia" w:ascii="宋体" w:cs="宋体"/>
          <w:b/>
          <w:bCs/>
          <w:szCs w:val="21"/>
          <w:lang w:val="en-US" w:eastAsia="zh-CN"/>
        </w:rPr>
        <w:t>一</w:t>
      </w:r>
      <w:r>
        <w:rPr>
          <w:rFonts w:hint="eastAsia" w:ascii="宋体" w:cs="宋体"/>
          <w:b/>
          <w:bCs/>
          <w:szCs w:val="21"/>
        </w:rPr>
        <w:t>、质疑函（范本）</w:t>
      </w:r>
    </w:p>
    <w:p w14:paraId="2A708008">
      <w:pPr>
        <w:spacing w:line="360" w:lineRule="auto"/>
        <w:jc w:val="center"/>
        <w:rPr>
          <w:rFonts w:ascii="宋体" w:hAnsi="宋体"/>
          <w:szCs w:val="21"/>
        </w:rPr>
      </w:pPr>
      <w:r>
        <w:rPr>
          <w:rFonts w:hint="eastAsia" w:ascii="宋体" w:hAnsi="宋体"/>
          <w:szCs w:val="21"/>
        </w:rPr>
        <w:t>质疑函（范本）</w:t>
      </w:r>
    </w:p>
    <w:p w14:paraId="7BB8B819">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14:paraId="1A835C1F">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62097562">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14:paraId="7331C64B">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059923C6">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14:paraId="64478F10">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14:paraId="33660357">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14:paraId="71D8CC95">
      <w:pPr>
        <w:widowControl/>
        <w:spacing w:before="100" w:beforeAutospacing="1" w:after="100" w:afterAutospacing="1" w:line="360" w:lineRule="auto"/>
        <w:jc w:val="left"/>
        <w:rPr>
          <w:rFonts w:hint="eastAsia" w:ascii="宋体" w:hAnsi="宋体" w:cs="黑体"/>
          <w:kern w:val="0"/>
          <w:szCs w:val="21"/>
          <w:shd w:val="clear" w:color="auto" w:fill="FFFFFF"/>
          <w:lang w:bidi="ar"/>
        </w:rPr>
      </w:pPr>
    </w:p>
    <w:p w14:paraId="48A8B5E5">
      <w:pPr>
        <w:widowControl/>
        <w:spacing w:before="100" w:beforeAutospacing="1" w:after="100" w:afterAutospacing="1" w:line="360" w:lineRule="auto"/>
        <w:jc w:val="left"/>
        <w:rPr>
          <w:rFonts w:hint="eastAsia" w:ascii="宋体" w:hAnsi="宋体" w:cs="宋体"/>
          <w:szCs w:val="21"/>
        </w:rPr>
      </w:pPr>
      <w:r>
        <w:rPr>
          <w:rFonts w:ascii="宋体" w:hAnsi="宋体" w:cs="黑体"/>
          <w:kern w:val="0"/>
          <w:szCs w:val="21"/>
          <w:shd w:val="clear" w:color="auto" w:fill="FFFFFF"/>
          <w:lang w:bidi="ar"/>
        </w:rPr>
        <w:t>二、质疑项目基本情况</w:t>
      </w:r>
    </w:p>
    <w:p w14:paraId="3E517CDA">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14:paraId="508CA273">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14:paraId="5A9CE332">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14:paraId="0633727E">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14:paraId="280F6CBD">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三、质疑事项具体内容</w:t>
      </w:r>
    </w:p>
    <w:p w14:paraId="537ADE5B">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14:paraId="025DF6AF">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14:paraId="475E5590">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14:paraId="460EB1BA">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质疑事项2</w:t>
      </w:r>
    </w:p>
    <w:p w14:paraId="0B73EBE8">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w:t>
      </w:r>
    </w:p>
    <w:p w14:paraId="5E47CDC4">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四、与质疑事项相关的质疑请求</w:t>
      </w:r>
    </w:p>
    <w:p w14:paraId="24C494C3">
      <w:pPr>
        <w:widowControl/>
        <w:spacing w:before="100" w:beforeAutospacing="1" w:after="100" w:afterAutospacing="1" w:line="360"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14:paraId="1111E0B9">
      <w:pPr>
        <w:widowControl/>
        <w:spacing w:before="100" w:beforeAutospacing="1" w:after="100" w:afterAutospacing="1" w:line="360" w:lineRule="auto"/>
        <w:jc w:val="left"/>
        <w:rPr>
          <w:rFonts w:hint="eastAsia" w:ascii="宋体" w:hAnsi="宋体" w:cs="宋体"/>
          <w:szCs w:val="21"/>
        </w:rPr>
      </w:pPr>
    </w:p>
    <w:p w14:paraId="540D2D53">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签字(签章)：</w:t>
      </w:r>
    </w:p>
    <w:p w14:paraId="3460613C">
      <w:pPr>
        <w:widowControl/>
        <w:spacing w:before="100" w:beforeAutospacing="1" w:after="100" w:afterAutospacing="1" w:line="360" w:lineRule="auto"/>
        <w:jc w:val="left"/>
        <w:rPr>
          <w:rFonts w:hint="eastAsia" w:ascii="宋体" w:hAnsi="宋体" w:cs="宋体"/>
          <w:szCs w:val="21"/>
        </w:rPr>
      </w:pPr>
      <w:r>
        <w:rPr>
          <w:rFonts w:ascii="宋体" w:hAnsi="宋体" w:cs="仿宋_GB2312"/>
          <w:kern w:val="0"/>
          <w:szCs w:val="21"/>
          <w:shd w:val="clear" w:color="auto" w:fill="FFFFFF"/>
          <w:lang w:bidi="ar"/>
        </w:rPr>
        <w:t>公章：</w:t>
      </w:r>
    </w:p>
    <w:p w14:paraId="20068656">
      <w:pPr>
        <w:widowControl/>
        <w:spacing w:before="100" w:beforeAutospacing="1" w:after="100" w:afterAutospacing="1" w:line="360" w:lineRule="auto"/>
        <w:jc w:val="left"/>
        <w:rPr>
          <w:rFonts w:hint="eastAsia"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14:paraId="10C507FA">
      <w:pPr>
        <w:widowControl/>
        <w:spacing w:before="100" w:beforeAutospacing="1" w:after="100" w:afterAutospacing="1" w:line="360" w:lineRule="auto"/>
        <w:jc w:val="left"/>
        <w:rPr>
          <w:rFonts w:hint="eastAsia" w:ascii="宋体" w:hAnsi="宋体" w:cs="宋体"/>
          <w:szCs w:val="21"/>
        </w:rPr>
      </w:pPr>
    </w:p>
    <w:p w14:paraId="415F3E72">
      <w:pPr>
        <w:widowControl/>
        <w:spacing w:before="100" w:beforeAutospacing="1" w:after="100" w:afterAutospacing="1" w:line="360" w:lineRule="auto"/>
        <w:jc w:val="left"/>
        <w:rPr>
          <w:rFonts w:hint="eastAsia" w:ascii="宋体" w:hAnsi="宋体" w:cs="宋体"/>
          <w:szCs w:val="21"/>
        </w:rPr>
      </w:pPr>
      <w:r>
        <w:rPr>
          <w:rFonts w:hint="eastAsia" w:ascii="宋体" w:hAnsi="宋体" w:cs="黑体"/>
          <w:b/>
          <w:kern w:val="0"/>
          <w:szCs w:val="21"/>
          <w:shd w:val="clear" w:color="auto" w:fill="FFFFFF"/>
          <w:lang w:bidi="ar"/>
        </w:rPr>
        <w:t>质疑函制作说明：</w:t>
      </w:r>
    </w:p>
    <w:p w14:paraId="76903D72">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14:paraId="15A283B9">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4A143C">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14:paraId="632A381F">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14:paraId="3BE19D09">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5.质疑函的质疑请求应与质疑事项相关。</w:t>
      </w:r>
    </w:p>
    <w:p w14:paraId="7817202D">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31425982">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r>
        <w:rPr>
          <w:rFonts w:hint="eastAsia" w:ascii="宋体" w:hAnsi="宋体" w:cs="仿宋_GB2312"/>
          <w:kern w:val="0"/>
          <w:szCs w:val="21"/>
          <w:shd w:val="clear" w:color="auto" w:fill="FFFFFF"/>
          <w:lang w:bidi="ar"/>
        </w:rPr>
        <w:t>7.以联合体形式参加政府采购活动的，其投诉应当由组成联合体的所有供应商共同提出。</w:t>
      </w:r>
    </w:p>
    <w:p w14:paraId="0EF80494">
      <w:pPr>
        <w:widowControl/>
        <w:spacing w:before="100" w:beforeAutospacing="1" w:after="100" w:afterAutospacing="1" w:line="360" w:lineRule="auto"/>
        <w:ind w:firstLine="640"/>
        <w:jc w:val="left"/>
        <w:rPr>
          <w:rFonts w:ascii="宋体" w:hAnsi="宋体" w:cs="仿宋_GB2312"/>
          <w:kern w:val="0"/>
          <w:szCs w:val="21"/>
          <w:shd w:val="clear" w:color="auto" w:fill="FFFFFF"/>
          <w:lang w:bidi="ar"/>
        </w:rPr>
      </w:pPr>
    </w:p>
    <w:p w14:paraId="7ACA605A">
      <w:pPr>
        <w:snapToGrid w:val="0"/>
        <w:spacing w:before="50" w:after="156" w:afterLines="50"/>
        <w:jc w:val="left"/>
        <w:rPr>
          <w:rFonts w:hAnsi="宋体" w:cs="宋体"/>
          <w:color w:val="FF0000"/>
          <w:szCs w:val="21"/>
        </w:rPr>
      </w:pPr>
    </w:p>
    <w:sectPr>
      <w:pgSz w:w="11906" w:h="16838"/>
      <w:pgMar w:top="1531" w:right="1191" w:bottom="737" w:left="1191" w:header="851" w:footer="58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A1E0">
    <w:pPr>
      <w:pStyle w:val="15"/>
      <w:jc w:val="center"/>
      <w:rPr>
        <w:kern w:val="0"/>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73636C">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4faXLdwBAAC/AwAADgAAAAAAAAAB&#10;ACAAAAAeAQAAZHJzL2Uyb0RvYy54bWxQSwUGAAAAAAYABgBZAQAAbAUAAAAA&#10;">
              <v:fill on="f" focussize="0,0"/>
              <v:stroke on="f"/>
              <v:imagedata o:title=""/>
              <o:lock v:ext="edit" aspectratio="f"/>
              <v:textbox inset="0mm,0mm,0mm,0mm" style="mso-fit-shape-to-text:t;">
                <w:txbxContent>
                  <w:p w14:paraId="1873636C">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6C4A9"/>
    <w:multiLevelType w:val="singleLevel"/>
    <w:tmpl w:val="87A6C4A9"/>
    <w:lvl w:ilvl="0" w:tentative="0">
      <w:start w:val="2"/>
      <w:numFmt w:val="chineseCounting"/>
      <w:suff w:val="space"/>
      <w:lvlText w:val="第%1章"/>
      <w:lvlJc w:val="left"/>
      <w:rPr>
        <w:rFonts w:hint="eastAsia"/>
      </w:r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NzNkY2E0ZWM1NDI3MWQ5NDM4Njg2NWY1ZjUzZmMifQ=="/>
  </w:docVars>
  <w:rsids>
    <w:rsidRoot w:val="00172A27"/>
    <w:rsid w:val="000008AE"/>
    <w:rsid w:val="00000DA0"/>
    <w:rsid w:val="0000107B"/>
    <w:rsid w:val="00001255"/>
    <w:rsid w:val="00001351"/>
    <w:rsid w:val="00001616"/>
    <w:rsid w:val="00002240"/>
    <w:rsid w:val="0000249F"/>
    <w:rsid w:val="00002B56"/>
    <w:rsid w:val="000036AE"/>
    <w:rsid w:val="000053DD"/>
    <w:rsid w:val="000067D2"/>
    <w:rsid w:val="00006CD5"/>
    <w:rsid w:val="00010275"/>
    <w:rsid w:val="00011CF9"/>
    <w:rsid w:val="00011F5B"/>
    <w:rsid w:val="00012FC0"/>
    <w:rsid w:val="000131FB"/>
    <w:rsid w:val="00013F7B"/>
    <w:rsid w:val="000148CF"/>
    <w:rsid w:val="000150F2"/>
    <w:rsid w:val="00015267"/>
    <w:rsid w:val="000152FC"/>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11D"/>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42B1"/>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16D6"/>
    <w:rsid w:val="000C1DC6"/>
    <w:rsid w:val="000C3993"/>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CE4"/>
    <w:rsid w:val="000E3EEF"/>
    <w:rsid w:val="000E416C"/>
    <w:rsid w:val="000E56DE"/>
    <w:rsid w:val="000E706B"/>
    <w:rsid w:val="000F02E6"/>
    <w:rsid w:val="000F0550"/>
    <w:rsid w:val="000F1074"/>
    <w:rsid w:val="000F13AF"/>
    <w:rsid w:val="000F2A94"/>
    <w:rsid w:val="000F2E5E"/>
    <w:rsid w:val="000F421C"/>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387"/>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4F0"/>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4F9A"/>
    <w:rsid w:val="00165846"/>
    <w:rsid w:val="00165BBD"/>
    <w:rsid w:val="00165C2B"/>
    <w:rsid w:val="00166238"/>
    <w:rsid w:val="001670C9"/>
    <w:rsid w:val="00167C19"/>
    <w:rsid w:val="00170C5A"/>
    <w:rsid w:val="00170FBD"/>
    <w:rsid w:val="00170FE9"/>
    <w:rsid w:val="001716ED"/>
    <w:rsid w:val="0017193F"/>
    <w:rsid w:val="00171E07"/>
    <w:rsid w:val="00171E68"/>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87850"/>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2C1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4C6"/>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028"/>
    <w:rsid w:val="001E1A83"/>
    <w:rsid w:val="001E1E4B"/>
    <w:rsid w:val="001E27F2"/>
    <w:rsid w:val="001E2A03"/>
    <w:rsid w:val="001E2F92"/>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33EB"/>
    <w:rsid w:val="0023434B"/>
    <w:rsid w:val="0023487B"/>
    <w:rsid w:val="00234B90"/>
    <w:rsid w:val="00234DDF"/>
    <w:rsid w:val="00235302"/>
    <w:rsid w:val="0023545C"/>
    <w:rsid w:val="002357A0"/>
    <w:rsid w:val="00235928"/>
    <w:rsid w:val="0023667C"/>
    <w:rsid w:val="002367A2"/>
    <w:rsid w:val="00236B19"/>
    <w:rsid w:val="00237206"/>
    <w:rsid w:val="00237FF3"/>
    <w:rsid w:val="0024050C"/>
    <w:rsid w:val="002416B2"/>
    <w:rsid w:val="00242A57"/>
    <w:rsid w:val="002458CA"/>
    <w:rsid w:val="00245F3C"/>
    <w:rsid w:val="0024774E"/>
    <w:rsid w:val="00247806"/>
    <w:rsid w:val="002478C0"/>
    <w:rsid w:val="00247A3F"/>
    <w:rsid w:val="00247CD9"/>
    <w:rsid w:val="00250461"/>
    <w:rsid w:val="002509F6"/>
    <w:rsid w:val="00252974"/>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C73"/>
    <w:rsid w:val="00272DBA"/>
    <w:rsid w:val="00273D91"/>
    <w:rsid w:val="00275801"/>
    <w:rsid w:val="00275A0F"/>
    <w:rsid w:val="00276E78"/>
    <w:rsid w:val="002772A6"/>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8BE"/>
    <w:rsid w:val="002D759B"/>
    <w:rsid w:val="002D7D28"/>
    <w:rsid w:val="002E12A6"/>
    <w:rsid w:val="002E207D"/>
    <w:rsid w:val="002E2385"/>
    <w:rsid w:val="002E3A85"/>
    <w:rsid w:val="002E459C"/>
    <w:rsid w:val="002E4F10"/>
    <w:rsid w:val="002E5AE6"/>
    <w:rsid w:val="002E5B85"/>
    <w:rsid w:val="002E6499"/>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0D04"/>
    <w:rsid w:val="00332221"/>
    <w:rsid w:val="003327BC"/>
    <w:rsid w:val="00332FD6"/>
    <w:rsid w:val="00333CC4"/>
    <w:rsid w:val="00333FCA"/>
    <w:rsid w:val="0033425E"/>
    <w:rsid w:val="00335037"/>
    <w:rsid w:val="003361AE"/>
    <w:rsid w:val="00336C5A"/>
    <w:rsid w:val="0033710E"/>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3C98"/>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A2"/>
    <w:rsid w:val="003B2DD8"/>
    <w:rsid w:val="003B483E"/>
    <w:rsid w:val="003B4C85"/>
    <w:rsid w:val="003B5149"/>
    <w:rsid w:val="003B736A"/>
    <w:rsid w:val="003C04C3"/>
    <w:rsid w:val="003C16A3"/>
    <w:rsid w:val="003C1722"/>
    <w:rsid w:val="003C31BC"/>
    <w:rsid w:val="003C3482"/>
    <w:rsid w:val="003C50C9"/>
    <w:rsid w:val="003C5F35"/>
    <w:rsid w:val="003C5FCB"/>
    <w:rsid w:val="003C7AD3"/>
    <w:rsid w:val="003C7FF6"/>
    <w:rsid w:val="003D0389"/>
    <w:rsid w:val="003D073E"/>
    <w:rsid w:val="003D0B4C"/>
    <w:rsid w:val="003D1763"/>
    <w:rsid w:val="003D1CA3"/>
    <w:rsid w:val="003D2180"/>
    <w:rsid w:val="003D236F"/>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9C1"/>
    <w:rsid w:val="00416DAC"/>
    <w:rsid w:val="00417314"/>
    <w:rsid w:val="00417C69"/>
    <w:rsid w:val="00420792"/>
    <w:rsid w:val="0042094D"/>
    <w:rsid w:val="00421108"/>
    <w:rsid w:val="004228CF"/>
    <w:rsid w:val="00423024"/>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4DA7"/>
    <w:rsid w:val="00465688"/>
    <w:rsid w:val="00466FA9"/>
    <w:rsid w:val="004678CE"/>
    <w:rsid w:val="0047067A"/>
    <w:rsid w:val="00471A96"/>
    <w:rsid w:val="00471B20"/>
    <w:rsid w:val="00472B4F"/>
    <w:rsid w:val="00473D97"/>
    <w:rsid w:val="00473DBD"/>
    <w:rsid w:val="00473DC7"/>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1EB9"/>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12D"/>
    <w:rsid w:val="004E6FCF"/>
    <w:rsid w:val="004E7336"/>
    <w:rsid w:val="004F0711"/>
    <w:rsid w:val="004F094C"/>
    <w:rsid w:val="004F0FBF"/>
    <w:rsid w:val="004F2C39"/>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4F7DCD"/>
    <w:rsid w:val="00500405"/>
    <w:rsid w:val="005006C9"/>
    <w:rsid w:val="005014E8"/>
    <w:rsid w:val="005025E7"/>
    <w:rsid w:val="00502832"/>
    <w:rsid w:val="00502B6A"/>
    <w:rsid w:val="0050338F"/>
    <w:rsid w:val="005047D6"/>
    <w:rsid w:val="005050E1"/>
    <w:rsid w:val="00505112"/>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55"/>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557"/>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766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724"/>
    <w:rsid w:val="0059380A"/>
    <w:rsid w:val="00593B36"/>
    <w:rsid w:val="00594524"/>
    <w:rsid w:val="005947D2"/>
    <w:rsid w:val="005963BF"/>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AA7"/>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B7A"/>
    <w:rsid w:val="005C0FAB"/>
    <w:rsid w:val="005C2B1C"/>
    <w:rsid w:val="005C3632"/>
    <w:rsid w:val="005C4125"/>
    <w:rsid w:val="005C4587"/>
    <w:rsid w:val="005C51D6"/>
    <w:rsid w:val="005C6EDC"/>
    <w:rsid w:val="005D1B3A"/>
    <w:rsid w:val="005D1E11"/>
    <w:rsid w:val="005D1E58"/>
    <w:rsid w:val="005D1FBF"/>
    <w:rsid w:val="005D28DF"/>
    <w:rsid w:val="005D3895"/>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037"/>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6D7"/>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6339"/>
    <w:rsid w:val="0065675E"/>
    <w:rsid w:val="00657030"/>
    <w:rsid w:val="006608F1"/>
    <w:rsid w:val="00660B06"/>
    <w:rsid w:val="00660C1B"/>
    <w:rsid w:val="00660E5B"/>
    <w:rsid w:val="0066192D"/>
    <w:rsid w:val="00662C01"/>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1D42"/>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40F"/>
    <w:rsid w:val="006B1FEE"/>
    <w:rsid w:val="006B22E3"/>
    <w:rsid w:val="006B25FF"/>
    <w:rsid w:val="006B2655"/>
    <w:rsid w:val="006B2E16"/>
    <w:rsid w:val="006B33B9"/>
    <w:rsid w:val="006B3A47"/>
    <w:rsid w:val="006B3AEF"/>
    <w:rsid w:val="006B47E3"/>
    <w:rsid w:val="006B488E"/>
    <w:rsid w:val="006B4A48"/>
    <w:rsid w:val="006B4BB5"/>
    <w:rsid w:val="006B5229"/>
    <w:rsid w:val="006B531B"/>
    <w:rsid w:val="006B670E"/>
    <w:rsid w:val="006B703C"/>
    <w:rsid w:val="006B7C13"/>
    <w:rsid w:val="006B7D34"/>
    <w:rsid w:val="006B7F0A"/>
    <w:rsid w:val="006C120F"/>
    <w:rsid w:val="006C1937"/>
    <w:rsid w:val="006C27E7"/>
    <w:rsid w:val="006C4B00"/>
    <w:rsid w:val="006C53D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310"/>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130F"/>
    <w:rsid w:val="007813AC"/>
    <w:rsid w:val="0078270A"/>
    <w:rsid w:val="00782FD6"/>
    <w:rsid w:val="00783AA6"/>
    <w:rsid w:val="00783BE7"/>
    <w:rsid w:val="00783EC5"/>
    <w:rsid w:val="007856F9"/>
    <w:rsid w:val="0078571B"/>
    <w:rsid w:val="00785D24"/>
    <w:rsid w:val="007865C4"/>
    <w:rsid w:val="007873BD"/>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D99"/>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1325"/>
    <w:rsid w:val="007F2FD1"/>
    <w:rsid w:val="007F45BE"/>
    <w:rsid w:val="007F4620"/>
    <w:rsid w:val="007F4B0E"/>
    <w:rsid w:val="007F4C67"/>
    <w:rsid w:val="007F52DF"/>
    <w:rsid w:val="007F5C8E"/>
    <w:rsid w:val="007F67F8"/>
    <w:rsid w:val="00800658"/>
    <w:rsid w:val="00801357"/>
    <w:rsid w:val="00801EB4"/>
    <w:rsid w:val="00802D21"/>
    <w:rsid w:val="00804137"/>
    <w:rsid w:val="00804285"/>
    <w:rsid w:val="00804C56"/>
    <w:rsid w:val="0080506B"/>
    <w:rsid w:val="00805370"/>
    <w:rsid w:val="008067E0"/>
    <w:rsid w:val="00806EE5"/>
    <w:rsid w:val="008103B5"/>
    <w:rsid w:val="00813BC7"/>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225"/>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6435"/>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412"/>
    <w:rsid w:val="00867DAD"/>
    <w:rsid w:val="0087012E"/>
    <w:rsid w:val="008702A6"/>
    <w:rsid w:val="008711F2"/>
    <w:rsid w:val="00872451"/>
    <w:rsid w:val="00872768"/>
    <w:rsid w:val="00872D74"/>
    <w:rsid w:val="0087300E"/>
    <w:rsid w:val="00873027"/>
    <w:rsid w:val="0087317C"/>
    <w:rsid w:val="00873B6A"/>
    <w:rsid w:val="00874155"/>
    <w:rsid w:val="0087498C"/>
    <w:rsid w:val="008749EA"/>
    <w:rsid w:val="008754C8"/>
    <w:rsid w:val="00875DE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54E"/>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B79B1"/>
    <w:rsid w:val="008C01FD"/>
    <w:rsid w:val="008C02ED"/>
    <w:rsid w:val="008C0E05"/>
    <w:rsid w:val="008C0EC4"/>
    <w:rsid w:val="008C10BE"/>
    <w:rsid w:val="008C2868"/>
    <w:rsid w:val="008C2A1D"/>
    <w:rsid w:val="008C2F3A"/>
    <w:rsid w:val="008C2FE9"/>
    <w:rsid w:val="008C3394"/>
    <w:rsid w:val="008C3658"/>
    <w:rsid w:val="008C3EC4"/>
    <w:rsid w:val="008C49EC"/>
    <w:rsid w:val="008C4B84"/>
    <w:rsid w:val="008C6A51"/>
    <w:rsid w:val="008C6E51"/>
    <w:rsid w:val="008D089C"/>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08D"/>
    <w:rsid w:val="008F5B67"/>
    <w:rsid w:val="008F6E60"/>
    <w:rsid w:val="008F7329"/>
    <w:rsid w:val="008F76CC"/>
    <w:rsid w:val="009029C3"/>
    <w:rsid w:val="00903446"/>
    <w:rsid w:val="00903B1C"/>
    <w:rsid w:val="009077E7"/>
    <w:rsid w:val="009100C1"/>
    <w:rsid w:val="0091029F"/>
    <w:rsid w:val="00910948"/>
    <w:rsid w:val="00910AA5"/>
    <w:rsid w:val="00910B90"/>
    <w:rsid w:val="00910CBE"/>
    <w:rsid w:val="00911456"/>
    <w:rsid w:val="00911AE9"/>
    <w:rsid w:val="009133FC"/>
    <w:rsid w:val="009143D9"/>
    <w:rsid w:val="009147B3"/>
    <w:rsid w:val="009169F4"/>
    <w:rsid w:val="009171C5"/>
    <w:rsid w:val="00917FB9"/>
    <w:rsid w:val="00920B87"/>
    <w:rsid w:val="0092154F"/>
    <w:rsid w:val="009223B2"/>
    <w:rsid w:val="00922C9F"/>
    <w:rsid w:val="00923126"/>
    <w:rsid w:val="00923261"/>
    <w:rsid w:val="009233FF"/>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2031"/>
    <w:rsid w:val="00983408"/>
    <w:rsid w:val="00983CC6"/>
    <w:rsid w:val="00984903"/>
    <w:rsid w:val="00984BDD"/>
    <w:rsid w:val="00984CDA"/>
    <w:rsid w:val="00984F9C"/>
    <w:rsid w:val="009862CF"/>
    <w:rsid w:val="00986C7D"/>
    <w:rsid w:val="00986E75"/>
    <w:rsid w:val="00987995"/>
    <w:rsid w:val="00990909"/>
    <w:rsid w:val="00990DAE"/>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76C"/>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A89"/>
    <w:rsid w:val="009D4F3F"/>
    <w:rsid w:val="009D5DDE"/>
    <w:rsid w:val="009D61A5"/>
    <w:rsid w:val="009D66DE"/>
    <w:rsid w:val="009D71C7"/>
    <w:rsid w:val="009D748E"/>
    <w:rsid w:val="009D79B4"/>
    <w:rsid w:val="009D7E26"/>
    <w:rsid w:val="009D7E68"/>
    <w:rsid w:val="009E042D"/>
    <w:rsid w:val="009E06AB"/>
    <w:rsid w:val="009E1DEB"/>
    <w:rsid w:val="009E2896"/>
    <w:rsid w:val="009E3160"/>
    <w:rsid w:val="009E5536"/>
    <w:rsid w:val="009E56BA"/>
    <w:rsid w:val="009E5B96"/>
    <w:rsid w:val="009E63AF"/>
    <w:rsid w:val="009E7008"/>
    <w:rsid w:val="009E769C"/>
    <w:rsid w:val="009E7FC4"/>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7AE0"/>
    <w:rsid w:val="00A30ED6"/>
    <w:rsid w:val="00A311E1"/>
    <w:rsid w:val="00A31DCE"/>
    <w:rsid w:val="00A33DEB"/>
    <w:rsid w:val="00A3401E"/>
    <w:rsid w:val="00A3445F"/>
    <w:rsid w:val="00A3507E"/>
    <w:rsid w:val="00A35471"/>
    <w:rsid w:val="00A35C4F"/>
    <w:rsid w:val="00A36880"/>
    <w:rsid w:val="00A36C44"/>
    <w:rsid w:val="00A36E06"/>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A1D"/>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4BB"/>
    <w:rsid w:val="00AA165D"/>
    <w:rsid w:val="00AA1E21"/>
    <w:rsid w:val="00AA1FF5"/>
    <w:rsid w:val="00AA2D9D"/>
    <w:rsid w:val="00AA39B0"/>
    <w:rsid w:val="00AA3DD7"/>
    <w:rsid w:val="00AA60D1"/>
    <w:rsid w:val="00AA75D4"/>
    <w:rsid w:val="00AA75DC"/>
    <w:rsid w:val="00AA79A1"/>
    <w:rsid w:val="00AA7E4C"/>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4CDC"/>
    <w:rsid w:val="00AC5342"/>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415B"/>
    <w:rsid w:val="00AE49C9"/>
    <w:rsid w:val="00AE4ACB"/>
    <w:rsid w:val="00AE5755"/>
    <w:rsid w:val="00AE5A0A"/>
    <w:rsid w:val="00AE5B84"/>
    <w:rsid w:val="00AE7EC6"/>
    <w:rsid w:val="00AF0E9D"/>
    <w:rsid w:val="00AF1F5D"/>
    <w:rsid w:val="00AF2034"/>
    <w:rsid w:val="00AF2BD4"/>
    <w:rsid w:val="00AF2D1E"/>
    <w:rsid w:val="00AF37A1"/>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3078E"/>
    <w:rsid w:val="00B3110C"/>
    <w:rsid w:val="00B31509"/>
    <w:rsid w:val="00B31A60"/>
    <w:rsid w:val="00B31BB3"/>
    <w:rsid w:val="00B325F4"/>
    <w:rsid w:val="00B3321A"/>
    <w:rsid w:val="00B33916"/>
    <w:rsid w:val="00B33C9D"/>
    <w:rsid w:val="00B344F9"/>
    <w:rsid w:val="00B34E94"/>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2E58"/>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2DB"/>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58A"/>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912"/>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50F4"/>
    <w:rsid w:val="00BE692F"/>
    <w:rsid w:val="00BF0216"/>
    <w:rsid w:val="00BF0845"/>
    <w:rsid w:val="00BF08D2"/>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185B"/>
    <w:rsid w:val="00C12974"/>
    <w:rsid w:val="00C12BD7"/>
    <w:rsid w:val="00C13D3A"/>
    <w:rsid w:val="00C1508A"/>
    <w:rsid w:val="00C1539D"/>
    <w:rsid w:val="00C158F5"/>
    <w:rsid w:val="00C1604C"/>
    <w:rsid w:val="00C16674"/>
    <w:rsid w:val="00C16891"/>
    <w:rsid w:val="00C170A7"/>
    <w:rsid w:val="00C179A2"/>
    <w:rsid w:val="00C20783"/>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1FF"/>
    <w:rsid w:val="00C412CC"/>
    <w:rsid w:val="00C43115"/>
    <w:rsid w:val="00C431BE"/>
    <w:rsid w:val="00C435FA"/>
    <w:rsid w:val="00C44600"/>
    <w:rsid w:val="00C44876"/>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5B"/>
    <w:rsid w:val="00C570A2"/>
    <w:rsid w:val="00C60664"/>
    <w:rsid w:val="00C60B61"/>
    <w:rsid w:val="00C61574"/>
    <w:rsid w:val="00C645E2"/>
    <w:rsid w:val="00C65232"/>
    <w:rsid w:val="00C6674B"/>
    <w:rsid w:val="00C67D1F"/>
    <w:rsid w:val="00C67E5D"/>
    <w:rsid w:val="00C702C1"/>
    <w:rsid w:val="00C703AD"/>
    <w:rsid w:val="00C70B20"/>
    <w:rsid w:val="00C70C3A"/>
    <w:rsid w:val="00C70E1C"/>
    <w:rsid w:val="00C722A1"/>
    <w:rsid w:val="00C74E37"/>
    <w:rsid w:val="00C76880"/>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CC7"/>
    <w:rsid w:val="00C87DA2"/>
    <w:rsid w:val="00C87F28"/>
    <w:rsid w:val="00C903DA"/>
    <w:rsid w:val="00C903FF"/>
    <w:rsid w:val="00C90714"/>
    <w:rsid w:val="00C915AF"/>
    <w:rsid w:val="00C91B3D"/>
    <w:rsid w:val="00C92CA1"/>
    <w:rsid w:val="00C92D64"/>
    <w:rsid w:val="00C93592"/>
    <w:rsid w:val="00C94291"/>
    <w:rsid w:val="00C94306"/>
    <w:rsid w:val="00C948A7"/>
    <w:rsid w:val="00C94FAE"/>
    <w:rsid w:val="00C958C3"/>
    <w:rsid w:val="00C9724B"/>
    <w:rsid w:val="00C97F4B"/>
    <w:rsid w:val="00CA065D"/>
    <w:rsid w:val="00CA1923"/>
    <w:rsid w:val="00CA34EE"/>
    <w:rsid w:val="00CA3D48"/>
    <w:rsid w:val="00CA40E2"/>
    <w:rsid w:val="00CA522B"/>
    <w:rsid w:val="00CA5C73"/>
    <w:rsid w:val="00CA5D02"/>
    <w:rsid w:val="00CA5EC8"/>
    <w:rsid w:val="00CA61F4"/>
    <w:rsid w:val="00CA6F1B"/>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03F6"/>
    <w:rsid w:val="00D224DB"/>
    <w:rsid w:val="00D24D6B"/>
    <w:rsid w:val="00D25381"/>
    <w:rsid w:val="00D255D5"/>
    <w:rsid w:val="00D259ED"/>
    <w:rsid w:val="00D2635B"/>
    <w:rsid w:val="00D27035"/>
    <w:rsid w:val="00D27B65"/>
    <w:rsid w:val="00D301AC"/>
    <w:rsid w:val="00D30442"/>
    <w:rsid w:val="00D30474"/>
    <w:rsid w:val="00D3057F"/>
    <w:rsid w:val="00D31B03"/>
    <w:rsid w:val="00D31D63"/>
    <w:rsid w:val="00D325E7"/>
    <w:rsid w:val="00D33081"/>
    <w:rsid w:val="00D332D0"/>
    <w:rsid w:val="00D339DE"/>
    <w:rsid w:val="00D33CC9"/>
    <w:rsid w:val="00D34801"/>
    <w:rsid w:val="00D3618F"/>
    <w:rsid w:val="00D37E51"/>
    <w:rsid w:val="00D43629"/>
    <w:rsid w:val="00D437C2"/>
    <w:rsid w:val="00D44664"/>
    <w:rsid w:val="00D458B9"/>
    <w:rsid w:val="00D46CE3"/>
    <w:rsid w:val="00D46FFD"/>
    <w:rsid w:val="00D47089"/>
    <w:rsid w:val="00D47AA5"/>
    <w:rsid w:val="00D503E7"/>
    <w:rsid w:val="00D50F43"/>
    <w:rsid w:val="00D520F2"/>
    <w:rsid w:val="00D52F51"/>
    <w:rsid w:val="00D53320"/>
    <w:rsid w:val="00D54177"/>
    <w:rsid w:val="00D54216"/>
    <w:rsid w:val="00D556D8"/>
    <w:rsid w:val="00D56D74"/>
    <w:rsid w:val="00D60A41"/>
    <w:rsid w:val="00D61205"/>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26B0"/>
    <w:rsid w:val="00D93172"/>
    <w:rsid w:val="00D945F8"/>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D4B"/>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5E03"/>
    <w:rsid w:val="00DF63C0"/>
    <w:rsid w:val="00DF64BF"/>
    <w:rsid w:val="00DF7583"/>
    <w:rsid w:val="00DF7656"/>
    <w:rsid w:val="00DF7D37"/>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0E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41920"/>
    <w:rsid w:val="00E42CE3"/>
    <w:rsid w:val="00E42F7F"/>
    <w:rsid w:val="00E4387C"/>
    <w:rsid w:val="00E438D6"/>
    <w:rsid w:val="00E43E5A"/>
    <w:rsid w:val="00E44F8E"/>
    <w:rsid w:val="00E46463"/>
    <w:rsid w:val="00E473C0"/>
    <w:rsid w:val="00E47804"/>
    <w:rsid w:val="00E47DE4"/>
    <w:rsid w:val="00E513DD"/>
    <w:rsid w:val="00E51C1E"/>
    <w:rsid w:val="00E51DCB"/>
    <w:rsid w:val="00E52D69"/>
    <w:rsid w:val="00E547CC"/>
    <w:rsid w:val="00E5509D"/>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8DF"/>
    <w:rsid w:val="00E83BAA"/>
    <w:rsid w:val="00E84012"/>
    <w:rsid w:val="00E8535A"/>
    <w:rsid w:val="00E8547B"/>
    <w:rsid w:val="00E8641E"/>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6E56"/>
    <w:rsid w:val="00E975AF"/>
    <w:rsid w:val="00E9793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185"/>
    <w:rsid w:val="00EB4349"/>
    <w:rsid w:val="00EB4CA2"/>
    <w:rsid w:val="00EB5E63"/>
    <w:rsid w:val="00EB6BF8"/>
    <w:rsid w:val="00EB72BD"/>
    <w:rsid w:val="00EC1767"/>
    <w:rsid w:val="00EC302F"/>
    <w:rsid w:val="00EC4311"/>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561"/>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589"/>
    <w:rsid w:val="00EF75AD"/>
    <w:rsid w:val="00EF79A7"/>
    <w:rsid w:val="00EF7EEF"/>
    <w:rsid w:val="00F00643"/>
    <w:rsid w:val="00F007D0"/>
    <w:rsid w:val="00F00EDE"/>
    <w:rsid w:val="00F01400"/>
    <w:rsid w:val="00F0189E"/>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57FFB"/>
    <w:rsid w:val="00F60849"/>
    <w:rsid w:val="00F6151C"/>
    <w:rsid w:val="00F6197D"/>
    <w:rsid w:val="00F629BD"/>
    <w:rsid w:val="00F63227"/>
    <w:rsid w:val="00F6356E"/>
    <w:rsid w:val="00F63807"/>
    <w:rsid w:val="00F63FD8"/>
    <w:rsid w:val="00F649F2"/>
    <w:rsid w:val="00F65319"/>
    <w:rsid w:val="00F6564F"/>
    <w:rsid w:val="00F65AAF"/>
    <w:rsid w:val="00F65D71"/>
    <w:rsid w:val="00F66309"/>
    <w:rsid w:val="00F6636E"/>
    <w:rsid w:val="00F70CAE"/>
    <w:rsid w:val="00F71247"/>
    <w:rsid w:val="00F72D89"/>
    <w:rsid w:val="00F741E4"/>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582D"/>
    <w:rsid w:val="00F95BC8"/>
    <w:rsid w:val="00F97511"/>
    <w:rsid w:val="00F9768E"/>
    <w:rsid w:val="00FA2B7C"/>
    <w:rsid w:val="00FA314C"/>
    <w:rsid w:val="00FA39CF"/>
    <w:rsid w:val="00FA5388"/>
    <w:rsid w:val="00FA6420"/>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5C8"/>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F2882"/>
    <w:rsid w:val="01113D6B"/>
    <w:rsid w:val="01247755"/>
    <w:rsid w:val="01303F65"/>
    <w:rsid w:val="013A09C4"/>
    <w:rsid w:val="014C5266"/>
    <w:rsid w:val="01652CFC"/>
    <w:rsid w:val="01683BB5"/>
    <w:rsid w:val="018351D3"/>
    <w:rsid w:val="018710A3"/>
    <w:rsid w:val="01A7086A"/>
    <w:rsid w:val="01A93A5A"/>
    <w:rsid w:val="01AD7D01"/>
    <w:rsid w:val="01E462AD"/>
    <w:rsid w:val="01F42CAB"/>
    <w:rsid w:val="02060918"/>
    <w:rsid w:val="0217024D"/>
    <w:rsid w:val="02346F08"/>
    <w:rsid w:val="024B1F6E"/>
    <w:rsid w:val="029816A6"/>
    <w:rsid w:val="02C32F68"/>
    <w:rsid w:val="02D74766"/>
    <w:rsid w:val="02DB7120"/>
    <w:rsid w:val="02F21EEB"/>
    <w:rsid w:val="02F91BBE"/>
    <w:rsid w:val="02FA132F"/>
    <w:rsid w:val="03030BB2"/>
    <w:rsid w:val="03372049"/>
    <w:rsid w:val="03470120"/>
    <w:rsid w:val="03520413"/>
    <w:rsid w:val="035D7D75"/>
    <w:rsid w:val="035E5F74"/>
    <w:rsid w:val="0365592C"/>
    <w:rsid w:val="036B7E52"/>
    <w:rsid w:val="0372035D"/>
    <w:rsid w:val="037D188A"/>
    <w:rsid w:val="03831553"/>
    <w:rsid w:val="03885E3A"/>
    <w:rsid w:val="038E45E8"/>
    <w:rsid w:val="038E62E8"/>
    <w:rsid w:val="04302795"/>
    <w:rsid w:val="043729FA"/>
    <w:rsid w:val="04591A2E"/>
    <w:rsid w:val="045A4A78"/>
    <w:rsid w:val="0461422D"/>
    <w:rsid w:val="046E7456"/>
    <w:rsid w:val="04826CFA"/>
    <w:rsid w:val="04976926"/>
    <w:rsid w:val="04A05494"/>
    <w:rsid w:val="04A9499D"/>
    <w:rsid w:val="04B32E17"/>
    <w:rsid w:val="04D55D13"/>
    <w:rsid w:val="04EC78FC"/>
    <w:rsid w:val="04FF46D6"/>
    <w:rsid w:val="051C683A"/>
    <w:rsid w:val="05301C5F"/>
    <w:rsid w:val="05447943"/>
    <w:rsid w:val="054D67F1"/>
    <w:rsid w:val="05574D60"/>
    <w:rsid w:val="057A69BF"/>
    <w:rsid w:val="057B0E62"/>
    <w:rsid w:val="0580785F"/>
    <w:rsid w:val="05CB0E27"/>
    <w:rsid w:val="05CC0218"/>
    <w:rsid w:val="05D05124"/>
    <w:rsid w:val="05EA1E95"/>
    <w:rsid w:val="05EE1494"/>
    <w:rsid w:val="05F33C03"/>
    <w:rsid w:val="060643BF"/>
    <w:rsid w:val="063C7A07"/>
    <w:rsid w:val="064A2160"/>
    <w:rsid w:val="064C7EB8"/>
    <w:rsid w:val="066F5174"/>
    <w:rsid w:val="06706E5D"/>
    <w:rsid w:val="06792D62"/>
    <w:rsid w:val="06AD4DCE"/>
    <w:rsid w:val="06C427B4"/>
    <w:rsid w:val="06DA6645"/>
    <w:rsid w:val="06E930F9"/>
    <w:rsid w:val="0707593B"/>
    <w:rsid w:val="070E1192"/>
    <w:rsid w:val="076707A0"/>
    <w:rsid w:val="077859A7"/>
    <w:rsid w:val="077C1E32"/>
    <w:rsid w:val="079B4158"/>
    <w:rsid w:val="079C3C62"/>
    <w:rsid w:val="07AB0171"/>
    <w:rsid w:val="07CB2146"/>
    <w:rsid w:val="07CE525D"/>
    <w:rsid w:val="07CF512D"/>
    <w:rsid w:val="07D04F64"/>
    <w:rsid w:val="07E17544"/>
    <w:rsid w:val="080001B0"/>
    <w:rsid w:val="0806636F"/>
    <w:rsid w:val="080E5F49"/>
    <w:rsid w:val="081661AF"/>
    <w:rsid w:val="08664345"/>
    <w:rsid w:val="08723626"/>
    <w:rsid w:val="089C5B28"/>
    <w:rsid w:val="08BD5C6F"/>
    <w:rsid w:val="08CE3215"/>
    <w:rsid w:val="08D448A1"/>
    <w:rsid w:val="08F30D75"/>
    <w:rsid w:val="08FE4DC1"/>
    <w:rsid w:val="09154D82"/>
    <w:rsid w:val="09241A12"/>
    <w:rsid w:val="0927512D"/>
    <w:rsid w:val="09327AD8"/>
    <w:rsid w:val="09573866"/>
    <w:rsid w:val="095B5071"/>
    <w:rsid w:val="0960347E"/>
    <w:rsid w:val="09652590"/>
    <w:rsid w:val="096C2BCA"/>
    <w:rsid w:val="097653E7"/>
    <w:rsid w:val="097E16AA"/>
    <w:rsid w:val="09917881"/>
    <w:rsid w:val="0992280F"/>
    <w:rsid w:val="099536FE"/>
    <w:rsid w:val="09A261EA"/>
    <w:rsid w:val="09CA7A5A"/>
    <w:rsid w:val="09F92B47"/>
    <w:rsid w:val="0A0E2098"/>
    <w:rsid w:val="0A145F33"/>
    <w:rsid w:val="0A9469B8"/>
    <w:rsid w:val="0AAB0902"/>
    <w:rsid w:val="0AE4227C"/>
    <w:rsid w:val="0AE565E1"/>
    <w:rsid w:val="0AE77A0C"/>
    <w:rsid w:val="0AE81B19"/>
    <w:rsid w:val="0AFB755B"/>
    <w:rsid w:val="0B046039"/>
    <w:rsid w:val="0B821434"/>
    <w:rsid w:val="0BBE7901"/>
    <w:rsid w:val="0BC40744"/>
    <w:rsid w:val="0BDC1CE9"/>
    <w:rsid w:val="0BEE46E4"/>
    <w:rsid w:val="0C1A3D59"/>
    <w:rsid w:val="0C257B40"/>
    <w:rsid w:val="0C2C064B"/>
    <w:rsid w:val="0C3E34A5"/>
    <w:rsid w:val="0C45799C"/>
    <w:rsid w:val="0C546315"/>
    <w:rsid w:val="0C687849"/>
    <w:rsid w:val="0C812DED"/>
    <w:rsid w:val="0C950BA6"/>
    <w:rsid w:val="0CAC54B6"/>
    <w:rsid w:val="0CAF695A"/>
    <w:rsid w:val="0CB12611"/>
    <w:rsid w:val="0CCA3C74"/>
    <w:rsid w:val="0CE71B86"/>
    <w:rsid w:val="0CEF2175"/>
    <w:rsid w:val="0CF70057"/>
    <w:rsid w:val="0D124D83"/>
    <w:rsid w:val="0D203DB4"/>
    <w:rsid w:val="0D2E24AB"/>
    <w:rsid w:val="0D422A1C"/>
    <w:rsid w:val="0D434BB0"/>
    <w:rsid w:val="0D4E642E"/>
    <w:rsid w:val="0D5E1D12"/>
    <w:rsid w:val="0D69133A"/>
    <w:rsid w:val="0D8C68E2"/>
    <w:rsid w:val="0D9943EA"/>
    <w:rsid w:val="0DB545D2"/>
    <w:rsid w:val="0DC7118E"/>
    <w:rsid w:val="0DE3140C"/>
    <w:rsid w:val="0DE56FE8"/>
    <w:rsid w:val="0DED34C2"/>
    <w:rsid w:val="0DF47AE0"/>
    <w:rsid w:val="0E1E3AB1"/>
    <w:rsid w:val="0E331822"/>
    <w:rsid w:val="0E5B7068"/>
    <w:rsid w:val="0E671431"/>
    <w:rsid w:val="0E6B2B56"/>
    <w:rsid w:val="0E710B71"/>
    <w:rsid w:val="0E736CD5"/>
    <w:rsid w:val="0EB11607"/>
    <w:rsid w:val="0EB72DE1"/>
    <w:rsid w:val="0ED6340D"/>
    <w:rsid w:val="0EEB520E"/>
    <w:rsid w:val="0EF04DE5"/>
    <w:rsid w:val="0EFF43BA"/>
    <w:rsid w:val="0F092CD6"/>
    <w:rsid w:val="0F143963"/>
    <w:rsid w:val="0F160210"/>
    <w:rsid w:val="0F4425B0"/>
    <w:rsid w:val="0F4C72AF"/>
    <w:rsid w:val="0F5B6AB1"/>
    <w:rsid w:val="0F777651"/>
    <w:rsid w:val="0FA37114"/>
    <w:rsid w:val="0FB8463B"/>
    <w:rsid w:val="100C34AE"/>
    <w:rsid w:val="100D5F57"/>
    <w:rsid w:val="10454916"/>
    <w:rsid w:val="10672A16"/>
    <w:rsid w:val="107F13A6"/>
    <w:rsid w:val="10A76C07"/>
    <w:rsid w:val="10B4070D"/>
    <w:rsid w:val="10C20616"/>
    <w:rsid w:val="10D90DCE"/>
    <w:rsid w:val="10DE2FC1"/>
    <w:rsid w:val="10E832B4"/>
    <w:rsid w:val="111369C6"/>
    <w:rsid w:val="111934E7"/>
    <w:rsid w:val="111C320E"/>
    <w:rsid w:val="11203FF4"/>
    <w:rsid w:val="112172C2"/>
    <w:rsid w:val="114D7618"/>
    <w:rsid w:val="116F6BC1"/>
    <w:rsid w:val="11983D3E"/>
    <w:rsid w:val="11AE39F8"/>
    <w:rsid w:val="11C53F61"/>
    <w:rsid w:val="11EF7427"/>
    <w:rsid w:val="11F8380E"/>
    <w:rsid w:val="121767DB"/>
    <w:rsid w:val="121E2ED1"/>
    <w:rsid w:val="122D5F61"/>
    <w:rsid w:val="12445E42"/>
    <w:rsid w:val="12465C21"/>
    <w:rsid w:val="12550B18"/>
    <w:rsid w:val="125910CE"/>
    <w:rsid w:val="12663BE0"/>
    <w:rsid w:val="12735753"/>
    <w:rsid w:val="12950EB0"/>
    <w:rsid w:val="12CA084D"/>
    <w:rsid w:val="12DE6746"/>
    <w:rsid w:val="12F86B39"/>
    <w:rsid w:val="130E11A0"/>
    <w:rsid w:val="1314096D"/>
    <w:rsid w:val="133D6799"/>
    <w:rsid w:val="133E2072"/>
    <w:rsid w:val="136007E7"/>
    <w:rsid w:val="136E327B"/>
    <w:rsid w:val="1387024E"/>
    <w:rsid w:val="138A25AD"/>
    <w:rsid w:val="13A07738"/>
    <w:rsid w:val="13AA1303"/>
    <w:rsid w:val="13AB36C5"/>
    <w:rsid w:val="13B43589"/>
    <w:rsid w:val="13BB0808"/>
    <w:rsid w:val="13BC175F"/>
    <w:rsid w:val="14060571"/>
    <w:rsid w:val="1426082A"/>
    <w:rsid w:val="145A5FD6"/>
    <w:rsid w:val="14B856A7"/>
    <w:rsid w:val="14DE0C0F"/>
    <w:rsid w:val="14DF37BC"/>
    <w:rsid w:val="14EE1A04"/>
    <w:rsid w:val="14F134BB"/>
    <w:rsid w:val="15367333"/>
    <w:rsid w:val="154304FD"/>
    <w:rsid w:val="154923E9"/>
    <w:rsid w:val="156952E9"/>
    <w:rsid w:val="157D32D4"/>
    <w:rsid w:val="158807F3"/>
    <w:rsid w:val="15924B9F"/>
    <w:rsid w:val="15957D8F"/>
    <w:rsid w:val="15A84FF5"/>
    <w:rsid w:val="15BD5E7C"/>
    <w:rsid w:val="15DA10CC"/>
    <w:rsid w:val="15DE37A1"/>
    <w:rsid w:val="1606775E"/>
    <w:rsid w:val="16462E87"/>
    <w:rsid w:val="165431D1"/>
    <w:rsid w:val="169F561C"/>
    <w:rsid w:val="16A90C06"/>
    <w:rsid w:val="16BC04A0"/>
    <w:rsid w:val="16C01375"/>
    <w:rsid w:val="16C8192A"/>
    <w:rsid w:val="17092996"/>
    <w:rsid w:val="17167FED"/>
    <w:rsid w:val="171A332F"/>
    <w:rsid w:val="17251EAC"/>
    <w:rsid w:val="172F5A62"/>
    <w:rsid w:val="174602F3"/>
    <w:rsid w:val="174B3433"/>
    <w:rsid w:val="175201A4"/>
    <w:rsid w:val="17581F6D"/>
    <w:rsid w:val="17775391"/>
    <w:rsid w:val="177A1481"/>
    <w:rsid w:val="17844E8E"/>
    <w:rsid w:val="179914B3"/>
    <w:rsid w:val="17A116AE"/>
    <w:rsid w:val="17D252F9"/>
    <w:rsid w:val="17EF5266"/>
    <w:rsid w:val="18071B33"/>
    <w:rsid w:val="180B71E5"/>
    <w:rsid w:val="180E5A00"/>
    <w:rsid w:val="181B2BBC"/>
    <w:rsid w:val="18356CBF"/>
    <w:rsid w:val="183F3519"/>
    <w:rsid w:val="1841459E"/>
    <w:rsid w:val="184A01D4"/>
    <w:rsid w:val="186F7BC5"/>
    <w:rsid w:val="187351E3"/>
    <w:rsid w:val="18892578"/>
    <w:rsid w:val="188C47E4"/>
    <w:rsid w:val="189039E8"/>
    <w:rsid w:val="18B157FE"/>
    <w:rsid w:val="19104A6E"/>
    <w:rsid w:val="19133DE8"/>
    <w:rsid w:val="191A5CB4"/>
    <w:rsid w:val="194818B4"/>
    <w:rsid w:val="195C2DAE"/>
    <w:rsid w:val="196846B9"/>
    <w:rsid w:val="1979599D"/>
    <w:rsid w:val="199B5B8B"/>
    <w:rsid w:val="19A65C35"/>
    <w:rsid w:val="19A86CE9"/>
    <w:rsid w:val="19C72EE6"/>
    <w:rsid w:val="19D55685"/>
    <w:rsid w:val="19D63097"/>
    <w:rsid w:val="19FF55AA"/>
    <w:rsid w:val="1A0D2A4A"/>
    <w:rsid w:val="1A2F6045"/>
    <w:rsid w:val="1A400204"/>
    <w:rsid w:val="1A685EB8"/>
    <w:rsid w:val="1A817DEA"/>
    <w:rsid w:val="1A861112"/>
    <w:rsid w:val="1A9467C0"/>
    <w:rsid w:val="1A977783"/>
    <w:rsid w:val="1A994D33"/>
    <w:rsid w:val="1A9D6217"/>
    <w:rsid w:val="1ABE7DC8"/>
    <w:rsid w:val="1AD35B55"/>
    <w:rsid w:val="1AFA4968"/>
    <w:rsid w:val="1B13504C"/>
    <w:rsid w:val="1B2E4FFD"/>
    <w:rsid w:val="1B5405E6"/>
    <w:rsid w:val="1B571741"/>
    <w:rsid w:val="1B6F33E5"/>
    <w:rsid w:val="1B712FE3"/>
    <w:rsid w:val="1B7F2276"/>
    <w:rsid w:val="1B855124"/>
    <w:rsid w:val="1B871004"/>
    <w:rsid w:val="1B963FA6"/>
    <w:rsid w:val="1B9B5BFE"/>
    <w:rsid w:val="1BA94E24"/>
    <w:rsid w:val="1BB362E2"/>
    <w:rsid w:val="1BBA10C3"/>
    <w:rsid w:val="1BC162E8"/>
    <w:rsid w:val="1BD83779"/>
    <w:rsid w:val="1C000FBC"/>
    <w:rsid w:val="1C010D1D"/>
    <w:rsid w:val="1C154BFE"/>
    <w:rsid w:val="1C282F6F"/>
    <w:rsid w:val="1C3B4A23"/>
    <w:rsid w:val="1C537DCD"/>
    <w:rsid w:val="1C57773B"/>
    <w:rsid w:val="1C6009E0"/>
    <w:rsid w:val="1C762B3D"/>
    <w:rsid w:val="1C8D776B"/>
    <w:rsid w:val="1CA0383F"/>
    <w:rsid w:val="1CCC1EBA"/>
    <w:rsid w:val="1D1D4E2E"/>
    <w:rsid w:val="1D1F62E3"/>
    <w:rsid w:val="1D460E85"/>
    <w:rsid w:val="1D4902A2"/>
    <w:rsid w:val="1D52669D"/>
    <w:rsid w:val="1D5E4918"/>
    <w:rsid w:val="1D70099F"/>
    <w:rsid w:val="1D8645B5"/>
    <w:rsid w:val="1DA13929"/>
    <w:rsid w:val="1DA653E3"/>
    <w:rsid w:val="1DE103FA"/>
    <w:rsid w:val="1DE72F8B"/>
    <w:rsid w:val="1DF41671"/>
    <w:rsid w:val="1E20615E"/>
    <w:rsid w:val="1E2E6377"/>
    <w:rsid w:val="1E3104EB"/>
    <w:rsid w:val="1E656F79"/>
    <w:rsid w:val="1E6D128D"/>
    <w:rsid w:val="1E722C69"/>
    <w:rsid w:val="1EA03BEC"/>
    <w:rsid w:val="1EB072B1"/>
    <w:rsid w:val="1EB50BBD"/>
    <w:rsid w:val="1EC06BEC"/>
    <w:rsid w:val="1ED37D50"/>
    <w:rsid w:val="1F533A7D"/>
    <w:rsid w:val="1F5F2F92"/>
    <w:rsid w:val="1F677541"/>
    <w:rsid w:val="1F6F5384"/>
    <w:rsid w:val="1F7430F0"/>
    <w:rsid w:val="1F882FF2"/>
    <w:rsid w:val="1FAA1EEE"/>
    <w:rsid w:val="1FB20C2C"/>
    <w:rsid w:val="1FCD35E0"/>
    <w:rsid w:val="1FD02EE8"/>
    <w:rsid w:val="1FD2597E"/>
    <w:rsid w:val="1FEB7FB7"/>
    <w:rsid w:val="1FF20FA0"/>
    <w:rsid w:val="1FFF6B0A"/>
    <w:rsid w:val="2004034F"/>
    <w:rsid w:val="200B13E8"/>
    <w:rsid w:val="201E1EB2"/>
    <w:rsid w:val="203D709A"/>
    <w:rsid w:val="203F0AAD"/>
    <w:rsid w:val="2044159C"/>
    <w:rsid w:val="20492558"/>
    <w:rsid w:val="205E38F0"/>
    <w:rsid w:val="2075089D"/>
    <w:rsid w:val="20AA0500"/>
    <w:rsid w:val="20FB7B11"/>
    <w:rsid w:val="21036D5B"/>
    <w:rsid w:val="210920EF"/>
    <w:rsid w:val="21392153"/>
    <w:rsid w:val="213D3995"/>
    <w:rsid w:val="213E63DA"/>
    <w:rsid w:val="21514B5B"/>
    <w:rsid w:val="21794D99"/>
    <w:rsid w:val="217A6BD0"/>
    <w:rsid w:val="217F7026"/>
    <w:rsid w:val="21913978"/>
    <w:rsid w:val="21915A04"/>
    <w:rsid w:val="21992531"/>
    <w:rsid w:val="219B29A6"/>
    <w:rsid w:val="219D4FC3"/>
    <w:rsid w:val="21BD7A67"/>
    <w:rsid w:val="21D132BC"/>
    <w:rsid w:val="21F0010E"/>
    <w:rsid w:val="220C1199"/>
    <w:rsid w:val="224236CD"/>
    <w:rsid w:val="2253337B"/>
    <w:rsid w:val="226C6FC0"/>
    <w:rsid w:val="22753104"/>
    <w:rsid w:val="22832BCC"/>
    <w:rsid w:val="22A50CDA"/>
    <w:rsid w:val="22C54964"/>
    <w:rsid w:val="22F310EC"/>
    <w:rsid w:val="230B3186"/>
    <w:rsid w:val="232A7F55"/>
    <w:rsid w:val="2363312E"/>
    <w:rsid w:val="236B22A1"/>
    <w:rsid w:val="23704814"/>
    <w:rsid w:val="237F3F46"/>
    <w:rsid w:val="239E7530"/>
    <w:rsid w:val="23A835D3"/>
    <w:rsid w:val="23CA5922"/>
    <w:rsid w:val="23DF1462"/>
    <w:rsid w:val="23DF4103"/>
    <w:rsid w:val="23E353BC"/>
    <w:rsid w:val="23F560BE"/>
    <w:rsid w:val="24035E2B"/>
    <w:rsid w:val="24055FBC"/>
    <w:rsid w:val="241271DB"/>
    <w:rsid w:val="241606E0"/>
    <w:rsid w:val="242F013F"/>
    <w:rsid w:val="243011E7"/>
    <w:rsid w:val="24381601"/>
    <w:rsid w:val="24944FF6"/>
    <w:rsid w:val="2498033F"/>
    <w:rsid w:val="249C22E1"/>
    <w:rsid w:val="24C84CA2"/>
    <w:rsid w:val="24D37CAA"/>
    <w:rsid w:val="24D43154"/>
    <w:rsid w:val="24D64800"/>
    <w:rsid w:val="24F758E7"/>
    <w:rsid w:val="251E464F"/>
    <w:rsid w:val="25493364"/>
    <w:rsid w:val="255C378E"/>
    <w:rsid w:val="25627279"/>
    <w:rsid w:val="258A22CD"/>
    <w:rsid w:val="258C2F14"/>
    <w:rsid w:val="259C58FE"/>
    <w:rsid w:val="25B26370"/>
    <w:rsid w:val="25B74363"/>
    <w:rsid w:val="25B862D0"/>
    <w:rsid w:val="25CB3A81"/>
    <w:rsid w:val="25FE1577"/>
    <w:rsid w:val="261350A7"/>
    <w:rsid w:val="262C5C6D"/>
    <w:rsid w:val="26321C01"/>
    <w:rsid w:val="264508C5"/>
    <w:rsid w:val="266F480A"/>
    <w:rsid w:val="267D1FC5"/>
    <w:rsid w:val="26805560"/>
    <w:rsid w:val="26982715"/>
    <w:rsid w:val="26A71D59"/>
    <w:rsid w:val="26C14A80"/>
    <w:rsid w:val="26CA79B1"/>
    <w:rsid w:val="26E36DA9"/>
    <w:rsid w:val="270D444F"/>
    <w:rsid w:val="27184594"/>
    <w:rsid w:val="271916C3"/>
    <w:rsid w:val="273A24AE"/>
    <w:rsid w:val="27456DDA"/>
    <w:rsid w:val="274704F7"/>
    <w:rsid w:val="274F0899"/>
    <w:rsid w:val="27506187"/>
    <w:rsid w:val="27591CFC"/>
    <w:rsid w:val="276F63C2"/>
    <w:rsid w:val="27703BAC"/>
    <w:rsid w:val="27816204"/>
    <w:rsid w:val="278909E9"/>
    <w:rsid w:val="278D77E9"/>
    <w:rsid w:val="27900E5F"/>
    <w:rsid w:val="27B039C8"/>
    <w:rsid w:val="27CB356E"/>
    <w:rsid w:val="27DB14E9"/>
    <w:rsid w:val="27E63708"/>
    <w:rsid w:val="27F95DF6"/>
    <w:rsid w:val="27FC68FC"/>
    <w:rsid w:val="28015AEC"/>
    <w:rsid w:val="280B7F29"/>
    <w:rsid w:val="281F6326"/>
    <w:rsid w:val="28242737"/>
    <w:rsid w:val="28294A46"/>
    <w:rsid w:val="2829733C"/>
    <w:rsid w:val="283830DC"/>
    <w:rsid w:val="284873D3"/>
    <w:rsid w:val="285A74F6"/>
    <w:rsid w:val="286F6445"/>
    <w:rsid w:val="2880029E"/>
    <w:rsid w:val="28872154"/>
    <w:rsid w:val="28AB22FB"/>
    <w:rsid w:val="28AD4E25"/>
    <w:rsid w:val="28B214EF"/>
    <w:rsid w:val="28F8088B"/>
    <w:rsid w:val="290D4165"/>
    <w:rsid w:val="291E414A"/>
    <w:rsid w:val="292661E0"/>
    <w:rsid w:val="29326F94"/>
    <w:rsid w:val="293A5C24"/>
    <w:rsid w:val="29496672"/>
    <w:rsid w:val="2989552D"/>
    <w:rsid w:val="299710B2"/>
    <w:rsid w:val="29B904CA"/>
    <w:rsid w:val="29C03002"/>
    <w:rsid w:val="29C341ED"/>
    <w:rsid w:val="29D17C06"/>
    <w:rsid w:val="29D3340F"/>
    <w:rsid w:val="29E13C7C"/>
    <w:rsid w:val="29E26806"/>
    <w:rsid w:val="29F4710C"/>
    <w:rsid w:val="29F6493A"/>
    <w:rsid w:val="29FF0B07"/>
    <w:rsid w:val="2A0E00CA"/>
    <w:rsid w:val="2A2D064F"/>
    <w:rsid w:val="2A326D4E"/>
    <w:rsid w:val="2A4B3C6C"/>
    <w:rsid w:val="2A630D17"/>
    <w:rsid w:val="2A726B96"/>
    <w:rsid w:val="2A791B21"/>
    <w:rsid w:val="2A87357D"/>
    <w:rsid w:val="2A873880"/>
    <w:rsid w:val="2AA5169E"/>
    <w:rsid w:val="2ACC58D7"/>
    <w:rsid w:val="2AE2300E"/>
    <w:rsid w:val="2AED38FF"/>
    <w:rsid w:val="2AF13218"/>
    <w:rsid w:val="2B056791"/>
    <w:rsid w:val="2B1501CF"/>
    <w:rsid w:val="2B253DEB"/>
    <w:rsid w:val="2B5934AE"/>
    <w:rsid w:val="2B7A5423"/>
    <w:rsid w:val="2B853CF9"/>
    <w:rsid w:val="2B914B5D"/>
    <w:rsid w:val="2B9779CD"/>
    <w:rsid w:val="2BA9469B"/>
    <w:rsid w:val="2BBC0C9E"/>
    <w:rsid w:val="2BC157F7"/>
    <w:rsid w:val="2BE529C4"/>
    <w:rsid w:val="2BF544D2"/>
    <w:rsid w:val="2C020D19"/>
    <w:rsid w:val="2C0A7A04"/>
    <w:rsid w:val="2C3D1CE0"/>
    <w:rsid w:val="2C9E0649"/>
    <w:rsid w:val="2CBE3E55"/>
    <w:rsid w:val="2CC8256C"/>
    <w:rsid w:val="2CD17CCF"/>
    <w:rsid w:val="2D1C517B"/>
    <w:rsid w:val="2D2824B2"/>
    <w:rsid w:val="2D355A17"/>
    <w:rsid w:val="2D6138B7"/>
    <w:rsid w:val="2D666BF9"/>
    <w:rsid w:val="2D833B32"/>
    <w:rsid w:val="2D896548"/>
    <w:rsid w:val="2D917EAF"/>
    <w:rsid w:val="2DB0030F"/>
    <w:rsid w:val="2DB65067"/>
    <w:rsid w:val="2DCA0BF2"/>
    <w:rsid w:val="2E002321"/>
    <w:rsid w:val="2E132179"/>
    <w:rsid w:val="2E1C647D"/>
    <w:rsid w:val="2E227002"/>
    <w:rsid w:val="2E3C37AA"/>
    <w:rsid w:val="2E3F37FA"/>
    <w:rsid w:val="2E414B35"/>
    <w:rsid w:val="2E580F8F"/>
    <w:rsid w:val="2E8639C6"/>
    <w:rsid w:val="2E9D0F64"/>
    <w:rsid w:val="2EA51F4F"/>
    <w:rsid w:val="2EB81807"/>
    <w:rsid w:val="2EC47A74"/>
    <w:rsid w:val="2ED9015F"/>
    <w:rsid w:val="2EDB7001"/>
    <w:rsid w:val="2EE55BE2"/>
    <w:rsid w:val="2F0B5682"/>
    <w:rsid w:val="2F0F31EC"/>
    <w:rsid w:val="2F152495"/>
    <w:rsid w:val="2F3066D7"/>
    <w:rsid w:val="2F5E5535"/>
    <w:rsid w:val="2F794705"/>
    <w:rsid w:val="2F7F38EF"/>
    <w:rsid w:val="2FC66A80"/>
    <w:rsid w:val="2FCC6F2B"/>
    <w:rsid w:val="2FDD7AA8"/>
    <w:rsid w:val="2FDF05E9"/>
    <w:rsid w:val="302A451F"/>
    <w:rsid w:val="302E0A39"/>
    <w:rsid w:val="30407780"/>
    <w:rsid w:val="305A76AB"/>
    <w:rsid w:val="305F324A"/>
    <w:rsid w:val="30841252"/>
    <w:rsid w:val="30AE5D9B"/>
    <w:rsid w:val="30BD5A46"/>
    <w:rsid w:val="30C670C4"/>
    <w:rsid w:val="30CA166B"/>
    <w:rsid w:val="30E87423"/>
    <w:rsid w:val="30E96000"/>
    <w:rsid w:val="30ED1101"/>
    <w:rsid w:val="30F72E6E"/>
    <w:rsid w:val="30F857B9"/>
    <w:rsid w:val="31170894"/>
    <w:rsid w:val="313A36E5"/>
    <w:rsid w:val="31473D3E"/>
    <w:rsid w:val="314F6742"/>
    <w:rsid w:val="315C7F7F"/>
    <w:rsid w:val="31664543"/>
    <w:rsid w:val="31785A4E"/>
    <w:rsid w:val="31C83722"/>
    <w:rsid w:val="31CF2D29"/>
    <w:rsid w:val="31DB16A1"/>
    <w:rsid w:val="31E82675"/>
    <w:rsid w:val="31EB11BF"/>
    <w:rsid w:val="31FE41EC"/>
    <w:rsid w:val="321E6DA8"/>
    <w:rsid w:val="32327C54"/>
    <w:rsid w:val="325869D8"/>
    <w:rsid w:val="32613562"/>
    <w:rsid w:val="326D7BCF"/>
    <w:rsid w:val="327A6BD0"/>
    <w:rsid w:val="327C1F81"/>
    <w:rsid w:val="32832ED6"/>
    <w:rsid w:val="32AC1117"/>
    <w:rsid w:val="32B5110F"/>
    <w:rsid w:val="32BA2147"/>
    <w:rsid w:val="32C31B6B"/>
    <w:rsid w:val="32D45531"/>
    <w:rsid w:val="32D96982"/>
    <w:rsid w:val="32DA476C"/>
    <w:rsid w:val="33050AAD"/>
    <w:rsid w:val="33116608"/>
    <w:rsid w:val="332C3F79"/>
    <w:rsid w:val="33392236"/>
    <w:rsid w:val="334530F3"/>
    <w:rsid w:val="336E02D4"/>
    <w:rsid w:val="33861D25"/>
    <w:rsid w:val="33A27131"/>
    <w:rsid w:val="33C96CCF"/>
    <w:rsid w:val="33D1513C"/>
    <w:rsid w:val="33D86CAC"/>
    <w:rsid w:val="33E6758F"/>
    <w:rsid w:val="33E97899"/>
    <w:rsid w:val="33F30E32"/>
    <w:rsid w:val="33F85143"/>
    <w:rsid w:val="340505DC"/>
    <w:rsid w:val="341173FE"/>
    <w:rsid w:val="34124A89"/>
    <w:rsid w:val="34197936"/>
    <w:rsid w:val="342041F4"/>
    <w:rsid w:val="34270AC1"/>
    <w:rsid w:val="342927FC"/>
    <w:rsid w:val="34524C34"/>
    <w:rsid w:val="34562F70"/>
    <w:rsid w:val="347E3539"/>
    <w:rsid w:val="34830369"/>
    <w:rsid w:val="34A23C8C"/>
    <w:rsid w:val="34D10400"/>
    <w:rsid w:val="34D36297"/>
    <w:rsid w:val="350D407B"/>
    <w:rsid w:val="354503F4"/>
    <w:rsid w:val="354644FC"/>
    <w:rsid w:val="35841377"/>
    <w:rsid w:val="358F1EC3"/>
    <w:rsid w:val="359A09ED"/>
    <w:rsid w:val="35AA1BCA"/>
    <w:rsid w:val="35B33563"/>
    <w:rsid w:val="35BC4AB2"/>
    <w:rsid w:val="35D11B89"/>
    <w:rsid w:val="35E936E6"/>
    <w:rsid w:val="35EB0A3D"/>
    <w:rsid w:val="35FA1982"/>
    <w:rsid w:val="35FE2F69"/>
    <w:rsid w:val="360C3486"/>
    <w:rsid w:val="36441F53"/>
    <w:rsid w:val="364C0351"/>
    <w:rsid w:val="367E53BD"/>
    <w:rsid w:val="368559A2"/>
    <w:rsid w:val="36995CF0"/>
    <w:rsid w:val="36B15DF4"/>
    <w:rsid w:val="36C070E9"/>
    <w:rsid w:val="36D121F1"/>
    <w:rsid w:val="36DC4CED"/>
    <w:rsid w:val="370A7F51"/>
    <w:rsid w:val="370B4681"/>
    <w:rsid w:val="37140B1F"/>
    <w:rsid w:val="37150329"/>
    <w:rsid w:val="37383C9E"/>
    <w:rsid w:val="37394EC5"/>
    <w:rsid w:val="37561C60"/>
    <w:rsid w:val="375A58F9"/>
    <w:rsid w:val="376D0505"/>
    <w:rsid w:val="376D4567"/>
    <w:rsid w:val="378C2C62"/>
    <w:rsid w:val="37965470"/>
    <w:rsid w:val="37A058ED"/>
    <w:rsid w:val="37B07E7F"/>
    <w:rsid w:val="37E17558"/>
    <w:rsid w:val="37F609F5"/>
    <w:rsid w:val="38137AD8"/>
    <w:rsid w:val="38142EE2"/>
    <w:rsid w:val="382D35E2"/>
    <w:rsid w:val="38367F8F"/>
    <w:rsid w:val="384F0642"/>
    <w:rsid w:val="387B612D"/>
    <w:rsid w:val="387F6F98"/>
    <w:rsid w:val="38934A8A"/>
    <w:rsid w:val="38AC2771"/>
    <w:rsid w:val="38EE54CC"/>
    <w:rsid w:val="39051421"/>
    <w:rsid w:val="390B0AC4"/>
    <w:rsid w:val="391477F6"/>
    <w:rsid w:val="3937628D"/>
    <w:rsid w:val="3951034B"/>
    <w:rsid w:val="397054D7"/>
    <w:rsid w:val="397131B7"/>
    <w:rsid w:val="39BA1BA2"/>
    <w:rsid w:val="39C944DB"/>
    <w:rsid w:val="39D178FD"/>
    <w:rsid w:val="39D20836"/>
    <w:rsid w:val="39E55C79"/>
    <w:rsid w:val="39E906DA"/>
    <w:rsid w:val="3A0E4A66"/>
    <w:rsid w:val="3A0F5041"/>
    <w:rsid w:val="3A266723"/>
    <w:rsid w:val="3A486ED8"/>
    <w:rsid w:val="3A49697E"/>
    <w:rsid w:val="3A57248F"/>
    <w:rsid w:val="3A5930B4"/>
    <w:rsid w:val="3A6418EE"/>
    <w:rsid w:val="3A6507F2"/>
    <w:rsid w:val="3A9D0776"/>
    <w:rsid w:val="3AA765CB"/>
    <w:rsid w:val="3AAA1FCB"/>
    <w:rsid w:val="3AC16F61"/>
    <w:rsid w:val="3AC22C8F"/>
    <w:rsid w:val="3AE73B73"/>
    <w:rsid w:val="3B1B7890"/>
    <w:rsid w:val="3B1E43B3"/>
    <w:rsid w:val="3B401F9F"/>
    <w:rsid w:val="3B566AFE"/>
    <w:rsid w:val="3B596F6F"/>
    <w:rsid w:val="3B6E0E96"/>
    <w:rsid w:val="3B703203"/>
    <w:rsid w:val="3B754CFB"/>
    <w:rsid w:val="3B7D4187"/>
    <w:rsid w:val="3B80389C"/>
    <w:rsid w:val="3B91770A"/>
    <w:rsid w:val="3B951E85"/>
    <w:rsid w:val="3B967E52"/>
    <w:rsid w:val="3BB56FEB"/>
    <w:rsid w:val="3BD76595"/>
    <w:rsid w:val="3BE3602E"/>
    <w:rsid w:val="3BE72E68"/>
    <w:rsid w:val="3BE929A7"/>
    <w:rsid w:val="3C1C1508"/>
    <w:rsid w:val="3C266A0E"/>
    <w:rsid w:val="3C404ADE"/>
    <w:rsid w:val="3C4D6189"/>
    <w:rsid w:val="3C6F32E3"/>
    <w:rsid w:val="3C85139E"/>
    <w:rsid w:val="3C9708C1"/>
    <w:rsid w:val="3C9A718F"/>
    <w:rsid w:val="3CA545C2"/>
    <w:rsid w:val="3CB30A45"/>
    <w:rsid w:val="3CC84549"/>
    <w:rsid w:val="3CCE3DDB"/>
    <w:rsid w:val="3CF947C0"/>
    <w:rsid w:val="3D2321D5"/>
    <w:rsid w:val="3D387F20"/>
    <w:rsid w:val="3D631D18"/>
    <w:rsid w:val="3D824C63"/>
    <w:rsid w:val="3D9B0FF3"/>
    <w:rsid w:val="3D9E12A1"/>
    <w:rsid w:val="3DB836BF"/>
    <w:rsid w:val="3DBF54D1"/>
    <w:rsid w:val="3DD0070F"/>
    <w:rsid w:val="3DD0314B"/>
    <w:rsid w:val="3DD24540"/>
    <w:rsid w:val="3DFA21F0"/>
    <w:rsid w:val="3DFF6D97"/>
    <w:rsid w:val="3E0A6273"/>
    <w:rsid w:val="3E49768F"/>
    <w:rsid w:val="3E4C2268"/>
    <w:rsid w:val="3E5D2E08"/>
    <w:rsid w:val="3E65120B"/>
    <w:rsid w:val="3E6825AB"/>
    <w:rsid w:val="3E990BCE"/>
    <w:rsid w:val="3EA74100"/>
    <w:rsid w:val="3ED71CC0"/>
    <w:rsid w:val="3F0C16B6"/>
    <w:rsid w:val="3F286D9E"/>
    <w:rsid w:val="3F39547E"/>
    <w:rsid w:val="3F396430"/>
    <w:rsid w:val="3F3D51AB"/>
    <w:rsid w:val="3F46049A"/>
    <w:rsid w:val="3F483449"/>
    <w:rsid w:val="3F4C559B"/>
    <w:rsid w:val="3F80503B"/>
    <w:rsid w:val="3F9738B9"/>
    <w:rsid w:val="3FA36AE3"/>
    <w:rsid w:val="3FA91189"/>
    <w:rsid w:val="3FC24EF0"/>
    <w:rsid w:val="3FD40286"/>
    <w:rsid w:val="3FD85B95"/>
    <w:rsid w:val="3FDD1404"/>
    <w:rsid w:val="3FE1730C"/>
    <w:rsid w:val="3FF02D04"/>
    <w:rsid w:val="3FF322B2"/>
    <w:rsid w:val="40006203"/>
    <w:rsid w:val="401A0A3D"/>
    <w:rsid w:val="402E0D38"/>
    <w:rsid w:val="40300E34"/>
    <w:rsid w:val="404439DB"/>
    <w:rsid w:val="40457334"/>
    <w:rsid w:val="404A1C06"/>
    <w:rsid w:val="40545C03"/>
    <w:rsid w:val="405E6311"/>
    <w:rsid w:val="40805696"/>
    <w:rsid w:val="40945BD7"/>
    <w:rsid w:val="40C07E55"/>
    <w:rsid w:val="410406EE"/>
    <w:rsid w:val="411A2CA9"/>
    <w:rsid w:val="411B61D1"/>
    <w:rsid w:val="411C1CDD"/>
    <w:rsid w:val="4159217C"/>
    <w:rsid w:val="415B5B1E"/>
    <w:rsid w:val="418A2F70"/>
    <w:rsid w:val="41963683"/>
    <w:rsid w:val="41BD7303"/>
    <w:rsid w:val="421D3B80"/>
    <w:rsid w:val="421E197A"/>
    <w:rsid w:val="42553004"/>
    <w:rsid w:val="428B1BDB"/>
    <w:rsid w:val="428E0BC9"/>
    <w:rsid w:val="429121FE"/>
    <w:rsid w:val="42E6012C"/>
    <w:rsid w:val="42E63401"/>
    <w:rsid w:val="4324415B"/>
    <w:rsid w:val="432D4027"/>
    <w:rsid w:val="433373E7"/>
    <w:rsid w:val="433B24A0"/>
    <w:rsid w:val="433B2FFF"/>
    <w:rsid w:val="43422F5A"/>
    <w:rsid w:val="434C6777"/>
    <w:rsid w:val="434D7C61"/>
    <w:rsid w:val="436A5B3D"/>
    <w:rsid w:val="438172BC"/>
    <w:rsid w:val="438D7205"/>
    <w:rsid w:val="43A31501"/>
    <w:rsid w:val="43A51A0F"/>
    <w:rsid w:val="43A63ED9"/>
    <w:rsid w:val="43CA4ED5"/>
    <w:rsid w:val="43D3039E"/>
    <w:rsid w:val="43DD4A29"/>
    <w:rsid w:val="440F5CB7"/>
    <w:rsid w:val="4410164C"/>
    <w:rsid w:val="4421190E"/>
    <w:rsid w:val="44387A96"/>
    <w:rsid w:val="443F6059"/>
    <w:rsid w:val="4440389E"/>
    <w:rsid w:val="44404FD8"/>
    <w:rsid w:val="44467B33"/>
    <w:rsid w:val="44471594"/>
    <w:rsid w:val="44507687"/>
    <w:rsid w:val="44541F02"/>
    <w:rsid w:val="446108C6"/>
    <w:rsid w:val="44655E54"/>
    <w:rsid w:val="44983E14"/>
    <w:rsid w:val="44A26B8B"/>
    <w:rsid w:val="44AE3DE6"/>
    <w:rsid w:val="44AF6CF8"/>
    <w:rsid w:val="44D101C0"/>
    <w:rsid w:val="44D37D84"/>
    <w:rsid w:val="44E7070D"/>
    <w:rsid w:val="44E96140"/>
    <w:rsid w:val="45151EC2"/>
    <w:rsid w:val="452D6EC8"/>
    <w:rsid w:val="452E7CA8"/>
    <w:rsid w:val="453D6F91"/>
    <w:rsid w:val="455D6C0E"/>
    <w:rsid w:val="456237E3"/>
    <w:rsid w:val="45646473"/>
    <w:rsid w:val="45674650"/>
    <w:rsid w:val="457048F5"/>
    <w:rsid w:val="458D2861"/>
    <w:rsid w:val="45996092"/>
    <w:rsid w:val="459D5E90"/>
    <w:rsid w:val="45A20D7F"/>
    <w:rsid w:val="45B70AB6"/>
    <w:rsid w:val="45CF5588"/>
    <w:rsid w:val="45EE0806"/>
    <w:rsid w:val="45F0697B"/>
    <w:rsid w:val="45F8417E"/>
    <w:rsid w:val="45FD2A9F"/>
    <w:rsid w:val="46151D2C"/>
    <w:rsid w:val="46185997"/>
    <w:rsid w:val="46480C46"/>
    <w:rsid w:val="464E5B22"/>
    <w:rsid w:val="465719BA"/>
    <w:rsid w:val="466A2D2D"/>
    <w:rsid w:val="46C40BDF"/>
    <w:rsid w:val="46C53057"/>
    <w:rsid w:val="46DD6135"/>
    <w:rsid w:val="46E142DA"/>
    <w:rsid w:val="470B7C06"/>
    <w:rsid w:val="470D6DF4"/>
    <w:rsid w:val="471609FC"/>
    <w:rsid w:val="473F2635"/>
    <w:rsid w:val="4753398A"/>
    <w:rsid w:val="47537F64"/>
    <w:rsid w:val="477E64CE"/>
    <w:rsid w:val="478A2625"/>
    <w:rsid w:val="47995509"/>
    <w:rsid w:val="47BA075C"/>
    <w:rsid w:val="47BE498F"/>
    <w:rsid w:val="47C21B15"/>
    <w:rsid w:val="47DA3EE6"/>
    <w:rsid w:val="47E80D20"/>
    <w:rsid w:val="47FE205C"/>
    <w:rsid w:val="480033A4"/>
    <w:rsid w:val="48064ED6"/>
    <w:rsid w:val="48286180"/>
    <w:rsid w:val="483621B3"/>
    <w:rsid w:val="48391B82"/>
    <w:rsid w:val="4843730A"/>
    <w:rsid w:val="484E10BE"/>
    <w:rsid w:val="485F529B"/>
    <w:rsid w:val="48662799"/>
    <w:rsid w:val="487D35FB"/>
    <w:rsid w:val="48897354"/>
    <w:rsid w:val="48901103"/>
    <w:rsid w:val="48945E7F"/>
    <w:rsid w:val="489770C9"/>
    <w:rsid w:val="48CB623B"/>
    <w:rsid w:val="490D0375"/>
    <w:rsid w:val="490F4371"/>
    <w:rsid w:val="491A440C"/>
    <w:rsid w:val="4953099D"/>
    <w:rsid w:val="49562195"/>
    <w:rsid w:val="495D5A00"/>
    <w:rsid w:val="49656C49"/>
    <w:rsid w:val="49666DEB"/>
    <w:rsid w:val="49675177"/>
    <w:rsid w:val="496C7E33"/>
    <w:rsid w:val="4970227E"/>
    <w:rsid w:val="497B3803"/>
    <w:rsid w:val="49860DA1"/>
    <w:rsid w:val="4989236D"/>
    <w:rsid w:val="49D4280C"/>
    <w:rsid w:val="49D62DD0"/>
    <w:rsid w:val="49DF7B2A"/>
    <w:rsid w:val="49ED3805"/>
    <w:rsid w:val="49F444EB"/>
    <w:rsid w:val="4A0E73E8"/>
    <w:rsid w:val="4A1B48DF"/>
    <w:rsid w:val="4A3029FF"/>
    <w:rsid w:val="4A495F64"/>
    <w:rsid w:val="4A5439C2"/>
    <w:rsid w:val="4A5F5DCB"/>
    <w:rsid w:val="4A6361B0"/>
    <w:rsid w:val="4A6D5817"/>
    <w:rsid w:val="4A6D5A21"/>
    <w:rsid w:val="4A764CF9"/>
    <w:rsid w:val="4A780E6E"/>
    <w:rsid w:val="4A7D61F3"/>
    <w:rsid w:val="4A9C4AA6"/>
    <w:rsid w:val="4AC13BA7"/>
    <w:rsid w:val="4AD43CC2"/>
    <w:rsid w:val="4B03568E"/>
    <w:rsid w:val="4B073250"/>
    <w:rsid w:val="4B157281"/>
    <w:rsid w:val="4B1B4D9A"/>
    <w:rsid w:val="4B43338C"/>
    <w:rsid w:val="4B4D2EE0"/>
    <w:rsid w:val="4B596AA2"/>
    <w:rsid w:val="4B6865B5"/>
    <w:rsid w:val="4B8455EB"/>
    <w:rsid w:val="4B845D24"/>
    <w:rsid w:val="4BBA1147"/>
    <w:rsid w:val="4BFB174C"/>
    <w:rsid w:val="4C037012"/>
    <w:rsid w:val="4C2C12C3"/>
    <w:rsid w:val="4C3008D0"/>
    <w:rsid w:val="4C3679C6"/>
    <w:rsid w:val="4C390B55"/>
    <w:rsid w:val="4C583BC9"/>
    <w:rsid w:val="4C5C5F9D"/>
    <w:rsid w:val="4C7A5603"/>
    <w:rsid w:val="4C8111CA"/>
    <w:rsid w:val="4C8220ED"/>
    <w:rsid w:val="4C961F41"/>
    <w:rsid w:val="4CA334F9"/>
    <w:rsid w:val="4CAB4709"/>
    <w:rsid w:val="4CC00287"/>
    <w:rsid w:val="4CD951A0"/>
    <w:rsid w:val="4CE524B9"/>
    <w:rsid w:val="4CE61651"/>
    <w:rsid w:val="4CEC70C5"/>
    <w:rsid w:val="4CF2752F"/>
    <w:rsid w:val="4CFB6302"/>
    <w:rsid w:val="4D271487"/>
    <w:rsid w:val="4D2A7EDF"/>
    <w:rsid w:val="4D2E3A04"/>
    <w:rsid w:val="4D710D8B"/>
    <w:rsid w:val="4D7F33D7"/>
    <w:rsid w:val="4D890E9D"/>
    <w:rsid w:val="4D8F7DD5"/>
    <w:rsid w:val="4D901638"/>
    <w:rsid w:val="4D9F6363"/>
    <w:rsid w:val="4DD80CDF"/>
    <w:rsid w:val="4DDF6B8F"/>
    <w:rsid w:val="4DF0398D"/>
    <w:rsid w:val="4DF64422"/>
    <w:rsid w:val="4DF72F6D"/>
    <w:rsid w:val="4DF75681"/>
    <w:rsid w:val="4DFA0703"/>
    <w:rsid w:val="4E192409"/>
    <w:rsid w:val="4E2A2ED9"/>
    <w:rsid w:val="4E3E10AE"/>
    <w:rsid w:val="4E404914"/>
    <w:rsid w:val="4E67354A"/>
    <w:rsid w:val="4E73266B"/>
    <w:rsid w:val="4EA847B3"/>
    <w:rsid w:val="4EC610AB"/>
    <w:rsid w:val="4ECA741E"/>
    <w:rsid w:val="4ED15497"/>
    <w:rsid w:val="4ED4741A"/>
    <w:rsid w:val="4EDA4828"/>
    <w:rsid w:val="4EDD377E"/>
    <w:rsid w:val="4EDF1662"/>
    <w:rsid w:val="4EEE643C"/>
    <w:rsid w:val="4EFD28C2"/>
    <w:rsid w:val="4F3C0C95"/>
    <w:rsid w:val="4F7D3F49"/>
    <w:rsid w:val="4F97053E"/>
    <w:rsid w:val="4FAE287B"/>
    <w:rsid w:val="4FB10F05"/>
    <w:rsid w:val="4FC4795B"/>
    <w:rsid w:val="4FD25C82"/>
    <w:rsid w:val="4FD6135A"/>
    <w:rsid w:val="4FDB75B2"/>
    <w:rsid w:val="4FEE03A0"/>
    <w:rsid w:val="4FF379A4"/>
    <w:rsid w:val="4FFF16B7"/>
    <w:rsid w:val="500217A5"/>
    <w:rsid w:val="501373F4"/>
    <w:rsid w:val="503A35E5"/>
    <w:rsid w:val="50457411"/>
    <w:rsid w:val="505C064C"/>
    <w:rsid w:val="50693ADF"/>
    <w:rsid w:val="506D5405"/>
    <w:rsid w:val="50950C9A"/>
    <w:rsid w:val="50AC4899"/>
    <w:rsid w:val="50C921FF"/>
    <w:rsid w:val="50CF79C9"/>
    <w:rsid w:val="50E920BD"/>
    <w:rsid w:val="50EE3B03"/>
    <w:rsid w:val="50F82A75"/>
    <w:rsid w:val="51053257"/>
    <w:rsid w:val="51160897"/>
    <w:rsid w:val="512D4E77"/>
    <w:rsid w:val="515E680C"/>
    <w:rsid w:val="51634A9A"/>
    <w:rsid w:val="517073FB"/>
    <w:rsid w:val="51823948"/>
    <w:rsid w:val="51852DBA"/>
    <w:rsid w:val="518E3D0C"/>
    <w:rsid w:val="518F57B2"/>
    <w:rsid w:val="51906CB3"/>
    <w:rsid w:val="51A947E6"/>
    <w:rsid w:val="51CB299E"/>
    <w:rsid w:val="51FF4AE6"/>
    <w:rsid w:val="52003972"/>
    <w:rsid w:val="52047653"/>
    <w:rsid w:val="520F2DD3"/>
    <w:rsid w:val="52384E06"/>
    <w:rsid w:val="52387C4A"/>
    <w:rsid w:val="52535BCC"/>
    <w:rsid w:val="52623D08"/>
    <w:rsid w:val="52757A71"/>
    <w:rsid w:val="527C7093"/>
    <w:rsid w:val="527C7722"/>
    <w:rsid w:val="52863AC7"/>
    <w:rsid w:val="52946577"/>
    <w:rsid w:val="529F07B3"/>
    <w:rsid w:val="52BF212E"/>
    <w:rsid w:val="52F6155C"/>
    <w:rsid w:val="52F9655C"/>
    <w:rsid w:val="53061F17"/>
    <w:rsid w:val="531460EC"/>
    <w:rsid w:val="5315385C"/>
    <w:rsid w:val="531600F1"/>
    <w:rsid w:val="533162A1"/>
    <w:rsid w:val="5342491C"/>
    <w:rsid w:val="53426DB0"/>
    <w:rsid w:val="535A19A6"/>
    <w:rsid w:val="539624B2"/>
    <w:rsid w:val="53B86A58"/>
    <w:rsid w:val="53C56D73"/>
    <w:rsid w:val="53CC7CB4"/>
    <w:rsid w:val="53CE4B69"/>
    <w:rsid w:val="53D233D8"/>
    <w:rsid w:val="53DD44AD"/>
    <w:rsid w:val="53E002AC"/>
    <w:rsid w:val="53FF5EFB"/>
    <w:rsid w:val="540155CD"/>
    <w:rsid w:val="5406215C"/>
    <w:rsid w:val="540B05B8"/>
    <w:rsid w:val="540F40C5"/>
    <w:rsid w:val="541607E7"/>
    <w:rsid w:val="54217E20"/>
    <w:rsid w:val="54280325"/>
    <w:rsid w:val="542875FB"/>
    <w:rsid w:val="544822BD"/>
    <w:rsid w:val="54841126"/>
    <w:rsid w:val="548E636F"/>
    <w:rsid w:val="54911150"/>
    <w:rsid w:val="54AA7D19"/>
    <w:rsid w:val="54AF5270"/>
    <w:rsid w:val="54C27769"/>
    <w:rsid w:val="550A33D8"/>
    <w:rsid w:val="55157F87"/>
    <w:rsid w:val="5519173E"/>
    <w:rsid w:val="5534121F"/>
    <w:rsid w:val="55390B69"/>
    <w:rsid w:val="553B71F6"/>
    <w:rsid w:val="553F1E51"/>
    <w:rsid w:val="556F3D14"/>
    <w:rsid w:val="5579725C"/>
    <w:rsid w:val="558E5759"/>
    <w:rsid w:val="559F30F0"/>
    <w:rsid w:val="55A84BFE"/>
    <w:rsid w:val="55B45F63"/>
    <w:rsid w:val="55B6370E"/>
    <w:rsid w:val="55B90C0A"/>
    <w:rsid w:val="55D63591"/>
    <w:rsid w:val="55E27377"/>
    <w:rsid w:val="560224C3"/>
    <w:rsid w:val="560A087F"/>
    <w:rsid w:val="56122C31"/>
    <w:rsid w:val="561974BB"/>
    <w:rsid w:val="56242D6E"/>
    <w:rsid w:val="56281E78"/>
    <w:rsid w:val="562A4387"/>
    <w:rsid w:val="56334986"/>
    <w:rsid w:val="56394FFE"/>
    <w:rsid w:val="56533581"/>
    <w:rsid w:val="56556A86"/>
    <w:rsid w:val="565A0917"/>
    <w:rsid w:val="565A2E32"/>
    <w:rsid w:val="566C525F"/>
    <w:rsid w:val="56727B89"/>
    <w:rsid w:val="568858B4"/>
    <w:rsid w:val="56AE6CD3"/>
    <w:rsid w:val="56BB5136"/>
    <w:rsid w:val="56C571AF"/>
    <w:rsid w:val="56CF1ADE"/>
    <w:rsid w:val="56FA2C95"/>
    <w:rsid w:val="57082B77"/>
    <w:rsid w:val="570D302A"/>
    <w:rsid w:val="570E3149"/>
    <w:rsid w:val="57172D90"/>
    <w:rsid w:val="57245405"/>
    <w:rsid w:val="57260DE0"/>
    <w:rsid w:val="57313A9F"/>
    <w:rsid w:val="57386662"/>
    <w:rsid w:val="574F03D9"/>
    <w:rsid w:val="576E6A6B"/>
    <w:rsid w:val="576F699C"/>
    <w:rsid w:val="57712952"/>
    <w:rsid w:val="57811AFA"/>
    <w:rsid w:val="57850AAF"/>
    <w:rsid w:val="57A21B1B"/>
    <w:rsid w:val="57AD6121"/>
    <w:rsid w:val="58207B9B"/>
    <w:rsid w:val="58290DC5"/>
    <w:rsid w:val="583170EE"/>
    <w:rsid w:val="58527FC8"/>
    <w:rsid w:val="5861006E"/>
    <w:rsid w:val="58647470"/>
    <w:rsid w:val="58723020"/>
    <w:rsid w:val="587303D7"/>
    <w:rsid w:val="58770705"/>
    <w:rsid w:val="58806C98"/>
    <w:rsid w:val="58961943"/>
    <w:rsid w:val="58B45DE2"/>
    <w:rsid w:val="58CB0566"/>
    <w:rsid w:val="58D33FAC"/>
    <w:rsid w:val="58D411FE"/>
    <w:rsid w:val="58E40C92"/>
    <w:rsid w:val="590E217B"/>
    <w:rsid w:val="59121580"/>
    <w:rsid w:val="59192AE1"/>
    <w:rsid w:val="59346D14"/>
    <w:rsid w:val="597268F1"/>
    <w:rsid w:val="598A57E4"/>
    <w:rsid w:val="59A41CA5"/>
    <w:rsid w:val="59F82FAA"/>
    <w:rsid w:val="59FA6DBB"/>
    <w:rsid w:val="5A2F034B"/>
    <w:rsid w:val="5A334CA4"/>
    <w:rsid w:val="5A4C460E"/>
    <w:rsid w:val="5A4D0B90"/>
    <w:rsid w:val="5A4D497B"/>
    <w:rsid w:val="5A6C7ADF"/>
    <w:rsid w:val="5A874A8D"/>
    <w:rsid w:val="5A97386D"/>
    <w:rsid w:val="5A9A2F72"/>
    <w:rsid w:val="5AB250D9"/>
    <w:rsid w:val="5ABB4FF8"/>
    <w:rsid w:val="5B1A0BE9"/>
    <w:rsid w:val="5B2A3919"/>
    <w:rsid w:val="5B691FD4"/>
    <w:rsid w:val="5B926846"/>
    <w:rsid w:val="5BA57414"/>
    <w:rsid w:val="5BB8544A"/>
    <w:rsid w:val="5BC6708D"/>
    <w:rsid w:val="5BCD3294"/>
    <w:rsid w:val="5BD3053F"/>
    <w:rsid w:val="5C0400B4"/>
    <w:rsid w:val="5C190553"/>
    <w:rsid w:val="5C1C73FB"/>
    <w:rsid w:val="5C2A2C70"/>
    <w:rsid w:val="5C2F683F"/>
    <w:rsid w:val="5C51394C"/>
    <w:rsid w:val="5C5F40EB"/>
    <w:rsid w:val="5C72662A"/>
    <w:rsid w:val="5C960E86"/>
    <w:rsid w:val="5CC15D47"/>
    <w:rsid w:val="5CE86B44"/>
    <w:rsid w:val="5CFD25D5"/>
    <w:rsid w:val="5D033BE7"/>
    <w:rsid w:val="5D0A5F2A"/>
    <w:rsid w:val="5D3C2E5D"/>
    <w:rsid w:val="5D402E6D"/>
    <w:rsid w:val="5D604509"/>
    <w:rsid w:val="5D703211"/>
    <w:rsid w:val="5D9E1D99"/>
    <w:rsid w:val="5DC71D25"/>
    <w:rsid w:val="5DD33B7E"/>
    <w:rsid w:val="5DE03167"/>
    <w:rsid w:val="5DF971D6"/>
    <w:rsid w:val="5DFC0FC1"/>
    <w:rsid w:val="5E135FCC"/>
    <w:rsid w:val="5E620444"/>
    <w:rsid w:val="5E8319E6"/>
    <w:rsid w:val="5E8D672F"/>
    <w:rsid w:val="5E9138DC"/>
    <w:rsid w:val="5EC40A05"/>
    <w:rsid w:val="5EC461DB"/>
    <w:rsid w:val="5EC64E6D"/>
    <w:rsid w:val="5EE44A5F"/>
    <w:rsid w:val="5EEB1665"/>
    <w:rsid w:val="5F22068A"/>
    <w:rsid w:val="5F2A0360"/>
    <w:rsid w:val="5F3D3A6B"/>
    <w:rsid w:val="5F635AAB"/>
    <w:rsid w:val="5F8A7037"/>
    <w:rsid w:val="5FB223E4"/>
    <w:rsid w:val="5FB34363"/>
    <w:rsid w:val="5FCB0E07"/>
    <w:rsid w:val="5FD62FEA"/>
    <w:rsid w:val="5FDD424F"/>
    <w:rsid w:val="5FF13B6D"/>
    <w:rsid w:val="5FF31011"/>
    <w:rsid w:val="5FFD057C"/>
    <w:rsid w:val="600F52EB"/>
    <w:rsid w:val="60152B0C"/>
    <w:rsid w:val="601A7FB6"/>
    <w:rsid w:val="603424E2"/>
    <w:rsid w:val="60381C67"/>
    <w:rsid w:val="607E1817"/>
    <w:rsid w:val="60907037"/>
    <w:rsid w:val="60910F35"/>
    <w:rsid w:val="609465DD"/>
    <w:rsid w:val="609E0B56"/>
    <w:rsid w:val="60A10BD7"/>
    <w:rsid w:val="611D4F1A"/>
    <w:rsid w:val="612826A2"/>
    <w:rsid w:val="614B240F"/>
    <w:rsid w:val="615568BE"/>
    <w:rsid w:val="615C4744"/>
    <w:rsid w:val="61767A26"/>
    <w:rsid w:val="61992654"/>
    <w:rsid w:val="61E80983"/>
    <w:rsid w:val="61EA3E11"/>
    <w:rsid w:val="623606A2"/>
    <w:rsid w:val="62567799"/>
    <w:rsid w:val="627574D8"/>
    <w:rsid w:val="62894684"/>
    <w:rsid w:val="62903706"/>
    <w:rsid w:val="629358D4"/>
    <w:rsid w:val="62974403"/>
    <w:rsid w:val="62AC1B8A"/>
    <w:rsid w:val="62BC587D"/>
    <w:rsid w:val="62C24CEA"/>
    <w:rsid w:val="62D17FA8"/>
    <w:rsid w:val="62D5388A"/>
    <w:rsid w:val="62EB04C8"/>
    <w:rsid w:val="62F67840"/>
    <w:rsid w:val="62F77154"/>
    <w:rsid w:val="630F0EC2"/>
    <w:rsid w:val="6318550E"/>
    <w:rsid w:val="63353BCF"/>
    <w:rsid w:val="6371045D"/>
    <w:rsid w:val="637C4F20"/>
    <w:rsid w:val="637D1ECB"/>
    <w:rsid w:val="63BA052F"/>
    <w:rsid w:val="63BE0AD3"/>
    <w:rsid w:val="63E61662"/>
    <w:rsid w:val="63F221BC"/>
    <w:rsid w:val="64032C6B"/>
    <w:rsid w:val="640B57D3"/>
    <w:rsid w:val="641A5836"/>
    <w:rsid w:val="64421735"/>
    <w:rsid w:val="6447796E"/>
    <w:rsid w:val="64585427"/>
    <w:rsid w:val="645B2788"/>
    <w:rsid w:val="646B76EF"/>
    <w:rsid w:val="646F5CE5"/>
    <w:rsid w:val="64B72E0C"/>
    <w:rsid w:val="64B86B2D"/>
    <w:rsid w:val="64CB244A"/>
    <w:rsid w:val="64DA764A"/>
    <w:rsid w:val="64FE0A7A"/>
    <w:rsid w:val="650C2A3E"/>
    <w:rsid w:val="650F371E"/>
    <w:rsid w:val="65170BE1"/>
    <w:rsid w:val="652D26C7"/>
    <w:rsid w:val="65571136"/>
    <w:rsid w:val="655A2999"/>
    <w:rsid w:val="65604F99"/>
    <w:rsid w:val="65682F42"/>
    <w:rsid w:val="6584208A"/>
    <w:rsid w:val="659A4539"/>
    <w:rsid w:val="65B00D5D"/>
    <w:rsid w:val="65C32871"/>
    <w:rsid w:val="65D0764D"/>
    <w:rsid w:val="65D51FB2"/>
    <w:rsid w:val="65DA4CF7"/>
    <w:rsid w:val="65DF0CA7"/>
    <w:rsid w:val="65E24BB0"/>
    <w:rsid w:val="65E24FDE"/>
    <w:rsid w:val="66014227"/>
    <w:rsid w:val="660E3E13"/>
    <w:rsid w:val="661C5600"/>
    <w:rsid w:val="66206B4D"/>
    <w:rsid w:val="66371867"/>
    <w:rsid w:val="66530A5C"/>
    <w:rsid w:val="665836A7"/>
    <w:rsid w:val="666577D0"/>
    <w:rsid w:val="667E108E"/>
    <w:rsid w:val="66802683"/>
    <w:rsid w:val="668120DB"/>
    <w:rsid w:val="668924EE"/>
    <w:rsid w:val="66C34609"/>
    <w:rsid w:val="67187ECE"/>
    <w:rsid w:val="672B618D"/>
    <w:rsid w:val="67320624"/>
    <w:rsid w:val="673E76D0"/>
    <w:rsid w:val="67494B44"/>
    <w:rsid w:val="67504513"/>
    <w:rsid w:val="67592549"/>
    <w:rsid w:val="677C68AC"/>
    <w:rsid w:val="67A16DDF"/>
    <w:rsid w:val="67AD71F1"/>
    <w:rsid w:val="67B558B7"/>
    <w:rsid w:val="67B96881"/>
    <w:rsid w:val="67FB0144"/>
    <w:rsid w:val="680A12F6"/>
    <w:rsid w:val="680D67C2"/>
    <w:rsid w:val="682928D9"/>
    <w:rsid w:val="683318FD"/>
    <w:rsid w:val="68694A1F"/>
    <w:rsid w:val="68727727"/>
    <w:rsid w:val="68786E71"/>
    <w:rsid w:val="689C2C37"/>
    <w:rsid w:val="68A0671B"/>
    <w:rsid w:val="68B93CC3"/>
    <w:rsid w:val="68B960C7"/>
    <w:rsid w:val="68E84984"/>
    <w:rsid w:val="690145D4"/>
    <w:rsid w:val="692C1C8F"/>
    <w:rsid w:val="69320D51"/>
    <w:rsid w:val="6938470E"/>
    <w:rsid w:val="69384D87"/>
    <w:rsid w:val="69472BA3"/>
    <w:rsid w:val="694B590C"/>
    <w:rsid w:val="696B2CBA"/>
    <w:rsid w:val="696F7F2A"/>
    <w:rsid w:val="698B577F"/>
    <w:rsid w:val="69972F92"/>
    <w:rsid w:val="69981827"/>
    <w:rsid w:val="69B87748"/>
    <w:rsid w:val="69CC505D"/>
    <w:rsid w:val="69F20ABA"/>
    <w:rsid w:val="6A197EC1"/>
    <w:rsid w:val="6A287EA1"/>
    <w:rsid w:val="6A5224AC"/>
    <w:rsid w:val="6A667059"/>
    <w:rsid w:val="6A6A371E"/>
    <w:rsid w:val="6A7D070A"/>
    <w:rsid w:val="6A800B5F"/>
    <w:rsid w:val="6A903551"/>
    <w:rsid w:val="6A944812"/>
    <w:rsid w:val="6AB14823"/>
    <w:rsid w:val="6ADE3F6B"/>
    <w:rsid w:val="6AFF3CC9"/>
    <w:rsid w:val="6B132234"/>
    <w:rsid w:val="6B5D51AD"/>
    <w:rsid w:val="6B7539AB"/>
    <w:rsid w:val="6B7B079E"/>
    <w:rsid w:val="6B7E1823"/>
    <w:rsid w:val="6B925B4A"/>
    <w:rsid w:val="6BA55399"/>
    <w:rsid w:val="6BAD41BD"/>
    <w:rsid w:val="6BC97482"/>
    <w:rsid w:val="6BDE7AE6"/>
    <w:rsid w:val="6BEF1E2F"/>
    <w:rsid w:val="6C11344C"/>
    <w:rsid w:val="6C380E3A"/>
    <w:rsid w:val="6C680298"/>
    <w:rsid w:val="6C6D5838"/>
    <w:rsid w:val="6C776D8E"/>
    <w:rsid w:val="6C7F08A6"/>
    <w:rsid w:val="6C8A5926"/>
    <w:rsid w:val="6C952553"/>
    <w:rsid w:val="6C9F051B"/>
    <w:rsid w:val="6CA70383"/>
    <w:rsid w:val="6CC22FFA"/>
    <w:rsid w:val="6CC74771"/>
    <w:rsid w:val="6CF879DA"/>
    <w:rsid w:val="6D207157"/>
    <w:rsid w:val="6D29269F"/>
    <w:rsid w:val="6D3E5422"/>
    <w:rsid w:val="6D55344D"/>
    <w:rsid w:val="6D685AFA"/>
    <w:rsid w:val="6D7B66EA"/>
    <w:rsid w:val="6D7C5122"/>
    <w:rsid w:val="6D860A0B"/>
    <w:rsid w:val="6DAD2588"/>
    <w:rsid w:val="6DAF64EB"/>
    <w:rsid w:val="6DB335AD"/>
    <w:rsid w:val="6DB51690"/>
    <w:rsid w:val="6DCA1943"/>
    <w:rsid w:val="6DCB4E90"/>
    <w:rsid w:val="6DDE5E7F"/>
    <w:rsid w:val="6DED0138"/>
    <w:rsid w:val="6E205FD6"/>
    <w:rsid w:val="6E2F26AE"/>
    <w:rsid w:val="6E390680"/>
    <w:rsid w:val="6E5E7234"/>
    <w:rsid w:val="6E6F2871"/>
    <w:rsid w:val="6E7921E8"/>
    <w:rsid w:val="6E871171"/>
    <w:rsid w:val="6E9F5E9B"/>
    <w:rsid w:val="6EAA17BE"/>
    <w:rsid w:val="6EB8323D"/>
    <w:rsid w:val="6EC425A0"/>
    <w:rsid w:val="6EEB3AF6"/>
    <w:rsid w:val="6EEE4ED9"/>
    <w:rsid w:val="6EF20CC5"/>
    <w:rsid w:val="6F222A98"/>
    <w:rsid w:val="6F523436"/>
    <w:rsid w:val="6F551919"/>
    <w:rsid w:val="6F7166F6"/>
    <w:rsid w:val="6F933322"/>
    <w:rsid w:val="6F940239"/>
    <w:rsid w:val="6FA27D4C"/>
    <w:rsid w:val="6FB241F8"/>
    <w:rsid w:val="6FC42292"/>
    <w:rsid w:val="6FCC5990"/>
    <w:rsid w:val="6FD17D97"/>
    <w:rsid w:val="6FDC4FC3"/>
    <w:rsid w:val="6FE22D79"/>
    <w:rsid w:val="6FE43A94"/>
    <w:rsid w:val="6FF55804"/>
    <w:rsid w:val="70094ED2"/>
    <w:rsid w:val="70570FF5"/>
    <w:rsid w:val="706D4E12"/>
    <w:rsid w:val="70894A34"/>
    <w:rsid w:val="70AF0B0E"/>
    <w:rsid w:val="70CB40BA"/>
    <w:rsid w:val="710A3193"/>
    <w:rsid w:val="711102D2"/>
    <w:rsid w:val="71535404"/>
    <w:rsid w:val="715541A6"/>
    <w:rsid w:val="717B05A6"/>
    <w:rsid w:val="71840E5C"/>
    <w:rsid w:val="7184489C"/>
    <w:rsid w:val="71902AE4"/>
    <w:rsid w:val="71966A39"/>
    <w:rsid w:val="71A73234"/>
    <w:rsid w:val="71B06E02"/>
    <w:rsid w:val="71B27BDD"/>
    <w:rsid w:val="71D912D4"/>
    <w:rsid w:val="71DD15B3"/>
    <w:rsid w:val="71E4121A"/>
    <w:rsid w:val="71F20DEA"/>
    <w:rsid w:val="71F9021F"/>
    <w:rsid w:val="7229032E"/>
    <w:rsid w:val="72343EE1"/>
    <w:rsid w:val="72357A4A"/>
    <w:rsid w:val="72615537"/>
    <w:rsid w:val="72746DA2"/>
    <w:rsid w:val="72B27CB2"/>
    <w:rsid w:val="72CA1C8E"/>
    <w:rsid w:val="72EB27F1"/>
    <w:rsid w:val="72F62DED"/>
    <w:rsid w:val="730078FC"/>
    <w:rsid w:val="730A3E35"/>
    <w:rsid w:val="731B32C3"/>
    <w:rsid w:val="733A5DD6"/>
    <w:rsid w:val="733B309E"/>
    <w:rsid w:val="73476754"/>
    <w:rsid w:val="73892A07"/>
    <w:rsid w:val="738C335A"/>
    <w:rsid w:val="73B61051"/>
    <w:rsid w:val="73CA5314"/>
    <w:rsid w:val="73D24CA1"/>
    <w:rsid w:val="73DF7FDA"/>
    <w:rsid w:val="73E334C8"/>
    <w:rsid w:val="73E944B0"/>
    <w:rsid w:val="741F443B"/>
    <w:rsid w:val="742C2582"/>
    <w:rsid w:val="742D58FE"/>
    <w:rsid w:val="743664FA"/>
    <w:rsid w:val="74581BC3"/>
    <w:rsid w:val="74835319"/>
    <w:rsid w:val="74A01E17"/>
    <w:rsid w:val="74C70189"/>
    <w:rsid w:val="74C84547"/>
    <w:rsid w:val="74CE27DB"/>
    <w:rsid w:val="74CE2B0B"/>
    <w:rsid w:val="74F35FA9"/>
    <w:rsid w:val="7514473C"/>
    <w:rsid w:val="75341056"/>
    <w:rsid w:val="75475CD9"/>
    <w:rsid w:val="75506001"/>
    <w:rsid w:val="755D5A0A"/>
    <w:rsid w:val="756D3B06"/>
    <w:rsid w:val="75724C91"/>
    <w:rsid w:val="75752FAA"/>
    <w:rsid w:val="757840E4"/>
    <w:rsid w:val="758479F1"/>
    <w:rsid w:val="75861F80"/>
    <w:rsid w:val="7587423B"/>
    <w:rsid w:val="75884A3C"/>
    <w:rsid w:val="758A609D"/>
    <w:rsid w:val="759C3C2D"/>
    <w:rsid w:val="759E1D8F"/>
    <w:rsid w:val="75A71A11"/>
    <w:rsid w:val="75B81F99"/>
    <w:rsid w:val="75E874BC"/>
    <w:rsid w:val="75F84234"/>
    <w:rsid w:val="75FA20BE"/>
    <w:rsid w:val="75FF7F78"/>
    <w:rsid w:val="763D4F16"/>
    <w:rsid w:val="76635A18"/>
    <w:rsid w:val="766E36FA"/>
    <w:rsid w:val="76761507"/>
    <w:rsid w:val="76770854"/>
    <w:rsid w:val="768704C9"/>
    <w:rsid w:val="769C0E3E"/>
    <w:rsid w:val="76AF60AC"/>
    <w:rsid w:val="76B145E2"/>
    <w:rsid w:val="76BC4508"/>
    <w:rsid w:val="76F26DE2"/>
    <w:rsid w:val="77275DC2"/>
    <w:rsid w:val="7733706B"/>
    <w:rsid w:val="7748203A"/>
    <w:rsid w:val="77502D0C"/>
    <w:rsid w:val="77517F24"/>
    <w:rsid w:val="7769030A"/>
    <w:rsid w:val="77877C60"/>
    <w:rsid w:val="77AB07A1"/>
    <w:rsid w:val="77BA0EA6"/>
    <w:rsid w:val="77C2448A"/>
    <w:rsid w:val="77C822DD"/>
    <w:rsid w:val="77D76E17"/>
    <w:rsid w:val="77DE07CF"/>
    <w:rsid w:val="77EE02B8"/>
    <w:rsid w:val="780B1428"/>
    <w:rsid w:val="781836F9"/>
    <w:rsid w:val="7831514A"/>
    <w:rsid w:val="78374B57"/>
    <w:rsid w:val="78385FFD"/>
    <w:rsid w:val="784A3CD3"/>
    <w:rsid w:val="784A3E2A"/>
    <w:rsid w:val="78615480"/>
    <w:rsid w:val="78812164"/>
    <w:rsid w:val="78872FBC"/>
    <w:rsid w:val="788C2661"/>
    <w:rsid w:val="7899684C"/>
    <w:rsid w:val="78AC1E9F"/>
    <w:rsid w:val="78DB30B2"/>
    <w:rsid w:val="78FC3F71"/>
    <w:rsid w:val="79063F3E"/>
    <w:rsid w:val="79493484"/>
    <w:rsid w:val="794B29CF"/>
    <w:rsid w:val="795D308D"/>
    <w:rsid w:val="796850A8"/>
    <w:rsid w:val="79AC79FB"/>
    <w:rsid w:val="79AD1192"/>
    <w:rsid w:val="79DE3F4B"/>
    <w:rsid w:val="79F20909"/>
    <w:rsid w:val="79FE700A"/>
    <w:rsid w:val="7A02599B"/>
    <w:rsid w:val="7A1547FF"/>
    <w:rsid w:val="7A1A06BF"/>
    <w:rsid w:val="7A481EBA"/>
    <w:rsid w:val="7A507DA3"/>
    <w:rsid w:val="7A5507C4"/>
    <w:rsid w:val="7A920BEA"/>
    <w:rsid w:val="7A9F1116"/>
    <w:rsid w:val="7AB42307"/>
    <w:rsid w:val="7AC0123E"/>
    <w:rsid w:val="7ACD1F36"/>
    <w:rsid w:val="7AD62AFA"/>
    <w:rsid w:val="7AE051A0"/>
    <w:rsid w:val="7AFA5C24"/>
    <w:rsid w:val="7B097BDE"/>
    <w:rsid w:val="7B17452D"/>
    <w:rsid w:val="7B2E105C"/>
    <w:rsid w:val="7B376C34"/>
    <w:rsid w:val="7B3A0A78"/>
    <w:rsid w:val="7B484A08"/>
    <w:rsid w:val="7B675BAF"/>
    <w:rsid w:val="7BA65D51"/>
    <w:rsid w:val="7BBA0FB3"/>
    <w:rsid w:val="7BBF53C8"/>
    <w:rsid w:val="7BC37918"/>
    <w:rsid w:val="7BC44B32"/>
    <w:rsid w:val="7BC65D5E"/>
    <w:rsid w:val="7BC90C1C"/>
    <w:rsid w:val="7BD16478"/>
    <w:rsid w:val="7BDD0E17"/>
    <w:rsid w:val="7BE156C7"/>
    <w:rsid w:val="7BF06865"/>
    <w:rsid w:val="7C021D23"/>
    <w:rsid w:val="7C037151"/>
    <w:rsid w:val="7C0C4CCC"/>
    <w:rsid w:val="7C15390B"/>
    <w:rsid w:val="7C1B3232"/>
    <w:rsid w:val="7C602641"/>
    <w:rsid w:val="7C6B7476"/>
    <w:rsid w:val="7C964089"/>
    <w:rsid w:val="7CB138FF"/>
    <w:rsid w:val="7CB71972"/>
    <w:rsid w:val="7CDC699E"/>
    <w:rsid w:val="7D1563E6"/>
    <w:rsid w:val="7D185B0F"/>
    <w:rsid w:val="7D2B6358"/>
    <w:rsid w:val="7D3E0B18"/>
    <w:rsid w:val="7D3E70D3"/>
    <w:rsid w:val="7D5C3EB4"/>
    <w:rsid w:val="7D663E6F"/>
    <w:rsid w:val="7D71615B"/>
    <w:rsid w:val="7D7F7CD4"/>
    <w:rsid w:val="7D912F29"/>
    <w:rsid w:val="7DB14677"/>
    <w:rsid w:val="7DC5730E"/>
    <w:rsid w:val="7DCA57F6"/>
    <w:rsid w:val="7DD64891"/>
    <w:rsid w:val="7DD73BA6"/>
    <w:rsid w:val="7DD94B33"/>
    <w:rsid w:val="7E1C6248"/>
    <w:rsid w:val="7E2B5B66"/>
    <w:rsid w:val="7E3D6F9A"/>
    <w:rsid w:val="7E5514BB"/>
    <w:rsid w:val="7E704832"/>
    <w:rsid w:val="7E761F9C"/>
    <w:rsid w:val="7E800C15"/>
    <w:rsid w:val="7E8A39EC"/>
    <w:rsid w:val="7E8F2119"/>
    <w:rsid w:val="7E953617"/>
    <w:rsid w:val="7EDC7BA7"/>
    <w:rsid w:val="7EF1686D"/>
    <w:rsid w:val="7F0A4EC1"/>
    <w:rsid w:val="7F3703F5"/>
    <w:rsid w:val="7F3E07EB"/>
    <w:rsid w:val="7F593177"/>
    <w:rsid w:val="7F5C363A"/>
    <w:rsid w:val="7F96147F"/>
    <w:rsid w:val="7F9711EC"/>
    <w:rsid w:val="7F9814CA"/>
    <w:rsid w:val="7F9F508F"/>
    <w:rsid w:val="7FB53AF5"/>
    <w:rsid w:val="7FB56661"/>
    <w:rsid w:val="7FED20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8"/>
    <w:qFormat/>
    <w:uiPriority w:val="0"/>
    <w:pPr>
      <w:keepNext/>
      <w:keepLines/>
      <w:spacing w:before="260" w:after="260" w:line="412" w:lineRule="auto"/>
      <w:outlineLvl w:val="1"/>
    </w:pPr>
    <w:rPr>
      <w:rFonts w:ascii="Arial" w:hAnsi="Arial" w:eastAsia="??"/>
      <w:b/>
      <w:sz w:val="32"/>
      <w:szCs w:val="28"/>
    </w:rPr>
  </w:style>
  <w:style w:type="paragraph" w:styleId="4">
    <w:name w:val="heading 4"/>
    <w:basedOn w:val="1"/>
    <w:next w:val="1"/>
    <w:qFormat/>
    <w:uiPriority w:val="1"/>
    <w:pPr>
      <w:keepNext/>
      <w:keepLines/>
      <w:spacing w:before="280" w:after="290" w:line="376" w:lineRule="auto"/>
      <w:outlineLvl w:val="3"/>
    </w:pPr>
    <w:rPr>
      <w:rFonts w:ascii="Arial" w:hAnsi="Arial" w:eastAsia="黑体" w:cs="Times New Roman"/>
      <w:b/>
      <w:bCs/>
      <w:sz w:val="28"/>
      <w:szCs w:val="28"/>
    </w:rPr>
  </w:style>
  <w:style w:type="character" w:default="1" w:styleId="30">
    <w:name w:val="Default Paragraph Font"/>
    <w:semiHidden/>
    <w:qFormat/>
    <w:uiPriority w:val="0"/>
  </w:style>
  <w:style w:type="table" w:default="1" w:styleId="28">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List Number"/>
    <w:basedOn w:val="1"/>
    <w:autoRedefine/>
    <w:qFormat/>
    <w:uiPriority w:val="0"/>
    <w:pPr>
      <w:widowControl/>
      <w:tabs>
        <w:tab w:val="left" w:pos="360"/>
        <w:tab w:val="left" w:pos="454"/>
        <w:tab w:val="left" w:pos="720"/>
      </w:tabs>
      <w:spacing w:after="156" w:afterLines="50"/>
      <w:ind w:left="454" w:hanging="284"/>
      <w:jc w:val="left"/>
    </w:pPr>
    <w:rPr>
      <w:kern w:val="0"/>
      <w:sz w:val="24"/>
    </w:rPr>
  </w:style>
  <w:style w:type="paragraph" w:styleId="6">
    <w:name w:val="Normal Indent"/>
    <w:basedOn w:val="1"/>
    <w:next w:val="1"/>
    <w:autoRedefine/>
    <w:qFormat/>
    <w:uiPriority w:val="0"/>
    <w:pPr>
      <w:spacing w:line="300" w:lineRule="auto"/>
      <w:ind w:firstLine="420"/>
    </w:pPr>
  </w:style>
  <w:style w:type="paragraph" w:styleId="7">
    <w:name w:val="annotation text"/>
    <w:basedOn w:val="1"/>
    <w:link w:val="39"/>
    <w:autoRedefine/>
    <w:qFormat/>
    <w:uiPriority w:val="0"/>
    <w:pPr>
      <w:jc w:val="left"/>
    </w:pPr>
    <w:rPr>
      <w:szCs w:val="24"/>
    </w:rPr>
  </w:style>
  <w:style w:type="paragraph" w:styleId="8">
    <w:name w:val="Body Text"/>
    <w:basedOn w:val="1"/>
    <w:next w:val="9"/>
    <w:link w:val="40"/>
    <w:autoRedefine/>
    <w:qFormat/>
    <w:uiPriority w:val="0"/>
    <w:pPr>
      <w:spacing w:after="120"/>
    </w:pPr>
    <w:rPr>
      <w:rFonts w:eastAsia="??"/>
      <w:sz w:val="28"/>
      <w:szCs w:val="28"/>
    </w:rPr>
  </w:style>
  <w:style w:type="paragraph" w:styleId="9">
    <w:name w:val="Body Text First Indent"/>
    <w:basedOn w:val="8"/>
    <w:next w:val="1"/>
    <w:autoRedefine/>
    <w:qFormat/>
    <w:uiPriority w:val="0"/>
    <w:pPr>
      <w:spacing w:after="120"/>
      <w:ind w:firstLine="420" w:firstLineChars="100"/>
    </w:pPr>
    <w:rPr>
      <w:rFonts w:eastAsia="??"/>
      <w:szCs w:val="24"/>
    </w:rPr>
  </w:style>
  <w:style w:type="paragraph" w:styleId="10">
    <w:name w:val="Body Text Indent"/>
    <w:basedOn w:val="1"/>
    <w:next w:val="6"/>
    <w:link w:val="41"/>
    <w:autoRedefine/>
    <w:qFormat/>
    <w:uiPriority w:val="0"/>
    <w:pPr>
      <w:spacing w:after="120"/>
      <w:ind w:left="420" w:leftChars="200"/>
    </w:pPr>
  </w:style>
  <w:style w:type="paragraph" w:styleId="11">
    <w:name w:val="Block Text"/>
    <w:basedOn w:val="1"/>
    <w:autoRedefine/>
    <w:qFormat/>
    <w:uiPriority w:val="0"/>
    <w:pPr>
      <w:adjustRightInd w:val="0"/>
      <w:spacing w:line="300" w:lineRule="auto"/>
      <w:ind w:left="958" w:rightChars="-120"/>
      <w:jc w:val="left"/>
    </w:pPr>
    <w:rPr>
      <w:rFonts w:ascii="宋体" w:hAnsi="宋体" w:eastAsia="宋体" w:cs="Times New Roman"/>
      <w:sz w:val="28"/>
    </w:rPr>
  </w:style>
  <w:style w:type="paragraph" w:styleId="12">
    <w:name w:val="Plain Text"/>
    <w:basedOn w:val="1"/>
    <w:next w:val="1"/>
    <w:link w:val="42"/>
    <w:autoRedefine/>
    <w:qFormat/>
    <w:uiPriority w:val="0"/>
    <w:rPr>
      <w:rFonts w:ascii="宋体" w:hAnsi="Courier New" w:eastAsia="仿宋_GB2312"/>
      <w:sz w:val="30"/>
    </w:rPr>
  </w:style>
  <w:style w:type="paragraph" w:styleId="13">
    <w:name w:val="Body Text Indent 2"/>
    <w:basedOn w:val="1"/>
    <w:link w:val="43"/>
    <w:autoRedefine/>
    <w:qFormat/>
    <w:uiPriority w:val="0"/>
    <w:pPr>
      <w:spacing w:line="500" w:lineRule="exact"/>
      <w:ind w:left="105" w:firstLine="465" w:firstLineChars="166"/>
    </w:pPr>
    <w:rPr>
      <w:sz w:val="28"/>
    </w:rPr>
  </w:style>
  <w:style w:type="paragraph" w:styleId="14">
    <w:name w:val="Balloon Text"/>
    <w:basedOn w:val="1"/>
    <w:link w:val="44"/>
    <w:autoRedefine/>
    <w:qFormat/>
    <w:uiPriority w:val="0"/>
    <w:rPr>
      <w:sz w:val="18"/>
      <w:szCs w:val="18"/>
    </w:rPr>
  </w:style>
  <w:style w:type="paragraph" w:styleId="15">
    <w:name w:val="footer"/>
    <w:basedOn w:val="1"/>
    <w:link w:val="45"/>
    <w:autoRedefine/>
    <w:qFormat/>
    <w:uiPriority w:val="99"/>
    <w:pPr>
      <w:tabs>
        <w:tab w:val="center" w:pos="4153"/>
        <w:tab w:val="right" w:pos="8306"/>
      </w:tabs>
      <w:snapToGrid w:val="0"/>
      <w:jc w:val="left"/>
    </w:pPr>
    <w:rPr>
      <w:sz w:val="18"/>
      <w:szCs w:val="18"/>
    </w:rPr>
  </w:style>
  <w:style w:type="paragraph" w:styleId="16">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List"/>
    <w:basedOn w:val="1"/>
    <w:autoRedefine/>
    <w:qFormat/>
    <w:uiPriority w:val="0"/>
    <w:pPr>
      <w:ind w:left="200" w:hanging="200" w:hangingChars="200"/>
    </w:pPr>
  </w:style>
  <w:style w:type="paragraph" w:styleId="19">
    <w:name w:val="toc 6"/>
    <w:basedOn w:val="1"/>
    <w:next w:val="1"/>
    <w:autoRedefine/>
    <w:qFormat/>
    <w:uiPriority w:val="0"/>
    <w:pPr>
      <w:ind w:left="1000" w:leftChars="1000"/>
    </w:pPr>
    <w:rPr>
      <w:rFonts w:ascii="Times New Roman" w:hAnsi="Times New Roman" w:eastAsia="宋体" w:cs="Times New Roman"/>
    </w:rPr>
  </w:style>
  <w:style w:type="paragraph" w:styleId="20">
    <w:name w:val="Body Text Indent 3"/>
    <w:basedOn w:val="1"/>
    <w:link w:val="47"/>
    <w:autoRedefine/>
    <w:qFormat/>
    <w:uiPriority w:val="0"/>
    <w:pPr>
      <w:spacing w:after="120"/>
      <w:ind w:left="420" w:leftChars="200"/>
    </w:pPr>
    <w:rPr>
      <w:sz w:val="16"/>
      <w:szCs w:val="16"/>
    </w:rPr>
  </w:style>
  <w:style w:type="paragraph" w:styleId="21">
    <w:name w:val="toc 2"/>
    <w:basedOn w:val="1"/>
    <w:next w:val="1"/>
    <w:autoRedefine/>
    <w:qFormat/>
    <w:uiPriority w:val="39"/>
    <w:pPr>
      <w:tabs>
        <w:tab w:val="right" w:leader="middleDot" w:pos="8948"/>
      </w:tabs>
      <w:spacing w:before="60" w:after="60"/>
      <w:ind w:left="210"/>
    </w:pPr>
    <w:rPr>
      <w:smallCaps/>
    </w:rPr>
  </w:style>
  <w:style w:type="paragraph" w:styleId="22">
    <w:name w:val="Body Text 2"/>
    <w:basedOn w:val="1"/>
    <w:autoRedefine/>
    <w:qFormat/>
    <w:uiPriority w:val="0"/>
    <w:pPr>
      <w:widowControl/>
      <w:snapToGrid w:val="0"/>
      <w:spacing w:before="50" w:after="156" w:afterLines="50" w:line="400" w:lineRule="atLeast"/>
      <w:jc w:val="left"/>
    </w:pPr>
    <w:rPr>
      <w:rFonts w:ascii="宋体" w:hAnsi="宋体"/>
      <w:color w:val="000000"/>
      <w:sz w:val="24"/>
    </w:rPr>
  </w:style>
  <w:style w:type="paragraph" w:styleId="2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link w:val="48"/>
    <w:autoRedefine/>
    <w:qFormat/>
    <w:uiPriority w:val="0"/>
    <w:pPr>
      <w:jc w:val="center"/>
    </w:pPr>
    <w:rPr>
      <w:rFonts w:ascii="Calibri" w:hAnsi="Calibri"/>
      <w:sz w:val="30"/>
      <w:szCs w:val="30"/>
    </w:rPr>
  </w:style>
  <w:style w:type="paragraph" w:styleId="26">
    <w:name w:val="annotation subject"/>
    <w:basedOn w:val="7"/>
    <w:next w:val="7"/>
    <w:link w:val="49"/>
    <w:autoRedefine/>
    <w:qFormat/>
    <w:uiPriority w:val="0"/>
    <w:rPr>
      <w:b/>
      <w:bCs/>
    </w:rPr>
  </w:style>
  <w:style w:type="paragraph" w:styleId="27">
    <w:name w:val="Body Text First Indent 2"/>
    <w:basedOn w:val="10"/>
    <w:link w:val="50"/>
    <w:autoRedefine/>
    <w:qFormat/>
    <w:uiPriority w:val="0"/>
    <w:pPr>
      <w:ind w:firstLine="420" w:firstLineChars="200"/>
    </w:p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style>
  <w:style w:type="character" w:styleId="33">
    <w:name w:val="Hyperlink"/>
    <w:autoRedefine/>
    <w:qFormat/>
    <w:uiPriority w:val="0"/>
    <w:rPr>
      <w:color w:val="0000FF"/>
      <w:u w:val="single"/>
    </w:rPr>
  </w:style>
  <w:style w:type="character" w:styleId="34">
    <w:name w:val="annotation reference"/>
    <w:autoRedefine/>
    <w:qFormat/>
    <w:uiPriority w:val="0"/>
    <w:rPr>
      <w:sz w:val="21"/>
      <w:szCs w:val="21"/>
    </w:rPr>
  </w:style>
  <w:style w:type="character" w:styleId="35">
    <w:name w:val="HTML Sample"/>
    <w:autoRedefine/>
    <w:qFormat/>
    <w:uiPriority w:val="0"/>
    <w:rPr>
      <w:rFonts w:ascii="Courier New" w:hAnsi="Courier New"/>
    </w:rPr>
  </w:style>
  <w:style w:type="paragraph" w:customStyle="1" w:styleId="36">
    <w:name w:val="表格文字"/>
    <w:basedOn w:val="12"/>
    <w:next w:val="8"/>
    <w:autoRedefine/>
    <w:qFormat/>
    <w:uiPriority w:val="0"/>
    <w:pPr>
      <w:adjustRightInd w:val="0"/>
      <w:spacing w:line="420" w:lineRule="atLeast"/>
      <w:textAlignment w:val="baseline"/>
    </w:pPr>
    <w:rPr>
      <w:rFonts w:ascii="Calibri" w:hAnsi="Calibri" w:eastAsia="宋体"/>
      <w:sz w:val="28"/>
    </w:rPr>
  </w:style>
  <w:style w:type="character" w:customStyle="1" w:styleId="37">
    <w:name w:val="标题 1 字符"/>
    <w:link w:val="3"/>
    <w:autoRedefine/>
    <w:qFormat/>
    <w:uiPriority w:val="9"/>
    <w:rPr>
      <w:b/>
      <w:bCs/>
      <w:kern w:val="44"/>
      <w:sz w:val="44"/>
      <w:szCs w:val="44"/>
    </w:rPr>
  </w:style>
  <w:style w:type="character" w:customStyle="1" w:styleId="38">
    <w:name w:val="标题 2 字符"/>
    <w:link w:val="2"/>
    <w:autoRedefine/>
    <w:qFormat/>
    <w:uiPriority w:val="0"/>
    <w:rPr>
      <w:rFonts w:ascii="Arial" w:hAnsi="Arial" w:eastAsia="??"/>
      <w:b/>
      <w:kern w:val="2"/>
      <w:sz w:val="32"/>
      <w:szCs w:val="28"/>
      <w:lang w:val="en-US" w:eastAsia="zh-CN" w:bidi="ar-SA"/>
    </w:rPr>
  </w:style>
  <w:style w:type="character" w:customStyle="1" w:styleId="39">
    <w:name w:val="批注文字 字符"/>
    <w:link w:val="7"/>
    <w:autoRedefine/>
    <w:qFormat/>
    <w:uiPriority w:val="0"/>
    <w:rPr>
      <w:kern w:val="2"/>
      <w:sz w:val="21"/>
      <w:szCs w:val="24"/>
    </w:rPr>
  </w:style>
  <w:style w:type="character" w:customStyle="1" w:styleId="40">
    <w:name w:val="正文文本 字符"/>
    <w:link w:val="8"/>
    <w:autoRedefine/>
    <w:qFormat/>
    <w:uiPriority w:val="0"/>
    <w:rPr>
      <w:rFonts w:eastAsia="??"/>
      <w:kern w:val="2"/>
      <w:sz w:val="28"/>
      <w:szCs w:val="28"/>
      <w:lang w:val="en-US" w:eastAsia="zh-CN" w:bidi="ar-SA"/>
    </w:rPr>
  </w:style>
  <w:style w:type="character" w:customStyle="1" w:styleId="41">
    <w:name w:val="正文文本缩进 字符"/>
    <w:link w:val="10"/>
    <w:autoRedefine/>
    <w:qFormat/>
    <w:uiPriority w:val="0"/>
    <w:rPr>
      <w:kern w:val="2"/>
      <w:sz w:val="21"/>
    </w:rPr>
  </w:style>
  <w:style w:type="character" w:customStyle="1" w:styleId="42">
    <w:name w:val="纯文本 字符"/>
    <w:link w:val="12"/>
    <w:autoRedefine/>
    <w:qFormat/>
    <w:uiPriority w:val="0"/>
    <w:rPr>
      <w:rFonts w:ascii="宋体" w:hAnsi="Courier New" w:eastAsia="仿宋_GB2312"/>
      <w:kern w:val="2"/>
      <w:sz w:val="30"/>
      <w:lang w:val="en-US" w:eastAsia="zh-CN" w:bidi="ar-SA"/>
    </w:rPr>
  </w:style>
  <w:style w:type="character" w:customStyle="1" w:styleId="43">
    <w:name w:val="正文文本缩进 2 字符"/>
    <w:link w:val="13"/>
    <w:autoRedefine/>
    <w:qFormat/>
    <w:uiPriority w:val="0"/>
    <w:rPr>
      <w:kern w:val="2"/>
      <w:sz w:val="28"/>
    </w:rPr>
  </w:style>
  <w:style w:type="character" w:customStyle="1" w:styleId="44">
    <w:name w:val="批注框文本 字符"/>
    <w:link w:val="14"/>
    <w:autoRedefine/>
    <w:qFormat/>
    <w:uiPriority w:val="0"/>
    <w:rPr>
      <w:kern w:val="2"/>
      <w:sz w:val="18"/>
      <w:szCs w:val="18"/>
    </w:rPr>
  </w:style>
  <w:style w:type="character" w:customStyle="1" w:styleId="45">
    <w:name w:val="页脚 字符"/>
    <w:link w:val="15"/>
    <w:autoRedefine/>
    <w:qFormat/>
    <w:uiPriority w:val="99"/>
    <w:rPr>
      <w:kern w:val="2"/>
      <w:sz w:val="18"/>
      <w:szCs w:val="18"/>
    </w:rPr>
  </w:style>
  <w:style w:type="character" w:customStyle="1" w:styleId="46">
    <w:name w:val="页眉 字符"/>
    <w:link w:val="16"/>
    <w:autoRedefine/>
    <w:qFormat/>
    <w:uiPriority w:val="99"/>
    <w:rPr>
      <w:kern w:val="2"/>
      <w:sz w:val="18"/>
      <w:szCs w:val="18"/>
    </w:rPr>
  </w:style>
  <w:style w:type="character" w:customStyle="1" w:styleId="47">
    <w:name w:val="正文文本缩进 3 字符"/>
    <w:link w:val="20"/>
    <w:autoRedefine/>
    <w:qFormat/>
    <w:uiPriority w:val="0"/>
    <w:rPr>
      <w:kern w:val="2"/>
      <w:sz w:val="16"/>
      <w:szCs w:val="16"/>
    </w:rPr>
  </w:style>
  <w:style w:type="character" w:customStyle="1" w:styleId="48">
    <w:name w:val="标题 字符"/>
    <w:link w:val="25"/>
    <w:autoRedefine/>
    <w:qFormat/>
    <w:uiPriority w:val="0"/>
    <w:rPr>
      <w:rFonts w:ascii="Calibri" w:hAnsi="Calibri"/>
      <w:kern w:val="2"/>
      <w:sz w:val="30"/>
      <w:szCs w:val="30"/>
    </w:rPr>
  </w:style>
  <w:style w:type="character" w:customStyle="1" w:styleId="49">
    <w:name w:val="批注主题 字符"/>
    <w:link w:val="26"/>
    <w:autoRedefine/>
    <w:qFormat/>
    <w:uiPriority w:val="0"/>
    <w:rPr>
      <w:b/>
      <w:bCs/>
      <w:kern w:val="2"/>
      <w:sz w:val="21"/>
      <w:szCs w:val="24"/>
    </w:rPr>
  </w:style>
  <w:style w:type="character" w:customStyle="1" w:styleId="50">
    <w:name w:val="正文文本首行缩进 2 字符"/>
    <w:link w:val="27"/>
    <w:autoRedefine/>
    <w:qFormat/>
    <w:uiPriority w:val="0"/>
  </w:style>
  <w:style w:type="paragraph" w:customStyle="1" w:styleId="51">
    <w:name w:val="正文112"/>
    <w:next w:val="1"/>
    <w:autoRedefine/>
    <w:qFormat/>
    <w:uiPriority w:val="0"/>
    <w:pPr>
      <w:widowControl w:val="0"/>
      <w:spacing w:before="156"/>
      <w:ind w:firstLine="510" w:firstLineChars="200"/>
      <w:jc w:val="both"/>
    </w:pPr>
    <w:rPr>
      <w:rFonts w:ascii="Times New Roman" w:hAnsi="Calibri" w:eastAsia="宋体" w:cs="Times New Roman"/>
      <w:kern w:val="2"/>
      <w:sz w:val="21"/>
      <w:lang w:val="en-US" w:eastAsia="zh-CN" w:bidi="ar-SA"/>
    </w:rPr>
  </w:style>
  <w:style w:type="paragraph" w:customStyle="1" w:styleId="5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正文首行缩进 21"/>
    <w:basedOn w:val="54"/>
    <w:autoRedefine/>
    <w:qFormat/>
    <w:uiPriority w:val="0"/>
    <w:pPr>
      <w:ind w:firstLine="420"/>
    </w:pPr>
  </w:style>
  <w:style w:type="paragraph" w:customStyle="1" w:styleId="54">
    <w:name w:val="正文文本缩进1"/>
    <w:basedOn w:val="1"/>
    <w:autoRedefine/>
    <w:qFormat/>
    <w:uiPriority w:val="0"/>
    <w:pPr>
      <w:ind w:firstLine="200"/>
    </w:pPr>
    <w:rPr>
      <w:rFonts w:ascii="仿宋_GB2312" w:eastAsia="仿宋_GB2312"/>
      <w:sz w:val="32"/>
    </w:rPr>
  </w:style>
  <w:style w:type="character" w:customStyle="1" w:styleId="55">
    <w:name w:val="font71"/>
    <w:autoRedefine/>
    <w:qFormat/>
    <w:uiPriority w:val="0"/>
    <w:rPr>
      <w:rFonts w:ascii="Arial" w:hAnsi="Arial" w:cs="Arial"/>
      <w:color w:val="000000"/>
      <w:sz w:val="20"/>
      <w:szCs w:val="20"/>
      <w:u w:val="none"/>
    </w:rPr>
  </w:style>
  <w:style w:type="character" w:customStyle="1" w:styleId="56">
    <w:name w:val="font91"/>
    <w:autoRedefine/>
    <w:qFormat/>
    <w:uiPriority w:val="0"/>
    <w:rPr>
      <w:rFonts w:hint="eastAsia" w:ascii="宋体" w:hAnsi="宋体" w:eastAsia="宋体" w:cs="宋体"/>
      <w:color w:val="000000"/>
      <w:sz w:val="20"/>
      <w:szCs w:val="20"/>
      <w:u w:val="none"/>
    </w:rPr>
  </w:style>
  <w:style w:type="character" w:customStyle="1" w:styleId="57">
    <w:name w:val="font11"/>
    <w:autoRedefine/>
    <w:qFormat/>
    <w:uiPriority w:val="0"/>
    <w:rPr>
      <w:rFonts w:hint="eastAsia" w:ascii="宋体" w:hAnsi="宋体" w:eastAsia="宋体" w:cs="宋体"/>
      <w:b/>
      <w:color w:val="000000"/>
      <w:sz w:val="22"/>
      <w:szCs w:val="22"/>
      <w:u w:val="none"/>
    </w:rPr>
  </w:style>
  <w:style w:type="character" w:customStyle="1" w:styleId="58">
    <w:name w:val="NormalCharacter"/>
    <w:autoRedefine/>
    <w:qFormat/>
    <w:uiPriority w:val="0"/>
    <w:rPr>
      <w:rFonts w:ascii="Calibri" w:hAnsi="Calibri" w:eastAsia="宋体"/>
    </w:rPr>
  </w:style>
  <w:style w:type="character" w:customStyle="1" w:styleId="59">
    <w:name w:val="font01"/>
    <w:autoRedefine/>
    <w:qFormat/>
    <w:uiPriority w:val="0"/>
    <w:rPr>
      <w:rFonts w:hint="eastAsia" w:ascii="宋体" w:hAnsi="宋体" w:eastAsia="宋体" w:cs="宋体"/>
      <w:b/>
      <w:color w:val="000000"/>
      <w:sz w:val="40"/>
      <w:szCs w:val="40"/>
      <w:u w:val="none"/>
    </w:rPr>
  </w:style>
  <w:style w:type="character" w:customStyle="1" w:styleId="60">
    <w:name w:val="font61"/>
    <w:autoRedefine/>
    <w:qFormat/>
    <w:uiPriority w:val="0"/>
    <w:rPr>
      <w:rFonts w:hint="default" w:ascii="Times New Roman" w:hAnsi="Times New Roman" w:cs="Times New Roman"/>
      <w:color w:val="000000"/>
      <w:sz w:val="20"/>
      <w:szCs w:val="20"/>
      <w:u w:val="none"/>
    </w:rPr>
  </w:style>
  <w:style w:type="character" w:customStyle="1" w:styleId="61">
    <w:name w:val="apple-style-span"/>
    <w:autoRedefine/>
    <w:qFormat/>
    <w:uiPriority w:val="0"/>
    <w:rPr>
      <w:rFonts w:ascii="Tahoma" w:hAnsi="Tahoma"/>
      <w:sz w:val="24"/>
      <w:szCs w:val="20"/>
    </w:rPr>
  </w:style>
  <w:style w:type="character" w:customStyle="1" w:styleId="62">
    <w:name w:val="font112"/>
    <w:autoRedefine/>
    <w:qFormat/>
    <w:uiPriority w:val="0"/>
    <w:rPr>
      <w:rFonts w:hint="eastAsia" w:ascii="宋体" w:hAnsi="宋体" w:eastAsia="宋体" w:cs="宋体"/>
      <w:color w:val="000000"/>
      <w:sz w:val="22"/>
      <w:szCs w:val="22"/>
      <w:u w:val="none"/>
    </w:rPr>
  </w:style>
  <w:style w:type="character" w:customStyle="1" w:styleId="63">
    <w:name w:val="font81"/>
    <w:autoRedefine/>
    <w:qFormat/>
    <w:uiPriority w:val="0"/>
    <w:rPr>
      <w:rFonts w:hint="eastAsia" w:ascii="宋体" w:hAnsi="宋体" w:eastAsia="宋体" w:cs="宋体"/>
      <w:color w:val="000000"/>
      <w:sz w:val="20"/>
      <w:szCs w:val="20"/>
      <w:u w:val="none"/>
    </w:rPr>
  </w:style>
  <w:style w:type="character" w:customStyle="1" w:styleId="64">
    <w:name w:val=" Char Char7"/>
    <w:autoRedefine/>
    <w:qFormat/>
    <w:uiPriority w:val="0"/>
    <w:rPr>
      <w:rFonts w:ascii="??" w:hAnsi="??" w:eastAsia="??" w:cs="宋体"/>
      <w:kern w:val="2"/>
      <w:sz w:val="24"/>
      <w:szCs w:val="28"/>
    </w:rPr>
  </w:style>
  <w:style w:type="character" w:customStyle="1" w:styleId="65">
    <w:name w:val="font51"/>
    <w:autoRedefine/>
    <w:qFormat/>
    <w:uiPriority w:val="0"/>
    <w:rPr>
      <w:rFonts w:hint="eastAsia" w:ascii="宋体" w:hAnsi="宋体" w:eastAsia="宋体" w:cs="宋体"/>
      <w:color w:val="000000"/>
      <w:sz w:val="22"/>
      <w:szCs w:val="22"/>
      <w:u w:val="none"/>
    </w:rPr>
  </w:style>
  <w:style w:type="paragraph" w:customStyle="1" w:styleId="66">
    <w:name w:val="正文样式"/>
    <w:basedOn w:val="1"/>
    <w:autoRedefine/>
    <w:qFormat/>
    <w:uiPriority w:val="0"/>
    <w:pPr>
      <w:spacing w:before="156" w:beforeLines="50" w:line="312" w:lineRule="auto"/>
      <w:ind w:firstLine="200" w:firstLineChars="200"/>
    </w:pPr>
    <w:rPr>
      <w:rFonts w:ascii="Calibri" w:hAnsi="Calibri"/>
      <w:sz w:val="24"/>
      <w:szCs w:val="24"/>
    </w:rPr>
  </w:style>
  <w:style w:type="paragraph" w:customStyle="1" w:styleId="67">
    <w:name w:val="p16"/>
    <w:basedOn w:val="1"/>
    <w:autoRedefine/>
    <w:qFormat/>
    <w:uiPriority w:val="0"/>
    <w:pPr>
      <w:widowControl/>
    </w:pPr>
    <w:rPr>
      <w:rFonts w:ascii="宋体" w:hAnsi="宋体" w:cs="宋体"/>
      <w:kern w:val="0"/>
      <w:sz w:val="30"/>
      <w:szCs w:val="30"/>
    </w:rPr>
  </w:style>
  <w:style w:type="paragraph" w:customStyle="1" w:styleId="68">
    <w:name w:val="文档正文"/>
    <w:basedOn w:val="1"/>
    <w:autoRedefine/>
    <w:qFormat/>
    <w:uiPriority w:val="0"/>
    <w:rPr>
      <w:rFonts w:ascii="宋体" w:hAnsi="宋体" w:cs="Arial"/>
      <w:bCs/>
      <w:szCs w:val="21"/>
    </w:rPr>
  </w:style>
  <w:style w:type="paragraph" w:customStyle="1" w:styleId="69">
    <w:name w:val="xl35"/>
    <w:basedOn w:val="1"/>
    <w:autoRedefine/>
    <w:qFormat/>
    <w:uiPriority w:val="0"/>
    <w:pPr>
      <w:widowControl/>
      <w:spacing w:before="100" w:beforeAutospacing="1" w:after="100" w:afterAutospacing="1"/>
      <w:jc w:val="right"/>
      <w:textAlignment w:val="center"/>
    </w:pPr>
    <w:rPr>
      <w:rFonts w:ascii="宋体" w:hAnsi="宋体"/>
      <w:kern w:val="0"/>
      <w:sz w:val="18"/>
    </w:rPr>
  </w:style>
  <w:style w:type="paragraph" w:customStyle="1" w:styleId="70">
    <w:name w:val="Default Text"/>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71">
    <w:name w:val="_Style 9"/>
    <w:basedOn w:val="8"/>
    <w:next w:val="1"/>
    <w:autoRedefine/>
    <w:qFormat/>
    <w:uiPriority w:val="99"/>
    <w:pPr>
      <w:ind w:firstLine="420" w:firstLineChars="100"/>
    </w:pPr>
    <w:rPr>
      <w:rFonts w:eastAsia="宋体"/>
      <w:sz w:val="21"/>
    </w:rPr>
  </w:style>
  <w:style w:type="paragraph" w:customStyle="1" w:styleId="72">
    <w:name w:val="Normal"/>
    <w:autoRedefine/>
    <w:qFormat/>
    <w:uiPriority w:val="0"/>
    <w:pPr>
      <w:jc w:val="both"/>
    </w:pPr>
    <w:rPr>
      <w:rFonts w:ascii="Calibri" w:hAnsi="Calibri" w:eastAsia="宋体" w:cs="宋体"/>
      <w:kern w:val="2"/>
      <w:sz w:val="21"/>
      <w:szCs w:val="21"/>
      <w:lang w:val="en-US" w:eastAsia="zh-CN" w:bidi="ar-SA"/>
    </w:rPr>
  </w:style>
  <w:style w:type="paragraph" w:customStyle="1" w:styleId="73">
    <w:name w:val="Body text|1"/>
    <w:basedOn w:val="1"/>
    <w:autoRedefine/>
    <w:qFormat/>
    <w:uiPriority w:val="0"/>
    <w:pPr>
      <w:widowControl w:val="0"/>
      <w:shd w:val="clear" w:color="auto" w:fill="auto"/>
      <w:spacing w:line="413" w:lineRule="auto"/>
    </w:pPr>
    <w:rPr>
      <w:rFonts w:ascii="宋体" w:hAnsi="宋体" w:eastAsia="宋体" w:cs="宋体"/>
      <w:sz w:val="20"/>
      <w:szCs w:val="20"/>
      <w:u w:val="none"/>
      <w:shd w:val="clear" w:color="auto" w:fill="auto"/>
      <w:lang w:val="zh-CN" w:eastAsia="zh-CN" w:bidi="zh-CN"/>
    </w:rPr>
  </w:style>
  <w:style w:type="paragraph" w:customStyle="1" w:styleId="74">
    <w:name w:val="保留正文"/>
    <w:basedOn w:val="1"/>
    <w:autoRedefine/>
    <w:qFormat/>
    <w:uiPriority w:val="0"/>
    <w:pPr>
      <w:keepNext/>
      <w:autoSpaceDE/>
      <w:autoSpaceDN/>
      <w:spacing w:after="160" w:line="480" w:lineRule="auto"/>
    </w:pPr>
    <w:rPr>
      <w:rFonts w:ascii="宋体"/>
    </w:rPr>
  </w:style>
  <w:style w:type="paragraph" w:customStyle="1" w:styleId="75">
    <w:name w:val="font5"/>
    <w:basedOn w:val="1"/>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76">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77">
    <w:name w:val="newnew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Char"/>
    <w:basedOn w:val="1"/>
    <w:autoRedefine/>
    <w:qFormat/>
    <w:uiPriority w:val="0"/>
    <w:rPr>
      <w:szCs w:val="24"/>
    </w:rPr>
  </w:style>
  <w:style w:type="paragraph" w:customStyle="1" w:styleId="79">
    <w:name w:val="_Style 3"/>
    <w:basedOn w:val="1"/>
    <w:autoRedefine/>
    <w:qFormat/>
    <w:uiPriority w:val="34"/>
    <w:pPr>
      <w:widowControl/>
      <w:spacing w:after="200" w:line="276" w:lineRule="auto"/>
      <w:ind w:left="720"/>
      <w:contextualSpacing/>
      <w:jc w:val="left"/>
    </w:pPr>
    <w:rPr>
      <w:rFonts w:ascii="Calibri" w:hAnsi="Calibri"/>
      <w:kern w:val="0"/>
      <w:sz w:val="22"/>
      <w:szCs w:val="22"/>
    </w:rPr>
  </w:style>
  <w:style w:type="paragraph" w:customStyle="1" w:styleId="80">
    <w:name w:val="列出段落1"/>
    <w:basedOn w:val="1"/>
    <w:autoRedefine/>
    <w:qFormat/>
    <w:uiPriority w:val="0"/>
    <w:pPr>
      <w:ind w:firstLine="420" w:firstLineChars="200"/>
    </w:pPr>
    <w:rPr>
      <w:rFonts w:ascii="Calibri" w:hAnsi="Calibri"/>
      <w:szCs w:val="22"/>
    </w:rPr>
  </w:style>
  <w:style w:type="paragraph" w:customStyle="1" w:styleId="81">
    <w:name w:val="文章正文"/>
    <w:basedOn w:val="1"/>
    <w:autoRedefine/>
    <w:qFormat/>
    <w:uiPriority w:val="0"/>
    <w:pPr>
      <w:widowControl w:val="0"/>
      <w:spacing w:line="360" w:lineRule="auto"/>
      <w:ind w:firstLine="482"/>
      <w:jc w:val="both"/>
      <w:textAlignment w:val="auto"/>
    </w:pPr>
    <w:rPr>
      <w:rFonts w:ascii="Calibri" w:hAnsi="Calibri" w:eastAsia="仿宋"/>
      <w:kern w:val="2"/>
      <w:sz w:val="28"/>
      <w:szCs w:val="24"/>
    </w:rPr>
  </w:style>
  <w:style w:type="paragraph" w:customStyle="1" w:styleId="82">
    <w:name w:val="List Paragraph1"/>
    <w:basedOn w:val="1"/>
    <w:autoRedefine/>
    <w:qFormat/>
    <w:uiPriority w:val="34"/>
    <w:pPr>
      <w:ind w:firstLine="420" w:firstLineChars="200"/>
    </w:pPr>
  </w:style>
  <w:style w:type="paragraph" w:customStyle="1" w:styleId="83">
    <w:name w:val="单位"/>
    <w:basedOn w:val="1"/>
    <w:autoRedefine/>
    <w:qFormat/>
    <w:uiPriority w:val="0"/>
    <w:pPr>
      <w:autoSpaceDE/>
      <w:autoSpaceDN/>
      <w:jc w:val="center"/>
    </w:pPr>
    <w:rPr>
      <w:rFonts w:ascii="宋体"/>
      <w:b/>
      <w:sz w:val="32"/>
    </w:rPr>
  </w:style>
  <w:style w:type="paragraph" w:customStyle="1" w:styleId="84">
    <w:name w:val="样式1"/>
    <w:basedOn w:val="6"/>
    <w:autoRedefine/>
    <w:qFormat/>
    <w:uiPriority w:val="0"/>
    <w:pPr>
      <w:autoSpaceDE/>
      <w:autoSpaceDN/>
      <w:ind w:firstLine="510"/>
    </w:pPr>
    <w:rPr>
      <w:rFonts w:ascii="宋体"/>
    </w:rPr>
  </w:style>
  <w:style w:type="paragraph" w:customStyle="1" w:styleId="85">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6">
    <w:name w:val="reader-word-layer reader-word-s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Normal]"/>
    <w:autoRedefine/>
    <w:qFormat/>
    <w:uiPriority w:val="0"/>
    <w:rPr>
      <w:rFonts w:ascii="宋体" w:hAnsi="宋体" w:eastAsia="宋体" w:cs="Times New Roman"/>
      <w:sz w:val="24"/>
      <w:szCs w:val="22"/>
      <w:lang w:val="zh-CN" w:eastAsia="zh-CN" w:bidi="ar-SA"/>
    </w:rPr>
  </w:style>
  <w:style w:type="paragraph" w:customStyle="1" w:styleId="88">
    <w:name w:val="p0"/>
    <w:basedOn w:val="1"/>
    <w:autoRedefine/>
    <w:qFormat/>
    <w:uiPriority w:val="0"/>
    <w:pPr>
      <w:widowControl/>
    </w:pPr>
    <w:rPr>
      <w:kern w:val="0"/>
      <w:szCs w:val="21"/>
    </w:rPr>
  </w:style>
  <w:style w:type="paragraph" w:customStyle="1" w:styleId="89">
    <w:name w:val="newnew"/>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中等深浅列表 2 - 强调文字颜色 41"/>
    <w:basedOn w:val="1"/>
    <w:autoRedefine/>
    <w:qFormat/>
    <w:uiPriority w:val="34"/>
    <w:pPr>
      <w:ind w:firstLine="420" w:firstLineChars="200"/>
    </w:pPr>
    <w:rPr>
      <w:rFonts w:ascii="Calibri" w:hAnsi="Calibri"/>
      <w:szCs w:val="22"/>
    </w:rPr>
  </w:style>
  <w:style w:type="paragraph" w:customStyle="1" w:styleId="92">
    <w:name w:val="书籍标题1"/>
    <w:basedOn w:val="1"/>
    <w:next w:val="1"/>
    <w:autoRedefine/>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styleId="93">
    <w:name w:val="List Paragraph"/>
    <w:basedOn w:val="1"/>
    <w:autoRedefine/>
    <w:qFormat/>
    <w:uiPriority w:val="34"/>
    <w:pPr>
      <w:autoSpaceDE w:val="0"/>
      <w:autoSpaceDN w:val="0"/>
      <w:adjustRightInd w:val="0"/>
      <w:ind w:firstLine="200" w:firstLineChars="200"/>
      <w:jc w:val="left"/>
    </w:pPr>
    <w:rPr>
      <w:rFonts w:eastAsia="??"/>
      <w:kern w:val="0"/>
      <w:sz w:val="24"/>
      <w:szCs w:val="24"/>
    </w:rPr>
  </w:style>
  <w:style w:type="paragraph" w:customStyle="1" w:styleId="94">
    <w:name w:val="_Style 8"/>
    <w:basedOn w:val="1"/>
    <w:next w:val="93"/>
    <w:autoRedefine/>
    <w:qFormat/>
    <w:uiPriority w:val="34"/>
    <w:pPr>
      <w:widowControl w:val="0"/>
      <w:ind w:firstLine="420" w:firstLineChars="200"/>
      <w:jc w:val="both"/>
    </w:pPr>
    <w:rPr>
      <w:rFonts w:ascii="Calibri" w:hAnsi="Calibri" w:cs="Times New Roman"/>
      <w:kern w:val="2"/>
      <w:sz w:val="21"/>
      <w:szCs w:val="22"/>
    </w:rPr>
  </w:style>
  <w:style w:type="table" w:customStyle="1" w:styleId="95">
    <w:name w:val="网格型1"/>
    <w:basedOn w:val="28"/>
    <w:autoRedefine/>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6">
    <w:name w:val="正文（首行缩进2字符）"/>
    <w:basedOn w:val="1"/>
    <w:autoRedefine/>
    <w:qFormat/>
    <w:uiPriority w:val="0"/>
    <w:pPr>
      <w:spacing w:line="360" w:lineRule="auto"/>
      <w:ind w:firstLine="420" w:firstLineChars="200"/>
    </w:pPr>
    <w:rPr>
      <w:szCs w:val="21"/>
    </w:rPr>
  </w:style>
  <w:style w:type="paragraph" w:customStyle="1" w:styleId="97">
    <w:name w:val="ZY-A-正文内容"/>
    <w:basedOn w:val="1"/>
    <w:autoRedefine/>
    <w:qFormat/>
    <w:uiPriority w:val="0"/>
    <w:pPr>
      <w:tabs>
        <w:tab w:val="left" w:pos="0"/>
      </w:tabs>
      <w:ind w:firstLine="560" w:firstLineChars="200"/>
    </w:pPr>
    <w:rPr>
      <w:rFonts w:hint="eastAsia" w:ascii="Times New Roman" w:hAnsi="Times New Roman"/>
      <w:szCs w:val="21"/>
    </w:rPr>
  </w:style>
  <w:style w:type="character" w:customStyle="1" w:styleId="98">
    <w:name w:val="font21"/>
    <w:autoRedefine/>
    <w:qFormat/>
    <w:uiPriority w:val="0"/>
    <w:rPr>
      <w:rFonts w:hint="eastAsia" w:ascii="等线" w:hAnsi="等线" w:eastAsia="等线" w:cs="等线"/>
      <w:color w:val="000000"/>
      <w:sz w:val="18"/>
      <w:szCs w:val="18"/>
      <w:u w:val="none"/>
    </w:rPr>
  </w:style>
  <w:style w:type="paragraph" w:customStyle="1" w:styleId="99">
    <w:name w:val="*正文"/>
    <w:basedOn w:val="1"/>
    <w:next w:val="1"/>
    <w:autoRedefine/>
    <w:qFormat/>
    <w:uiPriority w:val="0"/>
    <w:pPr>
      <w:widowControl/>
      <w:spacing w:line="360" w:lineRule="auto"/>
      <w:ind w:firstLine="200" w:firstLineChars="200"/>
      <w:jc w:val="left"/>
    </w:pPr>
    <w:rPr>
      <w:rFonts w:ascii="Times New Roman" w:hAnsi="Times New Roman" w:eastAsia="宋体" w:cs="Times New Roman"/>
      <w:sz w:val="24"/>
    </w:rPr>
  </w:style>
  <w:style w:type="character" w:customStyle="1" w:styleId="100">
    <w:name w:val="font31"/>
    <w:basedOn w:val="30"/>
    <w:autoRedefine/>
    <w:qFormat/>
    <w:uiPriority w:val="0"/>
    <w:rPr>
      <w:rFonts w:hint="eastAsia" w:ascii="楷体" w:hAnsi="楷体" w:eastAsia="楷体" w:cs="楷体"/>
      <w:color w:val="000000"/>
      <w:sz w:val="20"/>
      <w:szCs w:val="20"/>
      <w:u w:val="none"/>
    </w:rPr>
  </w:style>
  <w:style w:type="paragraph" w:customStyle="1" w:styleId="101">
    <w:name w:val="列表段落1"/>
    <w:basedOn w:val="1"/>
    <w:autoRedefine/>
    <w:qFormat/>
    <w:uiPriority w:val="99"/>
    <w:pPr>
      <w:ind w:firstLine="420" w:firstLineChars="200"/>
    </w:pPr>
  </w:style>
  <w:style w:type="paragraph" w:customStyle="1" w:styleId="102">
    <w:name w:val="_Style 14"/>
    <w:basedOn w:val="1"/>
    <w:next w:val="93"/>
    <w:autoRedefine/>
    <w:qFormat/>
    <w:uiPriority w:val="34"/>
    <w:pPr>
      <w:widowControl/>
      <w:ind w:firstLine="420" w:firstLineChars="200"/>
      <w:jc w:val="left"/>
    </w:pPr>
    <w:rPr>
      <w:rFonts w:ascii="宋体" w:hAnsi="宋体" w:eastAsia="宋体" w:cs="Times New Roman"/>
      <w:kern w:val="0"/>
      <w:sz w:val="24"/>
      <w:szCs w:val="24"/>
      <w:lang w:val="zh-CN"/>
    </w:rPr>
  </w:style>
  <w:style w:type="paragraph" w:customStyle="1" w:styleId="103">
    <w:name w:val="form"/>
    <w:basedOn w:val="1"/>
    <w:autoRedefine/>
    <w:qFormat/>
    <w:uiPriority w:val="0"/>
    <w:pPr>
      <w:wordWrap w:val="0"/>
      <w:spacing w:line="240" w:lineRule="auto"/>
      <w:jc w:val="center"/>
    </w:pPr>
    <w:rPr>
      <w:rFonts w:ascii="宋体" w:hAnsi="Calibri" w:cs="宋体"/>
    </w:rPr>
  </w:style>
  <w:style w:type="paragraph" w:customStyle="1" w:styleId="104">
    <w:name w:val="Table Text"/>
    <w:basedOn w:val="1"/>
    <w:autoRedefine/>
    <w:semiHidden/>
    <w:qFormat/>
    <w:uiPriority w:val="0"/>
    <w:rPr>
      <w:rFonts w:ascii="宋体" w:hAnsi="宋体" w:eastAsia="宋体" w:cs="宋体"/>
      <w:sz w:val="23"/>
      <w:szCs w:val="23"/>
      <w:lang w:val="en-US" w:eastAsia="en-US" w:bidi="ar-SA"/>
    </w:rPr>
  </w:style>
  <w:style w:type="table" w:customStyle="1" w:styleId="105">
    <w:name w:val="Table Normal"/>
    <w:autoRedefine/>
    <w:semiHidden/>
    <w:unhideWhenUsed/>
    <w:qFormat/>
    <w:uiPriority w:val="0"/>
    <w:tblPr>
      <w:tblCellMar>
        <w:top w:w="0" w:type="dxa"/>
        <w:left w:w="0" w:type="dxa"/>
        <w:bottom w:w="0" w:type="dxa"/>
        <w:right w:w="0" w:type="dxa"/>
      </w:tblCellMar>
    </w:tblPr>
  </w:style>
  <w:style w:type="paragraph" w:customStyle="1" w:styleId="106">
    <w:name w:val="正文格式"/>
    <w:basedOn w:val="1"/>
    <w:qFormat/>
    <w:uiPriority w:val="0"/>
    <w:pPr>
      <w:topLinePunct/>
      <w:ind w:firstLine="420" w:firstLineChars="200"/>
    </w:pPr>
    <w:rPr>
      <w:rFonts w:ascii="宋体" w:hAnsi="宋体"/>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24987</Words>
  <Characters>26540</Characters>
  <Lines>1</Lines>
  <Paragraphs>1</Paragraphs>
  <TotalTime>30</TotalTime>
  <ScaleCrop>false</ScaleCrop>
  <LinksUpToDate>false</LinksUpToDate>
  <CharactersWithSpaces>28955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2020-04-22T06:04:00Z</dcterms:created>
  <dc:creator>Administrator</dc:creator>
  <cp:lastModifiedBy>nicole</cp:lastModifiedBy>
  <cp:lastPrinted>2022-03-15T07:32:00Z</cp:lastPrinted>
  <dcterms:modified xsi:type="dcterms:W3CDTF">2024-11-28T01:13:59Z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E1FA6895ADDA47F88D57ABAAFB756B8E_13</vt:lpwstr>
  </property>
  <property fmtid="{D5CDD505-2E9C-101B-9397-08002B2CF9AE}" pid="4" name="commondata">
    <vt:lpwstr>eyJoZGlkIjoiMTY3NmVmZDMzNjIyYzhhNDE2N2E5MmI0Mzg3OGM1YTYifQ==</vt:lpwstr>
  </property>
</Properties>
</file>