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52"/>
          <w:szCs w:val="52"/>
        </w:rPr>
      </w:pPr>
      <w:bookmarkStart w:id="0" w:name="OLE_LINK1"/>
      <w:r>
        <w:rPr>
          <w:rFonts w:hint="eastAsia" w:ascii="隶书" w:hAnsi="Arial" w:eastAsia="隶书" w:cs="Arial"/>
          <w:b/>
          <w:spacing w:val="-12"/>
          <w:sz w:val="52"/>
          <w:szCs w:val="52"/>
        </w:rPr>
        <w:t>高速交警支队（2024年）内场科技设施设备维护项目</w:t>
      </w:r>
    </w:p>
    <w:bookmarkEnd w:id="0"/>
    <w:p>
      <w:pPr>
        <w:jc w:val="center"/>
        <w:outlineLvl w:val="0"/>
        <w:rPr>
          <w:rFonts w:ascii="隶书" w:hAnsi="Arial" w:eastAsia="隶书" w:cs="Arial"/>
          <w:b/>
          <w:sz w:val="72"/>
          <w:szCs w:val="72"/>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r>
        <w:rPr>
          <w:rFonts w:hint="eastAsia" w:ascii="隶书" w:eastAsia="隶书"/>
          <w:sz w:val="44"/>
        </w:rPr>
        <w:t>（电子招投标）</w:t>
      </w: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rPr>
      </w:pPr>
    </w:p>
    <w:p>
      <w:pPr>
        <w:jc w:val="center"/>
        <w:rPr>
          <w:rFonts w:ascii="隶书" w:eastAsia="隶书"/>
          <w:b/>
          <w:sz w:val="28"/>
          <w:szCs w:val="28"/>
        </w:rPr>
      </w:pPr>
      <w:r>
        <w:rPr>
          <w:rFonts w:hint="eastAsia" w:ascii="隶书" w:eastAsia="隶书"/>
          <w:b/>
          <w:sz w:val="28"/>
          <w:szCs w:val="28"/>
        </w:rPr>
        <w:t>招标编号:</w:t>
      </w:r>
      <w:r>
        <w:rPr>
          <w:rFonts w:hint="eastAsia" w:ascii="隶书" w:hAnsi="Arial" w:eastAsia="隶书" w:cs="Arial"/>
          <w:b/>
          <w:spacing w:val="-12"/>
          <w:sz w:val="36"/>
          <w:szCs w:val="36"/>
        </w:rPr>
        <w:t xml:space="preserve"> </w:t>
      </w:r>
      <w:r>
        <w:rPr>
          <w:rFonts w:hint="eastAsia" w:ascii="隶书" w:eastAsia="隶书"/>
          <w:b/>
          <w:sz w:val="28"/>
          <w:szCs w:val="28"/>
        </w:rPr>
        <w:t>CC2024-</w:t>
      </w:r>
      <w:r>
        <w:rPr>
          <w:rFonts w:ascii="隶书" w:eastAsia="隶书"/>
          <w:b/>
          <w:sz w:val="28"/>
          <w:szCs w:val="28"/>
        </w:rPr>
        <w:t>08-12</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hint="eastAsia" w:ascii="隶书" w:hAnsi="宋体" w:eastAsia="隶书"/>
                <w:sz w:val="28"/>
                <w:szCs w:val="28"/>
              </w:rPr>
            </w:pPr>
            <w:r>
              <w:rPr>
                <w:rFonts w:hint="eastAsia" w:ascii="隶书" w:hAnsi="宋体" w:eastAsia="隶书"/>
                <w:sz w:val="28"/>
                <w:szCs w:val="28"/>
              </w:rPr>
              <w:t>绍兴市公安局高速公路交通警察支队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隶书" w:hAnsi="宋体" w:eastAsia="隶书"/>
                <w:sz w:val="28"/>
                <w:szCs w:val="28"/>
              </w:rPr>
            </w:pPr>
            <w:r>
              <w:rPr>
                <w:rFonts w:hint="eastAsia" w:ascii="隶书" w:hAnsi="宋体" w:eastAsia="隶书"/>
                <w:spacing w:val="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rPr>
            </w:pPr>
            <w:r>
              <w:rPr>
                <w:rFonts w:hint="eastAsia" w:ascii="隶书" w:hAnsi="宋体" w:eastAsia="隶书"/>
                <w:sz w:val="28"/>
                <w:szCs w:val="28"/>
              </w:rPr>
              <w:t>绍兴驰骋建设管理有限公司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hint="eastAsia"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隶书" w:hAnsi="宋体" w:eastAsia="隶书"/>
                <w:sz w:val="28"/>
                <w:szCs w:val="28"/>
              </w:rPr>
            </w:pPr>
            <w:r>
              <w:rPr>
                <w:rFonts w:hint="eastAsia" w:ascii="隶书" w:eastAsia="隶书"/>
                <w:sz w:val="28"/>
                <w:szCs w:val="28"/>
              </w:rPr>
              <w:t>二○二四年八月</w:t>
            </w:r>
          </w:p>
        </w:tc>
      </w:tr>
    </w:tbl>
    <w:p>
      <w:pPr>
        <w:pageBreakBefore/>
        <w:jc w:val="center"/>
        <w:rPr>
          <w:rFonts w:ascii="仿宋_GB2312" w:eastAsia="仿宋_GB2312"/>
          <w:b/>
          <w:sz w:val="44"/>
          <w:szCs w:val="44"/>
        </w:rPr>
      </w:pPr>
      <w:r>
        <w:rPr>
          <w:rFonts w:hint="eastAsia" w:ascii="隶书" w:eastAsia="隶书"/>
          <w:b/>
          <w:sz w:val="44"/>
          <w:szCs w:val="44"/>
        </w:rPr>
        <w:t xml:space="preserve">  </w:t>
      </w: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 xml:space="preserve">第二部分   </w:t>
      </w:r>
      <w:r>
        <w:rPr>
          <w:rFonts w:ascii="仿宋_GB2312" w:hAnsi="宋体" w:eastAsia="仿宋_GB2312"/>
          <w:b/>
          <w:sz w:val="36"/>
          <w:szCs w:val="36"/>
        </w:rPr>
        <w:t xml:space="preserve"> </w:t>
      </w:r>
      <w:r>
        <w:rPr>
          <w:rFonts w:hint="eastAsia" w:ascii="仿宋_GB2312" w:hAnsi="宋体" w:eastAsia="仿宋_GB2312"/>
          <w:b/>
          <w:sz w:val="36"/>
          <w:szCs w:val="36"/>
        </w:rPr>
        <w:t>投标须知</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hint="eastAsia"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pPr>
      <w:r>
        <w:rPr>
          <w:rFonts w:hint="eastAsia" w:ascii="仿宋_GB2312" w:hAnsi="宋体" w:eastAsia="仿宋_GB2312"/>
          <w:b/>
          <w:sz w:val="36"/>
          <w:szCs w:val="36"/>
        </w:rPr>
        <w:t>第六部分    投标文件及其附件格式</w:t>
      </w:r>
    </w:p>
    <w:tbl>
      <w:tblPr>
        <w:tblStyle w:val="64"/>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pageBreakBefore/>
              <w:widowControl/>
              <w:jc w:val="center"/>
              <w:rPr>
                <w:rFonts w:hint="eastAsia" w:ascii="仿宋_GB2312" w:hAnsi="宋体" w:eastAsia="仿宋_GB2312"/>
                <w:sz w:val="36"/>
                <w:szCs w:val="36"/>
              </w:rPr>
            </w:pPr>
            <w:r>
              <w:rPr>
                <w:rFonts w:hint="eastAsia" w:ascii="仿宋_GB2312" w:eastAsia="仿宋_GB2312"/>
                <w:b/>
                <w:sz w:val="36"/>
                <w:szCs w:val="36"/>
              </w:rPr>
              <w:t>第一部分 招标公告</w:t>
            </w:r>
          </w:p>
          <w:tbl>
            <w:tblPr>
              <w:tblStyle w:val="64"/>
              <w:tblpPr w:leftFromText="180" w:rightFromText="180" w:vertAnchor="text" w:horzAnchor="page" w:tblpXSpec="center" w:tblpY="1104"/>
              <w:tblOverlap w:val="never"/>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8220" w:type="dxa"/>
                </w:tcPr>
                <w:p>
                  <w:pPr>
                    <w:rPr>
                      <w:rFonts w:hint="eastAsia" w:ascii="仿宋_GB2312" w:hAnsi="仿宋_GB2312" w:eastAsia="仿宋_GB2312" w:cs="仿宋_GB2312"/>
                    </w:rPr>
                  </w:pPr>
                  <w:r>
                    <w:rPr>
                      <w:rFonts w:hint="eastAsia" w:ascii="仿宋_GB2312" w:hAnsi="仿宋_GB2312" w:eastAsia="仿宋_GB2312" w:cs="仿宋_GB2312"/>
                    </w:rPr>
                    <w:t>项目概况：</w:t>
                  </w:r>
                </w:p>
                <w:p>
                  <w:pPr>
                    <w:pStyle w:val="101"/>
                    <w:wordWrap w:val="0"/>
                    <w:spacing w:afterLines="0" w:line="440" w:lineRule="exact"/>
                    <w:ind w:firstLine="480"/>
                    <w:jc w:val="left"/>
                    <w:rPr>
                      <w:rFonts w:hint="eastAsia" w:ascii="仿宋_GB2312" w:hAnsi="仿宋_GB2312" w:eastAsia="仿宋_GB2312" w:cs="仿宋_GB2312"/>
                      <w:szCs w:val="24"/>
                    </w:rPr>
                  </w:pPr>
                  <w:r>
                    <w:rPr>
                      <w:rFonts w:hint="eastAsia" w:ascii="仿宋_GB2312" w:hAnsi="仿宋_GB2312" w:eastAsia="仿宋_GB2312" w:cs="仿宋_GB2312"/>
                      <w:szCs w:val="24"/>
                      <w:u w:val="single"/>
                    </w:rPr>
                    <w:t>高速交警支队（2024年）内场科技设施设备维护项目</w:t>
                  </w:r>
                  <w:r>
                    <w:rPr>
                      <w:rFonts w:hint="eastAsia" w:ascii="仿宋_GB2312" w:hAnsi="仿宋_GB2312" w:eastAsia="仿宋_GB2312" w:cs="仿宋_GB2312"/>
                      <w:szCs w:val="24"/>
                    </w:rPr>
                    <w:t>招标项目的潜在投标人应在政采云平台（https://www.zcygov.cn/）获取（下载）招标文件，并于</w:t>
                  </w:r>
                  <w:bookmarkStart w:id="1" w:name="OLE_LINK2"/>
                  <w:r>
                    <w:rPr>
                      <w:rFonts w:hint="eastAsia" w:ascii="仿宋_GB2312" w:hAnsi="仿宋_GB2312" w:eastAsia="仿宋_GB2312" w:cs="仿宋_GB2312"/>
                      <w:szCs w:val="24"/>
                    </w:rPr>
                    <w:t>2024年9月5日</w:t>
                  </w:r>
                  <w:bookmarkEnd w:id="1"/>
                  <w:r>
                    <w:rPr>
                      <w:rFonts w:hint="eastAsia" w:ascii="仿宋_GB2312" w:hAnsi="仿宋_GB2312" w:eastAsia="仿宋_GB2312" w:cs="仿宋_GB2312"/>
                      <w:szCs w:val="24"/>
                      <w:lang w:val="en-US" w:eastAsia="zh-CN"/>
                    </w:rPr>
                    <w:t>14</w:t>
                  </w:r>
                  <w:r>
                    <w:rPr>
                      <w:rFonts w:hint="eastAsia" w:ascii="仿宋_GB2312" w:hAnsi="仿宋_GB2312" w:eastAsia="仿宋_GB2312" w:cs="仿宋_GB2312"/>
                      <w:szCs w:val="24"/>
                    </w:rPr>
                    <w:t>点00分00秒（北京时间）前递交（上传）投标文件。</w:t>
                  </w:r>
                </w:p>
              </w:tc>
            </w:tr>
          </w:tbl>
          <w:p>
            <w:r>
              <w:rPr>
                <w:rFonts w:ascii="仿宋_GB2312" w:hAnsi="新宋体" w:eastAsia="仿宋_GB2312"/>
              </w:rPr>
              <w:br w:type="page"/>
            </w:r>
          </w:p>
          <w:p>
            <w:pPr>
              <w:pStyle w:val="101"/>
              <w:spacing w:afterLines="0" w:line="440" w:lineRule="exact"/>
              <w:ind w:firstLine="0" w:firstLineChars="0"/>
              <w:jc w:val="left"/>
              <w:rPr>
                <w:rFonts w:hint="eastAsia" w:ascii="仿宋_GB2312" w:hAnsi="新宋体" w:eastAsia="仿宋_GB2312"/>
                <w:b/>
                <w:szCs w:val="24"/>
              </w:rPr>
            </w:pPr>
          </w:p>
          <w:p>
            <w:pPr>
              <w:pStyle w:val="101"/>
              <w:numPr>
                <w:ilvl w:val="0"/>
                <w:numId w:val="6"/>
              </w:numPr>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项目基本情况</w:t>
            </w:r>
          </w:p>
          <w:p>
            <w:pPr>
              <w:pStyle w:val="101"/>
              <w:spacing w:afterLines="0" w:line="440" w:lineRule="exact"/>
              <w:ind w:right="-508" w:rightChars="-242" w:firstLine="480"/>
              <w:rPr>
                <w:rFonts w:hint="eastAsia" w:ascii="仿宋_GB2312" w:hAnsi="新宋体" w:eastAsia="仿宋_GB2312"/>
                <w:szCs w:val="24"/>
              </w:rPr>
            </w:pPr>
            <w:r>
              <w:rPr>
                <w:rFonts w:hint="eastAsia" w:ascii="仿宋_GB2312" w:hAnsi="新宋体" w:eastAsia="仿宋_GB2312"/>
                <w:b/>
                <w:szCs w:val="24"/>
              </w:rPr>
              <w:t>项目编号：</w:t>
            </w:r>
            <w:r>
              <w:rPr>
                <w:rFonts w:ascii="仿宋_GB2312" w:hAnsi="新宋体" w:eastAsia="仿宋_GB2312"/>
                <w:szCs w:val="24"/>
              </w:rPr>
              <w:t>CC2024-08-12</w:t>
            </w:r>
          </w:p>
          <w:p>
            <w:pPr>
              <w:pStyle w:val="101"/>
              <w:spacing w:afterLines="0" w:line="440" w:lineRule="exact"/>
              <w:ind w:right="-508" w:rightChars="-242" w:firstLine="480"/>
              <w:rPr>
                <w:rFonts w:hint="eastAsia" w:ascii="仿宋_GB2312" w:hAnsi="新宋体" w:eastAsia="仿宋_GB2312"/>
                <w:szCs w:val="24"/>
              </w:rPr>
            </w:pPr>
            <w:r>
              <w:rPr>
                <w:rFonts w:hint="eastAsia" w:ascii="仿宋_GB2312" w:hAnsi="新宋体" w:eastAsia="仿宋_GB2312"/>
                <w:b/>
                <w:szCs w:val="24"/>
              </w:rPr>
              <w:t>项目名称：</w:t>
            </w:r>
            <w:r>
              <w:rPr>
                <w:rFonts w:hint="eastAsia" w:ascii="仿宋_GB2312" w:hAnsi="新宋体" w:eastAsia="仿宋_GB2312"/>
                <w:bCs/>
                <w:szCs w:val="24"/>
              </w:rPr>
              <w:t>高速交警支队（2024年）内场科技设施设备维护项目</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预算金额（元）：</w:t>
            </w:r>
            <w:r>
              <w:rPr>
                <w:rFonts w:ascii="仿宋_GB2312" w:hAnsi="新宋体" w:eastAsia="仿宋_GB2312"/>
                <w:b/>
                <w:szCs w:val="24"/>
              </w:rPr>
              <w:t>394265.80</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最高限价（元）：</w:t>
            </w:r>
            <w:r>
              <w:rPr>
                <w:rFonts w:ascii="仿宋_GB2312" w:hAnsi="新宋体" w:eastAsia="仿宋_GB2312"/>
                <w:b/>
                <w:szCs w:val="24"/>
              </w:rPr>
              <w:t>394265.80</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采购需求：</w:t>
            </w:r>
          </w:p>
          <w:p>
            <w:pPr>
              <w:pStyle w:val="101"/>
              <w:spacing w:afterLines="0" w:line="440" w:lineRule="exact"/>
              <w:ind w:firstLine="480"/>
              <w:rPr>
                <w:rFonts w:hint="eastAsia" w:ascii="仿宋_GB2312" w:hAnsi="新宋体" w:eastAsia="仿宋_GB2312"/>
                <w:sz w:val="22"/>
                <w:szCs w:val="22"/>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 高速交警支队（2024年）内场科技设施设备维护项目</w:t>
            </w:r>
            <w:r>
              <w:rPr>
                <w:rFonts w:ascii="仿宋_GB2312" w:hAnsi="新宋体" w:eastAsia="仿宋_GB2312"/>
                <w:sz w:val="22"/>
                <w:szCs w:val="22"/>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t xml:space="preserve"> </w:t>
            </w:r>
            <w:r>
              <w:rPr>
                <w:rFonts w:ascii="仿宋_GB2312" w:hAnsi="新宋体" w:eastAsia="仿宋_GB2312"/>
                <w:bCs/>
                <w:szCs w:val="24"/>
              </w:rPr>
              <w:t>394265.80</w:t>
            </w:r>
          </w:p>
          <w:p>
            <w:pPr>
              <w:pStyle w:val="101"/>
              <w:spacing w:afterLines="0" w:line="440" w:lineRule="exact"/>
              <w:ind w:firstLine="480"/>
              <w:rPr>
                <w:rFonts w:hint="eastAsia" w:ascii="仿宋_GB2312" w:hAnsi="新宋体" w:eastAsia="仿宋_GB2312"/>
                <w:szCs w:val="24"/>
              </w:rPr>
            </w:pPr>
            <w:r>
              <w:rPr>
                <w:rFonts w:ascii="仿宋_GB2312" w:hAnsi="新宋体" w:eastAsia="仿宋_GB2312"/>
                <w:szCs w:val="24"/>
              </w:rPr>
              <w:t>  </w:t>
            </w:r>
            <w:r>
              <w:rPr>
                <w:rFonts w:hint="eastAsia" w:ascii="仿宋_GB2312" w:hAnsi="仿宋" w:eastAsia="仿宋_GB2312" w:cs="仿宋"/>
                <w:bCs/>
              </w:rPr>
              <w:t>主要内容：</w:t>
            </w:r>
            <w:r>
              <w:rPr>
                <w:rFonts w:hint="eastAsia" w:ascii="仿宋_GB2312" w:hAnsi="新宋体" w:eastAsia="仿宋_GB2312"/>
                <w:szCs w:val="24"/>
              </w:rPr>
              <w:t>简要规格描述或项目基本概况介绍、用途，详见采购文件。</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b/>
                <w:szCs w:val="24"/>
              </w:rPr>
              <w:t>合同履约期限：</w:t>
            </w:r>
            <w:r>
              <w:rPr>
                <w:rFonts w:hint="eastAsia" w:ascii="仿宋_GB2312" w:hAnsi="新宋体" w:eastAsia="仿宋_GB2312"/>
                <w:szCs w:val="24"/>
              </w:rPr>
              <w:t>按双方合同约定条款执行。</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本项目接受联合体投标：</w:t>
            </w:r>
            <w:r>
              <w:rPr>
                <w:rFonts w:hint="eastAsia" w:ascii="仿宋_GB2312" w:hAnsi="MS Gothic" w:eastAsia="仿宋_GB2312" w:cs="Arial"/>
              </w:rPr>
              <w:sym w:font="Wingdings" w:char="00A8"/>
            </w:r>
            <w:r>
              <w:rPr>
                <w:rFonts w:hint="eastAsia" w:ascii="仿宋_GB2312" w:hAnsi="新宋体" w:eastAsia="仿宋_GB2312"/>
                <w:b/>
                <w:szCs w:val="24"/>
              </w:rPr>
              <w:t>是，</w:t>
            </w:r>
            <w:r>
              <w:rPr>
                <w:rFonts w:hint="eastAsia" w:ascii="仿宋_GB2312" w:hAnsi="MS Gothic" w:eastAsia="仿宋_GB2312" w:cs="Arial"/>
              </w:rPr>
              <w:sym w:font="Wingdings" w:char="00FE"/>
            </w:r>
            <w:r>
              <w:rPr>
                <w:rFonts w:hint="eastAsia" w:ascii="仿宋_GB2312" w:hAnsi="新宋体" w:eastAsia="仿宋_GB2312"/>
                <w:b/>
                <w:szCs w:val="24"/>
              </w:rPr>
              <w:t>否。</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二、申请人的资格要求：</w:t>
            </w:r>
          </w:p>
          <w:p>
            <w:pPr>
              <w:pStyle w:val="101"/>
              <w:spacing w:after="120" w:line="440" w:lineRule="exact"/>
              <w:ind w:right="101" w:rightChars="48" w:firstLine="480"/>
              <w:jc w:val="left"/>
              <w:rPr>
                <w:rFonts w:hint="eastAsia"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1"/>
              <w:spacing w:after="120" w:line="440" w:lineRule="exact"/>
              <w:ind w:firstLine="480"/>
              <w:jc w:val="left"/>
              <w:rPr>
                <w:rFonts w:hint="eastAsia"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3.落实政府采购政策需满足的资格要求：</w:t>
            </w:r>
          </w:p>
          <w:p>
            <w:pPr>
              <w:pStyle w:val="101"/>
              <w:spacing w:afterLines="0" w:line="440" w:lineRule="exact"/>
              <w:ind w:firstLine="420"/>
              <w:rPr>
                <w:rFonts w:hint="eastAsia" w:ascii="仿宋_GB2312" w:hAnsi="新宋体" w:eastAsia="仿宋_GB2312"/>
                <w:szCs w:val="24"/>
              </w:rPr>
            </w:pPr>
            <w:sdt>
              <w:sdtPr>
                <w:rPr>
                  <w:rFonts w:ascii="仿宋_GB2312" w:hAnsi="仿宋" w:eastAsia="仿宋_GB2312" w:cs="Arial"/>
                  <w:sz w:val="21"/>
                  <w:szCs w:val="21"/>
                </w:rPr>
                <w:id w:val="725337177"/>
              </w:sdtPr>
              <w:sdtEndPr>
                <w:rPr>
                  <w:rFonts w:ascii="MS Gothic" w:hAnsi="MS Gothic" w:eastAsia="MS Gothic" w:cs="Arial"/>
                  <w:sz w:val="24"/>
                  <w:szCs w:val="20"/>
                </w:rPr>
              </w:sdtEndPr>
              <w:sdtContent>
                <w:sdt>
                  <w:sdtPr>
                    <w:rPr>
                      <w:rFonts w:ascii="仿宋_GB2312" w:hAnsi="仿宋" w:eastAsia="仿宋_GB2312" w:cs="Arial"/>
                      <w:szCs w:val="21"/>
                    </w:rPr>
                    <w:id w:val="743224"/>
                  </w:sdtPr>
                  <w:sdtEndPr>
                    <w:rPr>
                      <w:rFonts w:hint="eastAsia" w:ascii="仿宋_GB2312" w:hAnsi="仿宋" w:eastAsia="仿宋_GB2312" w:cs="Arial"/>
                      <w:szCs w:val="21"/>
                    </w:rPr>
                  </w:sdtEndPr>
                  <w:sdtContent>
                    <w:r>
                      <w:rPr>
                        <w:rFonts w:hint="eastAsia" w:ascii="仿宋_GB2312" w:hAnsi="仿宋" w:eastAsia="仿宋_GB2312" w:cs="Arial"/>
                        <w:sz w:val="21"/>
                        <w:szCs w:val="21"/>
                      </w:rPr>
                      <w:t xml:space="preserve"> </w:t>
                    </w:r>
                    <w:r>
                      <w:rPr>
                        <w:rFonts w:ascii="MS Gothic" w:hAnsi="MS Gothic" w:eastAsia="MS Gothic" w:cs="Arial"/>
                      </w:rPr>
                      <w:t>☐</w:t>
                    </w:r>
                  </w:sdtContent>
                </w:sdt>
              </w:sdtContent>
            </w:sdt>
            <w:r>
              <w:rPr>
                <w:rFonts w:hint="eastAsia" w:ascii="仿宋_GB2312" w:hAnsi="仿宋" w:eastAsia="仿宋_GB2312"/>
              </w:rPr>
              <w:t>无；</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t xml:space="preserve"> </w:t>
                </w:r>
                <w:sdt>
                  <w:sdtPr>
                    <w:rPr>
                      <w:rFonts w:hint="eastAsia" w:ascii="仿宋_GB2312" w:hAnsi="仿宋" w:eastAsia="仿宋_GB2312" w:cs="Arial"/>
                    </w:rPr>
                    <w:id w:val="1155270196"/>
                  </w:sdtPr>
                  <w:sdtEndPr>
                    <w:rPr>
                      <w:rFonts w:hint="eastAsia" w:ascii="仿宋_GB2312" w:hAnsi="仿宋" w:eastAsia="仿宋_GB2312" w:cs="Arial"/>
                    </w:rPr>
                  </w:sdtEndPr>
                  <w:sdtContent>
                    <w:r>
                      <w:rPr>
                        <w:rFonts w:hint="eastAsia" w:ascii="仿宋_GB2312" w:hAnsi="MS Gothic" w:eastAsia="仿宋_GB2312" w:cs="Arial"/>
                      </w:rPr>
                      <w:sym w:font="Wingdings" w:char="F0FE"/>
                    </w:r>
                  </w:sdtContent>
                </w:sdt>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785" w:firstLineChars="374"/>
              <w:rPr>
                <w:rFonts w:hint="eastAsia" w:ascii="仿宋_GB2312" w:hAnsi="仿宋" w:eastAsia="仿宋_GB2312"/>
                <w:sz w:val="24"/>
              </w:rPr>
            </w:pPr>
            <w:sdt>
              <w:sdtPr>
                <w:rPr>
                  <w:rFonts w:ascii="仿宋_GB2312" w:hAnsi="仿宋" w:eastAsia="仿宋_GB2312" w:cs="Arial"/>
                  <w:szCs w:val="21"/>
                </w:rPr>
                <w:id w:val="743226"/>
              </w:sdtPr>
              <w:sdtEndPr>
                <w:rPr>
                  <w:rFonts w:hint="eastAsia" w:ascii="仿宋_GB2312" w:hAnsi="仿宋" w:eastAsia="仿宋_GB2312" w:cs="Arial"/>
                  <w:szCs w:val="21"/>
                </w:rPr>
              </w:sdtEndPr>
              <w:sdtContent>
                <w:sdt>
                  <w:sdtPr>
                    <w:rPr>
                      <w:rFonts w:ascii="仿宋_GB2312" w:hAnsi="仿宋" w:eastAsia="仿宋_GB2312" w:cs="Arial"/>
                      <w:kern w:val="0"/>
                      <w:sz w:val="24"/>
                    </w:rPr>
                    <w:id w:val="-94869258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007176742"/>
                      </w:sdtPr>
                      <w:sdtEndPr>
                        <w:rPr>
                          <w:rFonts w:hint="eastAsia" w:ascii="仿宋_GB2312" w:hAnsi="仿宋" w:eastAsia="仿宋_GB2312" w:cs="Arial"/>
                          <w:kern w:val="0"/>
                          <w:sz w:val="24"/>
                        </w:rPr>
                      </w:sdtEndPr>
                      <w:sdtContent>
                        <w:r>
                          <w:rPr>
                            <w:rFonts w:hint="eastAsia" w:ascii="仿宋_GB2312" w:hAnsi="MS Gothic" w:eastAsia="仿宋_GB2312" w:cs="Arial"/>
                          </w:rPr>
                          <w:sym w:font="Wingdings" w:char="00A8"/>
                        </w:r>
                      </w:sdtContent>
                    </w:sdt>
                    <w:r>
                      <w:rPr>
                        <w:rFonts w:hint="eastAsia" w:ascii="仿宋_GB2312" w:hAnsi="仿宋" w:eastAsia="仿宋_GB2312" w:cs="Arial"/>
                        <w:szCs w:val="21"/>
                      </w:rPr>
                      <w:t xml:space="preserve"> </w:t>
                    </w:r>
                  </w:sdtContent>
                </w:sdt>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hint="eastAsia" w:ascii="仿宋_GB2312" w:hAnsi="仿宋" w:eastAsia="仿宋_GB2312"/>
                <w:sz w:val="24"/>
              </w:rPr>
            </w:pPr>
            <w:sdt>
              <w:sdtPr>
                <w:rPr>
                  <w:rFonts w:hint="eastAsia" w:ascii="仿宋_GB2312" w:hAnsi="仿宋" w:eastAsia="仿宋_GB2312" w:cs="Arial"/>
                  <w:kern w:val="0"/>
                  <w:sz w:val="24"/>
                </w:rPr>
                <w:id w:val="-90969325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53587072"/>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960" w:firstLineChars="400"/>
              <w:rPr>
                <w:rFonts w:hint="eastAsia"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rPr>
                    <w:id w:val="279565511"/>
                  </w:sdtPr>
                  <w:sdtEndPr>
                    <w:rPr>
                      <w:rFonts w:hint="eastAsia" w:ascii="仿宋_GB2312" w:hAnsi="仿宋" w:eastAsia="仿宋_GB2312" w:cs="Arial"/>
                    </w:rPr>
                  </w:sdtEndPr>
                  <w:sdtContent>
                    <w:r>
                      <w:rPr>
                        <w:rFonts w:hint="eastAsia" w:ascii="仿宋_GB2312" w:hAnsi="MS Gothic" w:eastAsia="仿宋_GB2312" w:cs="Arial"/>
                      </w:rPr>
                      <w:sym w:font="Wingdings" w:char="F0FE"/>
                    </w:r>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hint="eastAsia" w:ascii="仿宋_GB2312" w:hAnsi="仿宋" w:eastAsia="仿宋_GB2312"/>
                <w:sz w:val="24"/>
              </w:rPr>
            </w:pPr>
            <w:sdt>
              <w:sdtPr>
                <w:rPr>
                  <w:rFonts w:hint="eastAsia" w:ascii="仿宋_GB2312" w:hAnsi="仿宋" w:eastAsia="仿宋_GB2312" w:cs="Arial"/>
                  <w:kern w:val="0"/>
                  <w:sz w:val="24"/>
                </w:rPr>
                <w:id w:val="39818050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hint="eastAsia"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spacing w:line="360" w:lineRule="auto"/>
              <w:ind w:firstLine="480" w:firstLineChars="200"/>
              <w:jc w:val="left"/>
              <w:rPr>
                <w:rFonts w:hint="eastAsia" w:ascii="仿宋_GB2312" w:hAnsi="新宋体" w:eastAsia="仿宋_GB2312"/>
                <w:sz w:val="22"/>
                <w:szCs w:val="28"/>
              </w:rPr>
            </w:pPr>
            <w:r>
              <w:rPr>
                <w:rFonts w:hint="eastAsia" w:ascii="仿宋_GB2312" w:hAnsi="新宋体" w:eastAsia="仿宋_GB2312"/>
                <w:kern w:val="0"/>
                <w:sz w:val="24"/>
              </w:rPr>
              <w:t>4.本项目的特定资格要求</w:t>
            </w:r>
            <w:r>
              <w:rPr>
                <w:rFonts w:hint="eastAsia" w:ascii="仿宋_GB2312" w:hAnsi="新宋体" w:eastAsia="仿宋_GB2312"/>
                <w:sz w:val="22"/>
                <w:szCs w:val="28"/>
              </w:rPr>
              <w:t>：</w:t>
            </w:r>
            <w:r>
              <w:rPr>
                <w:rFonts w:hint="eastAsia" w:ascii="仿宋" w:hAnsi="仿宋" w:eastAsia="仿宋" w:cs="仿宋"/>
                <w:b/>
                <w:bCs/>
                <w:sz w:val="22"/>
                <w:szCs w:val="28"/>
              </w:rPr>
              <w:t>无</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2024年9 月 5日</w:t>
            </w:r>
            <w:r>
              <w:rPr>
                <w:rFonts w:hint="eastAsia" w:ascii="仿宋_GB2312" w:hAnsi="仿宋" w:eastAsia="仿宋_GB2312" w:cs="仿宋"/>
                <w:sz w:val="24"/>
              </w:rPr>
              <w:t>，每天上午00:00至12:00 ，下午12:00至23:59（北京时间，线上获取法定节假日均可，线下获取文件法定节假日除外）</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四、提交投标文件截止时间、开标时间和地点</w:t>
            </w:r>
          </w:p>
          <w:p>
            <w:pPr>
              <w:spacing w:line="440" w:lineRule="exact"/>
              <w:ind w:firstLine="482" w:firstLineChars="200"/>
              <w:rPr>
                <w:rFonts w:hint="eastAsia"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2024年9月5 日</w:t>
            </w:r>
            <w:r>
              <w:rPr>
                <w:rFonts w:hint="eastAsia" w:ascii="仿宋_GB2312" w:hAnsi="仿宋" w:eastAsia="仿宋_GB2312" w:cs="仿宋"/>
                <w:sz w:val="24"/>
                <w:u w:val="single"/>
                <w:lang w:val="en-US" w:eastAsia="zh-CN"/>
              </w:rPr>
              <w:t>14</w:t>
            </w:r>
            <w:r>
              <w:rPr>
                <w:rFonts w:hint="eastAsia" w:ascii="仿宋_GB2312" w:hAnsi="仿宋" w:eastAsia="仿宋_GB2312" w:cs="仿宋"/>
                <w:sz w:val="24"/>
                <w:u w:val="single"/>
              </w:rPr>
              <w:t xml:space="preserve"> 点00 分00秒</w:t>
            </w:r>
            <w:r>
              <w:rPr>
                <w:rFonts w:hint="eastAsia" w:ascii="仿宋_GB2312" w:hAnsi="仿宋" w:eastAsia="仿宋_GB2312" w:cs="仿宋"/>
                <w:bCs/>
                <w:sz w:val="24"/>
                <w:u w:val="single"/>
              </w:rPr>
              <w:t xml:space="preserve"> </w:t>
            </w:r>
            <w:r>
              <w:rPr>
                <w:rFonts w:hint="eastAsia" w:ascii="仿宋_GB2312" w:hAnsi="仿宋" w:eastAsia="仿宋_GB2312" w:cs="仿宋"/>
                <w:sz w:val="24"/>
              </w:rPr>
              <w:t>（北京时间）</w:t>
            </w:r>
          </w:p>
          <w:p>
            <w:pPr>
              <w:spacing w:line="440" w:lineRule="exact"/>
              <w:ind w:firstLine="482" w:firstLineChars="200"/>
              <w:rPr>
                <w:rFonts w:hint="eastAsia"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pPr>
              <w:spacing w:line="440" w:lineRule="exact"/>
              <w:ind w:firstLine="482" w:firstLineChars="200"/>
              <w:rPr>
                <w:rFonts w:hint="eastAsia"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 9月 5日</w:t>
            </w:r>
            <w:r>
              <w:rPr>
                <w:rFonts w:hint="eastAsia" w:ascii="仿宋_GB2312" w:hAnsi="仿宋" w:eastAsia="仿宋_GB2312" w:cs="仿宋"/>
                <w:sz w:val="24"/>
                <w:u w:val="single"/>
                <w:lang w:val="en-US" w:eastAsia="zh-CN"/>
              </w:rPr>
              <w:t>14</w:t>
            </w:r>
            <w:r>
              <w:rPr>
                <w:rFonts w:hint="eastAsia" w:ascii="仿宋_GB2312" w:hAnsi="仿宋" w:eastAsia="仿宋_GB2312" w:cs="仿宋"/>
                <w:sz w:val="24"/>
                <w:u w:val="single"/>
              </w:rPr>
              <w:t xml:space="preserve"> 点00 分00秒</w:t>
            </w:r>
            <w:r>
              <w:rPr>
                <w:rFonts w:hint="eastAsia" w:ascii="仿宋_GB2312" w:hAnsi="仿宋" w:eastAsia="仿宋_GB2312" w:cs="仿宋"/>
                <w:bCs/>
                <w:sz w:val="24"/>
                <w:u w:val="single"/>
              </w:rPr>
              <w:t xml:space="preserve">  </w:t>
            </w:r>
          </w:p>
          <w:p>
            <w:pPr>
              <w:pStyle w:val="101"/>
              <w:spacing w:afterLines="0" w:line="440" w:lineRule="exact"/>
              <w:ind w:firstLine="480"/>
              <w:rPr>
                <w:rFonts w:hint="eastAsia" w:ascii="仿宋_GB2312" w:hAnsi="新宋体" w:eastAsia="仿宋_GB2312"/>
                <w:szCs w:val="24"/>
              </w:rPr>
            </w:pPr>
            <w:r>
              <w:rPr>
                <w:rFonts w:hint="eastAsia" w:ascii="仿宋_GB2312" w:hAnsi="仿宋" w:eastAsia="仿宋_GB2312" w:cs="仿宋"/>
                <w:b/>
              </w:rPr>
              <w:t>开标地点（网址）：</w:t>
            </w:r>
            <w:r>
              <w:rPr>
                <w:rFonts w:hint="eastAsia" w:ascii="仿宋_GB2312" w:hAnsi="仿宋" w:eastAsia="仿宋_GB2312" w:cs="仿宋"/>
              </w:rPr>
              <w:t>政采云平台（https://www.zcygov.cn/）</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自本公告发布之日起5个工作日。</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1"/>
              <w:spacing w:afterLines="0" w:line="440" w:lineRule="exact"/>
              <w:ind w:firstLine="480"/>
              <w:rPr>
                <w:rFonts w:hint="eastAsia"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4.其他事项：（1）需要落实的政府采购政策：包括节约资源、保护环境、支持创新、促进中小企业发展等。详见招标文件的第二部分总则。（2）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101"/>
              <w:spacing w:afterLines="0" w:line="440" w:lineRule="exact"/>
              <w:ind w:firstLine="480"/>
              <w:rPr>
                <w:rFonts w:hint="eastAsia"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1.采购人信息</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名称：绍兴市公安局高速公路交通警察支队</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地址：绍兴市越城区中兴路1501号</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项目联系人（询问）：沈昱</w:t>
            </w:r>
          </w:p>
          <w:p>
            <w:pPr>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项目联系方式（询问）：</w:t>
            </w:r>
            <w:r>
              <w:rPr>
                <w:rFonts w:ascii="仿宋_GB2312" w:hAnsi="新宋体" w:eastAsia="仿宋_GB2312"/>
                <w:kern w:val="0"/>
                <w:sz w:val="24"/>
              </w:rPr>
              <w:t>0575-88557515</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质疑联系人：王国荣</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w:t>
            </w:r>
            <w:r>
              <w:rPr>
                <w:rFonts w:ascii="仿宋_GB2312" w:hAnsi="新宋体" w:eastAsia="仿宋_GB2312"/>
                <w:szCs w:val="24"/>
              </w:rPr>
              <w:t>0575-87578857</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2.采购代理机构信息 </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名称：绍兴驰骋建设管理有限公司</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地址：绍兴市越城区罗东公寓22幢2楼204室</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项目联系人（询问）：沈胜娟</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项目联系方式（询问）：13675759208</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质疑联系人：孙圆圆</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质疑联系方式：13735205277　　　　</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101"/>
              <w:spacing w:afterLines="0" w:line="440" w:lineRule="exact"/>
              <w:ind w:firstLine="480"/>
              <w:jc w:val="left"/>
              <w:rPr>
                <w:rFonts w:hint="eastAsia" w:ascii="仿宋_GB2312" w:hAnsi="新宋体" w:eastAsia="仿宋_GB2312"/>
                <w:szCs w:val="24"/>
              </w:rPr>
            </w:pPr>
            <w:r>
              <w:rPr>
                <w:rFonts w:hint="eastAsia" w:ascii="仿宋_GB2312" w:hAnsi="新宋体" w:eastAsia="仿宋_GB2312"/>
                <w:szCs w:val="24"/>
              </w:rPr>
              <w:t xml:space="preserve">联系人 ：张婷婷      </w:t>
            </w:r>
          </w:p>
          <w:p>
            <w:pPr>
              <w:pStyle w:val="101"/>
              <w:spacing w:afterLines="0" w:line="440" w:lineRule="exact"/>
              <w:ind w:firstLine="480"/>
              <w:jc w:val="left"/>
              <w:rPr>
                <w:rFonts w:hint="eastAsia"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0575-85209697</w:t>
            </w:r>
            <w:r>
              <w:rPr>
                <w:rFonts w:hint="eastAsia" w:ascii="仿宋_GB2312" w:hAnsi="新宋体" w:eastAsia="仿宋_GB2312"/>
                <w:szCs w:val="24"/>
              </w:rPr>
              <w:t>     </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pPr>
              <w:pStyle w:val="101"/>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hint="eastAsia" w:ascii="仿宋_GB2312" w:hAnsi="新宋体" w:eastAsia="仿宋_GB2312"/>
              </w:rPr>
            </w:pPr>
          </w:p>
        </w:tc>
      </w:tr>
    </w:tbl>
    <w:p>
      <w:pPr>
        <w:pageBreakBefore/>
        <w:ind w:left="238"/>
        <w:jc w:val="center"/>
        <w:rPr>
          <w:rFonts w:hint="eastAsia"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hint="eastAsia"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6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序号</w:t>
            </w:r>
          </w:p>
        </w:tc>
        <w:tc>
          <w:tcPr>
            <w:tcW w:w="8481" w:type="dxa"/>
            <w:gridSpan w:val="2"/>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w:t>
            </w:r>
          </w:p>
        </w:tc>
        <w:tc>
          <w:tcPr>
            <w:tcW w:w="8481" w:type="dxa"/>
            <w:gridSpan w:val="2"/>
            <w:vAlign w:val="center"/>
          </w:tcPr>
          <w:p>
            <w:pPr>
              <w:snapToGrid w:val="0"/>
              <w:spacing w:line="440" w:lineRule="exact"/>
              <w:rPr>
                <w:rFonts w:hint="eastAsia"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hint="eastAsia"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2</w:t>
            </w:r>
          </w:p>
        </w:tc>
        <w:tc>
          <w:tcPr>
            <w:tcW w:w="8481" w:type="dxa"/>
            <w:gridSpan w:val="2"/>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3</w:t>
            </w:r>
          </w:p>
        </w:tc>
        <w:tc>
          <w:tcPr>
            <w:tcW w:w="8481" w:type="dxa"/>
            <w:gridSpan w:val="2"/>
            <w:vAlign w:val="center"/>
          </w:tcPr>
          <w:p>
            <w:pPr>
              <w:autoSpaceDE w:val="0"/>
              <w:autoSpaceDN w:val="0"/>
              <w:spacing w:line="440" w:lineRule="exact"/>
              <w:textAlignment w:val="bottom"/>
              <w:rPr>
                <w:rFonts w:hint="eastAsia"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4</w:t>
            </w:r>
          </w:p>
        </w:tc>
        <w:tc>
          <w:tcPr>
            <w:tcW w:w="8481" w:type="dxa"/>
            <w:gridSpan w:val="2"/>
            <w:vAlign w:val="center"/>
          </w:tcPr>
          <w:p>
            <w:pPr>
              <w:spacing w:line="440" w:lineRule="exact"/>
              <w:rPr>
                <w:rFonts w:hint="eastAsia"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5</w:t>
            </w:r>
          </w:p>
        </w:tc>
        <w:tc>
          <w:tcPr>
            <w:tcW w:w="8481" w:type="dxa"/>
            <w:gridSpan w:val="2"/>
            <w:vAlign w:val="center"/>
          </w:tcPr>
          <w:p>
            <w:pPr>
              <w:spacing w:line="440" w:lineRule="exact"/>
              <w:rPr>
                <w:rFonts w:hint="eastAsia"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hint="eastAsia"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6</w:t>
            </w:r>
          </w:p>
        </w:tc>
        <w:tc>
          <w:tcPr>
            <w:tcW w:w="8481" w:type="dxa"/>
            <w:gridSpan w:val="2"/>
            <w:vAlign w:val="center"/>
          </w:tcPr>
          <w:p>
            <w:pPr>
              <w:spacing w:line="440" w:lineRule="exact"/>
              <w:rPr>
                <w:rFonts w:hint="eastAsia"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7</w:t>
            </w:r>
          </w:p>
        </w:tc>
        <w:tc>
          <w:tcPr>
            <w:tcW w:w="8481"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开标前答疑会或现场考察：</w:t>
            </w:r>
          </w:p>
          <w:p>
            <w:pPr>
              <w:spacing w:line="360" w:lineRule="auto"/>
              <w:rPr>
                <w:rFonts w:hint="eastAsia" w:ascii="仿宋_GB2312" w:hAnsi="仿宋" w:eastAsia="仿宋_GB2312"/>
                <w:sz w:val="24"/>
              </w:rPr>
            </w:pPr>
            <w:sdt>
              <w:sdtPr>
                <w:rPr>
                  <w:rFonts w:hint="eastAsia" w:ascii="仿宋_GB2312" w:hAnsi="仿宋" w:eastAsia="仿宋_GB2312" w:cs="Arial"/>
                  <w:kern w:val="0"/>
                  <w:sz w:val="24"/>
                </w:rPr>
                <w:id w:val="1269827233"/>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hint="eastAsia" w:ascii="仿宋_GB2312" w:hAnsi="宋体" w:eastAsia="仿宋_GB2312"/>
                <w:b/>
                <w:sz w:val="24"/>
              </w:rPr>
            </w:pPr>
            <w:sdt>
              <w:sdtPr>
                <w:rPr>
                  <w:rFonts w:hint="eastAsia" w:ascii="仿宋_GB2312" w:hAnsi="仿宋" w:eastAsia="仿宋_GB2312" w:cs="Arial"/>
                  <w:kern w:val="0"/>
                  <w:sz w:val="24"/>
                </w:rPr>
                <w:id w:val="-1377390262"/>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8</w:t>
            </w:r>
          </w:p>
        </w:tc>
        <w:tc>
          <w:tcPr>
            <w:tcW w:w="8481"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样品提供：</w:t>
            </w:r>
          </w:p>
          <w:p>
            <w:pPr>
              <w:spacing w:line="440" w:lineRule="exact"/>
              <w:rPr>
                <w:rFonts w:hint="eastAsia" w:ascii="仿宋_GB2312" w:hAnsi="仿宋" w:eastAsia="仿宋_GB2312"/>
                <w:sz w:val="24"/>
              </w:rPr>
            </w:pPr>
            <w:sdt>
              <w:sdtPr>
                <w:rPr>
                  <w:rFonts w:hint="eastAsia" w:ascii="仿宋_GB2312" w:hAnsi="仿宋" w:eastAsia="仿宋_GB2312" w:cs="Arial"/>
                  <w:kern w:val="0"/>
                  <w:sz w:val="24"/>
                </w:rPr>
                <w:id w:val="-133268012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2" w:char="0052"/>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hint="eastAsia"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 xml:space="preserve"> 评标办法  </w:t>
            </w:r>
            <w:r>
              <w:rPr>
                <w:rFonts w:hint="eastAsia" w:ascii="仿宋_GB2312" w:hAnsi="仿宋" w:eastAsia="仿宋_GB2312"/>
                <w:kern w:val="0"/>
                <w:sz w:val="24"/>
              </w:rPr>
              <w:t>；</w:t>
            </w:r>
          </w:p>
          <w:p>
            <w:pPr>
              <w:spacing w:line="440" w:lineRule="exact"/>
              <w:rPr>
                <w:rFonts w:hint="eastAsia" w:ascii="仿宋_GB2312" w:hAnsi="仿宋" w:eastAsia="仿宋_GB2312"/>
                <w:kern w:val="0"/>
                <w:sz w:val="24"/>
              </w:rPr>
            </w:pPr>
            <w:r>
              <w:rPr>
                <w:rFonts w:hint="eastAsia" w:ascii="仿宋_GB2312" w:hAnsi="仿宋" w:eastAsia="仿宋_GB2312"/>
                <w:kern w:val="0"/>
                <w:sz w:val="24"/>
              </w:rPr>
              <w:t>（4）是否需要随样品提交检测报告：</w:t>
            </w:r>
            <w:r>
              <w:rPr>
                <w:rFonts w:hint="eastAsia" w:ascii="仿宋_GB2312" w:hAnsi="MS Gothic" w:eastAsia="仿宋_GB2312" w:cs="Arial"/>
                <w:kern w:val="0"/>
                <w:sz w:val="24"/>
              </w:rPr>
              <w:t>□</w:t>
            </w:r>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hint="eastAsia"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hint="eastAsia"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9</w:t>
            </w:r>
          </w:p>
        </w:tc>
        <w:tc>
          <w:tcPr>
            <w:tcW w:w="8481" w:type="dxa"/>
            <w:gridSpan w:val="2"/>
            <w:vAlign w:val="center"/>
          </w:tcPr>
          <w:p>
            <w:pPr>
              <w:spacing w:line="440" w:lineRule="exact"/>
              <w:rPr>
                <w:rFonts w:hint="eastAsia" w:ascii="仿宋_GB2312" w:hAnsi="宋体" w:eastAsia="仿宋_GB2312"/>
                <w:b/>
                <w:sz w:val="24"/>
              </w:rPr>
            </w:pPr>
            <w:r>
              <w:rPr>
                <w:rFonts w:hint="eastAsia" w:ascii="仿宋_GB2312" w:hAnsi="宋体" w:eastAsia="仿宋_GB2312"/>
                <w:b/>
                <w:sz w:val="24"/>
              </w:rPr>
              <w:t>方案讲解演示：</w:t>
            </w:r>
          </w:p>
          <w:p>
            <w:pPr>
              <w:spacing w:line="440" w:lineRule="exact"/>
              <w:rPr>
                <w:rFonts w:hint="eastAsia" w:ascii="仿宋_GB2312" w:hAnsi="仿宋" w:eastAsia="仿宋_GB2312" w:cs="仿宋"/>
                <w:sz w:val="24"/>
              </w:rPr>
            </w:pPr>
            <w:sdt>
              <w:sdtPr>
                <w:rPr>
                  <w:rFonts w:hint="eastAsia" w:ascii="仿宋_GB2312" w:hAnsi="仿宋" w:eastAsia="仿宋_GB2312" w:cs="Arial"/>
                  <w:kern w:val="0"/>
                  <w:sz w:val="24"/>
                </w:rPr>
                <w:id w:val="74322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仿宋"/>
                <w:sz w:val="24"/>
              </w:rPr>
              <w:t xml:space="preserve"> A无方案讲解演示。</w:t>
            </w:r>
          </w:p>
          <w:p>
            <w:pPr>
              <w:spacing w:line="440" w:lineRule="exact"/>
              <w:rPr>
                <w:rFonts w:hint="eastAsia" w:ascii="仿宋_GB2312" w:hAnsi="仿宋" w:eastAsia="仿宋_GB2312" w:cs="仿宋"/>
                <w:b/>
                <w:sz w:val="24"/>
              </w:rPr>
            </w:pP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4265565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cs="仿宋"/>
                <w:sz w:val="24"/>
              </w:rPr>
              <w:t>B有方案讲解演示：</w:t>
            </w:r>
          </w:p>
          <w:p>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rPr>
              <w:t xml:space="preserve"> 15  </w:t>
            </w:r>
            <w:r>
              <w:rPr>
                <w:rFonts w:hint="eastAsia" w:ascii="仿宋_GB2312" w:hAnsi="仿宋" w:eastAsia="仿宋_GB2312" w:cs="仿宋"/>
                <w:sz w:val="24"/>
                <w:lang w:val="zh-CN"/>
              </w:rPr>
              <w:t>分钟，讲解次序以投标文件解密时间先后次序为准。讲解演示结束后按要求解答评标委员会提问。</w:t>
            </w:r>
          </w:p>
          <w:p>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33349208"/>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204234931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hint="eastAsia" w:ascii="仿宋_GB2312" w:hAnsi="仿宋_GB2312" w:eastAsia="仿宋_GB2312" w:cs="仿宋_GB2312"/>
                <w:b/>
                <w:sz w:val="24"/>
              </w:rPr>
            </w:pPr>
            <w:r>
              <w:rPr>
                <w:rFonts w:hint="eastAsia" w:ascii="仿宋_GB2312" w:hAnsi="仿宋_GB2312" w:eastAsia="仿宋_GB2312" w:cs="仿宋_GB2312"/>
                <w:b/>
                <w:sz w:val="24"/>
              </w:rPr>
              <w:t>进口产品</w:t>
            </w:r>
          </w:p>
        </w:tc>
        <w:tc>
          <w:tcPr>
            <w:tcW w:w="7626" w:type="dxa"/>
            <w:vAlign w:val="center"/>
          </w:tcPr>
          <w:p>
            <w:pPr>
              <w:spacing w:line="360" w:lineRule="auto"/>
              <w:rPr>
                <w:rFonts w:hint="eastAsia" w:ascii="仿宋_GB2312" w:hAnsi="仿宋" w:eastAsia="仿宋_GB2312" w:cs="Arial"/>
                <w:kern w:val="0"/>
                <w:sz w:val="24"/>
              </w:rPr>
            </w:pPr>
            <w:sdt>
              <w:sdtPr>
                <w:rPr>
                  <w:rFonts w:hint="eastAsia" w:ascii="仿宋_GB2312" w:hAnsi="仿宋" w:eastAsia="仿宋_GB2312" w:cs="Arial"/>
                  <w:kern w:val="0"/>
                  <w:sz w:val="24"/>
                </w:rPr>
                <w:id w:val="-143666667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本项目不允许采购进口产品。</w:t>
            </w:r>
          </w:p>
          <w:p>
            <w:pPr>
              <w:snapToGrid w:val="0"/>
              <w:spacing w:line="440" w:lineRule="exact"/>
              <w:rPr>
                <w:rFonts w:hint="eastAsia" w:ascii="仿宋_GB2312" w:hAnsi="仿宋_GB2312" w:eastAsia="仿宋_GB2312" w:cs="仿宋_GB2312"/>
                <w:b/>
                <w:sz w:val="24"/>
              </w:rPr>
            </w:pPr>
            <w:sdt>
              <w:sdtPr>
                <w:rPr>
                  <w:rFonts w:hint="eastAsia" w:ascii="仿宋_GB2312" w:hAnsi="仿宋" w:eastAsia="仿宋_GB2312" w:cs="Arial"/>
                  <w:kern w:val="0"/>
                  <w:sz w:val="24"/>
                </w:rPr>
                <w:id w:val="-124524764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57581989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hint="eastAsia"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626" w:type="dxa"/>
            <w:vAlign w:val="center"/>
          </w:tcPr>
          <w:p>
            <w:pPr>
              <w:spacing w:line="360" w:lineRule="auto"/>
              <w:rPr>
                <w:rFonts w:hint="eastAsia"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w:t>
            </w:r>
            <w:r>
              <w:rPr>
                <w:rFonts w:hint="eastAsia" w:ascii="仿宋_GB2312" w:hAnsi="仿宋" w:eastAsia="仿宋_GB2312"/>
                <w:sz w:val="24"/>
              </w:rPr>
              <w:t>。</w:t>
            </w:r>
          </w:p>
          <w:p>
            <w:pPr>
              <w:snapToGrid w:val="0"/>
              <w:spacing w:line="440" w:lineRule="exact"/>
              <w:rPr>
                <w:rFonts w:hint="eastAsia"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5653519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hint="eastAsia"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626"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高速交警支队（2024年）内场科技设施设备维护项目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软件和信息技术服务业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hint="eastAsia" w:ascii="仿宋_GB2312" w:hAnsi="仿宋_GB2312" w:eastAsia="仿宋_GB2312" w:cs="仿宋_GB2312"/>
                <w:b/>
                <w:sz w:val="24"/>
              </w:rPr>
            </w:pPr>
            <w:r>
              <w:rPr>
                <w:rFonts w:hint="eastAsia" w:ascii="仿宋_GB2312" w:hAnsi="宋体" w:eastAsia="仿宋_GB2312"/>
                <w:b/>
                <w:sz w:val="24"/>
              </w:rPr>
              <w:t>投标人信用信息事项</w:t>
            </w:r>
          </w:p>
        </w:tc>
        <w:tc>
          <w:tcPr>
            <w:tcW w:w="7626" w:type="dxa"/>
            <w:vAlign w:val="center"/>
          </w:tcPr>
          <w:p>
            <w:pPr>
              <w:snapToGrid w:val="0"/>
              <w:spacing w:line="440" w:lineRule="exact"/>
              <w:rPr>
                <w:rFonts w:hint="eastAsia"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宋体" w:eastAsia="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626" w:type="dxa"/>
            <w:vAlign w:val="center"/>
          </w:tcPr>
          <w:p>
            <w:pPr>
              <w:snapToGrid w:val="0"/>
              <w:spacing w:line="440" w:lineRule="exact"/>
              <w:rPr>
                <w:rFonts w:hint="eastAsia"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_GB2312" w:hAnsi="宋体" w:eastAsia="仿宋_GB2312"/>
                <w:sz w:val="24"/>
              </w:rPr>
            </w:pPr>
          </w:p>
        </w:tc>
        <w:tc>
          <w:tcPr>
            <w:tcW w:w="855" w:type="dxa"/>
            <w:vMerge w:val="continue"/>
            <w:vAlign w:val="center"/>
          </w:tcPr>
          <w:p>
            <w:pPr>
              <w:snapToGrid w:val="0"/>
              <w:spacing w:line="440" w:lineRule="exact"/>
              <w:rPr>
                <w:rFonts w:hint="eastAsia" w:ascii="仿宋_GB2312" w:hAnsi="仿宋_GB2312" w:eastAsia="仿宋_GB2312" w:cs="仿宋_GB2312"/>
                <w:b/>
                <w:sz w:val="24"/>
              </w:rPr>
            </w:pPr>
          </w:p>
        </w:tc>
        <w:tc>
          <w:tcPr>
            <w:tcW w:w="7626" w:type="dxa"/>
            <w:vAlign w:val="center"/>
          </w:tcPr>
          <w:p>
            <w:pPr>
              <w:snapToGrid w:val="0"/>
              <w:spacing w:line="440" w:lineRule="exact"/>
              <w:rPr>
                <w:rFonts w:hint="eastAsia"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14</w:t>
            </w:r>
          </w:p>
        </w:tc>
        <w:tc>
          <w:tcPr>
            <w:tcW w:w="8481" w:type="dxa"/>
            <w:gridSpan w:val="2"/>
            <w:vAlign w:val="center"/>
          </w:tcPr>
          <w:p>
            <w:pPr>
              <w:snapToGrid w:val="0"/>
              <w:spacing w:line="440" w:lineRule="exact"/>
              <w:rPr>
                <w:rFonts w:hint="eastAsia"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hint="eastAsia"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15</w:t>
            </w:r>
          </w:p>
        </w:tc>
        <w:tc>
          <w:tcPr>
            <w:tcW w:w="8481" w:type="dxa"/>
            <w:gridSpan w:val="2"/>
            <w:vAlign w:val="center"/>
          </w:tcPr>
          <w:p>
            <w:pPr>
              <w:snapToGrid w:val="0"/>
              <w:spacing w:line="440" w:lineRule="exact"/>
              <w:rPr>
                <w:rFonts w:hint="eastAsia"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16</w:t>
            </w:r>
          </w:p>
        </w:tc>
        <w:tc>
          <w:tcPr>
            <w:tcW w:w="8481" w:type="dxa"/>
            <w:gridSpan w:val="2"/>
            <w:vAlign w:val="center"/>
          </w:tcPr>
          <w:p>
            <w:pPr>
              <w:snapToGrid w:val="0"/>
              <w:spacing w:line="440" w:lineRule="exact"/>
              <w:rPr>
                <w:rFonts w:hint="eastAsia"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 xml:space="preserve">17                                                                                                                                                                                                                                                                                                                                                                                                                                                                                                                                                                                                                                                                                                                                                                                                                                                                                                                                                                                                                                                                                                                                                                                                                                                                                                                                        </w:t>
            </w:r>
          </w:p>
        </w:tc>
        <w:tc>
          <w:tcPr>
            <w:tcW w:w="8481" w:type="dxa"/>
            <w:gridSpan w:val="2"/>
            <w:vAlign w:val="center"/>
          </w:tcPr>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hint="eastAsia"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18</w:t>
            </w:r>
          </w:p>
        </w:tc>
        <w:tc>
          <w:tcPr>
            <w:tcW w:w="8481" w:type="dxa"/>
            <w:gridSpan w:val="2"/>
            <w:vAlign w:val="center"/>
          </w:tcPr>
          <w:p>
            <w:pPr>
              <w:spacing w:line="440" w:lineRule="exact"/>
              <w:rPr>
                <w:rFonts w:hint="eastAsia"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hint="eastAsia"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_GB2312" w:hAnsi="宋体" w:eastAsia="仿宋_GB2312"/>
                <w:sz w:val="24"/>
              </w:rPr>
            </w:pPr>
          </w:p>
        </w:tc>
        <w:tc>
          <w:tcPr>
            <w:tcW w:w="8481" w:type="dxa"/>
            <w:gridSpan w:val="2"/>
            <w:vAlign w:val="center"/>
          </w:tcPr>
          <w:p>
            <w:pPr>
              <w:adjustRightInd w:val="0"/>
              <w:spacing w:line="440" w:lineRule="exact"/>
              <w:rPr>
                <w:rFonts w:hint="eastAsia" w:ascii="仿宋_GB2312" w:hAnsi="宋体" w:eastAsia="仿宋_GB2312" w:cs="宋体"/>
                <w:snapToGrid w:val="0"/>
                <w:kern w:val="28"/>
                <w:sz w:val="24"/>
              </w:rPr>
            </w:pPr>
            <w:sdt>
              <w:sdtPr>
                <w:rPr>
                  <w:rFonts w:hint="eastAsia" w:ascii="仿宋_GB2312" w:hAnsi="宋体" w:eastAsia="仿宋_GB2312" w:cs="宋体"/>
                  <w:kern w:val="0"/>
                  <w:sz w:val="24"/>
                  <w:szCs w:val="21"/>
                </w:rPr>
                <w:id w:val="1178545159"/>
              </w:sdtPr>
              <w:sdtEndPr>
                <w:rPr>
                  <w:rFonts w:hint="eastAsia" w:ascii="仿宋_GB2312" w:hAnsi="宋体" w:eastAsia="仿宋_GB2312" w:cs="宋体"/>
                  <w:kern w:val="0"/>
                  <w:sz w:val="24"/>
                  <w:szCs w:val="21"/>
                </w:rPr>
              </w:sdtEndPr>
              <w:sdtContent>
                <w:r>
                  <w:rPr>
                    <w:rFonts w:hint="eastAsia" w:ascii="仿宋_GB2312" w:hAnsi="MS Gothic" w:eastAsia="仿宋_GB2312" w:cs="Arial"/>
                    <w:kern w:val="0"/>
                    <w:sz w:val="24"/>
                  </w:rPr>
                  <w:sym w:font="Wingdings 2" w:char="00A3"/>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hint="eastAsia" w:ascii="宋体" w:hAnsi="宋体" w:cs="宋体"/>
                <w:b/>
                <w:sz w:val="24"/>
              </w:rPr>
            </w:pPr>
            <w:sdt>
              <w:sdtPr>
                <w:rPr>
                  <w:rFonts w:hint="eastAsia" w:ascii="仿宋_GB2312" w:hAnsi="宋体" w:eastAsia="仿宋_GB2312" w:cs="宋体"/>
                  <w:kern w:val="0"/>
                  <w:sz w:val="24"/>
                  <w:szCs w:val="21"/>
                </w:rPr>
                <w:id w:val="1996138926"/>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19</w:t>
            </w:r>
          </w:p>
        </w:tc>
        <w:tc>
          <w:tcPr>
            <w:tcW w:w="8481" w:type="dxa"/>
            <w:gridSpan w:val="2"/>
            <w:vAlign w:val="center"/>
          </w:tcPr>
          <w:p>
            <w:pPr>
              <w:spacing w:line="440" w:lineRule="exact"/>
              <w:rPr>
                <w:rFonts w:hint="eastAsia" w:ascii="仿宋_GB2312" w:hAnsi="宋体" w:eastAsia="仿宋_GB2312"/>
                <w:bCs/>
                <w:sz w:val="24"/>
              </w:rPr>
            </w:pPr>
            <w:r>
              <w:rPr>
                <w:rFonts w:hint="eastAsia" w:ascii="仿宋_GB2312" w:hAnsi="宋体" w:eastAsia="仿宋_GB2312"/>
                <w:bCs/>
                <w:sz w:val="24"/>
              </w:rPr>
              <w:t>采购代理服务费:</w:t>
            </w:r>
          </w:p>
          <w:p>
            <w:pPr>
              <w:spacing w:line="440" w:lineRule="exact"/>
              <w:rPr>
                <w:rFonts w:hint="eastAsia" w:ascii="仿宋_GB2312" w:hAnsi="宋体" w:eastAsia="仿宋_GB2312"/>
                <w:bCs/>
                <w:sz w:val="24"/>
              </w:rPr>
            </w:pPr>
            <w:r>
              <w:rPr>
                <w:rFonts w:hint="eastAsia" w:ascii="仿宋_GB2312" w:hAnsi="宋体" w:eastAsia="仿宋_GB2312"/>
                <w:bCs/>
                <w:sz w:val="24"/>
              </w:rPr>
              <w:t>中标人须向招标代理机构交纳招标代理服务费，并在投标报价中自行考虑:</w:t>
            </w:r>
          </w:p>
          <w:p>
            <w:pPr>
              <w:spacing w:line="440" w:lineRule="exact"/>
              <w:rPr>
                <w:rFonts w:hint="eastAsia" w:ascii="仿宋_GB2312" w:hAnsi="宋体" w:eastAsia="仿宋_GB2312"/>
                <w:bCs/>
                <w:sz w:val="24"/>
              </w:rPr>
            </w:pPr>
            <w:r>
              <w:rPr>
                <w:rFonts w:hint="eastAsia" w:ascii="仿宋_GB2312" w:hAnsi="宋体" w:eastAsia="仿宋_GB2312"/>
                <w:bCs/>
                <w:sz w:val="24"/>
              </w:rPr>
              <w:t>（1）本项目代理费3000元，领取中标通知书前交纳。</w:t>
            </w:r>
          </w:p>
          <w:p>
            <w:pPr>
              <w:spacing w:line="440" w:lineRule="exact"/>
              <w:ind w:firstLine="240" w:firstLineChars="100"/>
              <w:rPr>
                <w:rFonts w:hint="eastAsia" w:ascii="仿宋_GB2312" w:hAnsi="仿宋" w:eastAsia="仿宋_GB2312" w:cs="仿宋"/>
                <w:bCs/>
                <w:kern w:val="0"/>
                <w:sz w:val="24"/>
                <w:szCs w:val="21"/>
              </w:rPr>
            </w:pPr>
            <w:r>
              <w:rPr>
                <w:rFonts w:hint="eastAsia" w:ascii="仿宋_GB2312" w:hAnsi="宋体" w:eastAsia="仿宋_GB2312"/>
                <w:bCs/>
                <w:sz w:val="24"/>
              </w:rPr>
              <w:t>(2)以上费用在领取中标通知书前交纳。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pPr>
              <w:spacing w:line="440" w:lineRule="exact"/>
              <w:rPr>
                <w:rFonts w:hint="eastAsia"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2"/>
    </w:tbl>
    <w:p>
      <w:pPr>
        <w:pageBreakBefore/>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hint="eastAsia"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hint="eastAsia"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sz w:val="24"/>
        </w:rPr>
      </w:pPr>
      <w:r>
        <w:rPr>
          <w:rFonts w:hint="eastAsia" w:ascii="仿宋_GB2312" w:hAnsi="仿宋" w:eastAsia="仿宋_GB2312"/>
          <w:sz w:val="24"/>
        </w:rPr>
        <w:t>3.2 支持绿色发展</w:t>
      </w:r>
    </w:p>
    <w:p>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hint="eastAsia"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hint="eastAsia"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hint="eastAsia" w:ascii="仿宋_GB2312" w:hAnsi="宋体" w:eastAsia="仿宋_GB2312"/>
          <w:b/>
          <w:sz w:val="36"/>
          <w:szCs w:val="36"/>
        </w:rPr>
      </w:pPr>
    </w:p>
    <w:p>
      <w:pPr>
        <w:spacing w:line="360" w:lineRule="auto"/>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hint="eastAsia" w:ascii="仿宋_GB2312" w:hAnsi="仿宋" w:eastAsia="仿宋_GB2312" w:cs="仿宋"/>
          <w:b/>
          <w:sz w:val="24"/>
        </w:rPr>
      </w:pPr>
      <w:bookmarkStart w:id="3" w:name="_Toc84325929"/>
      <w:bookmarkStart w:id="4" w:name="_Toc81372776"/>
      <w:bookmarkStart w:id="5" w:name="_Toc81372953"/>
      <w:r>
        <w:rPr>
          <w:rFonts w:hint="eastAsia" w:ascii="仿宋_GB2312" w:hAnsi="仿宋" w:eastAsia="仿宋_GB2312" w:cs="仿宋"/>
          <w:b/>
          <w:sz w:val="24"/>
        </w:rPr>
        <w:t>1．招标方式</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5"/>
        <w:snapToGrid w:val="0"/>
        <w:spacing w:line="440" w:lineRule="exact"/>
        <w:ind w:left="0" w:leftChars="0"/>
        <w:jc w:val="left"/>
        <w:rPr>
          <w:rFonts w:hint="eastAsia"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hint="eastAsia" w:ascii="仿宋_GB2312" w:hAnsi="仿宋" w:cs="仿宋"/>
          <w:sz w:val="32"/>
          <w:szCs w:val="32"/>
        </w:rPr>
      </w:pPr>
      <w:r>
        <w:rPr>
          <w:rFonts w:hint="eastAsia" w:ascii="仿宋_GB2312" w:hAnsi="仿宋" w:cs="仿宋"/>
        </w:rPr>
        <w:t xml:space="preserve">  </w:t>
      </w:r>
      <w:r>
        <w:rPr>
          <w:rFonts w:hint="eastAsia" w:ascii="仿宋_GB2312" w:hAnsi="仿宋" w:cs="仿宋"/>
          <w:sz w:val="32"/>
          <w:szCs w:val="32"/>
        </w:rPr>
        <w:t xml:space="preserve">  </w:t>
      </w:r>
    </w:p>
    <w:p>
      <w:pPr>
        <w:spacing w:line="360" w:lineRule="auto"/>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hint="eastAsia"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hint="eastAsia"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hint="eastAsia"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3"/>
        <w:spacing w:line="440" w:lineRule="exact"/>
        <w:rPr>
          <w:rFonts w:hint="eastAsia"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hint="eastAsia"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hint="eastAsia"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hint="eastAsia"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2.2.4法定代表人身份证明书；</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2.2.5法定代表人及其授权代表身份证复印件</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2.2.7廉政承诺书（格式见第六部分附件）；</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2.2.9供应商应提供针对项目的完整技术解决方案：</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2.2.16培训计划（如有）；</w:t>
      </w:r>
    </w:p>
    <w:p>
      <w:pPr>
        <w:snapToGrid w:val="0"/>
        <w:spacing w:line="336" w:lineRule="auto"/>
        <w:ind w:firstLine="720" w:firstLineChars="300"/>
        <w:rPr>
          <w:rFonts w:hint="eastAsia" w:ascii="仿宋_GB2312" w:hAnsi="仿宋" w:eastAsia="仿宋_GB2312" w:cs="仿宋"/>
          <w:sz w:val="24"/>
        </w:rPr>
      </w:pPr>
      <w:r>
        <w:rPr>
          <w:rFonts w:hint="eastAsia" w:ascii="仿宋_GB2312" w:hAnsi="仿宋" w:eastAsia="仿宋_GB2312" w:cs="仿宋"/>
          <w:sz w:val="24"/>
        </w:rPr>
        <w:t>2.2.17验收方案；</w:t>
      </w:r>
    </w:p>
    <w:p>
      <w:pPr>
        <w:snapToGrid w:val="0"/>
        <w:spacing w:line="336" w:lineRule="auto"/>
        <w:ind w:firstLine="720" w:firstLineChars="300"/>
        <w:rPr>
          <w:rFonts w:hint="eastAsia"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pPr>
        <w:snapToGrid w:val="0"/>
        <w:spacing w:line="440" w:lineRule="exact"/>
        <w:ind w:firstLine="482" w:firstLineChars="200"/>
        <w:rPr>
          <w:rFonts w:hint="eastAsia"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2.3.1开标一览表（报价表）；</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2.3.2中小企业声明函</w:t>
      </w:r>
      <w:r>
        <w:rPr>
          <w:rFonts w:hint="eastAsia" w:ascii="仿宋_GB2312" w:hAnsi="宋体" w:eastAsia="仿宋_GB2312" w:cs="仿宋_GB2312"/>
          <w:snapToGrid w:val="0"/>
          <w:sz w:val="24"/>
        </w:rPr>
        <w:t>（如果有）</w:t>
      </w:r>
      <w:r>
        <w:rPr>
          <w:rFonts w:hint="eastAsia" w:ascii="仿宋_GB2312" w:hAnsi="仿宋" w:eastAsia="仿宋_GB2312" w:cs="仿宋"/>
          <w:sz w:val="24"/>
        </w:rPr>
        <w:t>；</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pPr>
        <w:snapToGrid w:val="0"/>
        <w:spacing w:line="440" w:lineRule="exact"/>
        <w:rPr>
          <w:rFonts w:hint="eastAsia" w:ascii="仿宋_GB2312" w:hAnsi="仿宋" w:eastAsia="仿宋_GB2312" w:cs="仿宋"/>
          <w:b/>
          <w:bCs/>
          <w:sz w:val="32"/>
        </w:rPr>
      </w:pPr>
      <w:r>
        <w:rPr>
          <w:rFonts w:hint="eastAsia" w:ascii="仿宋_GB2312" w:hAnsi="仿宋" w:eastAsia="仿宋_GB2312" w:cs="仿宋"/>
          <w:b/>
          <w:bCs/>
          <w:sz w:val="24"/>
          <w:szCs w:val="20"/>
        </w:rPr>
        <w:t>3.投标报价</w:t>
      </w:r>
    </w:p>
    <w:p>
      <w:pPr>
        <w:snapToGrid w:val="0"/>
        <w:spacing w:line="440" w:lineRule="exact"/>
        <w:ind w:firstLine="720" w:firstLineChars="300"/>
        <w:rPr>
          <w:rFonts w:hint="eastAsia" w:ascii="仿宋_GB2312" w:hAnsi="仿宋" w:eastAsia="仿宋_GB2312" w:cs="仿宋"/>
          <w:sz w:val="24"/>
        </w:rPr>
      </w:pPr>
      <w:r>
        <w:rPr>
          <w:rFonts w:hint="eastAsia" w:ascii="仿宋_GB2312" w:hAnsi="仿宋" w:eastAsia="仿宋_GB2312" w:cs="仿宋"/>
          <w:sz w:val="24"/>
        </w:rPr>
        <w:t>3.1供应商应按招标文件中《开标一览表》等附表要求填写</w:t>
      </w:r>
      <w:r>
        <w:rPr>
          <w:rFonts w:hint="eastAsia" w:ascii="仿宋_GB2312" w:hAnsi="宋体" w:eastAsia="仿宋_GB2312" w:cs="仿宋_GB2312"/>
          <w:snapToGrid w:val="0"/>
          <w:sz w:val="24"/>
        </w:rPr>
        <w:t>。</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3.2报价为采购人可以合格使用产品的价格，包括货款、包装、运输、保险、货到就位以及安装、调试、培训、保修及产品知识产权等一切费用。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3.3招标文件未列明，而投标人认为必需的费用也需列入报价。</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3.4投标报价只允许有一个报价，有选择的报价将不予接受（除指定外）。</w:t>
      </w:r>
    </w:p>
    <w:p>
      <w:pPr>
        <w:snapToGrid w:val="0"/>
        <w:spacing w:line="440" w:lineRule="exact"/>
        <w:ind w:firstLine="720" w:firstLineChars="300"/>
        <w:rPr>
          <w:rFonts w:hint="eastAsia" w:ascii="仿宋_GB2312" w:hAnsi="仿宋" w:eastAsia="仿宋_GB2312" w:cs="仿宋"/>
          <w:b/>
          <w:sz w:val="32"/>
        </w:rPr>
      </w:pPr>
      <w:r>
        <w:rPr>
          <w:rFonts w:hint="eastAsia" w:ascii="仿宋_GB2312" w:hAnsi="仿宋" w:eastAsia="仿宋_GB2312" w:cs="仿宋"/>
          <w:sz w:val="24"/>
        </w:rPr>
        <w:t>3.5投标人提供虚假材料投标的，投标无效。</w:t>
      </w:r>
    </w:p>
    <w:p>
      <w:pPr>
        <w:pStyle w:val="185"/>
        <w:snapToGrid w:val="0"/>
        <w:spacing w:before="0" w:line="440" w:lineRule="exact"/>
        <w:ind w:firstLine="0" w:firstLineChars="0"/>
        <w:outlineLvl w:val="0"/>
        <w:rPr>
          <w:rFonts w:hint="eastAsia"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kern w:val="0"/>
          <w:szCs w:val="24"/>
          <w:lang w:val="zh-CN"/>
        </w:rPr>
        <w:t xml:space="preserve"> </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5"/>
        <w:spacing w:before="0" w:line="440" w:lineRule="exact"/>
        <w:ind w:firstLine="0" w:firstLineChars="0"/>
        <w:rPr>
          <w:rFonts w:hint="eastAsia"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hint="eastAsia"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5"/>
        <w:ind w:firstLine="480"/>
        <w:rPr>
          <w:rFonts w:hint="eastAsia"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firstLine="0"/>
        <w:rPr>
          <w:rFonts w:hint="eastAsia" w:ascii="仿宋_GB2312" w:hAnsi="仿宋" w:eastAsia="仿宋_GB2312" w:cs="仿宋"/>
          <w:b/>
          <w:kern w:val="2"/>
          <w:szCs w:val="24"/>
        </w:rPr>
      </w:pPr>
      <w:r>
        <w:rPr>
          <w:rFonts w:hint="eastAsia" w:ascii="仿宋_GB2312" w:hAnsi="仿宋" w:eastAsia="仿宋_GB2312" w:cs="仿宋"/>
          <w:b/>
          <w:kern w:val="2"/>
          <w:szCs w:val="24"/>
        </w:rPr>
        <w:t>7.投标文件的澄清</w:t>
      </w:r>
    </w:p>
    <w:p>
      <w:pPr>
        <w:pStyle w:val="15"/>
        <w:spacing w:after="120" w:line="440" w:lineRule="exact"/>
        <w:ind w:left="0" w:firstLine="480" w:firstLineChars="200"/>
        <w:rPr>
          <w:rFonts w:hint="eastAsia"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int="eastAsia"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hint="eastAsia" w:ascii="仿宋_GB2312" w:hAnsi="仿宋" w:eastAsia="仿宋_GB2312" w:cs="仿宋"/>
        </w:rPr>
      </w:pPr>
      <w:r>
        <w:rPr>
          <w:rFonts w:hint="eastAsia" w:ascii="仿宋_GB2312" w:hAnsi="仿宋" w:eastAsia="仿宋_GB2312" w:cs="仿宋"/>
          <w:b/>
          <w:sz w:val="24"/>
        </w:rPr>
        <w:t>8.25其他违反法律、法规的情形。</w:t>
      </w:r>
    </w:p>
    <w:p>
      <w:pPr>
        <w:snapToGrid w:val="0"/>
        <w:spacing w:line="440" w:lineRule="exact"/>
        <w:rPr>
          <w:rFonts w:hint="eastAsia"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3"/>
        <w:adjustRightInd w:val="0"/>
        <w:spacing w:line="360" w:lineRule="auto"/>
        <w:ind w:firstLine="726"/>
        <w:jc w:val="center"/>
        <w:rPr>
          <w:rFonts w:hint="eastAsia" w:ascii="仿宋_GB2312" w:hAnsi="仿宋" w:eastAsia="仿宋_GB2312" w:cs="仿宋"/>
          <w:b/>
          <w:snapToGrid w:val="0"/>
          <w:sz w:val="32"/>
          <w:szCs w:val="32"/>
        </w:rPr>
      </w:pPr>
    </w:p>
    <w:p>
      <w:pPr>
        <w:pStyle w:val="33"/>
        <w:adjustRightInd w:val="0"/>
        <w:spacing w:line="360" w:lineRule="auto"/>
        <w:ind w:firstLine="726"/>
        <w:jc w:val="center"/>
        <w:rPr>
          <w:rFonts w:hint="eastAsia"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3"/>
    <w:bookmarkEnd w:id="4"/>
    <w:bookmarkEnd w:id="5"/>
    <w:p>
      <w:pPr>
        <w:pStyle w:val="15"/>
        <w:spacing w:after="120" w:line="440" w:lineRule="exact"/>
        <w:ind w:left="0" w:firstLine="0"/>
        <w:rPr>
          <w:rFonts w:hint="eastAsia"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hint="eastAsia"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_GB2312" w:hAnsi="仿宋" w:eastAsia="仿宋_GB2312" w:cs="仿宋"/>
          <w:kern w:val="0"/>
          <w:sz w:val="24"/>
        </w:rPr>
      </w:pPr>
    </w:p>
    <w:p>
      <w:pPr>
        <w:spacing w:line="336" w:lineRule="auto"/>
        <w:jc w:val="center"/>
        <w:outlineLvl w:val="0"/>
        <w:rPr>
          <w:rFonts w:hint="eastAsia" w:ascii="仿宋_GB2312" w:hAnsi="仿宋" w:eastAsia="仿宋_GB2312" w:cs="仿宋"/>
          <w:b/>
          <w:sz w:val="32"/>
          <w:szCs w:val="32"/>
        </w:rPr>
      </w:pPr>
    </w:p>
    <w:p>
      <w:pPr>
        <w:spacing w:line="336" w:lineRule="auto"/>
        <w:jc w:val="center"/>
        <w:outlineLvl w:val="0"/>
        <w:rPr>
          <w:rFonts w:hint="eastAsia"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hint="eastAsia"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hint="eastAsia"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hint="eastAsia"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hint="eastAsia"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hint="eastAsia"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outlineLvl w:val="0"/>
        <w:rPr>
          <w:rFonts w:hint="eastAsia" w:ascii="仿宋_GB2312" w:hAnsi="仿宋" w:eastAsia="仿宋_GB2312" w:cs="仿宋"/>
          <w:b/>
          <w:bCs/>
          <w:sz w:val="24"/>
          <w:szCs w:val="20"/>
        </w:rPr>
      </w:pPr>
      <w:r>
        <w:rPr>
          <w:rFonts w:hint="eastAsia" w:ascii="仿宋_GB2312" w:hAnsi="仿宋" w:eastAsia="仿宋_GB2312" w:cs="仿宋"/>
          <w:b/>
          <w:bCs/>
          <w:sz w:val="24"/>
          <w:szCs w:val="20"/>
        </w:rPr>
        <w:t>投诉书范本及制作说明详见附件2。</w:t>
      </w:r>
    </w:p>
    <w:p>
      <w:pPr>
        <w:adjustRightInd w:val="0"/>
        <w:spacing w:line="360" w:lineRule="auto"/>
        <w:jc w:val="center"/>
        <w:outlineLvl w:val="0"/>
        <w:rPr>
          <w:rFonts w:hint="eastAsia" w:ascii="仿宋" w:hAnsi="仿宋" w:eastAsia="仿宋" w:cs="仿宋"/>
          <w:b/>
          <w:sz w:val="36"/>
          <w:szCs w:val="36"/>
        </w:rPr>
      </w:pPr>
      <w:bookmarkStart w:id="6" w:name="第四部分"/>
      <w:bookmarkStart w:id="7" w:name="_Toc81372787"/>
      <w:bookmarkStart w:id="8" w:name="_Toc84325981"/>
      <w:bookmarkStart w:id="9" w:name="_Toc80157775"/>
      <w:bookmarkStart w:id="10" w:name="_Toc81372964"/>
      <w:r>
        <w:rPr>
          <w:rFonts w:hint="eastAsia" w:ascii="仿宋" w:hAnsi="仿宋" w:eastAsia="仿宋" w:cs="仿宋"/>
          <w:b/>
          <w:sz w:val="36"/>
          <w:szCs w:val="36"/>
        </w:rPr>
        <w:t>第三部分   招标项目范围及要求</w:t>
      </w:r>
      <w:bookmarkEnd w:id="6"/>
    </w:p>
    <w:p>
      <w:pPr>
        <w:keepNext/>
        <w:keepLines/>
        <w:tabs>
          <w:tab w:val="left" w:pos="1145"/>
        </w:tabs>
        <w:spacing w:before="340" w:after="330" w:line="320" w:lineRule="exact"/>
        <w:ind w:left="425"/>
        <w:outlineLvl w:val="0"/>
        <w:rPr>
          <w:rFonts w:hint="eastAsia" w:ascii="仿宋" w:hAnsi="仿宋" w:eastAsia="仿宋" w:cs="仿宋"/>
          <w:b/>
          <w:color w:val="000000"/>
          <w:kern w:val="44"/>
          <w:sz w:val="24"/>
        </w:rPr>
      </w:pPr>
      <w:r>
        <w:rPr>
          <w:rFonts w:hint="eastAsia" w:ascii="仿宋" w:hAnsi="仿宋" w:eastAsia="仿宋" w:cs="仿宋"/>
          <w:b/>
          <w:color w:val="000000"/>
          <w:kern w:val="44"/>
          <w:sz w:val="24"/>
          <w:bdr w:val="single" w:color="auto" w:sz="4" w:space="0"/>
        </w:rPr>
        <w:t>01标</w:t>
      </w:r>
      <w:r>
        <w:rPr>
          <w:rFonts w:hint="eastAsia" w:ascii="仿宋" w:hAnsi="仿宋" w:eastAsia="仿宋" w:cs="仿宋"/>
          <w:b/>
          <w:kern w:val="44"/>
          <w:sz w:val="24"/>
        </w:rPr>
        <w:t>内场科技设备维保项目，上限价：394265.8元</w:t>
      </w:r>
      <w:bookmarkStart w:id="11" w:name="_Toc519934413"/>
      <w:bookmarkStart w:id="12" w:name="_Toc50348104"/>
      <w:bookmarkStart w:id="13" w:name="_Toc523038542"/>
      <w:bookmarkStart w:id="14" w:name="_Toc20727508"/>
      <w:r>
        <w:rPr>
          <w:rFonts w:hint="eastAsia" w:ascii="仿宋" w:hAnsi="仿宋" w:eastAsia="仿宋" w:cs="仿宋"/>
          <w:b/>
          <w:kern w:val="44"/>
          <w:sz w:val="24"/>
        </w:rPr>
        <w:t>。</w:t>
      </w:r>
      <w:bookmarkEnd w:id="11"/>
      <w:bookmarkEnd w:id="12"/>
      <w:bookmarkEnd w:id="13"/>
      <w:bookmarkEnd w:id="14"/>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一、项目概况</w:t>
      </w:r>
    </w:p>
    <w:p>
      <w:pPr>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项目主要内容：高速支队下设支队机关和6个驻外执勤大队，过保信息化设备、系统提供运维服务。主要维护内容为设备的日常维护、巡检、故障排除以及对设备的系统软件安装、更新、系统优化、硬件故障免费更换等工作，确保维保设备正常运行。</w:t>
      </w:r>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二、采购内容</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160"/>
        <w:gridCol w:w="6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5" w:type="pct"/>
            <w:noWrap/>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4254" w:type="pct"/>
            <w:gridSpan w:val="2"/>
            <w:noWrap/>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5" w:type="pct"/>
            <w:vMerge w:val="restart"/>
            <w:noWrap/>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脱保设备维护</w:t>
            </w:r>
          </w:p>
        </w:tc>
        <w:tc>
          <w:tcPr>
            <w:tcW w:w="4254" w:type="pct"/>
            <w:gridSpan w:val="2"/>
            <w:noWrap/>
            <w:vAlign w:val="center"/>
          </w:tcPr>
          <w:p>
            <w:pPr>
              <w:spacing w:line="360" w:lineRule="auto"/>
              <w:rPr>
                <w:rFonts w:hint="eastAsia" w:ascii="仿宋_GB2312" w:hAnsi="仿宋_GB2312" w:eastAsia="仿宋_GB2312" w:cs="仿宋_GB2312"/>
                <w:sz w:val="24"/>
              </w:rPr>
            </w:pPr>
            <w:r>
              <w:fldChar w:fldCharType="begin"/>
            </w:r>
            <w:r>
              <w:instrText xml:space="preserve"> HYPERLINK \l "视频会议和违法自助处理设备维护!A1" </w:instrText>
            </w:r>
            <w:r>
              <w:fldChar w:fldCharType="separate"/>
            </w:r>
            <w:r>
              <w:rPr>
                <w:rFonts w:hint="eastAsia" w:ascii="仿宋_GB2312" w:hAnsi="仿宋_GB2312" w:eastAsia="仿宋_GB2312" w:cs="仿宋_GB2312"/>
                <w:sz w:val="24"/>
              </w:rPr>
              <w:t>视频会议系统和违法自助处理</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机维护，详见设备清单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5" w:type="pct"/>
            <w:vMerge w:val="continue"/>
            <w:noWrap/>
            <w:vAlign w:val="center"/>
          </w:tcPr>
          <w:p>
            <w:pPr>
              <w:spacing w:line="360" w:lineRule="auto"/>
              <w:rPr>
                <w:rFonts w:hint="eastAsia" w:ascii="仿宋_GB2312" w:hAnsi="仿宋_GB2312" w:eastAsia="仿宋_GB2312" w:cs="仿宋_GB2312"/>
                <w:sz w:val="24"/>
              </w:rPr>
            </w:pPr>
          </w:p>
        </w:tc>
        <w:tc>
          <w:tcPr>
            <w:tcW w:w="4254" w:type="pct"/>
            <w:gridSpan w:val="2"/>
            <w:noWrap/>
            <w:vAlign w:val="center"/>
          </w:tcPr>
          <w:p>
            <w:pPr>
              <w:spacing w:line="360" w:lineRule="auto"/>
              <w:rPr>
                <w:rFonts w:hint="eastAsia" w:ascii="仿宋_GB2312" w:hAnsi="仿宋_GB2312" w:eastAsia="仿宋_GB2312" w:cs="仿宋_GB2312"/>
                <w:sz w:val="24"/>
              </w:rPr>
            </w:pPr>
            <w:r>
              <w:fldChar w:fldCharType="begin"/>
            </w:r>
            <w:r>
              <w:instrText xml:space="preserve"> HYPERLINK \l "机房脱保服务器维护!A1" </w:instrText>
            </w:r>
            <w:r>
              <w:fldChar w:fldCharType="separate"/>
            </w:r>
            <w:r>
              <w:rPr>
                <w:rFonts w:hint="eastAsia" w:ascii="仿宋_GB2312" w:hAnsi="仿宋_GB2312" w:eastAsia="仿宋_GB2312" w:cs="仿宋_GB2312"/>
                <w:sz w:val="24"/>
              </w:rPr>
              <w:t>服务器</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维保，详见设备清单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5" w:type="pct"/>
            <w:vMerge w:val="continue"/>
            <w:noWrap/>
            <w:vAlign w:val="center"/>
          </w:tcPr>
          <w:p>
            <w:pPr>
              <w:spacing w:line="360" w:lineRule="auto"/>
              <w:rPr>
                <w:rFonts w:hint="eastAsia" w:ascii="仿宋_GB2312" w:hAnsi="仿宋_GB2312" w:eastAsia="仿宋_GB2312" w:cs="仿宋_GB2312"/>
                <w:sz w:val="24"/>
              </w:rPr>
            </w:pPr>
          </w:p>
        </w:tc>
        <w:tc>
          <w:tcPr>
            <w:tcW w:w="4254" w:type="pct"/>
            <w:gridSpan w:val="2"/>
            <w:noWrap/>
            <w:vAlign w:val="center"/>
          </w:tcPr>
          <w:p>
            <w:pPr>
              <w:spacing w:line="360" w:lineRule="auto"/>
              <w:rPr>
                <w:rFonts w:hint="eastAsia" w:ascii="仿宋_GB2312" w:hAnsi="仿宋_GB2312" w:eastAsia="仿宋_GB2312" w:cs="仿宋_GB2312"/>
                <w:sz w:val="24"/>
              </w:rPr>
            </w:pPr>
            <w:r>
              <w:fldChar w:fldCharType="begin"/>
            </w:r>
            <w:r>
              <w:instrText xml:space="preserve"> HYPERLINK \l "高速业主图像共享设备维保!A1" </w:instrText>
            </w:r>
            <w:r>
              <w:fldChar w:fldCharType="separate"/>
            </w:r>
            <w:r>
              <w:rPr>
                <w:rFonts w:hint="eastAsia" w:ascii="仿宋_GB2312" w:hAnsi="仿宋_GB2312" w:eastAsia="仿宋_GB2312" w:cs="仿宋_GB2312"/>
                <w:sz w:val="24"/>
              </w:rPr>
              <w:t>高速业主视频图像共享平台</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维保，详见设备清单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5" w:type="pct"/>
            <w:vMerge w:val="continue"/>
            <w:noWrap/>
            <w:vAlign w:val="center"/>
          </w:tcPr>
          <w:p>
            <w:pPr>
              <w:spacing w:line="360" w:lineRule="auto"/>
              <w:rPr>
                <w:rFonts w:hint="eastAsia" w:ascii="仿宋_GB2312" w:hAnsi="仿宋_GB2312" w:eastAsia="仿宋_GB2312" w:cs="仿宋_GB2312"/>
                <w:sz w:val="24"/>
              </w:rPr>
            </w:pPr>
          </w:p>
        </w:tc>
        <w:tc>
          <w:tcPr>
            <w:tcW w:w="4254" w:type="pct"/>
            <w:gridSpan w:val="2"/>
            <w:noWrap/>
            <w:vAlign w:val="center"/>
          </w:tcPr>
          <w:p>
            <w:pPr>
              <w:spacing w:line="360" w:lineRule="auto"/>
              <w:rPr>
                <w:rFonts w:hint="eastAsia" w:ascii="仿宋_GB2312" w:hAnsi="仿宋_GB2312" w:eastAsia="仿宋_GB2312" w:cs="仿宋_GB2312"/>
                <w:sz w:val="24"/>
              </w:rPr>
            </w:pPr>
            <w:r>
              <w:fldChar w:fldCharType="begin"/>
            </w:r>
            <w:r>
              <w:instrText xml:space="preserve"> HYPERLINK \l "单警装备维护!A1" </w:instrText>
            </w:r>
            <w:r>
              <w:fldChar w:fldCharType="separate"/>
            </w:r>
            <w:r>
              <w:rPr>
                <w:rFonts w:hint="eastAsia" w:ascii="仿宋_GB2312" w:hAnsi="仿宋_GB2312" w:eastAsia="仿宋_GB2312" w:cs="仿宋_GB2312"/>
                <w:sz w:val="24"/>
              </w:rPr>
              <w:t>单警装备</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维保，详见设备清单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5" w:type="pct"/>
            <w:noWrap/>
            <w:vAlign w:val="center"/>
          </w:tcPr>
          <w:p>
            <w:pPr>
              <w:spacing w:line="360" w:lineRule="auto"/>
              <w:rPr>
                <w:rFonts w:hint="eastAsia" w:ascii="仿宋_GB2312" w:hAnsi="仿宋_GB2312" w:eastAsia="仿宋_GB2312" w:cs="仿宋_GB2312"/>
                <w:sz w:val="24"/>
              </w:rPr>
            </w:pPr>
            <w:r>
              <w:fldChar w:fldCharType="begin"/>
            </w:r>
            <w:r>
              <w:instrText xml:space="preserve"> HYPERLINK \l "IDC机房租赁!A1" </w:instrText>
            </w:r>
            <w:r>
              <w:fldChar w:fldCharType="separate"/>
            </w:r>
            <w:r>
              <w:rPr>
                <w:rFonts w:hint="eastAsia" w:ascii="仿宋_GB2312" w:hAnsi="仿宋_GB2312" w:eastAsia="仿宋_GB2312" w:cs="仿宋_GB2312"/>
                <w:sz w:val="24"/>
              </w:rPr>
              <w:t>IDC机房租赁</w:t>
            </w:r>
            <w:r>
              <w:rPr>
                <w:rFonts w:hint="eastAsia" w:ascii="仿宋_GB2312" w:hAnsi="仿宋_GB2312" w:eastAsia="仿宋_GB2312" w:cs="仿宋_GB2312"/>
                <w:sz w:val="24"/>
              </w:rPr>
              <w:fldChar w:fldCharType="end"/>
            </w:r>
          </w:p>
        </w:tc>
        <w:tc>
          <w:tcPr>
            <w:tcW w:w="4254" w:type="pct"/>
            <w:gridSpan w:val="2"/>
            <w:noWrap/>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1.不少于2个标准机柜的IT设备托管服务；</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2.机房须提供发电机机、UPS、精密空调、标准业务机柜等专业设备，合同期间不再收取其他费用；</w:t>
            </w:r>
          </w:p>
          <w:p>
            <w:pPr>
              <w:spacing w:line="360" w:lineRule="auto"/>
              <w:rPr>
                <w:rFonts w:hint="eastAsia" w:ascii="仿宋_GB2312" w:hAnsi="仿宋_GB2312" w:eastAsia="仿宋_GB2312" w:cs="仿宋_GB2312"/>
                <w:b/>
                <w:bCs/>
                <w:color w:val="000000"/>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3.</w:t>
            </w:r>
            <w:r>
              <w:rPr>
                <w:rFonts w:hint="eastAsia" w:ascii="仿宋_GB2312" w:hAnsi="仿宋_GB2312" w:eastAsia="仿宋_GB2312" w:cs="仿宋_GB2312"/>
                <w:b/>
                <w:bCs/>
                <w:color w:val="000000"/>
                <w:sz w:val="24"/>
              </w:rPr>
              <w:t>投标人经营范围涵盖联网数据中心业务，或提供具有完全满足上述要求的托管机房环境承诺函</w:t>
            </w: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pct"/>
            <w:noWrap/>
            <w:vAlign w:val="center"/>
          </w:tcPr>
          <w:p>
            <w:pPr>
              <w:spacing w:line="360" w:lineRule="auto"/>
              <w:rPr>
                <w:rFonts w:hint="eastAsia" w:ascii="仿宋_GB2312" w:hAnsi="仿宋_GB2312" w:eastAsia="仿宋_GB2312" w:cs="仿宋_GB2312"/>
                <w:sz w:val="24"/>
              </w:rPr>
            </w:pPr>
            <w:r>
              <w:fldChar w:fldCharType="begin"/>
            </w:r>
            <w:r>
              <w:instrText xml:space="preserve"> HYPERLINK \l "勤务车辆GPS定位服务!A1" </w:instrText>
            </w:r>
            <w:r>
              <w:fldChar w:fldCharType="separate"/>
            </w:r>
            <w:r>
              <w:rPr>
                <w:rFonts w:hint="eastAsia" w:ascii="仿宋_GB2312" w:hAnsi="仿宋_GB2312" w:eastAsia="仿宋_GB2312" w:cs="仿宋_GB2312"/>
                <w:sz w:val="24"/>
              </w:rPr>
              <w:t>车辆定位</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服务</w:t>
            </w:r>
          </w:p>
        </w:tc>
        <w:tc>
          <w:tcPr>
            <w:tcW w:w="4254" w:type="pct"/>
            <w:gridSpan w:val="2"/>
            <w:noWrap/>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1.投标人提供公务用车调度管理系统一套，含集约化管理平台、PC端及手机app端应用软件。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2.投标人提供不少于65 套单北斗定位终端及设备安装、报废车拆除服务。（提供具有CMA或CNAS认证的单北斗定位终端整机检测报告）</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 xml:space="preserve">3.投标人向采购人提供车载设备位置数据传输所需的流量卡65 张，采购人支付租费给投标人。 </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4.公务用车调度管理平台具备全省敏感区域点位的自动获取，包括全省的酒店、居民小区、学校、景区等，并提供车辆敏感区域久停统计功能。</w:t>
            </w:r>
          </w:p>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5.投标人在现有公务用车调度平台基础上，根据JT-809协议向采购人其他信息系统提供定位数据转发服务。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5" w:type="pct"/>
            <w:noWrap/>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内场技术运维</w:t>
            </w:r>
          </w:p>
        </w:tc>
        <w:tc>
          <w:tcPr>
            <w:tcW w:w="4254" w:type="pct"/>
            <w:gridSpan w:val="2"/>
            <w:noWrap/>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详见技术运维要求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trPr>
        <w:tc>
          <w:tcPr>
            <w:tcW w:w="745" w:type="pct"/>
            <w:vMerge w:val="restart"/>
            <w:noWrap/>
            <w:vAlign w:val="center"/>
          </w:tcPr>
          <w:p>
            <w:pPr>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机房设施维护</w:t>
            </w:r>
          </w:p>
        </w:tc>
        <w:tc>
          <w:tcPr>
            <w:tcW w:w="632" w:type="pct"/>
            <w:noWrap/>
            <w:vAlign w:val="center"/>
          </w:tcPr>
          <w:p>
            <w:pPr>
              <w:widowControl/>
              <w:jc w:val="left"/>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核心交换机端口扩容</w:t>
            </w:r>
          </w:p>
        </w:tc>
        <w:tc>
          <w:tcPr>
            <w:tcW w:w="3621" w:type="pct"/>
            <w:noWrap/>
            <w:vAlign w:val="center"/>
          </w:tcPr>
          <w:p>
            <w:pPr>
              <w:widowControl/>
              <w:jc w:val="left"/>
              <w:textAlignment w:val="center"/>
              <w:rPr>
                <w:rFonts w:hint="eastAsia" w:ascii="仿宋_GB2312" w:hAnsi="仿宋_GB2312" w:eastAsia="仿宋_GB2312" w:cs="仿宋_GB2312"/>
                <w:color w:val="000000"/>
                <w:sz w:val="24"/>
                <w:lang w:bidi="ar"/>
              </w:rPr>
            </w:pPr>
            <w:r>
              <w:rPr>
                <w:rFonts w:hint="eastAsia" w:ascii="仿宋_GB2312" w:hAnsi="仿宋_GB2312" w:eastAsia="仿宋_GB2312" w:cs="仿宋_GB2312"/>
                <w:color w:val="000000"/>
                <w:sz w:val="24"/>
                <w:lang w:bidi="ar"/>
              </w:rPr>
              <w:t>1.扩容万兆以太网光口≥24个、千兆以太网光口≥24个；</w:t>
            </w:r>
          </w:p>
          <w:p>
            <w:pPr>
              <w:widowControl/>
              <w:jc w:val="left"/>
              <w:textAlignment w:val="center"/>
              <w:rPr>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bidi="ar"/>
              </w:rPr>
              <w:t>2.支持单个端口200ms数据缓存（提供第三方检测报告）；</w:t>
            </w:r>
          </w:p>
          <w:p>
            <w:pPr>
              <w:widowControl/>
              <w:jc w:val="left"/>
              <w:textAlignment w:val="center"/>
              <w:rPr>
                <w:rFonts w:hint="eastAsia" w:ascii="仿宋_GB2312" w:hAnsi="仿宋_GB2312" w:eastAsia="仿宋_GB2312" w:cs="仿宋_GB2312"/>
                <w:color w:val="000000"/>
                <w:sz w:val="24"/>
                <w:lang w:bidi="ar"/>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bidi="ar"/>
              </w:rPr>
              <w:t>3.支持业务板集成AC功能，业务单板+AC只占用1个业务槽位，实现对AP的接入控制、AP域管理、有线无线用户的统一认证管理（提供第三方检测报告）；</w:t>
            </w:r>
          </w:p>
          <w:p>
            <w:pPr>
              <w:widowControl/>
              <w:jc w:val="left"/>
              <w:textAlignment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lang w:bidi="ar"/>
              </w:rPr>
              <w:t>4.含3年原厂质保。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5" w:type="pct"/>
            <w:vMerge w:val="continue"/>
            <w:noWrap/>
            <w:vAlign w:val="center"/>
          </w:tcPr>
          <w:p>
            <w:pPr>
              <w:spacing w:line="360" w:lineRule="auto"/>
              <w:rPr>
                <w:rFonts w:hint="eastAsia" w:ascii="仿宋_GB2312" w:hAnsi="仿宋_GB2312" w:eastAsia="仿宋_GB2312" w:cs="仿宋_GB2312"/>
                <w:sz w:val="24"/>
              </w:rPr>
            </w:pPr>
          </w:p>
        </w:tc>
        <w:tc>
          <w:tcPr>
            <w:tcW w:w="632" w:type="pct"/>
            <w:noWrap/>
            <w:vAlign w:val="center"/>
          </w:tcPr>
          <w:p>
            <w:pPr>
              <w:widowControl/>
              <w:jc w:val="left"/>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防火墙端口扩容</w:t>
            </w:r>
          </w:p>
        </w:tc>
        <w:tc>
          <w:tcPr>
            <w:tcW w:w="3621" w:type="pct"/>
            <w:noWrap/>
            <w:vAlign w:val="center"/>
          </w:tcPr>
          <w:p>
            <w:pPr>
              <w:widowControl/>
              <w:jc w:val="left"/>
              <w:textAlignment w:val="center"/>
              <w:rPr>
                <w:rFonts w:hint="eastAsia" w:ascii="仿宋_GB2312" w:hAnsi="仿宋_GB2312" w:eastAsia="仿宋_GB2312" w:cs="仿宋_GB2312"/>
                <w:sz w:val="24"/>
              </w:rPr>
            </w:pPr>
            <w:r>
              <w:rPr>
                <w:rFonts w:hint="eastAsia" w:ascii="仿宋_GB2312" w:hAnsi="仿宋_GB2312" w:eastAsia="仿宋_GB2312" w:cs="仿宋_GB2312"/>
                <w:color w:val="000000"/>
                <w:sz w:val="24"/>
                <w:lang w:bidi="ar"/>
              </w:rPr>
              <w:t>万兆扩展板卡，含2个万兆光口，含有三年原厂质保。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5" w:type="pct"/>
            <w:vMerge w:val="continue"/>
            <w:noWrap/>
            <w:vAlign w:val="center"/>
          </w:tcPr>
          <w:p>
            <w:pPr>
              <w:spacing w:line="360" w:lineRule="auto"/>
              <w:rPr>
                <w:rFonts w:hint="eastAsia" w:ascii="仿宋_GB2312" w:hAnsi="仿宋_GB2312" w:eastAsia="仿宋_GB2312" w:cs="仿宋_GB2312"/>
                <w:sz w:val="24"/>
              </w:rPr>
            </w:pPr>
          </w:p>
        </w:tc>
        <w:tc>
          <w:tcPr>
            <w:tcW w:w="632" w:type="pct"/>
            <w:noWrap/>
            <w:vAlign w:val="center"/>
          </w:tcPr>
          <w:p>
            <w:pPr>
              <w:widowControl/>
              <w:jc w:val="left"/>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机房网络维护</w:t>
            </w:r>
          </w:p>
        </w:tc>
        <w:tc>
          <w:tcPr>
            <w:tcW w:w="3621" w:type="pct"/>
            <w:noWrap/>
            <w:vAlign w:val="center"/>
          </w:tcPr>
          <w:p>
            <w:pPr>
              <w:widowControl/>
              <w:jc w:val="left"/>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详见技术运维要求</w:t>
            </w:r>
          </w:p>
        </w:tc>
      </w:tr>
    </w:tbl>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三、设备清单</w:t>
      </w:r>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（一）视频会议和违法自助处理设备清单：</w:t>
      </w:r>
    </w:p>
    <w:tbl>
      <w:tblPr>
        <w:tblStyle w:val="64"/>
        <w:tblW w:w="50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2152"/>
        <w:gridCol w:w="1587"/>
        <w:gridCol w:w="2328"/>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58" w:type="pct"/>
            <w:vMerge w:val="restart"/>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所属项目名称</w:t>
            </w:r>
          </w:p>
        </w:tc>
        <w:tc>
          <w:tcPr>
            <w:tcW w:w="1170" w:type="pct"/>
            <w:vMerge w:val="restart"/>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资产名称</w:t>
            </w:r>
          </w:p>
        </w:tc>
        <w:tc>
          <w:tcPr>
            <w:tcW w:w="863" w:type="pct"/>
            <w:vMerge w:val="restart"/>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品牌</w:t>
            </w:r>
          </w:p>
        </w:tc>
        <w:tc>
          <w:tcPr>
            <w:tcW w:w="1266" w:type="pct"/>
            <w:vMerge w:val="restart"/>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初置点位</w:t>
            </w:r>
          </w:p>
        </w:tc>
        <w:tc>
          <w:tcPr>
            <w:tcW w:w="740" w:type="pct"/>
            <w:vMerge w:val="restart"/>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建设年份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58" w:type="pct"/>
            <w:vMerge w:val="continue"/>
            <w:vAlign w:val="center"/>
          </w:tcPr>
          <w:p>
            <w:pPr>
              <w:jc w:val="center"/>
              <w:rPr>
                <w:rFonts w:hint="eastAsia" w:ascii="仿宋_GB2312" w:hAnsi="仿宋_GB2312" w:eastAsia="仿宋_GB2312" w:cs="仿宋_GB2312"/>
                <w:b/>
                <w:bCs/>
                <w:color w:val="000000"/>
                <w:sz w:val="24"/>
              </w:rPr>
            </w:pPr>
          </w:p>
        </w:tc>
        <w:tc>
          <w:tcPr>
            <w:tcW w:w="1170" w:type="pct"/>
            <w:vMerge w:val="continue"/>
            <w:vAlign w:val="center"/>
          </w:tcPr>
          <w:p>
            <w:pPr>
              <w:jc w:val="center"/>
              <w:rPr>
                <w:rFonts w:hint="eastAsia" w:ascii="仿宋_GB2312" w:hAnsi="仿宋_GB2312" w:eastAsia="仿宋_GB2312" w:cs="仿宋_GB2312"/>
                <w:b/>
                <w:bCs/>
                <w:color w:val="000000"/>
                <w:sz w:val="24"/>
              </w:rPr>
            </w:pPr>
          </w:p>
        </w:tc>
        <w:tc>
          <w:tcPr>
            <w:tcW w:w="863" w:type="pct"/>
            <w:vMerge w:val="continue"/>
            <w:vAlign w:val="center"/>
          </w:tcPr>
          <w:p>
            <w:pPr>
              <w:jc w:val="center"/>
              <w:rPr>
                <w:rFonts w:hint="eastAsia" w:ascii="仿宋_GB2312" w:hAnsi="仿宋_GB2312" w:eastAsia="仿宋_GB2312" w:cs="仿宋_GB2312"/>
                <w:b/>
                <w:bCs/>
                <w:color w:val="000000"/>
                <w:sz w:val="24"/>
              </w:rPr>
            </w:pPr>
          </w:p>
        </w:tc>
        <w:tc>
          <w:tcPr>
            <w:tcW w:w="1266" w:type="pct"/>
            <w:vMerge w:val="continue"/>
            <w:vAlign w:val="center"/>
          </w:tcPr>
          <w:p>
            <w:pPr>
              <w:jc w:val="center"/>
              <w:rPr>
                <w:rFonts w:hint="eastAsia" w:ascii="仿宋_GB2312" w:hAnsi="仿宋_GB2312" w:eastAsia="仿宋_GB2312" w:cs="仿宋_GB2312"/>
                <w:b/>
                <w:bCs/>
                <w:color w:val="000000"/>
                <w:sz w:val="24"/>
              </w:rPr>
            </w:pPr>
          </w:p>
        </w:tc>
        <w:tc>
          <w:tcPr>
            <w:tcW w:w="740" w:type="pct"/>
            <w:vMerge w:val="continue"/>
            <w:vAlign w:val="center"/>
          </w:tcPr>
          <w:p>
            <w:pPr>
              <w:jc w:val="center"/>
              <w:rPr>
                <w:rFonts w:hint="eastAsia" w:ascii="仿宋_GB2312" w:hAnsi="仿宋_GB2312" w:eastAsia="仿宋_GB2312" w:cs="仿宋_GB2312"/>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58" w:type="pct"/>
            <w:vMerge w:val="restar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浙江公安视频云平台配套设备采购项目</w:t>
            </w: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分体式高清会议终端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二大队二楼会议室</w:t>
            </w:r>
          </w:p>
        </w:tc>
        <w:tc>
          <w:tcPr>
            <w:tcW w:w="740" w:type="pct"/>
            <w:vMerge w:val="restart"/>
            <w:vAlign w:val="center"/>
          </w:tcPr>
          <w:p>
            <w:pPr>
              <w:widowControl/>
              <w:jc w:val="righ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分体式高清会议终端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支队部三楼会议室</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分体式高清会议终端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三大队二楼会议室</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分体式高清会议终端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五大队二楼会议室</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分体式高清会议终端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一大队二楼会议室</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分体式高清会议终端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指挥中心备用</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分体式高清会议终端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四大队二楼会议室</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分体式高清会议终端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四大队数字作战室</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会议摄像机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绍兴支队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会议摄像机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三大队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会议摄像机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绍兴支队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会议摄像机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绍兴支队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会议摄像机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四大队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会议摄像机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二大队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会议摄像机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五大队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会议摄像机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一大队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桌面会议终端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绍兴支队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桌面会议终端</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绍兴支队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58"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指挥调度体系：“融合平台项目”</w:t>
            </w: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电视墙调度服务器</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科达</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指挥中心</w:t>
            </w:r>
          </w:p>
        </w:tc>
        <w:tc>
          <w:tcPr>
            <w:tcW w:w="740" w:type="pct"/>
            <w:vAlign w:val="center"/>
          </w:tcPr>
          <w:p>
            <w:pPr>
              <w:widowControl/>
              <w:jc w:val="righ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958" w:type="pct"/>
            <w:vMerge w:val="restar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高速总队保障服务体系：自助处理机建设项目</w:t>
            </w: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自助处理机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诚道</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一大队</w:t>
            </w:r>
          </w:p>
        </w:tc>
        <w:tc>
          <w:tcPr>
            <w:tcW w:w="740" w:type="pct"/>
            <w:vMerge w:val="restart"/>
            <w:vAlign w:val="center"/>
          </w:tcPr>
          <w:p>
            <w:pPr>
              <w:widowControl/>
              <w:jc w:val="righ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2016年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自助处理机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诚道</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二大队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自助处理机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诚道</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三大队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自助处理机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诚道</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四大队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自助处理机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诚道</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五大队</w:t>
            </w:r>
          </w:p>
        </w:tc>
        <w:tc>
          <w:tcPr>
            <w:tcW w:w="740" w:type="pct"/>
            <w:vMerge w:val="continue"/>
            <w:vAlign w:val="center"/>
          </w:tcPr>
          <w:p>
            <w:pPr>
              <w:jc w:val="right"/>
              <w:rPr>
                <w:rFonts w:hint="eastAsia"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958" w:type="pct"/>
            <w:vMerge w:val="continue"/>
            <w:vAlign w:val="center"/>
          </w:tcPr>
          <w:p>
            <w:pPr>
              <w:jc w:val="center"/>
              <w:rPr>
                <w:rFonts w:hint="eastAsia" w:ascii="仿宋_GB2312" w:hAnsi="仿宋_GB2312" w:eastAsia="仿宋_GB2312" w:cs="仿宋_GB2312"/>
                <w:color w:val="000000"/>
                <w:sz w:val="24"/>
              </w:rPr>
            </w:pPr>
          </w:p>
        </w:tc>
        <w:tc>
          <w:tcPr>
            <w:tcW w:w="1170"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自助处理机</w:t>
            </w:r>
          </w:p>
        </w:tc>
        <w:tc>
          <w:tcPr>
            <w:tcW w:w="863"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诚道</w:t>
            </w:r>
          </w:p>
        </w:tc>
        <w:tc>
          <w:tcPr>
            <w:tcW w:w="1266" w:type="pct"/>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六大部</w:t>
            </w:r>
          </w:p>
        </w:tc>
        <w:tc>
          <w:tcPr>
            <w:tcW w:w="740" w:type="pct"/>
            <w:vMerge w:val="continue"/>
            <w:vAlign w:val="center"/>
          </w:tcPr>
          <w:p>
            <w:pPr>
              <w:jc w:val="right"/>
              <w:rPr>
                <w:rFonts w:hint="eastAsia" w:ascii="仿宋_GB2312" w:hAnsi="仿宋_GB2312" w:eastAsia="仿宋_GB2312" w:cs="仿宋_GB2312"/>
                <w:color w:val="000000"/>
                <w:sz w:val="24"/>
              </w:rPr>
            </w:pPr>
          </w:p>
        </w:tc>
      </w:tr>
    </w:tbl>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（二）脱保服务器清单：</w:t>
      </w:r>
    </w:p>
    <w:tbl>
      <w:tblPr>
        <w:tblStyle w:val="64"/>
        <w:tblW w:w="4927" w:type="pct"/>
        <w:tblInd w:w="0" w:type="dxa"/>
        <w:tblLayout w:type="fixed"/>
        <w:tblCellMar>
          <w:top w:w="0" w:type="dxa"/>
          <w:left w:w="108" w:type="dxa"/>
          <w:bottom w:w="0" w:type="dxa"/>
          <w:right w:w="108" w:type="dxa"/>
        </w:tblCellMar>
      </w:tblPr>
      <w:tblGrid>
        <w:gridCol w:w="3034"/>
        <w:gridCol w:w="1837"/>
        <w:gridCol w:w="4170"/>
      </w:tblGrid>
      <w:tr>
        <w:tblPrEx>
          <w:tblCellMar>
            <w:top w:w="0" w:type="dxa"/>
            <w:left w:w="108" w:type="dxa"/>
            <w:bottom w:w="0" w:type="dxa"/>
            <w:right w:w="108" w:type="dxa"/>
          </w:tblCellMar>
        </w:tblPrEx>
        <w:trPr>
          <w:trHeight w:val="319" w:hRule="atLeast"/>
        </w:trPr>
        <w:tc>
          <w:tcPr>
            <w:tcW w:w="167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名称</w:t>
            </w:r>
          </w:p>
        </w:tc>
        <w:tc>
          <w:tcPr>
            <w:tcW w:w="1016"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品牌</w:t>
            </w:r>
          </w:p>
        </w:tc>
        <w:tc>
          <w:tcPr>
            <w:tcW w:w="230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型号</w:t>
            </w:r>
          </w:p>
        </w:tc>
      </w:tr>
      <w:tr>
        <w:tblPrEx>
          <w:tblCellMar>
            <w:top w:w="0" w:type="dxa"/>
            <w:left w:w="108" w:type="dxa"/>
            <w:bottom w:w="0" w:type="dxa"/>
            <w:right w:w="108" w:type="dxa"/>
          </w:tblCellMar>
        </w:tblPrEx>
        <w:trPr>
          <w:trHeight w:val="9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服务器</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DELLEMC</w:t>
            </w:r>
          </w:p>
        </w:tc>
        <w:tc>
          <w:tcPr>
            <w:tcW w:w="2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R730</w:t>
            </w:r>
          </w:p>
        </w:tc>
      </w:tr>
      <w:tr>
        <w:tblPrEx>
          <w:tblCellMar>
            <w:top w:w="0" w:type="dxa"/>
            <w:left w:w="108" w:type="dxa"/>
            <w:bottom w:w="0" w:type="dxa"/>
            <w:right w:w="108" w:type="dxa"/>
          </w:tblCellMar>
        </w:tblPrEx>
        <w:trPr>
          <w:trHeight w:val="9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服务器</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DELLEMC</w:t>
            </w:r>
          </w:p>
        </w:tc>
        <w:tc>
          <w:tcPr>
            <w:tcW w:w="2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R740xd</w:t>
            </w:r>
          </w:p>
        </w:tc>
      </w:tr>
      <w:tr>
        <w:tblPrEx>
          <w:tblCellMar>
            <w:top w:w="0" w:type="dxa"/>
            <w:left w:w="108" w:type="dxa"/>
            <w:bottom w:w="0" w:type="dxa"/>
            <w:right w:w="108" w:type="dxa"/>
          </w:tblCellMar>
        </w:tblPrEx>
        <w:trPr>
          <w:trHeight w:val="9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服务器</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惠普</w:t>
            </w:r>
          </w:p>
        </w:tc>
        <w:tc>
          <w:tcPr>
            <w:tcW w:w="2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ProLiant DL388e Gen 8</w:t>
            </w:r>
          </w:p>
        </w:tc>
      </w:tr>
      <w:tr>
        <w:tblPrEx>
          <w:tblCellMar>
            <w:top w:w="0" w:type="dxa"/>
            <w:left w:w="108" w:type="dxa"/>
            <w:bottom w:w="0" w:type="dxa"/>
            <w:right w:w="108" w:type="dxa"/>
          </w:tblCellMar>
        </w:tblPrEx>
        <w:trPr>
          <w:trHeight w:val="90"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网络视频存储</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大华</w:t>
            </w:r>
          </w:p>
        </w:tc>
        <w:tc>
          <w:tcPr>
            <w:tcW w:w="2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DH-EVS7024S-R</w:t>
            </w:r>
          </w:p>
        </w:tc>
      </w:tr>
      <w:tr>
        <w:tblPrEx>
          <w:tblCellMar>
            <w:top w:w="0" w:type="dxa"/>
            <w:left w:w="108" w:type="dxa"/>
            <w:bottom w:w="0" w:type="dxa"/>
            <w:right w:w="108" w:type="dxa"/>
          </w:tblCellMar>
        </w:tblPrEx>
        <w:trPr>
          <w:trHeight w:val="319" w:hRule="atLeast"/>
        </w:trPr>
        <w:tc>
          <w:tcPr>
            <w:tcW w:w="167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服务器</w:t>
            </w:r>
          </w:p>
        </w:tc>
        <w:tc>
          <w:tcPr>
            <w:tcW w:w="10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戴尔</w:t>
            </w:r>
          </w:p>
        </w:tc>
        <w:tc>
          <w:tcPr>
            <w:tcW w:w="230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R930</w:t>
            </w:r>
          </w:p>
        </w:tc>
      </w:tr>
    </w:tbl>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（三）高速业主视频图像共享平台设备清单：</w:t>
      </w:r>
    </w:p>
    <w:tbl>
      <w:tblPr>
        <w:tblStyle w:val="64"/>
        <w:tblW w:w="4916" w:type="pct"/>
        <w:tblInd w:w="0" w:type="dxa"/>
        <w:tblLayout w:type="fixed"/>
        <w:tblCellMar>
          <w:top w:w="0" w:type="dxa"/>
          <w:left w:w="108" w:type="dxa"/>
          <w:bottom w:w="0" w:type="dxa"/>
          <w:right w:w="108" w:type="dxa"/>
        </w:tblCellMar>
      </w:tblPr>
      <w:tblGrid>
        <w:gridCol w:w="2469"/>
        <w:gridCol w:w="3117"/>
        <w:gridCol w:w="2343"/>
        <w:gridCol w:w="1092"/>
      </w:tblGrid>
      <w:tr>
        <w:tblPrEx>
          <w:tblCellMar>
            <w:top w:w="0" w:type="dxa"/>
            <w:left w:w="108" w:type="dxa"/>
            <w:bottom w:w="0" w:type="dxa"/>
            <w:right w:w="108" w:type="dxa"/>
          </w:tblCellMar>
        </w:tblPrEx>
        <w:trPr>
          <w:trHeight w:val="549" w:hRule="atLeast"/>
        </w:trPr>
        <w:tc>
          <w:tcPr>
            <w:tcW w:w="136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项目名称</w:t>
            </w:r>
          </w:p>
        </w:tc>
        <w:tc>
          <w:tcPr>
            <w:tcW w:w="1727"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资产名称</w:t>
            </w:r>
          </w:p>
        </w:tc>
        <w:tc>
          <w:tcPr>
            <w:tcW w:w="129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品牌</w:t>
            </w:r>
          </w:p>
        </w:tc>
        <w:tc>
          <w:tcPr>
            <w:tcW w:w="605"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数量</w:t>
            </w:r>
          </w:p>
        </w:tc>
      </w:tr>
      <w:tr>
        <w:tblPrEx>
          <w:tblCellMar>
            <w:top w:w="0" w:type="dxa"/>
            <w:left w:w="108" w:type="dxa"/>
            <w:bottom w:w="0" w:type="dxa"/>
            <w:right w:w="108" w:type="dxa"/>
          </w:tblCellMar>
        </w:tblPrEx>
        <w:trPr>
          <w:trHeight w:val="549" w:hRule="atLeast"/>
        </w:trPr>
        <w:tc>
          <w:tcPr>
            <w:tcW w:w="136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color w:val="000000"/>
                <w:sz w:val="24"/>
              </w:rPr>
            </w:pPr>
          </w:p>
        </w:tc>
        <w:tc>
          <w:tcPr>
            <w:tcW w:w="172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color w:val="000000"/>
                <w:sz w:val="24"/>
              </w:rPr>
            </w:pPr>
          </w:p>
        </w:tc>
        <w:tc>
          <w:tcPr>
            <w:tcW w:w="129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color w:val="000000"/>
                <w:sz w:val="24"/>
              </w:rPr>
            </w:pPr>
          </w:p>
        </w:tc>
        <w:tc>
          <w:tcPr>
            <w:tcW w:w="60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color w:val="000000"/>
                <w:sz w:val="24"/>
              </w:rPr>
            </w:pPr>
          </w:p>
        </w:tc>
      </w:tr>
      <w:tr>
        <w:tblPrEx>
          <w:tblCellMar>
            <w:top w:w="0" w:type="dxa"/>
            <w:left w:w="108" w:type="dxa"/>
            <w:bottom w:w="0" w:type="dxa"/>
            <w:right w:w="108" w:type="dxa"/>
          </w:tblCellMar>
        </w:tblPrEx>
        <w:trPr>
          <w:trHeight w:val="380" w:hRule="atLeast"/>
        </w:trPr>
        <w:tc>
          <w:tcPr>
            <w:tcW w:w="136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2015年高速视频图像整合共享平台（标一）：视频信息共享平台建设</w:t>
            </w:r>
          </w:p>
        </w:tc>
        <w:tc>
          <w:tcPr>
            <w:tcW w:w="17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操作显示器</w:t>
            </w:r>
          </w:p>
        </w:tc>
        <w:tc>
          <w:tcPr>
            <w:tcW w:w="129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海康</w:t>
            </w:r>
          </w:p>
        </w:tc>
        <w:tc>
          <w:tcPr>
            <w:tcW w:w="6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 xml:space="preserve">1 </w:t>
            </w:r>
          </w:p>
        </w:tc>
      </w:tr>
      <w:tr>
        <w:tblPrEx>
          <w:tblCellMar>
            <w:top w:w="0" w:type="dxa"/>
            <w:left w:w="108" w:type="dxa"/>
            <w:bottom w:w="0" w:type="dxa"/>
            <w:right w:w="108" w:type="dxa"/>
          </w:tblCellMar>
        </w:tblPrEx>
        <w:trPr>
          <w:trHeight w:val="380" w:hRule="atLeast"/>
        </w:trPr>
        <w:tc>
          <w:tcPr>
            <w:tcW w:w="136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17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交换机</w:t>
            </w:r>
          </w:p>
        </w:tc>
        <w:tc>
          <w:tcPr>
            <w:tcW w:w="129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海康</w:t>
            </w:r>
          </w:p>
        </w:tc>
        <w:tc>
          <w:tcPr>
            <w:tcW w:w="6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 xml:space="preserve">1 </w:t>
            </w:r>
          </w:p>
        </w:tc>
      </w:tr>
      <w:tr>
        <w:tblPrEx>
          <w:tblCellMar>
            <w:top w:w="0" w:type="dxa"/>
            <w:left w:w="108" w:type="dxa"/>
            <w:bottom w:w="0" w:type="dxa"/>
            <w:right w:w="108" w:type="dxa"/>
          </w:tblCellMar>
        </w:tblPrEx>
        <w:trPr>
          <w:trHeight w:val="90" w:hRule="atLeast"/>
        </w:trPr>
        <w:tc>
          <w:tcPr>
            <w:tcW w:w="136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17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交换机光模块</w:t>
            </w:r>
          </w:p>
        </w:tc>
        <w:tc>
          <w:tcPr>
            <w:tcW w:w="129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海康</w:t>
            </w:r>
          </w:p>
        </w:tc>
        <w:tc>
          <w:tcPr>
            <w:tcW w:w="6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 xml:space="preserve">1 </w:t>
            </w:r>
          </w:p>
        </w:tc>
      </w:tr>
      <w:tr>
        <w:tblPrEx>
          <w:tblCellMar>
            <w:top w:w="0" w:type="dxa"/>
            <w:left w:w="108" w:type="dxa"/>
            <w:bottom w:w="0" w:type="dxa"/>
            <w:right w:w="108" w:type="dxa"/>
          </w:tblCellMar>
        </w:tblPrEx>
        <w:trPr>
          <w:trHeight w:val="199" w:hRule="atLeast"/>
        </w:trPr>
        <w:tc>
          <w:tcPr>
            <w:tcW w:w="136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17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控制键盘</w:t>
            </w:r>
          </w:p>
        </w:tc>
        <w:tc>
          <w:tcPr>
            <w:tcW w:w="129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海康</w:t>
            </w:r>
          </w:p>
        </w:tc>
        <w:tc>
          <w:tcPr>
            <w:tcW w:w="6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 xml:space="preserve">1 </w:t>
            </w:r>
          </w:p>
        </w:tc>
      </w:tr>
      <w:tr>
        <w:tblPrEx>
          <w:tblCellMar>
            <w:top w:w="0" w:type="dxa"/>
            <w:left w:w="108" w:type="dxa"/>
            <w:bottom w:w="0" w:type="dxa"/>
            <w:right w:w="108" w:type="dxa"/>
          </w:tblCellMar>
        </w:tblPrEx>
        <w:trPr>
          <w:trHeight w:val="380" w:hRule="atLeast"/>
        </w:trPr>
        <w:tc>
          <w:tcPr>
            <w:tcW w:w="136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17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媒体服务器</w:t>
            </w:r>
          </w:p>
        </w:tc>
        <w:tc>
          <w:tcPr>
            <w:tcW w:w="129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海康</w:t>
            </w:r>
          </w:p>
        </w:tc>
        <w:tc>
          <w:tcPr>
            <w:tcW w:w="6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 xml:space="preserve">1 </w:t>
            </w:r>
          </w:p>
        </w:tc>
      </w:tr>
      <w:tr>
        <w:tblPrEx>
          <w:tblCellMar>
            <w:top w:w="0" w:type="dxa"/>
            <w:left w:w="108" w:type="dxa"/>
            <w:bottom w:w="0" w:type="dxa"/>
            <w:right w:w="108" w:type="dxa"/>
          </w:tblCellMar>
        </w:tblPrEx>
        <w:trPr>
          <w:trHeight w:val="380" w:hRule="atLeast"/>
        </w:trPr>
        <w:tc>
          <w:tcPr>
            <w:tcW w:w="136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17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视频解码器</w:t>
            </w:r>
          </w:p>
        </w:tc>
        <w:tc>
          <w:tcPr>
            <w:tcW w:w="129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海康</w:t>
            </w:r>
          </w:p>
        </w:tc>
        <w:tc>
          <w:tcPr>
            <w:tcW w:w="6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 xml:space="preserve">1 </w:t>
            </w:r>
          </w:p>
        </w:tc>
      </w:tr>
      <w:tr>
        <w:tblPrEx>
          <w:tblCellMar>
            <w:top w:w="0" w:type="dxa"/>
            <w:left w:w="108" w:type="dxa"/>
            <w:bottom w:w="0" w:type="dxa"/>
            <w:right w:w="108" w:type="dxa"/>
          </w:tblCellMar>
        </w:tblPrEx>
        <w:trPr>
          <w:trHeight w:val="380" w:hRule="atLeast"/>
        </w:trPr>
        <w:tc>
          <w:tcPr>
            <w:tcW w:w="136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2017年打防控体系：视频图像整合共享平台二期</w:t>
            </w:r>
          </w:p>
        </w:tc>
        <w:tc>
          <w:tcPr>
            <w:tcW w:w="17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交换机</w:t>
            </w:r>
          </w:p>
        </w:tc>
        <w:tc>
          <w:tcPr>
            <w:tcW w:w="129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海康</w:t>
            </w:r>
          </w:p>
        </w:tc>
        <w:tc>
          <w:tcPr>
            <w:tcW w:w="6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 xml:space="preserve">6 </w:t>
            </w:r>
          </w:p>
        </w:tc>
      </w:tr>
      <w:tr>
        <w:tblPrEx>
          <w:tblCellMar>
            <w:top w:w="0" w:type="dxa"/>
            <w:left w:w="108" w:type="dxa"/>
            <w:bottom w:w="0" w:type="dxa"/>
            <w:right w:w="108" w:type="dxa"/>
          </w:tblCellMar>
        </w:tblPrEx>
        <w:trPr>
          <w:trHeight w:val="252" w:hRule="atLeast"/>
        </w:trPr>
        <w:tc>
          <w:tcPr>
            <w:tcW w:w="136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17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硬盘录像机</w:t>
            </w:r>
          </w:p>
        </w:tc>
        <w:tc>
          <w:tcPr>
            <w:tcW w:w="129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海康</w:t>
            </w:r>
          </w:p>
        </w:tc>
        <w:tc>
          <w:tcPr>
            <w:tcW w:w="60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 xml:space="preserve">3 </w:t>
            </w:r>
          </w:p>
        </w:tc>
      </w:tr>
    </w:tbl>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（四）单警装备清单：</w:t>
      </w:r>
    </w:p>
    <w:tbl>
      <w:tblPr>
        <w:tblStyle w:val="64"/>
        <w:tblW w:w="4998" w:type="pct"/>
        <w:tblInd w:w="0" w:type="dxa"/>
        <w:tblLayout w:type="autofit"/>
        <w:tblCellMar>
          <w:top w:w="0" w:type="dxa"/>
          <w:left w:w="108" w:type="dxa"/>
          <w:bottom w:w="0" w:type="dxa"/>
          <w:right w:w="108" w:type="dxa"/>
        </w:tblCellMar>
      </w:tblPr>
      <w:tblGrid>
        <w:gridCol w:w="2319"/>
        <w:gridCol w:w="2329"/>
        <w:gridCol w:w="2424"/>
        <w:gridCol w:w="2099"/>
      </w:tblGrid>
      <w:tr>
        <w:tblPrEx>
          <w:tblCellMar>
            <w:top w:w="0" w:type="dxa"/>
            <w:left w:w="108" w:type="dxa"/>
            <w:bottom w:w="0" w:type="dxa"/>
            <w:right w:w="108" w:type="dxa"/>
          </w:tblCellMar>
        </w:tblPrEx>
        <w:trPr>
          <w:trHeight w:val="549" w:hRule="atLeast"/>
        </w:trPr>
        <w:tc>
          <w:tcPr>
            <w:tcW w:w="1264"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项目名称</w:t>
            </w:r>
          </w:p>
        </w:tc>
        <w:tc>
          <w:tcPr>
            <w:tcW w:w="1269"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资产名称</w:t>
            </w:r>
          </w:p>
        </w:tc>
        <w:tc>
          <w:tcPr>
            <w:tcW w:w="1321"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品牌</w:t>
            </w:r>
          </w:p>
        </w:tc>
        <w:tc>
          <w:tcPr>
            <w:tcW w:w="1144"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lang w:bidi="ar"/>
              </w:rPr>
              <w:t>型号</w:t>
            </w:r>
          </w:p>
        </w:tc>
      </w:tr>
      <w:tr>
        <w:tblPrEx>
          <w:tblCellMar>
            <w:top w:w="0" w:type="dxa"/>
            <w:left w:w="108" w:type="dxa"/>
            <w:bottom w:w="0" w:type="dxa"/>
            <w:right w:w="108" w:type="dxa"/>
          </w:tblCellMar>
        </w:tblPrEx>
        <w:trPr>
          <w:trHeight w:val="549" w:hRule="atLeast"/>
        </w:trPr>
        <w:tc>
          <w:tcPr>
            <w:tcW w:w="126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color w:val="000000"/>
                <w:sz w:val="24"/>
              </w:rPr>
            </w:pPr>
          </w:p>
        </w:tc>
        <w:tc>
          <w:tcPr>
            <w:tcW w:w="1269"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color w:val="000000"/>
                <w:sz w:val="24"/>
              </w:rPr>
            </w:pPr>
          </w:p>
        </w:tc>
        <w:tc>
          <w:tcPr>
            <w:tcW w:w="1321"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color w:val="000000"/>
                <w:sz w:val="24"/>
              </w:rPr>
            </w:pPr>
          </w:p>
        </w:tc>
        <w:tc>
          <w:tcPr>
            <w:tcW w:w="114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b/>
                <w:bCs/>
                <w:color w:val="000000"/>
                <w:sz w:val="24"/>
              </w:rPr>
            </w:pPr>
          </w:p>
        </w:tc>
      </w:tr>
      <w:tr>
        <w:tblPrEx>
          <w:tblCellMar>
            <w:top w:w="0" w:type="dxa"/>
            <w:left w:w="108" w:type="dxa"/>
            <w:bottom w:w="0" w:type="dxa"/>
            <w:right w:w="108" w:type="dxa"/>
          </w:tblCellMar>
        </w:tblPrEx>
        <w:trPr>
          <w:trHeight w:val="260" w:hRule="atLeast"/>
        </w:trPr>
        <w:tc>
          <w:tcPr>
            <w:tcW w:w="1264"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移动警务系统建设项目(标项四)</w:t>
            </w:r>
          </w:p>
        </w:tc>
        <w:tc>
          <w:tcPr>
            <w:tcW w:w="1269"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打印机</w:t>
            </w:r>
          </w:p>
        </w:tc>
        <w:tc>
          <w:tcPr>
            <w:tcW w:w="1321"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广达</w:t>
            </w:r>
          </w:p>
        </w:tc>
        <w:tc>
          <w:tcPr>
            <w:tcW w:w="1144"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MT31</w:t>
            </w:r>
          </w:p>
        </w:tc>
      </w:tr>
      <w:tr>
        <w:tblPrEx>
          <w:tblCellMar>
            <w:top w:w="0" w:type="dxa"/>
            <w:left w:w="108" w:type="dxa"/>
            <w:bottom w:w="0" w:type="dxa"/>
            <w:right w:w="108" w:type="dxa"/>
          </w:tblCellMar>
        </w:tblPrEx>
        <w:trPr>
          <w:trHeight w:val="90" w:hRule="atLeast"/>
        </w:trPr>
        <w:tc>
          <w:tcPr>
            <w:tcW w:w="126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1269"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蓝牙热敏打印机</w:t>
            </w:r>
          </w:p>
        </w:tc>
        <w:tc>
          <w:tcPr>
            <w:tcW w:w="1321"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航天科工广信</w:t>
            </w:r>
          </w:p>
        </w:tc>
        <w:tc>
          <w:tcPr>
            <w:tcW w:w="1144"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MT31</w:t>
            </w:r>
          </w:p>
        </w:tc>
      </w:tr>
      <w:tr>
        <w:tblPrEx>
          <w:tblCellMar>
            <w:top w:w="0" w:type="dxa"/>
            <w:left w:w="108" w:type="dxa"/>
            <w:bottom w:w="0" w:type="dxa"/>
            <w:right w:w="108" w:type="dxa"/>
          </w:tblCellMar>
        </w:tblPrEx>
        <w:trPr>
          <w:trHeight w:val="224" w:hRule="atLeast"/>
        </w:trPr>
        <w:tc>
          <w:tcPr>
            <w:tcW w:w="1264"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支队后勤装备采购</w:t>
            </w:r>
          </w:p>
        </w:tc>
        <w:tc>
          <w:tcPr>
            <w:tcW w:w="1269"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执法采集工作站</w:t>
            </w:r>
          </w:p>
        </w:tc>
        <w:tc>
          <w:tcPr>
            <w:tcW w:w="1321"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警眼</w:t>
            </w:r>
          </w:p>
        </w:tc>
        <w:tc>
          <w:tcPr>
            <w:tcW w:w="1144"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ZCS-0CTA3</w:t>
            </w:r>
          </w:p>
        </w:tc>
      </w:tr>
      <w:tr>
        <w:tblPrEx>
          <w:tblCellMar>
            <w:top w:w="0" w:type="dxa"/>
            <w:left w:w="108" w:type="dxa"/>
            <w:bottom w:w="0" w:type="dxa"/>
            <w:right w:w="108" w:type="dxa"/>
          </w:tblCellMar>
        </w:tblPrEx>
        <w:trPr>
          <w:trHeight w:val="155" w:hRule="atLeast"/>
        </w:trPr>
        <w:tc>
          <w:tcPr>
            <w:tcW w:w="126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移动警务系统建设项目(标项四)</w:t>
            </w:r>
          </w:p>
        </w:tc>
        <w:tc>
          <w:tcPr>
            <w:tcW w:w="1269"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打印机</w:t>
            </w:r>
          </w:p>
        </w:tc>
        <w:tc>
          <w:tcPr>
            <w:tcW w:w="1321"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广达</w:t>
            </w:r>
          </w:p>
        </w:tc>
        <w:tc>
          <w:tcPr>
            <w:tcW w:w="1144"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MT31</w:t>
            </w:r>
          </w:p>
        </w:tc>
      </w:tr>
    </w:tbl>
    <w:p>
      <w:pPr>
        <w:spacing w:before="120" w:beforeLines="50" w:after="120" w:afterLines="50"/>
        <w:ind w:firstLine="482" w:firstLineChars="200"/>
        <w:outlineLvl w:val="1"/>
        <w:rPr>
          <w:rFonts w:hint="eastAsia" w:ascii="仿宋_GB2312" w:hAnsi="仿宋_GB2312" w:eastAsia="仿宋_GB2312" w:cs="仿宋_GB2312"/>
          <w:b/>
          <w:bCs/>
          <w:sz w:val="24"/>
        </w:rPr>
      </w:pPr>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四、技术运维要求</w:t>
      </w:r>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（一）内场技术运维</w:t>
      </w:r>
    </w:p>
    <w:tbl>
      <w:tblPr>
        <w:tblStyle w:val="64"/>
        <w:tblW w:w="4998" w:type="pct"/>
        <w:tblInd w:w="0" w:type="dxa"/>
        <w:tblLayout w:type="autofit"/>
        <w:tblCellMar>
          <w:top w:w="0" w:type="dxa"/>
          <w:left w:w="108" w:type="dxa"/>
          <w:bottom w:w="0" w:type="dxa"/>
          <w:right w:w="108" w:type="dxa"/>
        </w:tblCellMar>
      </w:tblPr>
      <w:tblGrid>
        <w:gridCol w:w="860"/>
        <w:gridCol w:w="1288"/>
        <w:gridCol w:w="6110"/>
        <w:gridCol w:w="456"/>
        <w:gridCol w:w="457"/>
      </w:tblGrid>
      <w:tr>
        <w:tblPrEx>
          <w:tblCellMar>
            <w:top w:w="0" w:type="dxa"/>
            <w:left w:w="108" w:type="dxa"/>
            <w:bottom w:w="0" w:type="dxa"/>
            <w:right w:w="108" w:type="dxa"/>
          </w:tblCellMar>
        </w:tblPrEx>
        <w:trPr>
          <w:trHeight w:val="600"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服务项目名称</w:t>
            </w:r>
          </w:p>
        </w:tc>
        <w:tc>
          <w:tcPr>
            <w:tcW w:w="7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子项目名称</w:t>
            </w:r>
          </w:p>
        </w:tc>
        <w:tc>
          <w:tcPr>
            <w:tcW w:w="333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服务内容</w:t>
            </w:r>
          </w:p>
        </w:tc>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数量</w:t>
            </w:r>
          </w:p>
        </w:tc>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单位</w:t>
            </w:r>
          </w:p>
        </w:tc>
      </w:tr>
      <w:tr>
        <w:tblPrEx>
          <w:tblCellMar>
            <w:top w:w="0" w:type="dxa"/>
            <w:left w:w="108" w:type="dxa"/>
            <w:bottom w:w="0" w:type="dxa"/>
            <w:right w:w="108" w:type="dxa"/>
          </w:tblCellMar>
        </w:tblPrEx>
        <w:trPr>
          <w:trHeight w:val="1800" w:hRule="atLeast"/>
        </w:trPr>
        <w:tc>
          <w:tcPr>
            <w:tcW w:w="47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数据治理技术服务</w:t>
            </w:r>
          </w:p>
        </w:tc>
        <w:tc>
          <w:tcPr>
            <w:tcW w:w="7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人员驻场服务</w:t>
            </w:r>
          </w:p>
        </w:tc>
        <w:tc>
          <w:tcPr>
            <w:tcW w:w="3338"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lang w:bidi="ar"/>
              </w:rPr>
            </w:pPr>
            <w:r>
              <w:rPr>
                <w:rFonts w:hint="eastAsia" w:ascii="仿宋" w:hAnsi="仿宋" w:eastAsia="仿宋" w:cs="仿宋"/>
                <w:color w:val="000000"/>
                <w:sz w:val="24"/>
                <w:lang w:bidi="ar"/>
              </w:rPr>
              <w:t>▲</w:t>
            </w:r>
            <w:r>
              <w:rPr>
                <w:rFonts w:hint="eastAsia" w:ascii="仿宋_GB2312" w:hAnsi="仿宋_GB2312" w:eastAsia="仿宋_GB2312" w:cs="仿宋_GB2312"/>
                <w:color w:val="000000"/>
                <w:sz w:val="24"/>
                <w:lang w:bidi="ar"/>
              </w:rPr>
              <w:t>1名专业数据工程师（要求本科以上学历、2年以上工作经验，</w:t>
            </w:r>
            <w:r>
              <w:rPr>
                <w:rFonts w:hint="eastAsia" w:ascii="仿宋_GB2312" w:hAnsi="仿宋_GB2312" w:eastAsia="仿宋_GB2312" w:cs="仿宋_GB2312"/>
                <w:b/>
                <w:bCs/>
                <w:color w:val="000000"/>
                <w:sz w:val="24"/>
                <w:lang w:bidi="ar"/>
              </w:rPr>
              <w:t>需提供毕业证书</w:t>
            </w:r>
            <w:r>
              <w:rPr>
                <w:rFonts w:hint="eastAsia" w:ascii="仿宋_GB2312" w:hAnsi="仿宋_GB2312" w:eastAsia="仿宋_GB2312" w:cs="仿宋_GB2312"/>
                <w:color w:val="000000"/>
                <w:sz w:val="24"/>
                <w:lang w:bidi="ar"/>
              </w:rPr>
              <w:t>），提供5*8小时远程技术支持服务、7*24小时应急响应，包括大数据底座系统保障，数据分析系统运维、例行巡检、技术支持等。</w:t>
            </w:r>
          </w:p>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数据工程师每月驻场办公时间不少于8天，实际业务需求制定数据规范，清洗、校验各类数据源（具体如下），并协助各业务部门搭建数据分析模型。</w:t>
            </w:r>
          </w:p>
        </w:tc>
        <w:tc>
          <w:tcPr>
            <w:tcW w:w="235"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1</w:t>
            </w:r>
          </w:p>
        </w:tc>
        <w:tc>
          <w:tcPr>
            <w:tcW w:w="235"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年</w:t>
            </w:r>
          </w:p>
        </w:tc>
      </w:tr>
      <w:tr>
        <w:tblPrEx>
          <w:tblCellMar>
            <w:top w:w="0" w:type="dxa"/>
            <w:left w:w="108" w:type="dxa"/>
            <w:bottom w:w="0" w:type="dxa"/>
            <w:right w:w="108" w:type="dxa"/>
          </w:tblCellMar>
        </w:tblPrEx>
        <w:trPr>
          <w:trHeight w:val="150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7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数据归集（中心库）服务</w:t>
            </w:r>
          </w:p>
        </w:tc>
        <w:tc>
          <w:tcPr>
            <w:tcW w:w="3338"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整合高速支队主要业务平台数据，主要包括路面卡口数据、ETC数据、移动警务执法数据、执法记录仪取证记录、非现场违法数据等，包括千万级数量的违法信息，百万级的事故信息以及日增300多万的卡口过车明细信息等，支持将数据同步到数据治理平台（中心库）进行集中处理。</w:t>
            </w: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r>
      <w:tr>
        <w:tblPrEx>
          <w:tblCellMar>
            <w:top w:w="0" w:type="dxa"/>
            <w:left w:w="108" w:type="dxa"/>
            <w:bottom w:w="0" w:type="dxa"/>
            <w:right w:w="108" w:type="dxa"/>
          </w:tblCellMar>
        </w:tblPrEx>
        <w:trPr>
          <w:trHeight w:val="90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711"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数据治理服务</w:t>
            </w:r>
          </w:p>
        </w:tc>
        <w:tc>
          <w:tcPr>
            <w:tcW w:w="3338"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数据质量评分服务：在完成数据归集的基础上，对违法信息主表、警务通事故描述表、过车记录表等同步的库表开展准确性、完整性、一致性、及时性和可信度等数据质量方面评估。</w:t>
            </w: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r>
      <w:tr>
        <w:tblPrEx>
          <w:tblCellMar>
            <w:top w:w="0" w:type="dxa"/>
            <w:left w:w="108" w:type="dxa"/>
            <w:bottom w:w="0" w:type="dxa"/>
            <w:right w:w="108" w:type="dxa"/>
          </w:tblCellMar>
        </w:tblPrEx>
        <w:trPr>
          <w:trHeight w:val="150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711"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3338"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清洗规则更新服务：结合实际情况对数据清洗规则进行不断迭代优化，支持根据业务要求细化清洗颗粒度，对过车记录表等已有主题库数据进行缺失数据的补入、重复数据的去重、部分字段为空的整理等，降低问题数据误判率，提高数据质量问题的识别率，提升数据治理质量效果，并及时将经过治理的数据进行使用。</w:t>
            </w: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r>
      <w:tr>
        <w:tblPrEx>
          <w:tblCellMar>
            <w:top w:w="0" w:type="dxa"/>
            <w:left w:w="108" w:type="dxa"/>
            <w:bottom w:w="0" w:type="dxa"/>
            <w:right w:w="108" w:type="dxa"/>
          </w:tblCellMar>
        </w:tblPrEx>
        <w:trPr>
          <w:trHeight w:val="90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711"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3338"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专题库治理服务：为高频车统计信息、车辆里程等数据分析应用提供专题库更新服务，提供专题数据归集、数据治理、数据转换、数据按天更新，专题数据全年平均日增量不少于200W。</w:t>
            </w: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r>
      <w:tr>
        <w:tblPrEx>
          <w:tblCellMar>
            <w:top w:w="0" w:type="dxa"/>
            <w:left w:w="108" w:type="dxa"/>
            <w:bottom w:w="0" w:type="dxa"/>
            <w:right w:w="108" w:type="dxa"/>
          </w:tblCellMar>
        </w:tblPrEx>
        <w:trPr>
          <w:trHeight w:val="900" w:hRule="atLeast"/>
        </w:trPr>
        <w:tc>
          <w:tcPr>
            <w:tcW w:w="47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7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数据共享服务</w:t>
            </w:r>
          </w:p>
        </w:tc>
        <w:tc>
          <w:tcPr>
            <w:tcW w:w="3338"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数据共享服务：对外提供重点车辆、高频车辆等模型、交通流量模型、执勤执法分析模型等数据，通过API接口封装，实现治理数据的开放共享，对接口数据进行统一管理，为支队范围内数据开放共享提供支撑。</w:t>
            </w: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c>
          <w:tcPr>
            <w:tcW w:w="23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4"/>
              </w:rPr>
            </w:pPr>
          </w:p>
        </w:tc>
      </w:tr>
      <w:tr>
        <w:tblPrEx>
          <w:tblCellMar>
            <w:top w:w="0" w:type="dxa"/>
            <w:left w:w="108" w:type="dxa"/>
            <w:bottom w:w="0" w:type="dxa"/>
            <w:right w:w="108" w:type="dxa"/>
          </w:tblCellMar>
        </w:tblPrEx>
        <w:trPr>
          <w:trHeight w:val="2400"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超融合私有云平台技术运维</w:t>
            </w:r>
          </w:p>
        </w:tc>
        <w:tc>
          <w:tcPr>
            <w:tcW w:w="71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现场专家服务</w:t>
            </w:r>
          </w:p>
        </w:tc>
        <w:tc>
          <w:tcPr>
            <w:tcW w:w="3338"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_GB2312" w:hAnsi="仿宋_GB2312" w:eastAsia="仿宋_GB2312" w:cs="仿宋_GB2312"/>
                <w:color w:val="000000"/>
                <w:sz w:val="24"/>
                <w:lang w:bidi="ar"/>
              </w:rPr>
            </w:pPr>
            <w:r>
              <w:rPr>
                <w:rFonts w:hint="eastAsia" w:ascii="仿宋_GB2312" w:hAnsi="仿宋_GB2312" w:eastAsia="仿宋_GB2312" w:cs="仿宋_GB2312"/>
                <w:color w:val="000000"/>
                <w:sz w:val="24"/>
                <w:lang w:bidi="ar"/>
              </w:rPr>
              <w:t>超融合平台原厂专家现场服务（每季度1次），包括：</w:t>
            </w:r>
          </w:p>
          <w:p>
            <w:pPr>
              <w:widowControl/>
              <w:jc w:val="left"/>
              <w:textAlignment w:val="center"/>
              <w:rPr>
                <w:rFonts w:hint="eastAsia" w:ascii="仿宋_GB2312" w:hAnsi="仿宋_GB2312" w:eastAsia="仿宋_GB2312" w:cs="仿宋_GB2312"/>
                <w:color w:val="000000"/>
                <w:sz w:val="24"/>
                <w:lang w:bidi="ar"/>
              </w:rPr>
            </w:pPr>
            <w:r>
              <w:rPr>
                <w:rFonts w:hint="eastAsia" w:ascii="仿宋_GB2312" w:hAnsi="仿宋_GB2312" w:eastAsia="仿宋_GB2312" w:cs="仿宋_GB2312"/>
                <w:color w:val="000000"/>
                <w:sz w:val="24"/>
                <w:lang w:bidi="ar"/>
              </w:rPr>
              <w:t>云平台运行状况、硬件服务器运行状态、分布式存储运行状态、系统链路运行状况、服务器、云主机、云盘、镜像、快照等多种资源基本状况进行巡检；</w:t>
            </w:r>
          </w:p>
          <w:p>
            <w:pPr>
              <w:widowControl/>
              <w:jc w:val="left"/>
              <w:textAlignment w:val="center"/>
              <w:rPr>
                <w:rFonts w:hint="eastAsia" w:ascii="仿宋_GB2312" w:hAnsi="仿宋_GB2312" w:eastAsia="仿宋_GB2312" w:cs="仿宋_GB2312"/>
                <w:color w:val="000000"/>
                <w:sz w:val="24"/>
                <w:lang w:bidi="ar"/>
              </w:rPr>
            </w:pPr>
            <w:r>
              <w:rPr>
                <w:rFonts w:hint="eastAsia" w:ascii="仿宋_GB2312" w:hAnsi="仿宋_GB2312" w:eastAsia="仿宋_GB2312" w:cs="仿宋_GB2312"/>
                <w:color w:val="000000"/>
                <w:sz w:val="24"/>
                <w:lang w:bidi="ar"/>
              </w:rPr>
              <w:t>分析超融合物理机CPU使用率、总物理机内存负载率、总物理机磁盘IO、总物理机网络吞吐量，云主机系统负载情况，向采购人提出云平台架构优化、云网架构优化、业务系统优化等方案；</w:t>
            </w:r>
          </w:p>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根据采购人要求进行云平台高级参数配置，输出《现场巡检报告》。</w:t>
            </w:r>
          </w:p>
        </w:tc>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4</w:t>
            </w:r>
          </w:p>
        </w:tc>
        <w:tc>
          <w:tcPr>
            <w:tcW w:w="2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bidi="ar"/>
              </w:rPr>
              <w:t>人天</w:t>
            </w:r>
          </w:p>
        </w:tc>
      </w:tr>
    </w:tbl>
    <w:p>
      <w:pPr>
        <w:ind w:firstLine="480" w:firstLineChars="200"/>
        <w:rPr>
          <w:sz w:val="24"/>
        </w:rPr>
      </w:pPr>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（二）机房网络维护</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支队一楼核心机房面积约78平米，标准机柜16个；五楼情指机房面积36平米机房，标准机柜6个，运维内容如下：</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日常管理：实施过程中，应规范操作，如拔下需要更换的跳线、重新选用适当长度的跳线、粘贴两端标签，并沿着跳线管理器敷设好，再将跳线两端插入对应的信息插座内，以避免跳线散乱在机柜内。变更结束后，应在变更单上填写变更后的状态，并将电子版和纸质版的变更单及批复集中管理或装订成册。</w:t>
      </w:r>
      <w:r>
        <w:rPr>
          <w:rFonts w:hint="eastAsia" w:ascii="仿宋_GB2312" w:hAnsi="仿宋_GB2312" w:eastAsia="仿宋_GB2312" w:cs="仿宋_GB2312"/>
          <w:b/>
          <w:bCs/>
          <w:color w:val="000000"/>
          <w:sz w:val="24"/>
        </w:rPr>
        <w:t>次数：一周不少于2次。</w:t>
      </w:r>
    </w:p>
    <w:p>
      <w:pPr>
        <w:spacing w:line="360" w:lineRule="auto"/>
        <w:ind w:firstLine="480" w:firstLineChars="200"/>
        <w:rPr>
          <w:rFonts w:hint="eastAsia" w:ascii="仿宋_GB2312" w:hAnsi="仿宋_GB2312" w:eastAsia="仿宋_GB2312" w:cs="仿宋_GB2312"/>
          <w:b/>
          <w:bCs/>
          <w:color w:val="000000"/>
          <w:sz w:val="24"/>
        </w:rPr>
      </w:pPr>
      <w:r>
        <w:rPr>
          <w:rFonts w:hint="eastAsia" w:ascii="仿宋_GB2312" w:hAnsi="仿宋_GB2312" w:eastAsia="仿宋_GB2312" w:cs="仿宋_GB2312"/>
          <w:color w:val="000000"/>
          <w:sz w:val="24"/>
        </w:rPr>
        <w:t>2.日常维护：是指在综合布线系统正常运行期间，定期进行保养和检查。这包括清除机柜内外综合布线系统上的灰尘、检查综合布线桥架的平整度并进行必要的修复、检查标签的完整性并进行必要的补全或固定、以及使用性能测试仪对铜缆信道和未使用的光纤信道进行抽检，以确保系统的性能和安全。</w:t>
      </w:r>
      <w:r>
        <w:rPr>
          <w:rFonts w:hint="eastAsia" w:ascii="仿宋_GB2312" w:hAnsi="仿宋_GB2312" w:eastAsia="仿宋_GB2312" w:cs="仿宋_GB2312"/>
          <w:b/>
          <w:bCs/>
          <w:color w:val="000000"/>
          <w:sz w:val="24"/>
        </w:rPr>
        <w:t>次数：一周不少于2次。</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3.故障排除：要求及时处理机房遇到的各种故障，如网络故障、硬件故障、电源故障等，确保机房的正常运行。7*24小时应急响应，接到通知后2小时内达到，4小时排除故障。</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4.布局整改：根据机房的实际运行情况和业务需求，对设备安装位置、综合布线系统进行布局上的优化和调整，以提高系统的效率和可靠性。</w:t>
      </w:r>
      <w:r>
        <w:rPr>
          <w:rFonts w:hint="eastAsia" w:ascii="仿宋_GB2312" w:hAnsi="仿宋_GB2312" w:eastAsia="仿宋_GB2312" w:cs="仿宋_GB2312"/>
          <w:b/>
          <w:bCs/>
          <w:color w:val="000000"/>
          <w:sz w:val="24"/>
        </w:rPr>
        <w:t>次数：一年不少于6次。</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5.网络管理：对支队公安信息网核心交换机以及6个大队接入交换机进行管理，按月监测设备性能，视情况进行网络性能调优或VLAN划分。提供对网络设备配置变更、系统版本升级、修复提供技术支持服务。7*24小时应急响应，接到通知后2小时内达到。</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6.含维护耗材，包括但不限于：电源线、六类网线、光缆、标签、理线架、轧带等。</w:t>
      </w:r>
    </w:p>
    <w:p>
      <w:pPr>
        <w:spacing w:before="120" w:beforeLines="50" w:after="120" w:afterLines="50"/>
        <w:ind w:firstLine="482" w:firstLineChars="200"/>
        <w:outlineLvl w:val="1"/>
        <w:rPr>
          <w:rFonts w:hint="eastAsia" w:ascii="仿宋_GB2312" w:hAnsi="仿宋_GB2312" w:eastAsia="仿宋_GB2312" w:cs="仿宋_GB2312"/>
          <w:b/>
          <w:bCs/>
          <w:sz w:val="24"/>
        </w:rPr>
      </w:pPr>
      <w:bookmarkStart w:id="15" w:name="_Toc84179323"/>
      <w:bookmarkStart w:id="16" w:name="_Toc13122"/>
      <w:bookmarkStart w:id="17" w:name="_Toc30671"/>
      <w:bookmarkStart w:id="18" w:name="_Toc2244"/>
      <w:bookmarkStart w:id="19" w:name="_Toc26461"/>
      <w:bookmarkStart w:id="20" w:name="_Toc23590"/>
      <w:bookmarkStart w:id="21" w:name="_Toc17139"/>
      <w:bookmarkStart w:id="22" w:name="_Toc28213"/>
      <w:bookmarkStart w:id="23" w:name="_Toc66084496"/>
      <w:bookmarkStart w:id="24" w:name="_Toc2769"/>
      <w:bookmarkStart w:id="25" w:name="_Toc5967"/>
      <w:bookmarkStart w:id="26" w:name="_Toc91660901"/>
      <w:bookmarkStart w:id="27" w:name="_Toc6884"/>
      <w:bookmarkStart w:id="28" w:name="_Toc27182"/>
      <w:bookmarkStart w:id="29" w:name="_Toc14688"/>
      <w:bookmarkStart w:id="30" w:name="_Toc10190"/>
      <w:bookmarkStart w:id="31" w:name="_Toc26976"/>
      <w:bookmarkStart w:id="32" w:name="_Toc21044"/>
      <w:bookmarkStart w:id="33" w:name="_Toc15328"/>
      <w:bookmarkStart w:id="34" w:name="_Toc14978"/>
      <w:bookmarkStart w:id="35" w:name="_Toc9072"/>
      <w:bookmarkStart w:id="36" w:name="_Toc24434"/>
      <w:bookmarkStart w:id="37" w:name="_Hlt67436019"/>
      <w:r>
        <w:rPr>
          <w:rFonts w:hint="eastAsia" w:ascii="仿宋_GB2312" w:hAnsi="仿宋_GB2312" w:eastAsia="仿宋_GB2312" w:cs="仿宋_GB2312"/>
          <w:b/>
          <w:bCs/>
          <w:sz w:val="24"/>
        </w:rPr>
        <w:t>五、商务要求</w:t>
      </w:r>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（一）维保服务期</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运维服务期：2024年8月19日—2025年8月18日。如合同签订时间和前一期合同到期时间（2024年8月19日）存在时间差，原服务单位在上年度服务结束后至本合同签订之日前所提供的服务费用由中标人承担，费用以本次中标金额为基准，按天折算。</w:t>
      </w:r>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（二）付款方式</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1、签订合同后7日内，中标人向采购人支付金额为合同总金额1%的款项作为履约保证金，履约完成且验收完成后向中标人无息退还履约保证金。</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2、付款方式按《浙江省财政厅关于进一步发挥政府采购政策 功能全力推动经济稳进提质的通知》（浙财采监〔2022〕3号）等文件要求执行，具体付款方式由双方协商后在合同中明确。</w:t>
      </w:r>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（三）通用服务要求</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工作地点：接到指挥中心、大队报修或者服务要求后前往大队部现场提供技术服务，往来交通费由中标人自行解决。</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服务工作时间</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hint="eastAsia" w:ascii="仿宋_GB2312" w:hAnsi="仿宋_GB2312" w:eastAsia="仿宋_GB2312" w:cs="仿宋_GB2312"/>
          <w:color w:val="000000"/>
          <w:sz w:val="24"/>
        </w:rPr>
        <w:t>：</w:t>
      </w:r>
      <w:bookmarkEnd w:id="37"/>
      <w:r>
        <w:rPr>
          <w:rFonts w:hint="eastAsia" w:ascii="仿宋_GB2312" w:hAnsi="仿宋_GB2312" w:eastAsia="仿宋_GB2312" w:cs="仿宋_GB2312"/>
          <w:color w:val="000000"/>
          <w:sz w:val="24"/>
        </w:rPr>
        <w:t>提供7×24电话服务响应，帮助各单位排查故障，解决技术问题。</w:t>
      </w:r>
    </w:p>
    <w:p>
      <w:pPr>
        <w:spacing w:line="360" w:lineRule="auto"/>
        <w:ind w:firstLine="480" w:firstLineChars="200"/>
        <w:rPr>
          <w:rFonts w:hint="eastAsia" w:ascii="仿宋_GB2312" w:hAnsi="仿宋_GB2312" w:eastAsia="仿宋_GB2312" w:cs="仿宋_GB2312"/>
          <w:color w:val="000000"/>
          <w:sz w:val="24"/>
        </w:rPr>
      </w:pPr>
      <w:bookmarkStart w:id="38" w:name="_Toc84179324"/>
      <w:bookmarkStart w:id="39" w:name="_Toc17682"/>
      <w:bookmarkStart w:id="40" w:name="_Toc8721"/>
      <w:bookmarkStart w:id="41" w:name="_Toc18566"/>
      <w:bookmarkStart w:id="42" w:name="_Toc9405"/>
      <w:bookmarkStart w:id="43" w:name="_Toc12201"/>
      <w:bookmarkStart w:id="44" w:name="_Toc22600"/>
      <w:bookmarkStart w:id="45" w:name="_Toc263"/>
      <w:bookmarkStart w:id="46" w:name="_Toc1192"/>
      <w:bookmarkStart w:id="47" w:name="_Toc20832"/>
      <w:bookmarkStart w:id="48" w:name="_Toc28316"/>
      <w:bookmarkStart w:id="49" w:name="_Toc66084497"/>
      <w:bookmarkStart w:id="50" w:name="_Toc10616"/>
      <w:bookmarkStart w:id="51" w:name="_Toc91660902"/>
      <w:bookmarkStart w:id="52" w:name="_Toc1176"/>
      <w:bookmarkStart w:id="53" w:name="_Toc25224"/>
      <w:bookmarkStart w:id="54" w:name="_Toc25070"/>
      <w:bookmarkStart w:id="55" w:name="_Toc20472"/>
      <w:bookmarkStart w:id="56" w:name="_Toc20675"/>
      <w:bookmarkStart w:id="57" w:name="_Toc6684"/>
      <w:bookmarkStart w:id="58" w:name="_Toc17836"/>
      <w:bookmarkStart w:id="59" w:name="_Toc27035"/>
      <w:r>
        <w:rPr>
          <w:rFonts w:hint="eastAsia" w:ascii="仿宋_GB2312" w:hAnsi="仿宋_GB2312" w:eastAsia="仿宋_GB2312" w:cs="仿宋_GB2312"/>
          <w:color w:val="000000"/>
          <w:sz w:val="24"/>
        </w:rPr>
        <w:t>响应时间</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hint="eastAsia" w:ascii="仿宋_GB2312" w:hAnsi="仿宋_GB2312" w:eastAsia="仿宋_GB2312" w:cs="仿宋_GB2312"/>
          <w:color w:val="000000"/>
          <w:sz w:val="24"/>
        </w:rPr>
        <w:t>：</w:t>
      </w:r>
      <w:bookmarkStart w:id="60" w:name="_Toc91660903"/>
      <w:bookmarkStart w:id="61" w:name="_Toc84179325"/>
      <w:r>
        <w:rPr>
          <w:rFonts w:hint="eastAsia" w:ascii="仿宋_GB2312" w:hAnsi="仿宋_GB2312" w:eastAsia="仿宋_GB2312" w:cs="仿宋_GB2312"/>
          <w:color w:val="000000"/>
          <w:sz w:val="24"/>
        </w:rPr>
        <w:t>接到大队问题报告后小时内提供电话支持服务。4小时内到达用户现场，紧急时刻2小时到达现场。</w:t>
      </w:r>
    </w:p>
    <w:p>
      <w:pPr>
        <w:spacing w:line="360" w:lineRule="auto"/>
        <w:ind w:firstLine="480" w:firstLineChars="200"/>
        <w:rPr>
          <w:rFonts w:hint="eastAsia" w:ascii="仿宋_GB2312" w:hAnsi="仿宋_GB2312" w:eastAsia="仿宋_GB2312" w:cs="仿宋_GB2312"/>
          <w:color w:val="000000"/>
          <w:sz w:val="24"/>
        </w:rPr>
      </w:pPr>
      <w:bookmarkStart w:id="62" w:name="_Toc11858"/>
      <w:bookmarkStart w:id="63" w:name="_Toc25376"/>
      <w:bookmarkStart w:id="64" w:name="_Toc6088"/>
      <w:bookmarkStart w:id="65" w:name="_Toc22978"/>
      <w:bookmarkStart w:id="66" w:name="_Toc6206"/>
      <w:bookmarkStart w:id="67" w:name="_Toc17812"/>
      <w:bookmarkStart w:id="68" w:name="_Toc23299"/>
      <w:bookmarkStart w:id="69" w:name="_Toc18442"/>
      <w:bookmarkStart w:id="70" w:name="_Toc3499"/>
      <w:bookmarkStart w:id="71" w:name="_Toc3491"/>
      <w:bookmarkStart w:id="72" w:name="_Toc28799"/>
      <w:bookmarkStart w:id="73" w:name="_Toc20411"/>
      <w:bookmarkStart w:id="74" w:name="_Toc24041"/>
      <w:bookmarkStart w:id="75" w:name="_Toc28275"/>
      <w:bookmarkStart w:id="76" w:name="_Toc28786"/>
      <w:bookmarkStart w:id="77" w:name="_Toc551"/>
      <w:bookmarkStart w:id="78" w:name="_Toc24797"/>
      <w:bookmarkStart w:id="79" w:name="_Toc18457"/>
      <w:bookmarkStart w:id="80" w:name="_Toc4175"/>
      <w:r>
        <w:rPr>
          <w:rFonts w:hint="eastAsia" w:ascii="仿宋_GB2312" w:hAnsi="仿宋_GB2312" w:eastAsia="仿宋_GB2312" w:cs="仿宋_GB2312"/>
          <w:color w:val="000000"/>
          <w:sz w:val="24"/>
        </w:rPr>
        <w:t>故障恢复时间</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rFonts w:hint="eastAsia" w:ascii="仿宋_GB2312" w:hAnsi="仿宋_GB2312" w:eastAsia="仿宋_GB2312" w:cs="仿宋_GB2312"/>
          <w:color w:val="000000"/>
          <w:sz w:val="24"/>
        </w:rPr>
        <w:t>：接到报修后4小时之内系统恢复正常；4小时内无法修复的，中标人提供备品备件更换。</w:t>
      </w:r>
      <w:bookmarkStart w:id="81" w:name="_Toc5584"/>
      <w:bookmarkStart w:id="82" w:name="_Toc30117"/>
      <w:bookmarkStart w:id="83" w:name="_Toc23544"/>
      <w:bookmarkStart w:id="84" w:name="_Toc16219"/>
      <w:bookmarkStart w:id="85" w:name="_Toc16081"/>
      <w:bookmarkStart w:id="86" w:name="_Toc20220"/>
      <w:bookmarkStart w:id="87" w:name="_Toc3836"/>
      <w:bookmarkStart w:id="88" w:name="_Toc20436"/>
      <w:bookmarkStart w:id="89" w:name="_Toc16769"/>
      <w:bookmarkStart w:id="90" w:name="_Toc26934"/>
      <w:bookmarkStart w:id="91" w:name="_Toc16846"/>
      <w:bookmarkStart w:id="92" w:name="_Toc27532"/>
      <w:bookmarkStart w:id="93" w:name="_Toc23900"/>
      <w:bookmarkStart w:id="94" w:name="_Toc21332"/>
      <w:bookmarkStart w:id="95" w:name="_Toc9237"/>
      <w:bookmarkStart w:id="96" w:name="_Toc13351"/>
      <w:bookmarkStart w:id="97" w:name="_Toc21762"/>
      <w:bookmarkStart w:id="98" w:name="_Toc17080"/>
      <w:bookmarkStart w:id="99" w:name="_Toc7429"/>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保密条款</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rFonts w:hint="eastAsia" w:ascii="仿宋_GB2312" w:hAnsi="仿宋_GB2312" w:eastAsia="仿宋_GB2312" w:cs="仿宋_GB2312"/>
          <w:color w:val="000000"/>
          <w:sz w:val="24"/>
        </w:rPr>
        <w:t>：严格遵循保密协议，凡涉及采购人的机型配置、IP地址、软件等信息不得向第三方泄露，维护过程中如需涉及采购人系统的数据信息，必须先通过采购人认可，维护工作的数据信息（无论是打印或介质上的数据信息）不得带离采购人工作现场，如有更换或损坏硬盘盘片，均交回技术处处理。</w:t>
      </w:r>
    </w:p>
    <w:p>
      <w:pPr>
        <w:spacing w:before="120" w:beforeLines="50" w:after="120" w:afterLines="50"/>
        <w:ind w:firstLine="482" w:firstLineChars="200"/>
        <w:outlineLvl w:val="1"/>
        <w:rPr>
          <w:rFonts w:hint="eastAsia" w:ascii="仿宋_GB2312" w:hAnsi="仿宋_GB2312" w:eastAsia="仿宋_GB2312" w:cs="仿宋_GB2312"/>
          <w:b/>
          <w:bCs/>
          <w:sz w:val="24"/>
        </w:rPr>
      </w:pPr>
      <w:r>
        <w:rPr>
          <w:rFonts w:hint="eastAsia" w:ascii="仿宋_GB2312" w:hAnsi="仿宋_GB2312" w:eastAsia="仿宋_GB2312" w:cs="仿宋_GB2312"/>
          <w:b/>
          <w:bCs/>
          <w:sz w:val="24"/>
        </w:rPr>
        <w:t>（四）考核要求及违约责任</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故障发生报修后，中标方超过规定时间无响应/未到达/未处置完成，每次扣200元，造成重大影响的加扣单项报价金额的5%。</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整体软硬件设施运维等的日志必须完整记录，所有操作、动作日志都需要完整记录，业主方实施不定期抽检机制，如果发现本条规定没有落实，发现一次扣除单项报价金额的500，累加计算。</w:t>
      </w:r>
    </w:p>
    <w:p>
      <w:pPr>
        <w:spacing w:line="360" w:lineRule="auto"/>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经检查发现提供报告存在遗漏或维护不到位，经业主或监理方提醒后1周内未能有效整改每次扣除单项报价金额的2%，拒不整改扣除单项报价金额的5%；并根据其对业务的影响程度进行额外处罚，上述情况出现多次用户有权终止合同，并追究中标方法律责任。</w:t>
      </w:r>
    </w:p>
    <w:p>
      <w:pPr>
        <w:pageBreakBefore/>
        <w:spacing w:line="360" w:lineRule="auto"/>
        <w:ind w:firstLine="1446" w:firstLineChars="400"/>
        <w:outlineLvl w:val="0"/>
        <w:rPr>
          <w:rFonts w:hint="eastAsia"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hint="eastAsia"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rPr>
          <w:rFonts w:hint="eastAsia" w:ascii="仿宋_GB2312" w:hAnsi="仿宋" w:eastAsia="仿宋_GB2312" w:cs="仿宋"/>
          <w:b/>
          <w:sz w:val="24"/>
        </w:rPr>
      </w:pPr>
    </w:p>
    <w:p>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hint="eastAsia" w:ascii="仿宋_GB2312" w:hAnsi="仿宋" w:eastAsia="仿宋_GB2312" w:cs="仿宋"/>
          <w:b/>
          <w:sz w:val="36"/>
          <w:szCs w:val="36"/>
        </w:rPr>
      </w:pPr>
      <w:r>
        <w:rPr>
          <w:rFonts w:hint="eastAsia" w:ascii="仿宋_GB2312" w:hAnsi="仿宋" w:eastAsia="仿宋_GB2312" w:cs="仿宋"/>
          <w:b/>
          <w:sz w:val="36"/>
          <w:szCs w:val="36"/>
        </w:rPr>
        <w:t>（服务类）</w:t>
      </w:r>
    </w:p>
    <w:p>
      <w:pPr>
        <w:pStyle w:val="314"/>
        <w:ind w:firstLine="2843" w:firstLineChars="1180"/>
        <w:rPr>
          <w:rFonts w:hint="eastAsia" w:ascii="仿宋_GB2312" w:hAnsi="仿宋" w:eastAsia="仿宋_GB2312" w:cs="仿宋"/>
          <w:b/>
          <w:szCs w:val="24"/>
        </w:rPr>
      </w:pPr>
      <w:r>
        <w:rPr>
          <w:rFonts w:hint="eastAsia" w:ascii="仿宋_GB2312" w:hAnsi="仿宋" w:eastAsia="仿宋_GB2312" w:cs="仿宋"/>
          <w:b/>
          <w:szCs w:val="24"/>
        </w:rPr>
        <w:t>第一部分 合同书</w:t>
      </w:r>
    </w:p>
    <w:p>
      <w:pPr>
        <w:spacing w:before="120" w:line="22" w:lineRule="atLeast"/>
        <w:rPr>
          <w:rFonts w:hint="eastAsia" w:ascii="仿宋_GB2312" w:hAnsi="仿宋" w:eastAsia="仿宋_GB2312" w:cs="仿宋"/>
          <w:sz w:val="24"/>
        </w:rPr>
      </w:pPr>
    </w:p>
    <w:p>
      <w:pPr>
        <w:pStyle w:val="4"/>
        <w:numPr>
          <w:ilvl w:val="0"/>
          <w:numId w:val="0"/>
        </w:numPr>
        <w:ind w:left="992"/>
        <w:rPr>
          <w:rFonts w:cs="仿宋"/>
        </w:rPr>
      </w:pPr>
    </w:p>
    <w:p>
      <w:pPr>
        <w:spacing w:before="120" w:line="22" w:lineRule="atLeast"/>
        <w:ind w:left="960" w:firstLine="480" w:firstLineChars="200"/>
        <w:rPr>
          <w:rFonts w:hint="eastAsia"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313"/>
        <w:spacing w:before="120" w:line="22" w:lineRule="atLeast"/>
        <w:rPr>
          <w:rFonts w:hint="eastAsia" w:hAnsi="仿宋" w:cs="仿宋"/>
          <w:szCs w:val="24"/>
        </w:rPr>
      </w:pPr>
    </w:p>
    <w:p>
      <w:pPr>
        <w:pStyle w:val="313"/>
        <w:spacing w:before="120" w:line="22" w:lineRule="atLeast"/>
        <w:rPr>
          <w:rFonts w:hint="eastAsia" w:hAnsi="仿宋" w:cs="仿宋"/>
          <w:szCs w:val="24"/>
        </w:rPr>
      </w:pPr>
    </w:p>
    <w:p>
      <w:pPr>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left="960" w:firstLine="480" w:firstLineChars="200"/>
        <w:rPr>
          <w:rFonts w:hint="eastAsia"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firstLine="1440" w:firstLineChars="600"/>
        <w:rPr>
          <w:rFonts w:hint="eastAsia"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hint="eastAsia" w:ascii="仿宋_GB2312" w:hAnsi="仿宋" w:eastAsia="仿宋_GB2312" w:cs="仿宋"/>
          <w:sz w:val="24"/>
        </w:rPr>
      </w:pPr>
    </w:p>
    <w:p>
      <w:pPr>
        <w:spacing w:before="120" w:line="22" w:lineRule="atLeast"/>
        <w:ind w:firstLine="1440" w:firstLineChars="600"/>
        <w:rPr>
          <w:rFonts w:hint="eastAsia"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hint="eastAsia" w:ascii="仿宋_GB2312" w:hAnsi="仿宋" w:eastAsia="仿宋_GB2312" w:cs="仿宋"/>
          <w:kern w:val="0"/>
          <w:sz w:val="24"/>
        </w:rPr>
        <w:sectPr>
          <w:footerReference r:id="rId5" w:type="first"/>
          <w:headerReference r:id="rId3" w:type="default"/>
          <w:footerReference r:id="rId4" w:type="default"/>
          <w:pgSz w:w="11907" w:h="16840"/>
          <w:pgMar w:top="1757" w:right="1474" w:bottom="1814" w:left="1474" w:header="851" w:footer="851" w:gutter="0"/>
          <w:cols w:space="720" w:num="1"/>
          <w:docGrid w:linePitch="286" w:charSpace="0"/>
        </w:sectPr>
      </w:pP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（中或者成交标供应商名称）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440" w:lineRule="exact"/>
        <w:ind w:firstLine="482" w:firstLineChars="200"/>
        <w:outlineLvl w:val="0"/>
        <w:rPr>
          <w:rFonts w:hint="eastAsia" w:ascii="仿宋_GB2312" w:hAnsi="仿宋" w:eastAsia="仿宋_GB2312" w:cs="仿宋"/>
          <w:sz w:val="24"/>
        </w:rPr>
      </w:pPr>
      <w:bookmarkStart w:id="100" w:name="_Toc20421"/>
      <w:bookmarkStart w:id="101" w:name="_Toc19273"/>
      <w:bookmarkStart w:id="102" w:name="_Toc28855"/>
      <w:bookmarkStart w:id="103" w:name="_Toc15367"/>
      <w:bookmarkStart w:id="104" w:name="_Toc22967"/>
      <w:r>
        <w:rPr>
          <w:rFonts w:hint="eastAsia" w:ascii="仿宋_GB2312" w:hAnsi="仿宋" w:eastAsia="仿宋_GB2312" w:cs="仿宋"/>
          <w:b/>
          <w:sz w:val="24"/>
        </w:rPr>
        <w:t>1.1 合同组成部分</w:t>
      </w:r>
      <w:bookmarkEnd w:id="100"/>
      <w:bookmarkEnd w:id="101"/>
      <w:bookmarkEnd w:id="102"/>
      <w:bookmarkEnd w:id="103"/>
      <w:bookmarkEnd w:id="104"/>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1.1.1 本合同及其补充合同、变更协议；</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1.1.2 中标或者成交通知书；</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1.1.4 采购文件（含澄清或者修改文件）；</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1.1.5 其他相关采购文件。</w:t>
      </w:r>
    </w:p>
    <w:p>
      <w:pPr>
        <w:spacing w:line="440" w:lineRule="exact"/>
        <w:ind w:firstLine="482" w:firstLineChars="200"/>
        <w:outlineLvl w:val="0"/>
        <w:rPr>
          <w:rFonts w:hint="eastAsia" w:ascii="仿宋_GB2312" w:hAnsi="仿宋" w:eastAsia="仿宋_GB2312" w:cs="仿宋"/>
          <w:b/>
          <w:sz w:val="24"/>
        </w:rPr>
      </w:pPr>
      <w:bookmarkStart w:id="105" w:name="_Toc6311"/>
      <w:bookmarkStart w:id="106" w:name="_Toc18585"/>
      <w:bookmarkStart w:id="107" w:name="_Toc22185"/>
      <w:bookmarkStart w:id="108" w:name="_Toc2918"/>
      <w:bookmarkStart w:id="109" w:name="_Toc6773"/>
      <w:r>
        <w:rPr>
          <w:rFonts w:hint="eastAsia" w:ascii="仿宋_GB2312" w:hAnsi="仿宋" w:eastAsia="仿宋_GB2312" w:cs="仿宋"/>
          <w:b/>
          <w:sz w:val="24"/>
        </w:rPr>
        <w:t>1.2 标的</w:t>
      </w:r>
      <w:bookmarkEnd w:id="105"/>
      <w:bookmarkEnd w:id="106"/>
      <w:bookmarkEnd w:id="107"/>
      <w:bookmarkEnd w:id="108"/>
      <w:bookmarkEnd w:id="109"/>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1.2.1 服务内容：</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1.2.2 服务标准：</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1.2.3 技术保障：</w:t>
      </w:r>
      <w:r>
        <w:rPr>
          <w:rFonts w:hint="eastAsia" w:ascii="仿宋_GB2312" w:hAnsi="仿宋" w:eastAsia="仿宋_GB2312" w:cs="仿宋"/>
          <w:sz w:val="24"/>
          <w:u w:val="single"/>
        </w:rPr>
        <w:t>　　　　　　　　　                      　      ；</w:t>
      </w:r>
    </w:p>
    <w:p>
      <w:pPr>
        <w:spacing w:line="44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1.2.4 服务人员组成：</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pStyle w:val="315"/>
        <w:spacing w:before="0" w:beforeAutospacing="0" w:after="0" w:afterAutospacing="0" w:line="440" w:lineRule="exact"/>
        <w:ind w:firstLine="480" w:firstLineChars="200"/>
        <w:rPr>
          <w:rFonts w:hint="eastAsia" w:ascii="仿宋_GB2312" w:hAnsi="仿宋" w:eastAsia="仿宋_GB2312" w:cs="仿宋"/>
        </w:rPr>
      </w:pPr>
      <w:r>
        <w:rPr>
          <w:rFonts w:hint="eastAsia" w:ascii="仿宋_GB2312" w:hAnsi="仿宋" w:eastAsia="仿宋_GB2312" w:cs="仿宋"/>
        </w:rPr>
        <w:t>1.2.5合同</w:t>
      </w:r>
      <w:r>
        <w:rPr>
          <w:rFonts w:hint="eastAsia" w:ascii="仿宋_GB2312" w:hAnsi="仿宋" w:eastAsia="仿宋_GB2312" w:cs="仿宋"/>
          <w:u w:val="single"/>
        </w:rPr>
        <w:t xml:space="preserve">     </w:t>
      </w:r>
      <w:r>
        <w:rPr>
          <w:rFonts w:hint="eastAsia" w:ascii="仿宋_GB2312" w:hAnsi="仿宋" w:eastAsia="仿宋_GB2312" w:cs="仿宋"/>
        </w:rPr>
        <w:t>（是/否）涉及货物。若涉及货物的的，则：</w:t>
      </w:r>
    </w:p>
    <w:p>
      <w:pPr>
        <w:spacing w:line="440" w:lineRule="exact"/>
        <w:ind w:firstLine="480" w:firstLineChars="200"/>
        <w:rPr>
          <w:rFonts w:hint="eastAsia" w:ascii="仿宋_GB2312" w:hAnsi="仿宋" w:eastAsia="仿宋_GB2312" w:cs="仿宋"/>
          <w:sz w:val="24"/>
          <w:u w:val="single"/>
        </w:rPr>
      </w:pPr>
      <w:bookmarkStart w:id="110" w:name="_Toc4929"/>
      <w:bookmarkStart w:id="111" w:name="_Toc5635"/>
      <w:bookmarkStart w:id="112" w:name="_Toc13918"/>
      <w:bookmarkStart w:id="113" w:name="_Toc1386"/>
      <w:bookmarkStart w:id="114" w:name="_Toc21124"/>
      <w:r>
        <w:rPr>
          <w:rFonts w:hint="eastAsia" w:ascii="仿宋_GB2312" w:hAnsi="仿宋" w:eastAsia="仿宋_GB2312" w:cs="仿宋"/>
          <w:sz w:val="24"/>
        </w:rPr>
        <w:t>1.2.5.1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1.2.5.2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1.2.5.3 货物质量：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1.3 价款</w:t>
      </w:r>
      <w:bookmarkEnd w:id="110"/>
      <w:bookmarkEnd w:id="111"/>
      <w:bookmarkEnd w:id="112"/>
      <w:bookmarkEnd w:id="113"/>
      <w:bookmarkEnd w:id="114"/>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本项目采用以下第</w:t>
      </w:r>
      <w:r>
        <w:rPr>
          <w:rFonts w:hint="eastAsia" w:ascii="仿宋_GB2312" w:hAnsi="仿宋" w:eastAsia="仿宋_GB2312" w:cs="仿宋"/>
          <w:sz w:val="24"/>
          <w:u w:val="single"/>
        </w:rPr>
        <w:t xml:space="preserve">     </w:t>
      </w:r>
      <w:r>
        <w:rPr>
          <w:rFonts w:hint="eastAsia" w:ascii="仿宋_GB2312" w:hAnsi="仿宋" w:eastAsia="仿宋_GB2312" w:cs="仿宋"/>
          <w:sz w:val="24"/>
        </w:rPr>
        <w:t>条款规定的计价方式计价。</w:t>
      </w:r>
    </w:p>
    <w:p>
      <w:pPr>
        <w:spacing w:line="44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1.3.1总价合同，本合同总价（含税）为：￥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4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序号</w:t>
            </w: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340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12"/>
              <w:spacing w:line="440" w:lineRule="exact"/>
              <w:ind w:firstLine="480" w:firstLineChars="200"/>
              <w:jc w:val="center"/>
              <w:rPr>
                <w:rFonts w:hint="eastAsia" w:ascii="仿宋_GB2312" w:hAnsi="仿宋" w:eastAsia="仿宋_GB2312" w:cs="仿宋"/>
                <w:sz w:val="24"/>
                <w:szCs w:val="24"/>
              </w:rPr>
            </w:pPr>
            <w:r>
              <w:rPr>
                <w:rFonts w:hint="eastAsia" w:ascii="仿宋_GB2312" w:hAnsi="仿宋" w:eastAsia="仿宋_GB2312" w:cs="仿宋"/>
                <w:sz w:val="24"/>
                <w:szCs w:val="24"/>
              </w:rPr>
              <w:t>总价</w:t>
            </w:r>
          </w:p>
        </w:tc>
        <w:tc>
          <w:tcPr>
            <w:tcW w:w="2552" w:type="dxa"/>
            <w:vAlign w:val="center"/>
          </w:tcPr>
          <w:p>
            <w:pPr>
              <w:pStyle w:val="212"/>
              <w:spacing w:line="440" w:lineRule="exact"/>
              <w:ind w:firstLine="480" w:firstLineChars="200"/>
              <w:jc w:val="center"/>
              <w:rPr>
                <w:rFonts w:hint="eastAsia" w:ascii="仿宋_GB2312" w:hAnsi="仿宋" w:eastAsia="仿宋_GB2312" w:cs="仿宋"/>
                <w:sz w:val="24"/>
                <w:szCs w:val="24"/>
              </w:rPr>
            </w:pPr>
          </w:p>
        </w:tc>
      </w:tr>
    </w:tbl>
    <w:p>
      <w:pPr>
        <w:spacing w:line="400" w:lineRule="exact"/>
        <w:ind w:firstLine="480" w:firstLineChars="200"/>
        <w:rPr>
          <w:rFonts w:hint="eastAsia" w:ascii="仿宋_GB2312" w:hAnsi="仿宋" w:eastAsia="仿宋_GB2312" w:cs="仿宋"/>
          <w:sz w:val="24"/>
        </w:rPr>
      </w:pPr>
      <w:bookmarkStart w:id="115" w:name="_Toc26916"/>
      <w:bookmarkStart w:id="116" w:name="_Toc30158"/>
      <w:bookmarkStart w:id="117" w:name="_Toc14993"/>
      <w:bookmarkStart w:id="118" w:name="_Toc3654"/>
      <w:bookmarkStart w:id="119" w:name="_Toc30506"/>
      <w:r>
        <w:rPr>
          <w:rFonts w:hint="eastAsia" w:ascii="仿宋_GB2312" w:hAnsi="仿宋" w:eastAsia="仿宋_GB2312" w:cs="仿宋"/>
          <w:bCs/>
          <w:sz w:val="24"/>
        </w:rPr>
        <w:t>1.3.2单价合同，本合同单价（含税）标准为：</w:t>
      </w:r>
      <w:r>
        <w:rPr>
          <w:rFonts w:hint="eastAsia" w:ascii="仿宋_GB2312" w:hAnsi="仿宋" w:eastAsia="仿宋_GB2312" w:cs="仿宋"/>
          <w:bCs/>
          <w:sz w:val="24"/>
          <w:u w:val="single"/>
        </w:rPr>
        <w:t xml:space="preserve">                   </w:t>
      </w:r>
      <w:r>
        <w:rPr>
          <w:rFonts w:hint="eastAsia" w:ascii="仿宋_GB2312" w:hAnsi="仿宋" w:eastAsia="仿宋_GB2312" w:cs="仿宋"/>
          <w:sz w:val="24"/>
        </w:rPr>
        <w:t>。服务工作量的计量方式为：</w:t>
      </w:r>
      <w:r>
        <w:rPr>
          <w:rFonts w:hint="eastAsia" w:ascii="仿宋_GB2312" w:hAnsi="仿宋" w:eastAsia="仿宋_GB2312" w:cs="仿宋"/>
          <w:bCs/>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bCs/>
          <w:sz w:val="24"/>
          <w:u w:val="single"/>
        </w:rPr>
        <w:t xml:space="preserve">     </w:t>
      </w:r>
      <w:r>
        <w:rPr>
          <w:rFonts w:hint="eastAsia" w:ascii="仿宋_GB2312" w:hAnsi="仿宋" w:eastAsia="仿宋_GB2312" w:cs="仿宋"/>
          <w:sz w:val="24"/>
        </w:rPr>
        <w:t>。单价合同，在合同履行期间内，根据实际完成的工作量据实结算，但结算总价上限不得超过预算金额或者双方确定的金额￥</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00" w:lineRule="exact"/>
        <w:ind w:firstLine="480" w:firstLineChars="200"/>
        <w:rPr>
          <w:rFonts w:hint="eastAsia" w:ascii="仿宋_GB2312" w:hAnsi="仿宋" w:eastAsia="仿宋_GB2312" w:cs="仿宋"/>
          <w:bCs/>
          <w:sz w:val="24"/>
        </w:rPr>
      </w:pPr>
      <w:r>
        <w:rPr>
          <w:rFonts w:hint="eastAsia" w:ascii="仿宋_GB2312" w:hAnsi="仿宋" w:eastAsia="仿宋_GB2312" w:cs="仿宋"/>
          <w:bCs/>
          <w:sz w:val="24"/>
        </w:rPr>
        <w:t>1.3.3其他计价方式：</w:t>
      </w:r>
      <w:r>
        <w:rPr>
          <w:rFonts w:hint="eastAsia" w:ascii="仿宋_GB2312" w:hAnsi="仿宋" w:eastAsia="仿宋_GB2312" w:cs="仿宋"/>
          <w:bCs/>
          <w:sz w:val="24"/>
          <w:u w:val="single"/>
        </w:rPr>
        <w:t xml:space="preserve">                   </w:t>
      </w:r>
      <w:r>
        <w:rPr>
          <w:rFonts w:hint="eastAsia" w:ascii="仿宋_GB2312" w:hAnsi="仿宋" w:eastAsia="仿宋_GB2312" w:cs="仿宋"/>
          <w:bCs/>
          <w:sz w:val="24"/>
        </w:rPr>
        <w:t>。</w:t>
      </w:r>
    </w:p>
    <w:bookmarkEnd w:id="115"/>
    <w:bookmarkEnd w:id="116"/>
    <w:bookmarkEnd w:id="117"/>
    <w:bookmarkEnd w:id="118"/>
    <w:bookmarkEnd w:id="119"/>
    <w:p>
      <w:pPr>
        <w:pStyle w:val="315"/>
        <w:spacing w:before="0" w:beforeAutospacing="0" w:after="0" w:afterAutospacing="0" w:line="400" w:lineRule="exact"/>
        <w:ind w:firstLine="482" w:firstLineChars="200"/>
        <w:rPr>
          <w:rFonts w:hint="eastAsia" w:ascii="仿宋_GB2312" w:hAnsi="仿宋" w:eastAsia="仿宋_GB2312" w:cs="仿宋"/>
          <w:b/>
        </w:rPr>
      </w:pPr>
      <w:bookmarkStart w:id="120" w:name="_Toc1814"/>
      <w:bookmarkStart w:id="121" w:name="_Toc22618"/>
      <w:bookmarkStart w:id="122" w:name="_Toc10340"/>
      <w:bookmarkStart w:id="123" w:name="_Toc11108"/>
      <w:bookmarkStart w:id="124" w:name="_Toc31421"/>
      <w:bookmarkStart w:id="125" w:name="_Toc3625"/>
      <w:bookmarkStart w:id="126" w:name="_Toc8772"/>
      <w:bookmarkStart w:id="127" w:name="_Toc4760"/>
      <w:r>
        <w:rPr>
          <w:rFonts w:hint="eastAsia" w:ascii="仿宋_GB2312" w:hAnsi="仿宋" w:eastAsia="仿宋_GB2312" w:cs="仿宋"/>
          <w:b/>
        </w:rPr>
        <w:t>1.4履约保证金</w:t>
      </w:r>
    </w:p>
    <w:p>
      <w:pPr>
        <w:pStyle w:val="315"/>
        <w:spacing w:before="0" w:beforeAutospacing="0" w:after="0" w:afterAutospacing="0" w:line="400" w:lineRule="exact"/>
        <w:ind w:firstLine="480" w:firstLineChars="200"/>
        <w:rPr>
          <w:rFonts w:hint="eastAsia"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40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hint="eastAsia" w:ascii="仿宋_GB2312" w:hAnsi="仿宋" w:eastAsia="仿宋_GB2312" w:cs="仿宋"/>
          <w:kern w:val="0"/>
          <w:sz w:val="24"/>
        </w:rPr>
      </w:pPr>
      <w:r>
        <w:rPr>
          <w:rFonts w:hint="eastAsia" w:ascii="仿宋_GB2312" w:hAnsi="仿宋" w:eastAsia="仿宋_GB2312" w:cs="仿宋"/>
          <w:kern w:val="0"/>
          <w:sz w:val="24"/>
        </w:rPr>
        <w:t>1.4.4甲方在项目验收结束后及时退还履约保证金。甲方在项目通过验收之日起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40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1.5</w:t>
      </w:r>
      <w:bookmarkEnd w:id="120"/>
      <w:bookmarkEnd w:id="121"/>
      <w:bookmarkEnd w:id="122"/>
      <w:r>
        <w:rPr>
          <w:rFonts w:hint="eastAsia" w:ascii="仿宋_GB2312" w:hAnsi="仿宋" w:eastAsia="仿宋_GB2312" w:cs="仿宋"/>
          <w:b/>
          <w:sz w:val="24"/>
        </w:rPr>
        <w:t>预付款</w:t>
      </w:r>
    </w:p>
    <w:p>
      <w:pPr>
        <w:pStyle w:val="315"/>
        <w:spacing w:before="0" w:beforeAutospacing="0" w:after="0" w:afterAutospacing="0" w:line="400" w:lineRule="exact"/>
        <w:ind w:firstLine="480" w:firstLineChars="200"/>
        <w:rPr>
          <w:rFonts w:hint="eastAsia"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400" w:lineRule="exact"/>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5"/>
        <w:spacing w:before="0" w:beforeAutospacing="0" w:after="0" w:afterAutospacing="0" w:line="400" w:lineRule="exact"/>
        <w:ind w:firstLine="480" w:firstLineChars="200"/>
        <w:rPr>
          <w:rFonts w:hint="eastAsia"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5"/>
        <w:spacing w:before="0" w:beforeAutospacing="0" w:after="0" w:afterAutospacing="0" w:line="400" w:lineRule="exact"/>
        <w:ind w:firstLine="480" w:firstLineChars="200"/>
        <w:rPr>
          <w:rFonts w:hint="eastAsia"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5"/>
        <w:spacing w:before="0" w:beforeAutospacing="0" w:after="0" w:afterAutospacing="0" w:line="400" w:lineRule="exact"/>
        <w:ind w:firstLine="482" w:firstLineChars="200"/>
        <w:rPr>
          <w:rFonts w:hint="eastAsia" w:ascii="仿宋_GB2312" w:hAnsi="仿宋" w:eastAsia="仿宋_GB2312" w:cs="仿宋"/>
          <w:b/>
          <w:bCs/>
        </w:rPr>
      </w:pPr>
      <w:r>
        <w:rPr>
          <w:rFonts w:hint="eastAsia" w:ascii="仿宋_GB2312" w:hAnsi="仿宋" w:eastAsia="仿宋_GB2312" w:cs="仿宋"/>
          <w:b/>
          <w:bCs/>
        </w:rPr>
        <w:t>1.6资金支付</w:t>
      </w:r>
    </w:p>
    <w:p>
      <w:pPr>
        <w:pStyle w:val="315"/>
        <w:spacing w:before="0" w:beforeAutospacing="0" w:after="0" w:afterAutospacing="0" w:line="400" w:lineRule="exact"/>
        <w:ind w:firstLine="480" w:firstLineChars="200"/>
        <w:rPr>
          <w:rFonts w:hint="eastAsia"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hint="eastAsia"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1.7 履行期限、地点和方式</w:t>
      </w:r>
      <w:bookmarkEnd w:id="123"/>
      <w:bookmarkEnd w:id="124"/>
      <w:bookmarkEnd w:id="125"/>
      <w:bookmarkEnd w:id="126"/>
      <w:bookmarkEnd w:id="127"/>
    </w:p>
    <w:p>
      <w:pPr>
        <w:spacing w:line="40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1.7.1 服务交付（实施）的时间（期限）：</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1.7.2 服务交付（实施）的地点（地域范围）：</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1.7.3 服务交付（实施）的方式：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outlineLvl w:val="0"/>
        <w:rPr>
          <w:rFonts w:hint="eastAsia" w:ascii="仿宋_GB2312" w:hAnsi="仿宋" w:eastAsia="仿宋_GB2312" w:cs="仿宋"/>
          <w:bCs/>
          <w:sz w:val="24"/>
        </w:rPr>
      </w:pPr>
      <w:bookmarkStart w:id="128" w:name="_Toc8586"/>
      <w:bookmarkStart w:id="129" w:name="_Toc2375"/>
      <w:bookmarkStart w:id="130" w:name="_Toc24662"/>
      <w:bookmarkStart w:id="131" w:name="_Toc5698"/>
      <w:bookmarkStart w:id="132" w:name="_Toc3079"/>
      <w:r>
        <w:rPr>
          <w:rFonts w:hint="eastAsia" w:ascii="仿宋_GB2312" w:hAnsi="仿宋" w:eastAsia="仿宋_GB2312" w:cs="仿宋"/>
          <w:bCs/>
          <w:sz w:val="24"/>
        </w:rPr>
        <w:t>1.7.4若服务涉及货物的，则货物的：</w:t>
      </w:r>
    </w:p>
    <w:p>
      <w:pPr>
        <w:spacing w:line="400" w:lineRule="exact"/>
        <w:ind w:firstLine="480" w:firstLineChars="200"/>
        <w:rPr>
          <w:rFonts w:hint="eastAsia" w:ascii="仿宋_GB2312" w:hAnsi="仿宋" w:eastAsia="仿宋_GB2312" w:cs="仿宋"/>
          <w:sz w:val="24"/>
          <w:u w:val="single"/>
        </w:rPr>
      </w:pPr>
      <w:r>
        <w:rPr>
          <w:rFonts w:hint="eastAsia" w:ascii="仿宋_GB2312" w:hAnsi="仿宋" w:eastAsia="仿宋_GB2312" w:cs="仿宋"/>
          <w:sz w:val="24"/>
        </w:rPr>
        <w:t>1.7.4.1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1.7.4.2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1.7.4.3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hint="eastAsia" w:ascii="仿宋_GB2312" w:hAnsi="仿宋" w:eastAsia="仿宋_GB2312" w:cs="仿宋"/>
          <w:sz w:val="24"/>
          <w:u w:val="single"/>
        </w:rPr>
      </w:pPr>
      <w:r>
        <w:rPr>
          <w:rFonts w:hint="eastAsia" w:ascii="仿宋_GB2312" w:hAnsi="仿宋" w:eastAsia="仿宋_GB2312" w:cs="仿宋"/>
          <w:b/>
          <w:sz w:val="24"/>
        </w:rPr>
        <w:t>1.8违约责任</w:t>
      </w:r>
      <w:bookmarkEnd w:id="128"/>
      <w:bookmarkEnd w:id="129"/>
      <w:bookmarkEnd w:id="130"/>
      <w:bookmarkEnd w:id="131"/>
      <w:bookmarkEnd w:id="132"/>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%；迟延履行的违约金计算数额达到前述最高限额之日起，甲方有权在要求乙方支付违约金的同时，书面通知乙方解除本合同；</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400" w:lineRule="exact"/>
        <w:ind w:firstLine="480" w:firstLineChars="200"/>
        <w:rPr>
          <w:rFonts w:hint="eastAsia" w:ascii="仿宋_GB2312" w:hAnsi="仿宋" w:eastAsia="仿宋_GB2312" w:cs="仿宋"/>
          <w:sz w:val="24"/>
        </w:rPr>
      </w:pPr>
      <w:bookmarkStart w:id="133" w:name="_Toc26807"/>
      <w:bookmarkStart w:id="134" w:name="_Toc9497"/>
      <w:bookmarkStart w:id="135" w:name="_Toc30329"/>
      <w:bookmarkStart w:id="136" w:name="_Toc32454"/>
      <w:bookmarkStart w:id="137" w:name="_Toc18683"/>
      <w:r>
        <w:rPr>
          <w:rFonts w:hint="eastAsia" w:ascii="仿宋_GB2312" w:hAnsi="仿宋" w:eastAsia="仿宋_GB2312"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hint="eastAsia" w:ascii="仿宋_GB2312" w:hAnsi="仿宋" w:eastAsia="仿宋_GB2312" w:cs="仿宋"/>
        </w:rPr>
      </w:pPr>
      <w:r>
        <w:rPr>
          <w:rFonts w:hint="eastAsia" w:ascii="仿宋_GB2312" w:hAnsi="仿宋" w:eastAsia="仿宋_GB2312" w:cs="仿宋"/>
          <w:sz w:val="24"/>
        </w:rPr>
        <w:t>1.8.7违约责任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bookmarkEnd w:id="133"/>
    <w:bookmarkEnd w:id="134"/>
    <w:bookmarkEnd w:id="135"/>
    <w:bookmarkEnd w:id="136"/>
    <w:bookmarkEnd w:id="137"/>
    <w:p>
      <w:pPr>
        <w:spacing w:line="400" w:lineRule="exact"/>
        <w:ind w:firstLine="482" w:firstLineChars="200"/>
        <w:outlineLvl w:val="0"/>
        <w:rPr>
          <w:rFonts w:hint="eastAsia" w:ascii="仿宋_GB2312" w:hAnsi="仿宋" w:eastAsia="仿宋_GB2312" w:cs="仿宋"/>
          <w:b/>
          <w:sz w:val="24"/>
        </w:rPr>
      </w:pPr>
      <w:bookmarkStart w:id="138" w:name="_Toc16021"/>
      <w:bookmarkStart w:id="139" w:name="_Toc28375"/>
      <w:bookmarkStart w:id="140" w:name="_Toc15583"/>
      <w:r>
        <w:rPr>
          <w:rFonts w:hint="eastAsia" w:ascii="仿宋_GB2312" w:hAnsi="仿宋" w:eastAsia="仿宋_GB2312" w:cs="仿宋"/>
          <w:b/>
          <w:sz w:val="24"/>
        </w:rPr>
        <w:t>1.9合同争议的解决</w:t>
      </w:r>
      <w:bookmarkEnd w:id="138"/>
      <w:bookmarkEnd w:id="139"/>
      <w:bookmarkEnd w:id="140"/>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u w:val="single"/>
        </w:rPr>
        <w:t xml:space="preserve">      </w:t>
      </w:r>
      <w:r>
        <w:rPr>
          <w:rFonts w:hint="eastAsia" w:ascii="仿宋_GB2312" w:hAnsi="仿宋" w:eastAsia="仿宋_GB2312" w:cs="仿宋"/>
          <w:sz w:val="24"/>
        </w:rPr>
        <w:t>条款规定的方式解决：</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1.9.1 将争议提交</w:t>
      </w:r>
      <w:r>
        <w:rPr>
          <w:rFonts w:hint="eastAsia" w:ascii="仿宋_GB2312" w:hAnsi="仿宋" w:eastAsia="仿宋_GB2312" w:cs="仿宋"/>
          <w:b/>
          <w:i/>
          <w:sz w:val="24"/>
          <w:u w:val="single"/>
        </w:rPr>
        <w:t>合同专用条款</w:t>
      </w:r>
      <w:r>
        <w:rPr>
          <w:rFonts w:hint="eastAsia" w:ascii="仿宋_GB2312" w:hAnsi="仿宋" w:eastAsia="仿宋_GB2312" w:cs="仿宋"/>
          <w:sz w:val="24"/>
        </w:rPr>
        <w:t>仲裁委员会依申请仲裁时其现行有效的仲裁规则裁决；</w:t>
      </w:r>
    </w:p>
    <w:p>
      <w:pPr>
        <w:spacing w:line="40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1.9.2 向</w:t>
      </w:r>
      <w:r>
        <w:rPr>
          <w:rFonts w:hint="eastAsia" w:ascii="仿宋_GB2312" w:hAnsi="仿宋" w:eastAsia="仿宋_GB2312" w:cs="仿宋"/>
          <w:b/>
          <w:i/>
          <w:sz w:val="24"/>
          <w:u w:val="single"/>
        </w:rPr>
        <w:t>合同专用条款</w:t>
      </w:r>
      <w:r>
        <w:rPr>
          <w:rFonts w:hint="eastAsia" w:ascii="仿宋_GB2312" w:hAnsi="仿宋" w:eastAsia="仿宋_GB2312" w:cs="仿宋"/>
          <w:sz w:val="24"/>
        </w:rPr>
        <w:t>人民法院起诉。</w:t>
      </w:r>
    </w:p>
    <w:p>
      <w:pPr>
        <w:spacing w:line="400" w:lineRule="exact"/>
        <w:ind w:firstLine="482" w:firstLineChars="200"/>
        <w:outlineLvl w:val="0"/>
        <w:rPr>
          <w:rFonts w:hint="eastAsia" w:ascii="仿宋_GB2312" w:hAnsi="仿宋" w:eastAsia="仿宋_GB2312" w:cs="仿宋"/>
          <w:b/>
          <w:sz w:val="24"/>
        </w:rPr>
      </w:pPr>
      <w:bookmarkStart w:id="141" w:name="_Toc7245"/>
      <w:bookmarkStart w:id="142" w:name="_Toc11173"/>
      <w:bookmarkStart w:id="143" w:name="_Toc15322"/>
      <w:r>
        <w:rPr>
          <w:rFonts w:hint="eastAsia" w:ascii="仿宋_GB2312" w:hAnsi="仿宋" w:eastAsia="仿宋_GB2312" w:cs="仿宋"/>
          <w:b/>
          <w:sz w:val="24"/>
        </w:rPr>
        <w:t>2.0 合同生效</w:t>
      </w:r>
      <w:bookmarkEnd w:id="141"/>
      <w:bookmarkEnd w:id="142"/>
      <w:bookmarkEnd w:id="143"/>
    </w:p>
    <w:p>
      <w:pPr>
        <w:spacing w:line="400" w:lineRule="exact"/>
        <w:ind w:firstLine="480" w:firstLineChars="200"/>
        <w:rPr>
          <w:rFonts w:hint="eastAsia" w:ascii="仿宋_GB2312" w:hAnsi="仿宋" w:eastAsia="仿宋_GB2312" w:cs="仿宋"/>
          <w:sz w:val="24"/>
          <w:lang w:val="zh-CN"/>
        </w:rPr>
      </w:pPr>
      <w:r>
        <w:rPr>
          <w:rFonts w:hint="eastAsia" w:ascii="仿宋_GB2312" w:hAnsi="仿宋" w:eastAsia="仿宋_GB2312" w:cs="仿宋"/>
          <w:sz w:val="24"/>
        </w:rPr>
        <w:t>本合同自双方当事人盖章签字时生效。</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法定代表人或                             法定代表人或</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 xml:space="preserve">授权代表（签字）：                       授权代表（签字）: </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400" w:lineRule="exact"/>
        <w:rPr>
          <w:rFonts w:hint="eastAsia"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400" w:lineRule="exact"/>
        <w:rPr>
          <w:rFonts w:hint="eastAsia"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400" w:lineRule="exact"/>
        <w:rPr>
          <w:rFonts w:hint="eastAsia"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400" w:lineRule="exact"/>
        <w:rPr>
          <w:rFonts w:hint="eastAsia"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560" w:lineRule="exact"/>
        <w:rPr>
          <w:rFonts w:hint="eastAsia"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pStyle w:val="314"/>
        <w:spacing w:line="560" w:lineRule="exact"/>
        <w:jc w:val="center"/>
        <w:rPr>
          <w:rFonts w:hint="eastAsia" w:ascii="仿宋_GB2312" w:hAnsi="仿宋" w:eastAsia="仿宋_GB2312" w:cs="仿宋"/>
          <w:b/>
          <w:szCs w:val="24"/>
        </w:rPr>
      </w:pPr>
    </w:p>
    <w:p>
      <w:pPr>
        <w:pStyle w:val="314"/>
        <w:spacing w:line="560" w:lineRule="exact"/>
        <w:jc w:val="center"/>
        <w:rPr>
          <w:rFonts w:hint="eastAsia" w:ascii="仿宋_GB2312" w:hAnsi="仿宋" w:eastAsia="仿宋_GB2312" w:cs="仿宋"/>
          <w:b/>
          <w:szCs w:val="24"/>
        </w:rPr>
      </w:pPr>
    </w:p>
    <w:p>
      <w:pPr>
        <w:pStyle w:val="314"/>
        <w:spacing w:line="560" w:lineRule="exact"/>
        <w:jc w:val="center"/>
        <w:rPr>
          <w:rFonts w:hint="eastAsia" w:ascii="仿宋_GB2312" w:hAnsi="仿宋" w:eastAsia="仿宋_GB2312" w:cs="仿宋"/>
          <w:b/>
          <w:szCs w:val="24"/>
        </w:rPr>
      </w:pPr>
    </w:p>
    <w:p>
      <w:pPr>
        <w:pStyle w:val="314"/>
        <w:spacing w:line="560" w:lineRule="exact"/>
        <w:jc w:val="center"/>
        <w:rPr>
          <w:rFonts w:hint="eastAsia" w:ascii="仿宋_GB2312" w:hAnsi="仿宋" w:eastAsia="仿宋_GB2312" w:cs="仿宋"/>
          <w:b/>
          <w:szCs w:val="24"/>
        </w:rPr>
      </w:pPr>
      <w:r>
        <w:rPr>
          <w:rFonts w:hint="eastAsia" w:ascii="仿宋_GB2312" w:hAnsi="仿宋" w:eastAsia="仿宋_GB2312" w:cs="仿宋"/>
          <w:b/>
          <w:szCs w:val="24"/>
        </w:rPr>
        <w:t>第二部分 合同一般</w:t>
      </w:r>
      <w:bookmarkStart w:id="144" w:name="_Toc259093683"/>
      <w:bookmarkStart w:id="145" w:name="_Toc279701254"/>
      <w:bookmarkStart w:id="146" w:name="_Toc487900364"/>
      <w:bookmarkStart w:id="147" w:name="_Ref467378121"/>
      <w:r>
        <w:rPr>
          <w:rFonts w:hint="eastAsia" w:ascii="仿宋_GB2312" w:hAnsi="仿宋" w:eastAsia="仿宋_GB2312" w:cs="仿宋"/>
          <w:b/>
          <w:szCs w:val="24"/>
        </w:rPr>
        <w:t>条款</w:t>
      </w:r>
    </w:p>
    <w:p>
      <w:pPr>
        <w:spacing w:line="560" w:lineRule="exact"/>
        <w:ind w:firstLine="482" w:firstLineChars="200"/>
        <w:outlineLvl w:val="0"/>
        <w:rPr>
          <w:rFonts w:hint="eastAsia" w:ascii="仿宋_GB2312" w:hAnsi="仿宋" w:eastAsia="仿宋_GB2312" w:cs="仿宋"/>
          <w:b/>
          <w:sz w:val="24"/>
        </w:rPr>
      </w:pPr>
      <w:bookmarkStart w:id="148" w:name="_Toc5228"/>
      <w:bookmarkStart w:id="149" w:name="_Toc25079"/>
      <w:bookmarkStart w:id="150" w:name="_Toc14021"/>
      <w:bookmarkStart w:id="151" w:name="_Toc31297"/>
      <w:bookmarkStart w:id="152" w:name="_Toc19680"/>
      <w:r>
        <w:rPr>
          <w:rFonts w:hint="eastAsia" w:ascii="仿宋_GB2312" w:hAnsi="仿宋" w:eastAsia="仿宋_GB2312" w:cs="仿宋"/>
          <w:b/>
          <w:sz w:val="24"/>
        </w:rPr>
        <w:t>2.1 定义</w:t>
      </w:r>
      <w:bookmarkEnd w:id="148"/>
      <w:bookmarkEnd w:id="149"/>
      <w:bookmarkEnd w:id="150"/>
      <w:bookmarkEnd w:id="151"/>
      <w:bookmarkEnd w:id="152"/>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2.1.6 “现场”系指合同约定提供服务的地点。</w:t>
      </w:r>
    </w:p>
    <w:p>
      <w:pPr>
        <w:spacing w:line="560" w:lineRule="exact"/>
        <w:ind w:firstLine="482" w:firstLineChars="200"/>
        <w:outlineLvl w:val="0"/>
        <w:rPr>
          <w:rFonts w:hint="eastAsia" w:ascii="仿宋_GB2312" w:hAnsi="仿宋" w:eastAsia="仿宋_GB2312" w:cs="仿宋"/>
          <w:b/>
          <w:sz w:val="24"/>
        </w:rPr>
      </w:pPr>
      <w:bookmarkStart w:id="153" w:name="_Toc31402"/>
      <w:bookmarkStart w:id="154" w:name="_Toc16752"/>
      <w:bookmarkStart w:id="155" w:name="_Toc3769"/>
      <w:bookmarkStart w:id="156" w:name="_Toc23289"/>
      <w:bookmarkStart w:id="157" w:name="_Toc19539"/>
      <w:r>
        <w:rPr>
          <w:rFonts w:hint="eastAsia" w:ascii="仿宋_GB2312" w:hAnsi="仿宋" w:eastAsia="仿宋_GB2312" w:cs="仿宋"/>
          <w:b/>
          <w:sz w:val="24"/>
        </w:rPr>
        <w:t>2.2 技术规范</w:t>
      </w:r>
      <w:bookmarkEnd w:id="153"/>
      <w:bookmarkEnd w:id="154"/>
      <w:bookmarkEnd w:id="155"/>
      <w:bookmarkEnd w:id="156"/>
      <w:bookmarkEnd w:id="157"/>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_GB2312" w:hAnsi="仿宋" w:eastAsia="仿宋_GB2312" w:cs="仿宋"/>
          <w:b/>
          <w:sz w:val="24"/>
        </w:rPr>
      </w:pPr>
      <w:bookmarkStart w:id="158" w:name="_Toc4133"/>
      <w:bookmarkStart w:id="159" w:name="_Toc12412"/>
      <w:bookmarkStart w:id="160" w:name="_Toc9161"/>
      <w:bookmarkStart w:id="161" w:name="_Toc13673"/>
      <w:bookmarkStart w:id="162" w:name="_Toc27945"/>
      <w:r>
        <w:rPr>
          <w:rFonts w:hint="eastAsia" w:ascii="仿宋_GB2312" w:hAnsi="仿宋" w:eastAsia="仿宋_GB2312" w:cs="仿宋"/>
          <w:b/>
          <w:sz w:val="24"/>
        </w:rPr>
        <w:t>2.3 知识产权</w:t>
      </w:r>
      <w:bookmarkEnd w:id="158"/>
      <w:bookmarkEnd w:id="159"/>
      <w:bookmarkEnd w:id="160"/>
      <w:bookmarkEnd w:id="161"/>
      <w:bookmarkEnd w:id="162"/>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2.3.2 合同涉及技术成果的归属和收益的分成办法的，详见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rPr>
          <w:rFonts w:hint="eastAsia" w:ascii="仿宋_GB2312" w:hAnsi="仿宋" w:eastAsia="仿宋_GB2312" w:cs="仿宋"/>
          <w:b/>
          <w:sz w:val="24"/>
        </w:rPr>
      </w:pPr>
      <w:r>
        <w:rPr>
          <w:rFonts w:hint="eastAsia" w:ascii="仿宋_GB2312" w:hAnsi="仿宋" w:eastAsia="仿宋_GB2312" w:cs="仿宋"/>
          <w:b/>
          <w:sz w:val="24"/>
        </w:rPr>
        <w:t>2.4 履约检查和问题反馈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_GB2312" w:hAnsi="仿宋" w:eastAsia="仿宋_GB2312" w:cs="仿宋"/>
          <w:b/>
          <w:sz w:val="24"/>
        </w:rPr>
      </w:pPr>
      <w:bookmarkStart w:id="163" w:name="_Toc15447"/>
      <w:bookmarkStart w:id="164" w:name="_Toc22011"/>
      <w:bookmarkStart w:id="165" w:name="_Toc31233"/>
      <w:bookmarkStart w:id="166" w:name="_Toc32670"/>
      <w:bookmarkStart w:id="167" w:name="_Toc26555"/>
      <w:r>
        <w:rPr>
          <w:rFonts w:hint="eastAsia" w:ascii="仿宋_GB2312" w:hAnsi="仿宋" w:eastAsia="仿宋_GB2312" w:cs="仿宋"/>
          <w:b/>
          <w:sz w:val="24"/>
        </w:rPr>
        <w:t>2.5 结算方式和付款条件</w:t>
      </w:r>
      <w:bookmarkEnd w:id="163"/>
      <w:bookmarkEnd w:id="164"/>
      <w:bookmarkEnd w:id="165"/>
      <w:bookmarkEnd w:id="166"/>
      <w:bookmarkEnd w:id="167"/>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hint="eastAsia" w:ascii="仿宋_GB2312" w:hAnsi="仿宋" w:eastAsia="仿宋_GB2312" w:cs="仿宋"/>
          <w:b/>
          <w:sz w:val="24"/>
        </w:rPr>
      </w:pPr>
      <w:bookmarkStart w:id="168" w:name="_Toc13154"/>
      <w:bookmarkStart w:id="169" w:name="_Toc30507"/>
      <w:bookmarkStart w:id="170" w:name="_Toc16163"/>
      <w:bookmarkStart w:id="171" w:name="_Toc18990"/>
      <w:bookmarkStart w:id="172" w:name="_Toc13467"/>
      <w:r>
        <w:rPr>
          <w:rFonts w:hint="eastAsia" w:ascii="仿宋_GB2312" w:hAnsi="仿宋" w:eastAsia="仿宋_GB2312" w:cs="仿宋"/>
          <w:b/>
          <w:sz w:val="24"/>
        </w:rPr>
        <w:t>2.6 技术资料和保密义务</w:t>
      </w:r>
      <w:bookmarkEnd w:id="168"/>
      <w:bookmarkEnd w:id="169"/>
      <w:bookmarkEnd w:id="170"/>
      <w:bookmarkEnd w:id="171"/>
      <w:bookmarkEnd w:id="172"/>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_GB2312" w:hAnsi="仿宋" w:eastAsia="仿宋_GB2312" w:cs="仿宋"/>
          <w:b/>
          <w:sz w:val="24"/>
        </w:rPr>
      </w:pPr>
      <w:bookmarkStart w:id="173" w:name="_Toc19069"/>
      <w:r>
        <w:rPr>
          <w:rFonts w:hint="eastAsia" w:ascii="仿宋_GB2312" w:hAnsi="仿宋" w:eastAsia="仿宋_GB2312" w:cs="仿宋"/>
          <w:b/>
          <w:sz w:val="24"/>
        </w:rPr>
        <w:t>2.7 质量保证</w:t>
      </w:r>
      <w:bookmarkEnd w:id="17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_GB2312" w:hAnsi="仿宋" w:eastAsia="仿宋_GB2312" w:cs="仿宋"/>
          <w:b/>
          <w:sz w:val="24"/>
        </w:rPr>
      </w:pPr>
      <w:bookmarkStart w:id="174" w:name="_Toc22267"/>
      <w:r>
        <w:rPr>
          <w:rFonts w:hint="eastAsia" w:ascii="仿宋_GB2312" w:hAnsi="仿宋" w:eastAsia="仿宋_GB2312" w:cs="仿宋"/>
          <w:b/>
          <w:sz w:val="24"/>
        </w:rPr>
        <w:t>2.8 延迟履行</w:t>
      </w:r>
      <w:bookmarkEnd w:id="174"/>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_GB2312" w:hAnsi="仿宋" w:eastAsia="仿宋_GB2312" w:cs="仿宋"/>
          <w:b/>
          <w:sz w:val="24"/>
        </w:rPr>
      </w:pPr>
      <w:bookmarkStart w:id="175" w:name="_Toc10611"/>
      <w:r>
        <w:rPr>
          <w:rFonts w:hint="eastAsia" w:ascii="仿宋_GB2312" w:hAnsi="仿宋" w:eastAsia="仿宋_GB2312" w:cs="仿宋"/>
          <w:b/>
          <w:sz w:val="24"/>
        </w:rPr>
        <w:t>2.9 合同变更</w:t>
      </w:r>
      <w:bookmarkEnd w:id="175"/>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_GB2312" w:hAnsi="仿宋" w:eastAsia="仿宋_GB2312" w:cs="仿宋"/>
          <w:b/>
          <w:sz w:val="24"/>
        </w:rPr>
      </w:pPr>
      <w:bookmarkStart w:id="176" w:name="_Toc23368"/>
      <w:bookmarkStart w:id="177" w:name="_Toc42"/>
      <w:bookmarkStart w:id="178" w:name="_Toc10663"/>
      <w:bookmarkStart w:id="179" w:name="_Toc26689"/>
      <w:bookmarkStart w:id="180" w:name="_Toc21830"/>
      <w:r>
        <w:rPr>
          <w:rFonts w:hint="eastAsia" w:ascii="仿宋_GB2312" w:hAnsi="仿宋" w:eastAsia="仿宋_GB2312" w:cs="仿宋"/>
          <w:b/>
          <w:sz w:val="24"/>
        </w:rPr>
        <w:t>2.10 合同转让和分包</w:t>
      </w:r>
      <w:bookmarkEnd w:id="176"/>
      <w:bookmarkEnd w:id="177"/>
      <w:bookmarkEnd w:id="178"/>
      <w:bookmarkEnd w:id="179"/>
      <w:bookmarkEnd w:id="180"/>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_GB2312" w:hAnsi="仿宋" w:eastAsia="仿宋_GB2312" w:cs="仿宋"/>
          <w:b/>
          <w:sz w:val="24"/>
        </w:rPr>
      </w:pPr>
      <w:bookmarkStart w:id="181" w:name="_Toc32494"/>
      <w:bookmarkStart w:id="182" w:name="_Toc25571"/>
      <w:bookmarkStart w:id="183" w:name="_Toc14371"/>
      <w:bookmarkStart w:id="184" w:name="_Toc26633"/>
      <w:bookmarkStart w:id="185" w:name="_Toc4720"/>
      <w:r>
        <w:rPr>
          <w:rFonts w:hint="eastAsia" w:ascii="仿宋_GB2312" w:hAnsi="仿宋" w:eastAsia="仿宋_GB2312" w:cs="仿宋"/>
          <w:b/>
          <w:sz w:val="24"/>
        </w:rPr>
        <w:t>2.11 不可抗力</w:t>
      </w:r>
      <w:bookmarkEnd w:id="181"/>
      <w:bookmarkEnd w:id="182"/>
      <w:bookmarkEnd w:id="183"/>
      <w:bookmarkEnd w:id="184"/>
      <w:bookmarkEnd w:id="185"/>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2.11.2 因不可抗力致使不能实现合同目的的，当事人可以解除合同；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2.11.4受不可抗力影响的一方在不可抗力发生后，应在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hint="eastAsia" w:ascii="仿宋_GB2312" w:hAnsi="仿宋" w:eastAsia="仿宋_GB2312" w:cs="仿宋"/>
          <w:b/>
          <w:sz w:val="24"/>
        </w:rPr>
      </w:pPr>
      <w:bookmarkStart w:id="186" w:name="_Toc14115"/>
      <w:bookmarkStart w:id="187" w:name="_Toc3638"/>
      <w:bookmarkStart w:id="188" w:name="_Toc25783"/>
      <w:bookmarkStart w:id="189" w:name="_Toc23854"/>
      <w:bookmarkStart w:id="190" w:name="_Toc24465"/>
      <w:r>
        <w:rPr>
          <w:rFonts w:hint="eastAsia" w:ascii="仿宋_GB2312" w:hAnsi="仿宋" w:eastAsia="仿宋_GB2312" w:cs="仿宋"/>
          <w:b/>
          <w:sz w:val="24"/>
        </w:rPr>
        <w:t>2.12 税费</w:t>
      </w:r>
      <w:bookmarkEnd w:id="186"/>
      <w:bookmarkEnd w:id="187"/>
      <w:bookmarkEnd w:id="188"/>
      <w:bookmarkEnd w:id="189"/>
      <w:bookmarkEnd w:id="190"/>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与合同有关的一切税费，均按照中华人民共和国法律的相关规定缴纳。</w:t>
      </w:r>
    </w:p>
    <w:p>
      <w:pPr>
        <w:spacing w:line="560" w:lineRule="exact"/>
        <w:ind w:firstLine="482" w:firstLineChars="200"/>
        <w:outlineLvl w:val="0"/>
        <w:rPr>
          <w:rFonts w:hint="eastAsia" w:ascii="仿宋_GB2312" w:hAnsi="仿宋" w:eastAsia="仿宋_GB2312" w:cs="仿宋"/>
          <w:b/>
          <w:sz w:val="24"/>
        </w:rPr>
      </w:pPr>
      <w:bookmarkStart w:id="191" w:name="_Toc25525"/>
      <w:bookmarkStart w:id="192" w:name="_Toc30105"/>
      <w:bookmarkStart w:id="193" w:name="_Toc7315"/>
      <w:bookmarkStart w:id="194" w:name="_Toc14814"/>
      <w:bookmarkStart w:id="195" w:name="_Toc26883"/>
      <w:r>
        <w:rPr>
          <w:rFonts w:hint="eastAsia" w:ascii="仿宋_GB2312" w:hAnsi="仿宋" w:eastAsia="仿宋_GB2312" w:cs="仿宋"/>
          <w:b/>
          <w:sz w:val="24"/>
        </w:rPr>
        <w:t>2.13 乙方破产</w:t>
      </w:r>
      <w:bookmarkEnd w:id="191"/>
      <w:bookmarkEnd w:id="192"/>
      <w:bookmarkEnd w:id="193"/>
      <w:bookmarkEnd w:id="194"/>
      <w:bookmarkEnd w:id="195"/>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_GB2312" w:hAnsi="仿宋" w:eastAsia="仿宋_GB2312" w:cs="仿宋"/>
          <w:b/>
          <w:sz w:val="24"/>
        </w:rPr>
      </w:pPr>
      <w:bookmarkStart w:id="196" w:name="_Toc23323"/>
      <w:bookmarkStart w:id="197" w:name="_Toc2016"/>
      <w:bookmarkStart w:id="198" w:name="_Toc1123"/>
      <w:r>
        <w:rPr>
          <w:rFonts w:hint="eastAsia" w:ascii="仿宋_GB2312" w:hAnsi="仿宋" w:eastAsia="仿宋_GB2312" w:cs="仿宋"/>
          <w:b/>
          <w:sz w:val="24"/>
        </w:rPr>
        <w:t>2.14 合同中止、终止</w:t>
      </w:r>
      <w:bookmarkEnd w:id="196"/>
      <w:bookmarkEnd w:id="197"/>
      <w:bookmarkEnd w:id="198"/>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2.14.1 双方当事人不得擅自中止或者终止合同；</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_GB2312" w:hAnsi="仿宋" w:eastAsia="仿宋_GB2312" w:cs="仿宋"/>
          <w:b/>
          <w:sz w:val="24"/>
        </w:rPr>
      </w:pPr>
      <w:bookmarkStart w:id="199" w:name="_Toc1969"/>
      <w:bookmarkStart w:id="200" w:name="_Toc17363"/>
      <w:bookmarkStart w:id="201" w:name="_Toc14525"/>
      <w:r>
        <w:rPr>
          <w:rFonts w:hint="eastAsia" w:ascii="仿宋_GB2312" w:hAnsi="仿宋" w:eastAsia="仿宋_GB2312" w:cs="仿宋"/>
          <w:b/>
          <w:sz w:val="24"/>
        </w:rPr>
        <w:t>2.15 检验和验收</w:t>
      </w:r>
      <w:bookmarkEnd w:id="199"/>
      <w:bookmarkEnd w:id="200"/>
      <w:bookmarkEnd w:id="201"/>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2.15.1 乙方按照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的约定，定期提交服务报告，甲方按照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的约定进行定期验收；</w:t>
      </w:r>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2.15.3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p>
      <w:pPr>
        <w:spacing w:line="560" w:lineRule="exact"/>
        <w:ind w:firstLine="482" w:firstLineChars="200"/>
        <w:outlineLvl w:val="0"/>
        <w:rPr>
          <w:rFonts w:hint="eastAsia" w:ascii="仿宋_GB2312" w:hAnsi="仿宋" w:eastAsia="仿宋_GB2312" w:cs="仿宋"/>
          <w:b/>
          <w:sz w:val="24"/>
        </w:rPr>
      </w:pPr>
      <w:bookmarkStart w:id="202" w:name="_Toc25198"/>
      <w:bookmarkStart w:id="203" w:name="_Toc31892"/>
      <w:bookmarkStart w:id="204" w:name="_Toc9808"/>
      <w:bookmarkStart w:id="205" w:name="_Toc12666"/>
      <w:bookmarkStart w:id="206" w:name="_Toc2308"/>
      <w:r>
        <w:rPr>
          <w:rFonts w:hint="eastAsia" w:ascii="仿宋_GB2312" w:hAnsi="仿宋" w:eastAsia="仿宋_GB2312" w:cs="仿宋"/>
          <w:b/>
          <w:sz w:val="24"/>
        </w:rPr>
        <w:t>2.16 通知和送达</w:t>
      </w:r>
      <w:bookmarkEnd w:id="202"/>
      <w:bookmarkEnd w:id="203"/>
      <w:bookmarkEnd w:id="204"/>
      <w:bookmarkEnd w:id="205"/>
      <w:bookmarkEnd w:id="206"/>
    </w:p>
    <w:p>
      <w:pPr>
        <w:spacing w:line="560" w:lineRule="exact"/>
        <w:ind w:firstLine="480" w:firstLineChars="200"/>
        <w:rPr>
          <w:rFonts w:hint="eastAsia" w:ascii="仿宋_GB2312" w:hAnsi="仿宋" w:eastAsia="仿宋_GB2312" w:cs="仿宋"/>
          <w:sz w:val="24"/>
        </w:rPr>
      </w:pPr>
      <w:bookmarkStart w:id="207" w:name="_Toc27674"/>
      <w:bookmarkStart w:id="208" w:name="_Toc1840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07"/>
      <w:bookmarkEnd w:id="208"/>
    </w:p>
    <w:p>
      <w:pPr>
        <w:spacing w:line="560" w:lineRule="exact"/>
        <w:ind w:firstLine="482" w:firstLineChars="200"/>
        <w:outlineLvl w:val="0"/>
        <w:rPr>
          <w:rFonts w:hint="eastAsia" w:ascii="仿宋_GB2312" w:hAnsi="仿宋" w:eastAsia="仿宋_GB2312" w:cs="仿宋"/>
          <w:b/>
          <w:sz w:val="24"/>
        </w:rPr>
      </w:pPr>
      <w:bookmarkStart w:id="209" w:name="_Toc28906"/>
      <w:bookmarkStart w:id="210" w:name="_Toc27644"/>
      <w:bookmarkStart w:id="211" w:name="_Toc20808"/>
      <w:bookmarkStart w:id="212" w:name="_Toc12254"/>
      <w:bookmarkStart w:id="213" w:name="_Toc5063"/>
      <w:r>
        <w:rPr>
          <w:rFonts w:hint="eastAsia" w:ascii="仿宋_GB2312" w:hAnsi="仿宋" w:eastAsia="仿宋_GB2312" w:cs="仿宋"/>
          <w:b/>
          <w:sz w:val="24"/>
        </w:rPr>
        <w:t>2.17 合同使用的文字和适用的法律</w:t>
      </w:r>
      <w:bookmarkEnd w:id="209"/>
      <w:bookmarkEnd w:id="210"/>
      <w:bookmarkEnd w:id="211"/>
      <w:bookmarkEnd w:id="212"/>
      <w:bookmarkEnd w:id="213"/>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2.17.1 合同使用汉语书就、变更和解释；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2.17.2 合同适用中华人民共和国法律。</w:t>
      </w:r>
    </w:p>
    <w:p>
      <w:pPr>
        <w:spacing w:line="56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2.18 计量单位</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hint="eastAsia" w:ascii="仿宋_GB2312" w:hAnsi="仿宋" w:eastAsia="仿宋_GB2312" w:cs="仿宋"/>
          <w:b/>
          <w:sz w:val="24"/>
        </w:rPr>
      </w:pPr>
      <w:r>
        <w:rPr>
          <w:rFonts w:hint="eastAsia" w:ascii="仿宋_GB2312" w:hAnsi="仿宋" w:eastAsia="仿宋_GB2312" w:cs="仿宋"/>
          <w:b/>
          <w:sz w:val="24"/>
        </w:rPr>
        <w:t>2.19 合同使用的文字和适用的法律</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rPr>
          <w:rFonts w:hint="eastAsia" w:ascii="仿宋_GB2312" w:hAnsi="仿宋" w:eastAsia="仿宋_GB2312" w:cs="仿宋"/>
          <w:b/>
          <w:sz w:val="24"/>
        </w:rPr>
      </w:pPr>
      <w:r>
        <w:rPr>
          <w:rFonts w:hint="eastAsia" w:ascii="仿宋_GB2312" w:hAnsi="仿宋" w:eastAsia="仿宋_GB2312" w:cs="仿宋"/>
          <w:b/>
          <w:sz w:val="24"/>
        </w:rPr>
        <w:t>2.20合同份数</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bookmarkEnd w:id="144"/>
    <w:bookmarkEnd w:id="145"/>
    <w:bookmarkEnd w:id="146"/>
    <w:bookmarkEnd w:id="147"/>
    <w:p>
      <w:pPr>
        <w:spacing w:line="560" w:lineRule="exact"/>
        <w:ind w:firstLine="480" w:firstLineChars="200"/>
        <w:rPr>
          <w:rFonts w:hint="eastAsia" w:ascii="仿宋_GB2312" w:hAnsi="仿宋" w:eastAsia="仿宋_GB2312" w:cs="仿宋"/>
          <w:sz w:val="24"/>
        </w:rPr>
      </w:pPr>
    </w:p>
    <w:p>
      <w:pPr>
        <w:spacing w:line="360" w:lineRule="auto"/>
        <w:ind w:firstLine="480" w:firstLineChars="200"/>
        <w:jc w:val="center"/>
        <w:outlineLvl w:val="0"/>
        <w:rPr>
          <w:rFonts w:hint="eastAsia"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pPr>
        <w:spacing w:line="560" w:lineRule="exact"/>
        <w:ind w:left="-420" w:leftChars="-200" w:right="-420" w:rightChars="-200" w:firstLine="480" w:firstLineChars="200"/>
        <w:rPr>
          <w:rFonts w:hint="eastAsia"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1.4.2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1.5.1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1.5.3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1.6.2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1.7.1</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1.7.2</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1.7.3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1.8.6</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1.9</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2.3.2</w:t>
            </w:r>
          </w:p>
        </w:tc>
        <w:tc>
          <w:tcPr>
            <w:tcW w:w="8176" w:type="dxa"/>
            <w:vAlign w:val="center"/>
          </w:tcPr>
          <w:p>
            <w:pPr>
              <w:spacing w:line="360" w:lineRule="auto"/>
              <w:ind w:left="-420" w:leftChars="-200" w:right="-420" w:rightChars="-200" w:firstLine="480" w:firstLineChars="200"/>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2.4.1</w:t>
            </w:r>
          </w:p>
        </w:tc>
        <w:tc>
          <w:tcPr>
            <w:tcW w:w="8176" w:type="dxa"/>
            <w:vAlign w:val="center"/>
          </w:tcPr>
          <w:p>
            <w:pPr>
              <w:spacing w:line="360" w:lineRule="auto"/>
              <w:ind w:left="-420" w:leftChars="-200" w:right="-420" w:rightChars="-200" w:firstLine="480" w:firstLineChars="200"/>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2.4.3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2.8 </w:t>
            </w:r>
          </w:p>
        </w:tc>
        <w:tc>
          <w:tcPr>
            <w:tcW w:w="8176" w:type="dxa"/>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2.12.3</w:t>
            </w:r>
          </w:p>
        </w:tc>
        <w:tc>
          <w:tcPr>
            <w:tcW w:w="8176" w:type="dxa"/>
            <w:vAlign w:val="center"/>
          </w:tcPr>
          <w:p>
            <w:pPr>
              <w:spacing w:line="360" w:lineRule="auto"/>
              <w:rPr>
                <w:rFonts w:hint="eastAsia"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_GB2312" w:hAnsi="仿宋" w:eastAsia="仿宋_GB2312" w:cs="仿宋"/>
                <w:sz w:val="24"/>
              </w:rPr>
            </w:pPr>
            <w:r>
              <w:rPr>
                <w:rFonts w:hint="eastAsia" w:ascii="仿宋_GB2312" w:hAnsi="仿宋" w:eastAsia="仿宋_GB2312" w:cs="仿宋"/>
                <w:sz w:val="24"/>
              </w:rPr>
              <w:t>2.12.4</w:t>
            </w:r>
          </w:p>
        </w:tc>
        <w:tc>
          <w:tcPr>
            <w:tcW w:w="8176" w:type="dxa"/>
            <w:vAlign w:val="center"/>
          </w:tcPr>
          <w:p>
            <w:pPr>
              <w:spacing w:line="360" w:lineRule="auto"/>
              <w:rPr>
                <w:rFonts w:hint="eastAsia" w:ascii="仿宋_GB2312" w:hAnsi="仿宋" w:eastAsia="仿宋_GB2312" w:cs="仿宋"/>
                <w:sz w:val="24"/>
              </w:rPr>
            </w:pPr>
          </w:p>
        </w:tc>
      </w:tr>
    </w:tbl>
    <w:p>
      <w:pPr>
        <w:pStyle w:val="33"/>
        <w:pageBreakBefore/>
        <w:spacing w:line="800" w:lineRule="exact"/>
        <w:ind w:firstLine="726"/>
        <w:jc w:val="center"/>
        <w:rPr>
          <w:rFonts w:hint="eastAsia" w:ascii="仿宋_GB2312" w:hAnsi="宋体" w:eastAsia="仿宋_GB2312"/>
          <w:b/>
          <w:sz w:val="36"/>
          <w:szCs w:val="36"/>
        </w:rPr>
      </w:pPr>
      <w:r>
        <w:rPr>
          <w:rFonts w:hint="eastAsia" w:ascii="仿宋_GB2312" w:hAnsi="宋体" w:eastAsia="仿宋_GB2312"/>
          <w:b/>
          <w:sz w:val="36"/>
          <w:szCs w:val="36"/>
        </w:rPr>
        <w:t>第五部分  评标方法及标准</w:t>
      </w:r>
    </w:p>
    <w:bookmarkEnd w:id="7"/>
    <w:bookmarkEnd w:id="8"/>
    <w:bookmarkEnd w:id="9"/>
    <w:bookmarkEnd w:id="10"/>
    <w:p>
      <w:pPr>
        <w:spacing w:line="440" w:lineRule="exact"/>
        <w:jc w:val="left"/>
        <w:rPr>
          <w:rFonts w:hint="eastAsia" w:ascii="仿宋_GB2312" w:hAnsi="仿宋_GB2312" w:eastAsia="仿宋_GB2312" w:cs="仿宋_GB2312"/>
          <w:b/>
          <w:sz w:val="24"/>
        </w:rPr>
      </w:pPr>
      <w:r>
        <w:rPr>
          <w:rFonts w:hint="eastAsia" w:ascii="仿宋_GB2312" w:hAnsi="仿宋_GB2312" w:eastAsia="仿宋_GB2312" w:cs="仿宋_GB2312"/>
          <w:b/>
          <w:sz w:val="24"/>
        </w:rPr>
        <w:t>1、评标方法：</w:t>
      </w:r>
    </w:p>
    <w:p>
      <w:pPr>
        <w:spacing w:line="400" w:lineRule="exact"/>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00" w:lineRule="exact"/>
        <w:ind w:firstLine="472" w:firstLineChars="196"/>
        <w:jc w:val="left"/>
        <w:rPr>
          <w:rFonts w:hint="eastAsia" w:ascii="仿宋_GB2312" w:hAnsi="仿宋_GB2312" w:eastAsia="仿宋_GB2312" w:cs="仿宋_GB2312"/>
          <w:b/>
          <w:sz w:val="24"/>
        </w:rPr>
      </w:pPr>
      <w:r>
        <w:rPr>
          <w:rFonts w:hint="eastAsia" w:ascii="仿宋_GB2312" w:hAnsi="仿宋_GB2312" w:eastAsia="仿宋_GB2312" w:cs="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00" w:lineRule="exact"/>
        <w:ind w:firstLine="482" w:firstLineChars="200"/>
        <w:jc w:val="left"/>
        <w:rPr>
          <w:rFonts w:hint="eastAsia" w:ascii="仿宋_GB2312" w:hAnsi="仿宋_GB2312" w:eastAsia="仿宋_GB2312" w:cs="仿宋_GB2312"/>
          <w:sz w:val="24"/>
        </w:rPr>
      </w:pPr>
      <w:r>
        <w:rPr>
          <w:rFonts w:hint="eastAsia" w:ascii="仿宋_GB2312" w:hAnsi="仿宋_GB2312" w:eastAsia="仿宋_GB2312" w:cs="仿宋_GB2312"/>
          <w:b/>
          <w:sz w:val="24"/>
        </w:rPr>
        <w:t>非单一产品采购项目，采购人应当根据采购项目技术构成、产品价格比重等合理确定核心产品，并在招标文件中载明。多家投标人提供的核心产品品牌相同的，按前款规定处理。</w:t>
      </w:r>
    </w:p>
    <w:p>
      <w:pPr>
        <w:numPr>
          <w:ilvl w:val="0"/>
          <w:numId w:val="7"/>
        </w:numPr>
        <w:spacing w:line="360" w:lineRule="exact"/>
        <w:ind w:firstLine="482" w:firstLineChars="200"/>
        <w:jc w:val="left"/>
        <w:rPr>
          <w:rFonts w:hint="eastAsia" w:ascii="仿宋_GB2312" w:hAnsi="仿宋_GB2312" w:eastAsia="仿宋_GB2312" w:cs="仿宋_GB2312"/>
          <w:sz w:val="24"/>
        </w:rPr>
      </w:pPr>
      <w:r>
        <w:rPr>
          <w:rFonts w:hint="eastAsia" w:ascii="仿宋_GB2312" w:hAnsi="仿宋_GB2312" w:eastAsia="仿宋_GB2312" w:cs="仿宋_GB2312"/>
          <w:b/>
          <w:sz w:val="24"/>
        </w:rPr>
        <w:t>评分标准：</w:t>
      </w:r>
      <w:r>
        <w:rPr>
          <w:rFonts w:hint="eastAsia" w:ascii="仿宋_GB2312" w:hAnsi="仿宋_GB2312" w:eastAsia="仿宋_GB2312" w:cs="仿宋_GB2312"/>
          <w:sz w:val="24"/>
        </w:rPr>
        <w:t>共100分，其中商务技术分70分，价格分30分。评分依下述所列为评标打分依据，分值如下（计算分值时，按其算术平均值保留小数2位）。</w:t>
      </w:r>
    </w:p>
    <w:p>
      <w:pPr>
        <w:spacing w:line="360" w:lineRule="exact"/>
        <w:jc w:val="left"/>
        <w:rPr>
          <w:rFonts w:hint="eastAsia" w:ascii="仿宋_GB2312" w:hAnsi="仿宋_GB2312" w:eastAsia="仿宋_GB2312" w:cs="仿宋_GB2312"/>
          <w:sz w:val="24"/>
        </w:rPr>
      </w:pPr>
      <w:r>
        <w:rPr>
          <w:rFonts w:hint="eastAsia" w:ascii="仿宋_GB2312" w:hAnsi="仿宋_GB2312" w:eastAsia="仿宋_GB2312" w:cs="仿宋_GB2312"/>
          <w:b/>
          <w:bCs/>
          <w:iCs/>
          <w:sz w:val="24"/>
        </w:rPr>
        <w:t>2.1商务技术分（70分）</w:t>
      </w:r>
    </w:p>
    <w:tbl>
      <w:tblPr>
        <w:tblStyle w:val="64"/>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152"/>
        <w:gridCol w:w="682"/>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99" w:type="dxa"/>
            <w:vAlign w:val="center"/>
          </w:tcPr>
          <w:p>
            <w:pPr>
              <w:adjustRightInd w:val="0"/>
              <w:snapToGrid w:val="0"/>
              <w:spacing w:line="320" w:lineRule="exact"/>
              <w:jc w:val="center"/>
              <w:rPr>
                <w:rFonts w:hint="eastAsia" w:ascii="仿宋" w:hAnsi="仿宋" w:eastAsia="仿宋" w:cs="仿宋"/>
                <w:b/>
                <w:sz w:val="24"/>
              </w:rPr>
            </w:pPr>
            <w:r>
              <w:rPr>
                <w:rFonts w:hint="eastAsia" w:ascii="仿宋" w:hAnsi="仿宋" w:eastAsia="仿宋" w:cs="仿宋"/>
                <w:b/>
                <w:sz w:val="24"/>
              </w:rPr>
              <w:t>序号</w:t>
            </w:r>
          </w:p>
        </w:tc>
        <w:tc>
          <w:tcPr>
            <w:tcW w:w="1152" w:type="dxa"/>
            <w:vAlign w:val="center"/>
          </w:tcPr>
          <w:p>
            <w:pPr>
              <w:adjustRightInd w:val="0"/>
              <w:snapToGrid w:val="0"/>
              <w:spacing w:line="320" w:lineRule="exact"/>
              <w:jc w:val="center"/>
              <w:rPr>
                <w:rFonts w:hint="eastAsia" w:ascii="仿宋" w:hAnsi="仿宋" w:eastAsia="仿宋" w:cs="仿宋"/>
                <w:b/>
                <w:sz w:val="24"/>
              </w:rPr>
            </w:pPr>
            <w:r>
              <w:rPr>
                <w:rFonts w:hint="eastAsia" w:ascii="仿宋" w:hAnsi="仿宋" w:eastAsia="仿宋" w:cs="仿宋"/>
                <w:b/>
                <w:sz w:val="24"/>
              </w:rPr>
              <w:t>评分项目</w:t>
            </w:r>
          </w:p>
        </w:tc>
        <w:tc>
          <w:tcPr>
            <w:tcW w:w="682" w:type="dxa"/>
            <w:vAlign w:val="center"/>
          </w:tcPr>
          <w:p>
            <w:pPr>
              <w:adjustRightInd w:val="0"/>
              <w:snapToGrid w:val="0"/>
              <w:spacing w:line="320" w:lineRule="exact"/>
              <w:jc w:val="center"/>
              <w:rPr>
                <w:rFonts w:hint="eastAsia" w:ascii="仿宋" w:hAnsi="仿宋" w:eastAsia="仿宋" w:cs="仿宋"/>
                <w:b/>
                <w:sz w:val="24"/>
              </w:rPr>
            </w:pPr>
            <w:r>
              <w:rPr>
                <w:rFonts w:hint="eastAsia" w:ascii="仿宋" w:hAnsi="仿宋" w:eastAsia="仿宋" w:cs="仿宋"/>
                <w:b/>
                <w:sz w:val="24"/>
              </w:rPr>
              <w:t>分值</w:t>
            </w:r>
          </w:p>
        </w:tc>
        <w:tc>
          <w:tcPr>
            <w:tcW w:w="7085" w:type="dxa"/>
            <w:vAlign w:val="center"/>
          </w:tcPr>
          <w:p>
            <w:pPr>
              <w:adjustRightInd w:val="0"/>
              <w:snapToGrid w:val="0"/>
              <w:spacing w:line="320" w:lineRule="exact"/>
              <w:jc w:val="center"/>
              <w:rPr>
                <w:rFonts w:hint="eastAsia" w:ascii="仿宋" w:hAnsi="仿宋" w:eastAsia="仿宋" w:cs="仿宋"/>
                <w:b/>
                <w:sz w:val="24"/>
              </w:rPr>
            </w:pPr>
            <w:r>
              <w:rPr>
                <w:rFonts w:hint="eastAsia" w:ascii="仿宋" w:hAnsi="仿宋" w:eastAsia="仿宋" w:cs="仿宋"/>
                <w:b/>
                <w:sz w:val="24"/>
              </w:rPr>
              <w:t>评审要点及说明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99" w:type="dxa"/>
            <w:vAlign w:val="center"/>
          </w:tcPr>
          <w:p>
            <w:pPr>
              <w:pStyle w:val="33"/>
              <w:snapToGrid w:val="0"/>
              <w:spacing w:line="32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152" w:type="dxa"/>
            <w:vAlign w:val="center"/>
          </w:tcPr>
          <w:p>
            <w:pPr>
              <w:pStyle w:val="33"/>
              <w:snapToGrid w:val="0"/>
              <w:spacing w:line="320" w:lineRule="exact"/>
              <w:jc w:val="center"/>
              <w:rPr>
                <w:rFonts w:hint="eastAsia" w:ascii="仿宋" w:hAnsi="仿宋" w:eastAsia="仿宋"/>
                <w:color w:val="000000"/>
                <w:kern w:val="0"/>
                <w:sz w:val="24"/>
                <w:szCs w:val="24"/>
              </w:rPr>
            </w:pPr>
            <w:r>
              <w:rPr>
                <w:rFonts w:hint="eastAsia" w:ascii="仿宋" w:hAnsi="仿宋" w:eastAsia="仿宋"/>
                <w:color w:val="000000"/>
                <w:kern w:val="0"/>
                <w:sz w:val="24"/>
                <w:szCs w:val="24"/>
              </w:rPr>
              <w:t>服务能力</w:t>
            </w:r>
          </w:p>
        </w:tc>
        <w:tc>
          <w:tcPr>
            <w:tcW w:w="682" w:type="dxa"/>
            <w:vAlign w:val="center"/>
          </w:tcPr>
          <w:p>
            <w:pPr>
              <w:pStyle w:val="33"/>
              <w:snapToGrid w:val="0"/>
              <w:spacing w:line="320" w:lineRule="exact"/>
              <w:jc w:val="center"/>
              <w:rPr>
                <w:rFonts w:hint="eastAsia" w:ascii="仿宋" w:hAnsi="仿宋" w:eastAsia="仿宋" w:cs="仿宋"/>
                <w:sz w:val="24"/>
                <w:szCs w:val="24"/>
              </w:rPr>
            </w:pPr>
            <w:r>
              <w:rPr>
                <w:rFonts w:hint="eastAsia" w:ascii="仿宋" w:hAnsi="仿宋" w:eastAsia="仿宋"/>
                <w:color w:val="000000"/>
                <w:kern w:val="0"/>
                <w:sz w:val="24"/>
                <w:szCs w:val="24"/>
              </w:rPr>
              <w:t>6分</w:t>
            </w:r>
          </w:p>
        </w:tc>
        <w:tc>
          <w:tcPr>
            <w:tcW w:w="7085" w:type="dxa"/>
            <w:vAlign w:val="center"/>
          </w:tcPr>
          <w:p>
            <w:pPr>
              <w:snapToGrid w:val="0"/>
              <w:spacing w:line="320" w:lineRule="exact"/>
              <w:rPr>
                <w:rFonts w:hint="eastAsia" w:ascii="仿宋" w:hAnsi="仿宋" w:eastAsia="仿宋" w:cs="仿宋"/>
                <w:sz w:val="24"/>
              </w:rPr>
            </w:pPr>
            <w:r>
              <w:rPr>
                <w:rFonts w:hint="eastAsia" w:ascii="仿宋" w:hAnsi="仿宋" w:eastAsia="仿宋" w:cs="仿宋"/>
                <w:sz w:val="24"/>
              </w:rPr>
              <w:t>1.根据投标人是否具有承接本项目的运维能力，提供业务能力与本项目匹配度证明以及体现计算机系统服务、网络技术服务的官方证明文件进行综合评审，4-0分，未提供证明不得分。</w:t>
            </w:r>
          </w:p>
          <w:p>
            <w:pPr>
              <w:snapToGrid w:val="0"/>
              <w:spacing w:line="320" w:lineRule="exact"/>
              <w:rPr>
                <w:rFonts w:hint="eastAsia" w:ascii="仿宋" w:hAnsi="仿宋" w:eastAsia="仿宋" w:cs="仿宋"/>
                <w:sz w:val="24"/>
              </w:rPr>
            </w:pPr>
            <w:r>
              <w:rPr>
                <w:rFonts w:hint="eastAsia" w:ascii="仿宋" w:hAnsi="仿宋" w:eastAsia="仿宋" w:cs="仿宋"/>
                <w:sz w:val="24"/>
                <w:lang w:bidi="ar"/>
              </w:rPr>
              <w:t>2.根据投标人是否具有IDC机房托管能力进行综合评审，2-0分</w:t>
            </w:r>
            <w:r>
              <w:rPr>
                <w:rFonts w:hint="eastAsia" w:ascii="仿宋" w:hAnsi="仿宋" w:eastAsia="仿宋" w:cs="仿宋"/>
                <w:sz w:val="24"/>
              </w:rPr>
              <w:t>，未提供证明不得分</w:t>
            </w:r>
            <w:r>
              <w:rPr>
                <w:rFonts w:hint="eastAsia" w:ascii="仿宋" w:hAnsi="仿宋" w:eastAsia="仿宋" w:cs="仿宋"/>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99" w:type="dxa"/>
            <w:vAlign w:val="center"/>
          </w:tcPr>
          <w:p>
            <w:pPr>
              <w:pStyle w:val="33"/>
              <w:snapToGrid w:val="0"/>
              <w:spacing w:line="320" w:lineRule="exact"/>
              <w:jc w:val="center"/>
              <w:rPr>
                <w:rFonts w:hint="eastAsia" w:ascii="仿宋" w:hAnsi="仿宋" w:eastAsia="仿宋" w:cs="仿宋"/>
                <w:color w:val="000000"/>
                <w:sz w:val="24"/>
                <w:szCs w:val="24"/>
              </w:rPr>
            </w:pPr>
            <w:r>
              <w:rPr>
                <w:rFonts w:hint="eastAsia" w:ascii="仿宋" w:hAnsi="仿宋" w:eastAsia="仿宋" w:cs="仿宋"/>
                <w:sz w:val="24"/>
                <w:szCs w:val="24"/>
              </w:rPr>
              <w:t>2</w:t>
            </w:r>
          </w:p>
        </w:tc>
        <w:tc>
          <w:tcPr>
            <w:tcW w:w="1152" w:type="dxa"/>
            <w:vAlign w:val="center"/>
          </w:tcPr>
          <w:p>
            <w:pPr>
              <w:pStyle w:val="33"/>
              <w:snapToGrid w:val="0"/>
              <w:spacing w:line="320" w:lineRule="exact"/>
              <w:jc w:val="center"/>
              <w:rPr>
                <w:rFonts w:hint="eastAsia" w:ascii="仿宋" w:hAnsi="仿宋" w:eastAsia="仿宋"/>
                <w:color w:val="000000"/>
                <w:kern w:val="0"/>
                <w:sz w:val="24"/>
                <w:szCs w:val="24"/>
              </w:rPr>
            </w:pPr>
            <w:r>
              <w:rPr>
                <w:rFonts w:hint="eastAsia" w:ascii="仿宋" w:hAnsi="仿宋" w:eastAsia="仿宋"/>
                <w:color w:val="000000"/>
                <w:kern w:val="0"/>
                <w:sz w:val="24"/>
                <w:szCs w:val="24"/>
              </w:rPr>
              <w:t>产品技术参数</w:t>
            </w:r>
          </w:p>
        </w:tc>
        <w:tc>
          <w:tcPr>
            <w:tcW w:w="682" w:type="dxa"/>
            <w:vAlign w:val="center"/>
          </w:tcPr>
          <w:p>
            <w:pPr>
              <w:pStyle w:val="33"/>
              <w:snapToGrid w:val="0"/>
              <w:spacing w:line="320" w:lineRule="exact"/>
              <w:jc w:val="center"/>
              <w:rPr>
                <w:rFonts w:hint="eastAsia" w:ascii="仿宋" w:hAnsi="仿宋" w:eastAsia="仿宋" w:cs="仿宋"/>
                <w:color w:val="000000"/>
                <w:kern w:val="0"/>
                <w:sz w:val="24"/>
                <w:szCs w:val="24"/>
              </w:rPr>
            </w:pPr>
            <w:r>
              <w:rPr>
                <w:rFonts w:hint="eastAsia" w:ascii="仿宋" w:hAnsi="仿宋" w:eastAsia="仿宋" w:cs="仿宋"/>
                <w:sz w:val="24"/>
                <w:szCs w:val="24"/>
              </w:rPr>
              <w:t>18分</w:t>
            </w:r>
          </w:p>
        </w:tc>
        <w:tc>
          <w:tcPr>
            <w:tcW w:w="7085" w:type="dxa"/>
            <w:vAlign w:val="center"/>
          </w:tcPr>
          <w:p>
            <w:pPr>
              <w:widowControl/>
              <w:jc w:val="left"/>
              <w:rPr>
                <w:rFonts w:hint="eastAsia" w:ascii="仿宋" w:hAnsi="仿宋" w:eastAsia="仿宋" w:cs="仿宋"/>
                <w:sz w:val="24"/>
              </w:rPr>
            </w:pPr>
            <w:r>
              <w:rPr>
                <w:rFonts w:hint="eastAsia" w:ascii="仿宋" w:hAnsi="仿宋" w:eastAsia="仿宋" w:cs="仿宋"/>
                <w:sz w:val="24"/>
              </w:rPr>
              <w:t>完全满足招标文件要求的得18分。其中含“★”为实质性指标要求条款，如出现负偏离作废标处理；打“▲”主要性能指标要求条款，如有负偏离，每项扣3分，其他项负偏离每项扣1分，扣完为止。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dxa"/>
            <w:vAlign w:val="center"/>
          </w:tcPr>
          <w:p>
            <w:pPr>
              <w:jc w:val="center"/>
              <w:rPr>
                <w:rStyle w:val="80"/>
                <w:rFonts w:hint="eastAsia" w:ascii="仿宋" w:hAnsi="仿宋" w:eastAsia="仿宋" w:cs="仿宋"/>
                <w:sz w:val="24"/>
              </w:rPr>
            </w:pPr>
            <w:r>
              <w:rPr>
                <w:rStyle w:val="80"/>
                <w:rFonts w:hint="eastAsia" w:ascii="仿宋" w:hAnsi="仿宋" w:eastAsia="仿宋" w:cs="仿宋"/>
                <w:sz w:val="24"/>
              </w:rPr>
              <w:t>3</w:t>
            </w:r>
          </w:p>
        </w:tc>
        <w:tc>
          <w:tcPr>
            <w:tcW w:w="115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项目服务总体要求</w:t>
            </w:r>
          </w:p>
        </w:tc>
        <w:tc>
          <w:tcPr>
            <w:tcW w:w="68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6分</w:t>
            </w:r>
          </w:p>
        </w:tc>
        <w:tc>
          <w:tcPr>
            <w:tcW w:w="7085"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根据投标人对本项目服务总体要求的理解，是否熟悉维保服务工作，维护方案，对采购需求的响应情况等进行综合评审，0-2分。</w:t>
            </w:r>
          </w:p>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在设备质保期内对保障设备正常运营状态，需要及时对设备进行巡检（对设备后台进行登陆查看设备状态，及时发现设备故障，及时修复故障硬件。提供适量易损件，如机械硬盘，固态硬盘等），发现问题于初始状态，由投标人结合自身情况，提供（巡检频次如提供每周/以上巡检，提供每月/次以上巡检，提供季度巡检及服务内容等）详细巡检的方案进行评审， 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dxa"/>
            <w:vAlign w:val="center"/>
          </w:tcPr>
          <w:p>
            <w:pPr>
              <w:adjustRightInd w:val="0"/>
              <w:snapToGrid w:val="0"/>
              <w:spacing w:line="320" w:lineRule="exact"/>
              <w:jc w:val="center"/>
              <w:rPr>
                <w:rFonts w:hint="eastAsia" w:ascii="仿宋" w:hAnsi="仿宋" w:eastAsia="仿宋" w:cs="仿宋"/>
                <w:sz w:val="24"/>
              </w:rPr>
            </w:pPr>
            <w:r>
              <w:rPr>
                <w:rFonts w:hint="eastAsia" w:ascii="仿宋" w:hAnsi="仿宋" w:eastAsia="仿宋" w:cs="仿宋"/>
                <w:sz w:val="24"/>
              </w:rPr>
              <w:t>4</w:t>
            </w:r>
          </w:p>
        </w:tc>
        <w:tc>
          <w:tcPr>
            <w:tcW w:w="115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对系统</w:t>
            </w:r>
          </w:p>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的理解程度</w:t>
            </w:r>
          </w:p>
        </w:tc>
        <w:tc>
          <w:tcPr>
            <w:tcW w:w="68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6分</w:t>
            </w:r>
          </w:p>
        </w:tc>
        <w:tc>
          <w:tcPr>
            <w:tcW w:w="7085"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根据各投标人对现有过保设备的熟悉程度，业务理解、网络拓扑、设备分布、等综合情况，提供详尽的日常运维作业标准及注意事项。从日常公安交警信息化项目施工或运维经验等方面由评委进行综合评审，对过保系统的理解程度及规范施工内容详尽、考虑全面、理解突出的得6-4.1分，对过保系统的理解程度及规范施工内容有着一定的理解并且考虑部分情况的得4-2.1分，对过保系统的理解程度及规范施工内容考虑较少、理解比较片面化的得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dxa"/>
            <w:vAlign w:val="center"/>
          </w:tcPr>
          <w:p>
            <w:pPr>
              <w:adjustRightInd w:val="0"/>
              <w:snapToGrid w:val="0"/>
              <w:spacing w:line="320" w:lineRule="exact"/>
              <w:jc w:val="center"/>
              <w:rPr>
                <w:rFonts w:hint="eastAsia" w:ascii="仿宋" w:hAnsi="仿宋" w:eastAsia="仿宋" w:cs="仿宋"/>
                <w:sz w:val="24"/>
              </w:rPr>
            </w:pPr>
            <w:r>
              <w:rPr>
                <w:rFonts w:hint="eastAsia" w:ascii="仿宋" w:hAnsi="仿宋" w:eastAsia="仿宋" w:cs="仿宋"/>
                <w:sz w:val="24"/>
              </w:rPr>
              <w:t>5</w:t>
            </w:r>
          </w:p>
        </w:tc>
        <w:tc>
          <w:tcPr>
            <w:tcW w:w="115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数据治理能力</w:t>
            </w:r>
          </w:p>
        </w:tc>
        <w:tc>
          <w:tcPr>
            <w:tcW w:w="68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7分</w:t>
            </w:r>
          </w:p>
        </w:tc>
        <w:tc>
          <w:tcPr>
            <w:tcW w:w="7085"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对数据治理实施方案的完整性及合规性进行评分：数据治理实施方案需覆盖数据治理的各个方面，包括业务数据抽取、数据标准制定、数据质量管理和数据架构建立等方面，0-7分。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9" w:type="dxa"/>
            <w:vAlign w:val="center"/>
          </w:tcPr>
          <w:p>
            <w:pPr>
              <w:adjustRightInd w:val="0"/>
              <w:snapToGrid w:val="0"/>
              <w:spacing w:line="320" w:lineRule="exact"/>
              <w:jc w:val="center"/>
              <w:rPr>
                <w:rFonts w:hint="eastAsia" w:ascii="仿宋" w:hAnsi="仿宋" w:eastAsia="仿宋" w:cs="仿宋"/>
                <w:sz w:val="24"/>
              </w:rPr>
            </w:pPr>
            <w:r>
              <w:rPr>
                <w:rFonts w:hint="eastAsia" w:ascii="仿宋" w:hAnsi="仿宋" w:eastAsia="仿宋" w:cs="仿宋"/>
                <w:sz w:val="24"/>
              </w:rPr>
              <w:t>6</w:t>
            </w:r>
          </w:p>
        </w:tc>
        <w:tc>
          <w:tcPr>
            <w:tcW w:w="115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应急响应方案</w:t>
            </w:r>
          </w:p>
        </w:tc>
        <w:tc>
          <w:tcPr>
            <w:tcW w:w="68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6分</w:t>
            </w:r>
          </w:p>
        </w:tc>
        <w:tc>
          <w:tcPr>
            <w:tcW w:w="7085"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投标人提供应急响应方案，包括但不限于采购人系统运行实际情况可能遇到的问题，重大活动应急保障，自然灾害、火灾等情况下的应急方案，0-6分。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599" w:type="dxa"/>
            <w:vAlign w:val="center"/>
          </w:tcPr>
          <w:p>
            <w:pPr>
              <w:adjustRightInd w:val="0"/>
              <w:snapToGrid w:val="0"/>
              <w:spacing w:line="320" w:lineRule="exact"/>
              <w:jc w:val="center"/>
              <w:rPr>
                <w:rFonts w:hint="eastAsia" w:ascii="仿宋" w:hAnsi="仿宋" w:eastAsia="仿宋" w:cs="仿宋"/>
                <w:sz w:val="24"/>
              </w:rPr>
            </w:pPr>
            <w:r>
              <w:rPr>
                <w:rFonts w:hint="eastAsia" w:ascii="仿宋" w:hAnsi="仿宋" w:eastAsia="仿宋" w:cs="仿宋"/>
                <w:sz w:val="24"/>
              </w:rPr>
              <w:t>7</w:t>
            </w:r>
          </w:p>
        </w:tc>
        <w:tc>
          <w:tcPr>
            <w:tcW w:w="115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售后服务能力</w:t>
            </w:r>
          </w:p>
        </w:tc>
        <w:tc>
          <w:tcPr>
            <w:tcW w:w="68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3分</w:t>
            </w:r>
          </w:p>
        </w:tc>
        <w:tc>
          <w:tcPr>
            <w:tcW w:w="7085"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根据投标人提供的售后服务方案,对服务承诺的保障机制，售后服务技术和维护能力，升级服务，对故障的响应，解决问题的方案，维护人员和服务机构的设立情况，对其服务承诺等方面进行评审，0-3分。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599" w:type="dxa"/>
            <w:vAlign w:val="center"/>
          </w:tcPr>
          <w:p>
            <w:pPr>
              <w:adjustRightInd w:val="0"/>
              <w:snapToGrid w:val="0"/>
              <w:spacing w:line="320" w:lineRule="exact"/>
              <w:jc w:val="center"/>
              <w:rPr>
                <w:rFonts w:hint="eastAsia" w:ascii="仿宋" w:hAnsi="仿宋" w:eastAsia="仿宋" w:cs="仿宋"/>
                <w:sz w:val="24"/>
              </w:rPr>
            </w:pPr>
            <w:r>
              <w:rPr>
                <w:rFonts w:hint="eastAsia" w:ascii="仿宋" w:hAnsi="仿宋" w:eastAsia="仿宋" w:cs="仿宋"/>
                <w:sz w:val="24"/>
              </w:rPr>
              <w:t>8</w:t>
            </w:r>
          </w:p>
        </w:tc>
        <w:tc>
          <w:tcPr>
            <w:tcW w:w="115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同类业绩</w:t>
            </w:r>
          </w:p>
        </w:tc>
        <w:tc>
          <w:tcPr>
            <w:tcW w:w="68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3分</w:t>
            </w:r>
          </w:p>
        </w:tc>
        <w:tc>
          <w:tcPr>
            <w:tcW w:w="7085"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投标人具有自2021年1月1日以来（以合同或协议签订时间为准）同类项目的相关业绩，每有一个业绩得1分，最高得3分。（提供完整的合同复印件加盖投标人公章）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599" w:type="dxa"/>
            <w:vAlign w:val="center"/>
          </w:tcPr>
          <w:p>
            <w:pPr>
              <w:adjustRightInd w:val="0"/>
              <w:snapToGrid w:val="0"/>
              <w:spacing w:line="320" w:lineRule="exact"/>
              <w:jc w:val="center"/>
              <w:rPr>
                <w:rFonts w:hint="eastAsia" w:ascii="仿宋" w:hAnsi="仿宋" w:eastAsia="仿宋" w:cs="仿宋"/>
                <w:sz w:val="24"/>
              </w:rPr>
            </w:pPr>
            <w:r>
              <w:rPr>
                <w:rFonts w:hint="eastAsia" w:ascii="仿宋" w:hAnsi="仿宋" w:eastAsia="仿宋" w:cs="仿宋"/>
                <w:sz w:val="24"/>
              </w:rPr>
              <w:t>9</w:t>
            </w:r>
          </w:p>
        </w:tc>
        <w:tc>
          <w:tcPr>
            <w:tcW w:w="115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实施计划和方案</w:t>
            </w:r>
          </w:p>
        </w:tc>
        <w:tc>
          <w:tcPr>
            <w:tcW w:w="68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2</w:t>
            </w:r>
            <w:r>
              <w:rPr>
                <w:rFonts w:hint="eastAsia" w:ascii="仿宋" w:hAnsi="仿宋" w:eastAsia="仿宋" w:cs="仿宋"/>
                <w:sz w:val="24"/>
              </w:rPr>
              <w:t>分</w:t>
            </w:r>
          </w:p>
        </w:tc>
        <w:tc>
          <w:tcPr>
            <w:tcW w:w="7085"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1、根据投标人的技术安全生产措施进行评审，0-3分；</w:t>
            </w:r>
          </w:p>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2、根据对本项目具体工作安排和分工计划进行综合评审，0-3分；</w:t>
            </w:r>
          </w:p>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3、根据拟投入的专业配备、耗材等所投入的数量及力度进行评审，0-2分；</w:t>
            </w:r>
          </w:p>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4、根据拟投入的主要技术人员配置情况进行评审，0-2分；</w:t>
            </w:r>
          </w:p>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5、根据质量控制手段和保证措施进行评审，0-2分。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599" w:type="dxa"/>
            <w:vAlign w:val="center"/>
          </w:tcPr>
          <w:p>
            <w:pPr>
              <w:adjustRightInd w:val="0"/>
              <w:snapToGrid w:val="0"/>
              <w:spacing w:line="320" w:lineRule="exact"/>
              <w:jc w:val="center"/>
              <w:rPr>
                <w:rFonts w:hint="eastAsia" w:ascii="仿宋" w:hAnsi="仿宋" w:eastAsia="仿宋" w:cs="仿宋"/>
                <w:sz w:val="24"/>
              </w:rPr>
            </w:pPr>
            <w:r>
              <w:rPr>
                <w:rFonts w:hint="eastAsia" w:ascii="仿宋" w:hAnsi="仿宋" w:eastAsia="仿宋" w:cs="仿宋"/>
                <w:sz w:val="24"/>
              </w:rPr>
              <w:t>10</w:t>
            </w:r>
          </w:p>
        </w:tc>
        <w:tc>
          <w:tcPr>
            <w:tcW w:w="115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优惠承诺及合理化建议</w:t>
            </w:r>
          </w:p>
        </w:tc>
        <w:tc>
          <w:tcPr>
            <w:tcW w:w="682"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3分</w:t>
            </w:r>
          </w:p>
        </w:tc>
        <w:tc>
          <w:tcPr>
            <w:tcW w:w="7085" w:type="dxa"/>
            <w:vAlign w:val="center"/>
          </w:tcPr>
          <w:p>
            <w:pPr>
              <w:adjustRightInd w:val="0"/>
              <w:snapToGrid w:val="0"/>
              <w:spacing w:line="320" w:lineRule="exact"/>
              <w:jc w:val="left"/>
              <w:rPr>
                <w:rFonts w:hint="eastAsia" w:ascii="仿宋" w:hAnsi="仿宋" w:eastAsia="仿宋" w:cs="仿宋"/>
                <w:sz w:val="24"/>
              </w:rPr>
            </w:pPr>
            <w:r>
              <w:rPr>
                <w:rFonts w:hint="eastAsia" w:ascii="仿宋" w:hAnsi="仿宋" w:eastAsia="仿宋" w:cs="仿宋"/>
                <w:sz w:val="24"/>
              </w:rPr>
              <w:t>根据投标人提供的对本项目的实质性优惠条件和承诺情况，以及针对本项目的合理化建议和改进措施进行评审，0-3分。</w:t>
            </w:r>
          </w:p>
        </w:tc>
      </w:tr>
    </w:tbl>
    <w:p>
      <w:pPr>
        <w:spacing w:line="276"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注：1、本项目招标文件内对开标现场原件核验不作要求，招标人有权在标后对中标候选人进行原件核验，投标人对所提供的全部资料的真实性承担法律责任。</w:t>
      </w:r>
    </w:p>
    <w:p>
      <w:pPr>
        <w:spacing w:line="276" w:lineRule="auto"/>
        <w:rPr>
          <w:rFonts w:hint="eastAsia" w:ascii="仿宋_GB2312" w:hAnsi="仿宋_GB2312" w:eastAsia="仿宋_GB2312" w:cs="仿宋_GB2312"/>
          <w:bCs/>
          <w:sz w:val="24"/>
        </w:rPr>
      </w:pPr>
      <w:r>
        <w:rPr>
          <w:rFonts w:hint="eastAsia" w:ascii="仿宋_GB2312" w:hAnsi="仿宋_GB2312" w:eastAsia="仿宋_GB2312" w:cs="仿宋_GB2312"/>
          <w:bCs/>
          <w:sz w:val="24"/>
        </w:rPr>
        <w:t xml:space="preserve"> 2、所有的证书及检测报告必须在有效期内，不在有效期内的不得分。</w:t>
      </w:r>
    </w:p>
    <w:p>
      <w:pPr>
        <w:spacing w:line="440" w:lineRule="exact"/>
        <w:ind w:firstLine="240" w:firstLineChars="100"/>
        <w:rPr>
          <w:rFonts w:hint="eastAsia" w:ascii="仿宋_GB2312" w:hAnsi="仿宋_GB2312" w:eastAsia="仿宋_GB2312" w:cs="仿宋_GB2312"/>
          <w:bCs/>
          <w:iCs/>
          <w:sz w:val="24"/>
        </w:rPr>
      </w:pPr>
      <w:r>
        <w:rPr>
          <w:rFonts w:hint="eastAsia" w:ascii="仿宋_GB2312" w:hAnsi="仿宋_GB2312" w:eastAsia="仿宋_GB2312" w:cs="仿宋_GB2312"/>
          <w:bCs/>
          <w:iCs/>
          <w:sz w:val="24"/>
        </w:rPr>
        <w:t>2.2价格分（30分）</w:t>
      </w:r>
    </w:p>
    <w:p>
      <w:pPr>
        <w:spacing w:line="440" w:lineRule="exact"/>
        <w:ind w:firstLine="240" w:firstLineChars="100"/>
        <w:rPr>
          <w:rFonts w:hint="eastAsia" w:ascii="仿宋_GB2312" w:hAnsi="仿宋_GB2312" w:eastAsia="仿宋_GB2312" w:cs="仿宋_GB2312"/>
          <w:bCs/>
          <w:iCs/>
          <w:sz w:val="24"/>
        </w:rPr>
      </w:pPr>
      <w:r>
        <w:rPr>
          <w:rFonts w:hint="eastAsia" w:ascii="仿宋_GB2312" w:hAnsi="仿宋_GB2312" w:eastAsia="仿宋_GB2312" w:cs="仿宋_GB2312"/>
          <w:bCs/>
          <w:iCs/>
          <w:sz w:val="24"/>
        </w:rPr>
        <w:t>2.2.1评标基准价：即满足招标文件要求且投标价格最低的投标报价为评标基准价，其价格分为满分。</w:t>
      </w:r>
    </w:p>
    <w:p>
      <w:pPr>
        <w:spacing w:line="440" w:lineRule="exact"/>
        <w:ind w:firstLine="240" w:firstLineChars="100"/>
        <w:rPr>
          <w:rFonts w:hint="eastAsia" w:ascii="仿宋_GB2312" w:hAnsi="仿宋_GB2312" w:eastAsia="仿宋_GB2312" w:cs="仿宋_GB2312"/>
          <w:bCs/>
          <w:iCs/>
          <w:sz w:val="24"/>
        </w:rPr>
      </w:pPr>
      <w:r>
        <w:rPr>
          <w:rFonts w:hint="eastAsia" w:ascii="仿宋_GB2312" w:hAnsi="仿宋_GB2312" w:eastAsia="仿宋_GB2312" w:cs="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Cs/>
          <w:iCs/>
          <w:sz w:val="24"/>
        </w:rPr>
      </w:pPr>
      <w:r>
        <w:rPr>
          <w:rFonts w:hint="eastAsia" w:ascii="仿宋_GB2312" w:hAnsi="仿宋_GB2312" w:eastAsia="仿宋_GB2312" w:cs="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_GB2312" w:hAnsi="仿宋_GB2312" w:eastAsia="仿宋_GB2312" w:cs="仿宋_GB2312"/>
          <w:bCs/>
          <w:iCs/>
          <w:sz w:val="24"/>
        </w:rPr>
      </w:pPr>
      <w:r>
        <w:rPr>
          <w:rFonts w:hint="eastAsia" w:ascii="仿宋_GB2312" w:hAnsi="仿宋_GB2312" w:eastAsia="仿宋_GB2312" w:cs="仿宋_GB2312"/>
          <w:bCs/>
          <w:iCs/>
          <w:sz w:val="24"/>
        </w:rPr>
        <w:t>即：投标报价得分=(评标基准价／投标报价)×30</w:t>
      </w:r>
    </w:p>
    <w:p>
      <w:pPr>
        <w:pageBreakBefore/>
        <w:snapToGrid w:val="0"/>
        <w:spacing w:line="360" w:lineRule="auto"/>
        <w:jc w:val="center"/>
        <w:rPr>
          <w:rFonts w:hint="eastAsia"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hint="eastAsia" w:ascii="仿宋_GB2312" w:hAnsi="仿宋_GB2312" w:eastAsia="仿宋_GB2312" w:cs="仿宋_GB2312"/>
          <w:sz w:val="24"/>
        </w:rPr>
      </w:pPr>
    </w:p>
    <w:p>
      <w:pPr>
        <w:adjustRightInd w:val="0"/>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hint="eastAsia" w:ascii="仿宋_GB2312" w:hAnsi="仿宋" w:eastAsia="仿宋_GB2312" w:cs="仿宋"/>
          <w:b/>
          <w:kern w:val="0"/>
          <w:sz w:val="36"/>
          <w:szCs w:val="36"/>
        </w:rPr>
      </w:pPr>
    </w:p>
    <w:p>
      <w:pPr>
        <w:adjustRightInd w:val="0"/>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hint="eastAsia"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hint="eastAsia"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hint="eastAsia"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hint="eastAsia" w:ascii="仿宋_GB2312" w:hAnsi="仿宋" w:eastAsia="仿宋_GB2312" w:cs="仿宋"/>
          <w:sz w:val="24"/>
        </w:rPr>
      </w:pPr>
      <w:r>
        <w:rPr>
          <w:rFonts w:hint="eastAsia" w:ascii="仿宋_GB2312" w:hAnsi="仿宋" w:eastAsia="仿宋_GB2312" w:cs="仿宋"/>
          <w:sz w:val="24"/>
        </w:rPr>
        <w:t>（5）本项目的特定资格要求………………………………………………（页码）</w:t>
      </w:r>
    </w:p>
    <w:p>
      <w:pPr>
        <w:adjustRightInd w:val="0"/>
        <w:snapToGrid w:val="0"/>
        <w:spacing w:line="360" w:lineRule="auto"/>
        <w:rPr>
          <w:rFonts w:hint="eastAsia" w:ascii="仿宋_GB2312" w:hAnsi="仿宋" w:eastAsia="仿宋_GB2312" w:cs="仿宋"/>
          <w:sz w:val="24"/>
        </w:rPr>
      </w:pPr>
    </w:p>
    <w:p>
      <w:pPr>
        <w:adjustRightInd w:val="0"/>
        <w:snapToGrid w:val="0"/>
        <w:spacing w:line="360" w:lineRule="auto"/>
        <w:rPr>
          <w:rFonts w:hint="eastAsia" w:ascii="仿宋_GB2312" w:hAnsi="仿宋" w:eastAsia="仿宋_GB2312" w:cs="仿宋"/>
          <w:sz w:val="24"/>
        </w:rPr>
      </w:pPr>
    </w:p>
    <w:p>
      <w:pPr>
        <w:adjustRightInd w:val="0"/>
        <w:snapToGrid w:val="0"/>
        <w:spacing w:line="360" w:lineRule="auto"/>
        <w:rPr>
          <w:rFonts w:hint="eastAsia" w:ascii="仿宋_GB2312" w:hAnsi="仿宋" w:eastAsia="仿宋_GB2312" w:cs="仿宋"/>
          <w:sz w:val="24"/>
        </w:rPr>
      </w:pPr>
    </w:p>
    <w:p>
      <w:pPr>
        <w:spacing w:line="360" w:lineRule="auto"/>
        <w:ind w:firstLine="480" w:firstLineChars="200"/>
        <w:outlineLvl w:val="0"/>
        <w:rPr>
          <w:rFonts w:hint="eastAsia" w:ascii="仿宋_GB2312" w:hAnsi="仿宋_GB2312" w:eastAsia="仿宋_GB2312" w:cs="仿宋_GB2312"/>
          <w:sz w:val="24"/>
        </w:rPr>
      </w:pPr>
    </w:p>
    <w:p>
      <w:pPr>
        <w:pStyle w:val="25"/>
        <w:spacing w:line="800" w:lineRule="atLeast"/>
        <w:ind w:left="0" w:leftChars="0"/>
        <w:rPr>
          <w:rFonts w:hint="eastAsia" w:ascii="仿宋_GB2312" w:hAnsi="宋体" w:eastAsia="仿宋_GB2312"/>
          <w:b/>
          <w:sz w:val="36"/>
          <w:szCs w:val="36"/>
        </w:rPr>
      </w:pPr>
    </w:p>
    <w:p>
      <w:pPr>
        <w:pStyle w:val="25"/>
        <w:spacing w:line="800" w:lineRule="atLeast"/>
        <w:ind w:left="0" w:leftChars="0"/>
        <w:rPr>
          <w:rFonts w:hint="eastAsia" w:ascii="仿宋_GB2312" w:hAnsi="宋体" w:eastAsia="仿宋_GB2312"/>
          <w:b/>
          <w:sz w:val="36"/>
          <w:szCs w:val="36"/>
        </w:rPr>
      </w:pPr>
    </w:p>
    <w:p>
      <w:pPr>
        <w:rPr>
          <w:rFonts w:hint="eastAsia" w:ascii="仿宋_GB2312" w:hAnsi="宋体" w:eastAsia="仿宋_GB2312"/>
          <w:b/>
          <w:sz w:val="30"/>
          <w:szCs w:val="30"/>
        </w:rPr>
      </w:pPr>
    </w:p>
    <w:p>
      <w:pPr>
        <w:rPr>
          <w:rFonts w:hint="eastAsia" w:ascii="仿宋_GB2312" w:hAnsi="宋体" w:eastAsia="仿宋_GB2312"/>
          <w:b/>
          <w:sz w:val="30"/>
          <w:szCs w:val="30"/>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hint="eastAsia" w:ascii="仿宋_GB2312" w:hAnsi="仿宋_GB2312" w:eastAsia="仿宋_GB2312" w:cs="仿宋_GB2312"/>
          <w:sz w:val="24"/>
        </w:rPr>
      </w:pP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绍兴市公安局高速公路交通警察支队、绍兴驰骋建设管理有限公司：</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u w:val="single"/>
        </w:rPr>
        <w:t>高速交警支队（2024年）内场科技设施设备维护项目</w:t>
      </w:r>
      <w:r>
        <w:rPr>
          <w:rFonts w:hint="eastAsia" w:ascii="仿宋_GB2312" w:hAnsi="仿宋" w:eastAsia="仿宋_GB2312" w:cs="仿宋"/>
          <w:sz w:val="24"/>
        </w:rPr>
        <w:t>（招标编号:</w:t>
      </w:r>
      <w:r>
        <w:rPr>
          <w:rFonts w:hint="eastAsia" w:ascii="仿宋_GB2312" w:hAnsi="仿宋" w:eastAsia="仿宋_GB2312" w:cs="仿宋"/>
          <w:sz w:val="24"/>
          <w:u w:val="single"/>
        </w:rPr>
        <w:t xml:space="preserve">         </w:t>
      </w:r>
      <w:r>
        <w:rPr>
          <w:rFonts w:hint="eastAsia" w:ascii="仿宋_GB2312" w:hAnsi="仿宋" w:eastAsia="仿宋_GB2312" w:cs="仿宋"/>
          <w:sz w:val="24"/>
        </w:rPr>
        <w:t>）政府采购活动，郑重承诺：</w:t>
      </w:r>
    </w:p>
    <w:p>
      <w:pPr>
        <w:snapToGrid w:val="0"/>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widowControl/>
        <w:spacing w:line="360" w:lineRule="auto"/>
        <w:jc w:val="center"/>
        <w:rPr>
          <w:rFonts w:hint="eastAsia" w:ascii="仿宋_GB2312" w:hAnsi="仿宋" w:eastAsia="仿宋_GB2312" w:cs="仿宋"/>
          <w:b/>
          <w:kern w:val="0"/>
          <w:sz w:val="32"/>
          <w:szCs w:val="32"/>
        </w:rPr>
      </w:pPr>
    </w:p>
    <w:p>
      <w:pPr>
        <w:widowControl/>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144"/>
        <w:rPr>
          <w:color w:val="auto"/>
        </w:rPr>
      </w:pPr>
    </w:p>
    <w:p>
      <w:pPr>
        <w:snapToGrid w:val="0"/>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hint="eastAsia"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hint="eastAsia"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hint="eastAsia"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hint="eastAsia" w:ascii="仿宋_GB2312" w:hAnsi="仿宋" w:eastAsia="仿宋_GB2312" w:cs="仿宋"/>
          <w:b/>
          <w:kern w:val="0"/>
          <w:sz w:val="32"/>
          <w:szCs w:val="32"/>
        </w:rPr>
      </w:pPr>
    </w:p>
    <w:p>
      <w:pPr>
        <w:widowControl/>
        <w:spacing w:line="360" w:lineRule="auto"/>
        <w:ind w:left="15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60" w:lineRule="auto"/>
        <w:jc w:val="center"/>
        <w:rPr>
          <w:rFonts w:hint="eastAsia" w:ascii="仿宋_GB2312" w:hAnsi="仿宋" w:eastAsia="仿宋_GB2312" w:cs="仿宋"/>
          <w:sz w:val="24"/>
        </w:rPr>
      </w:pPr>
    </w:p>
    <w:p>
      <w:pPr>
        <w:pStyle w:val="222"/>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p>
    <w:p>
      <w:pPr>
        <w:spacing w:line="336" w:lineRule="auto"/>
        <w:jc w:val="center"/>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hint="eastAsia" w:ascii="仿宋_GB2312" w:hAnsi="仿宋" w:eastAsia="仿宋_GB2312" w:cs="仿宋"/>
          <w:b/>
          <w:kern w:val="0"/>
          <w:sz w:val="24"/>
        </w:rPr>
      </w:pPr>
    </w:p>
    <w:p>
      <w:pPr>
        <w:spacing w:line="336" w:lineRule="auto"/>
        <w:jc w:val="center"/>
        <w:outlineLvl w:val="0"/>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5"/>
        <w:spacing w:line="336" w:lineRule="auto"/>
        <w:ind w:left="0" w:firstLine="0" w:firstLineChars="0"/>
        <w:rPr>
          <w:rFonts w:hint="eastAsia"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225"/>
        <w:spacing w:line="336" w:lineRule="auto"/>
        <w:ind w:left="0" w:firstLine="0" w:firstLineChars="0"/>
        <w:rPr>
          <w:rFonts w:hint="eastAsia"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225"/>
        <w:spacing w:line="336" w:lineRule="auto"/>
        <w:ind w:left="0" w:firstLine="0" w:firstLineChars="0"/>
        <w:rPr>
          <w:rFonts w:hint="eastAsia"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225"/>
        <w:spacing w:line="336" w:lineRule="auto"/>
        <w:ind w:left="0" w:firstLine="0" w:firstLineChars="0"/>
        <w:rPr>
          <w:rFonts w:hint="eastAsia"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5"/>
        <w:spacing w:line="336" w:lineRule="auto"/>
        <w:ind w:left="0" w:firstLine="0" w:firstLineChars="0"/>
        <w:rPr>
          <w:rFonts w:hint="eastAsia" w:cs="仿宋"/>
        </w:rPr>
      </w:pPr>
      <w:r>
        <w:rPr>
          <w:rFonts w:hint="eastAsia" w:hAnsi="仿宋_GB2312" w:cs="仿宋_GB2312"/>
        </w:rPr>
        <w:t>（5）</w:t>
      </w:r>
      <w:r>
        <w:rPr>
          <w:rFonts w:hint="eastAsia" w:cs="仿宋"/>
        </w:rPr>
        <w:t>法定代表人身份证明书…………………………………………………… （页码）</w:t>
      </w:r>
    </w:p>
    <w:p>
      <w:pPr>
        <w:pStyle w:val="225"/>
        <w:spacing w:line="336" w:lineRule="auto"/>
        <w:ind w:left="0" w:firstLine="0" w:firstLineChars="0"/>
        <w:rPr>
          <w:rFonts w:hint="eastAsia" w:cs="仿宋"/>
        </w:rPr>
      </w:pPr>
      <w:r>
        <w:rPr>
          <w:rFonts w:hint="eastAsia" w:hAnsi="仿宋_GB2312" w:cs="仿宋_GB2312"/>
        </w:rPr>
        <w:t>（6）</w:t>
      </w:r>
      <w:r>
        <w:rPr>
          <w:rFonts w:hint="eastAsia" w:cs="仿宋"/>
        </w:rPr>
        <w:t>商务技术偏离表…………………………………………………………… （页码）</w:t>
      </w:r>
    </w:p>
    <w:p>
      <w:pPr>
        <w:pStyle w:val="225"/>
        <w:spacing w:line="336" w:lineRule="auto"/>
        <w:ind w:left="0" w:firstLine="0" w:firstLineChars="0"/>
        <w:rPr>
          <w:rFonts w:hint="eastAsia"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outlineLvl w:val="0"/>
        <w:rPr>
          <w:rFonts w:hint="eastAsia" w:ascii="仿宋_GB2312" w:hAnsi="仿宋" w:eastAsia="仿宋_GB2312" w:cs="仿宋"/>
          <w:b/>
          <w:kern w:val="0"/>
          <w:sz w:val="32"/>
          <w:szCs w:val="32"/>
        </w:rPr>
      </w:pPr>
    </w:p>
    <w:p>
      <w:pPr>
        <w:snapToGrid w:val="0"/>
        <w:spacing w:line="360" w:lineRule="auto"/>
        <w:ind w:firstLine="3534" w:firstLineChars="1100"/>
        <w:outlineLvl w:val="0"/>
        <w:rPr>
          <w:rFonts w:hint="eastAsia"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101"/>
        <w:spacing w:after="120" w:line="336" w:lineRule="auto"/>
        <w:ind w:firstLine="0" w:firstLineChars="0"/>
        <w:rPr>
          <w:rFonts w:hint="eastAsia" w:ascii="仿宋_GB2312" w:hAnsi="仿宋" w:eastAsia="仿宋" w:cs="仿宋"/>
          <w:szCs w:val="24"/>
        </w:rPr>
      </w:pPr>
      <w:r>
        <w:rPr>
          <w:rFonts w:hint="eastAsia" w:ascii="仿宋_GB2312" w:hAnsi="仿宋" w:eastAsia="仿宋_GB2312" w:cs="仿宋"/>
          <w:szCs w:val="24"/>
        </w:rPr>
        <w:t>致：</w:t>
      </w:r>
      <w:r>
        <w:rPr>
          <w:rFonts w:hint="eastAsia" w:ascii="仿宋" w:hAnsi="仿宋" w:eastAsia="仿宋" w:cs="仿宋"/>
          <w:u w:val="single"/>
        </w:rPr>
        <w:t>（采购人）、（采购代理机构）</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地址：　　　　　　　　　　　　　　　邮政编码：</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电话：                              传真：</w:t>
      </w: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开户银行：                          帐号：</w:t>
      </w:r>
    </w:p>
    <w:p>
      <w:pPr>
        <w:pStyle w:val="101"/>
        <w:spacing w:after="120" w:line="336" w:lineRule="auto"/>
        <w:ind w:firstLine="480"/>
        <w:rPr>
          <w:rFonts w:hint="eastAsia" w:ascii="仿宋_GB2312" w:hAnsi="仿宋" w:eastAsia="仿宋_GB2312" w:cs="仿宋"/>
          <w:szCs w:val="24"/>
        </w:rPr>
      </w:pPr>
    </w:p>
    <w:p>
      <w:pPr>
        <w:pStyle w:val="101"/>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hint="eastAsia" w:ascii="仿宋_GB2312" w:hAnsi="仿宋" w:eastAsia="仿宋_GB2312" w:cs="仿宋"/>
          <w:sz w:val="24"/>
        </w:rPr>
      </w:pPr>
    </w:p>
    <w:p>
      <w:pPr>
        <w:snapToGrid w:val="0"/>
        <w:spacing w:line="336" w:lineRule="auto"/>
        <w:ind w:firstLine="480" w:firstLineChars="200"/>
        <w:jc w:val="left"/>
        <w:rPr>
          <w:rFonts w:hint="eastAsia"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widowControl/>
        <w:jc w:val="both"/>
        <w:rPr>
          <w:rFonts w:hint="eastAsia" w:ascii="仿宋_GB2312" w:hAnsi="仿宋" w:eastAsia="仿宋_GB2312" w:cs="仿宋"/>
          <w:b/>
          <w:sz w:val="30"/>
          <w:szCs w:val="30"/>
        </w:rPr>
      </w:pPr>
    </w:p>
    <w:p>
      <w:pPr>
        <w:widowControl/>
        <w:jc w:val="both"/>
        <w:rPr>
          <w:rFonts w:hint="eastAsia" w:ascii="仿宋_GB2312" w:hAnsi="仿宋" w:eastAsia="仿宋_GB2312" w:cs="仿宋"/>
          <w:b/>
          <w:sz w:val="30"/>
          <w:szCs w:val="30"/>
        </w:rPr>
      </w:pPr>
    </w:p>
    <w:p>
      <w:pPr>
        <w:widowControl/>
        <w:jc w:val="both"/>
        <w:rPr>
          <w:rFonts w:hint="eastAsia" w:ascii="仿宋_GB2312" w:hAnsi="仿宋" w:eastAsia="仿宋_GB2312" w:cs="仿宋"/>
          <w:b/>
          <w:sz w:val="30"/>
          <w:szCs w:val="30"/>
        </w:rPr>
      </w:pPr>
    </w:p>
    <w:p>
      <w:pPr>
        <w:widowControl/>
        <w:jc w:val="both"/>
        <w:rPr>
          <w:rFonts w:hint="eastAsia"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hint="eastAsia" w:ascii="仿宋_GB2312" w:hAnsi="仿宋" w:eastAsia="仿宋_GB2312" w:cs="仿宋"/>
          <w:b/>
          <w:sz w:val="24"/>
        </w:rPr>
      </w:pP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w:t>
      </w:r>
      <w:r>
        <w:rPr>
          <w:rFonts w:hint="eastAsia" w:ascii="仿宋_GB2312" w:hAnsi="仿宋" w:eastAsia="仿宋_GB2312" w:cs="仿宋"/>
          <w:sz w:val="24"/>
        </w:rPr>
        <w:t>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hint="eastAsia" w:ascii="仿宋_GB2312" w:hAnsi="仿宋" w:eastAsia="仿宋_GB2312" w:cs="仿宋"/>
          <w:sz w:val="24"/>
        </w:rPr>
      </w:pPr>
    </w:p>
    <w:p>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ind w:firstLine="5280" w:firstLineChars="2200"/>
        <w:jc w:val="left"/>
        <w:rPr>
          <w:rFonts w:hint="eastAsia" w:ascii="仿宋_GB2312" w:hAnsi="仿宋" w:eastAsia="仿宋_GB2312" w:cs="仿宋"/>
          <w:sz w:val="24"/>
        </w:rPr>
      </w:pPr>
      <w:r>
        <w:rPr>
          <w:rFonts w:hint="eastAsia" w:ascii="仿宋_GB2312" w:hAnsi="仿宋" w:eastAsia="仿宋_GB2312" w:cs="仿宋"/>
          <w:sz w:val="24"/>
        </w:rPr>
        <w:t>日期：    年   月   日</w:t>
      </w:r>
    </w:p>
    <w:p>
      <w:pPr>
        <w:spacing w:line="800" w:lineRule="exact"/>
        <w:rPr>
          <w:rFonts w:hint="eastAsia" w:ascii="仿宋_GB2312" w:hAnsi="仿宋" w:eastAsia="仿宋_GB2312" w:cs="仿宋"/>
          <w:b/>
          <w:sz w:val="24"/>
        </w:rPr>
      </w:pPr>
    </w:p>
    <w:p>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hint="eastAsia" w:ascii="仿宋_GB2312" w:hAnsi="仿宋" w:eastAsia="仿宋_GB2312" w:cs="仿宋"/>
          <w:b/>
          <w:sz w:val="24"/>
        </w:rPr>
      </w:pP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绍兴市公安局高速公路交通警察支队、绍兴驰骋建设管理有限公司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高速交警支队（2024年）内场科技设施设备维护项目（招标编号: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hint="eastAsia" w:ascii="仿宋_GB2312" w:hAnsi="仿宋" w:eastAsia="仿宋_GB2312" w:cs="仿宋"/>
          <w:sz w:val="24"/>
        </w:rPr>
      </w:pPr>
    </w:p>
    <w:p>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jc w:val="center"/>
        <w:rPr>
          <w:rFonts w:hint="eastAsia" w:ascii="仿宋_GB2312" w:hAnsi="仿宋" w:eastAsia="仿宋_GB2312" w:cs="仿宋"/>
          <w:b/>
          <w:kern w:val="0"/>
          <w:sz w:val="32"/>
          <w:szCs w:val="32"/>
        </w:rPr>
      </w:pPr>
    </w:p>
    <w:p>
      <w:pPr>
        <w:rPr>
          <w:rFonts w:hint="eastAsia" w:ascii="仿宋_GB2312" w:hAnsi="仿宋" w:eastAsia="仿宋_GB2312" w:cs="仿宋"/>
        </w:rPr>
      </w:pP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hint="eastAsia" w:ascii="仿宋_GB2312" w:hAnsi="仿宋" w:eastAsia="仿宋_GB2312" w:cs="仿宋"/>
          <w:b/>
          <w:kern w:val="0"/>
          <w:sz w:val="32"/>
          <w:szCs w:val="32"/>
          <w:lang w:val="zh-CN"/>
        </w:rPr>
      </w:pPr>
    </w:p>
    <w:p>
      <w:pPr>
        <w:pageBreakBefore/>
        <w:spacing w:line="800" w:lineRule="exact"/>
        <w:rPr>
          <w:rFonts w:hint="eastAsia"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hint="eastAsia"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hint="eastAsia" w:ascii="仿宋_GB2312" w:hAnsi="仿宋" w:eastAsia="仿宋_GB2312" w:cs="仿宋"/>
          <w:b/>
          <w:sz w:val="24"/>
        </w:rPr>
      </w:pPr>
    </w:p>
    <w:p>
      <w:pPr>
        <w:spacing w:line="800" w:lineRule="exact"/>
        <w:rPr>
          <w:rFonts w:hint="eastAsia" w:ascii="仿宋_GB2312" w:hAnsi="仿宋" w:eastAsia="仿宋_GB2312" w:cs="仿宋"/>
          <w:b/>
          <w:sz w:val="24"/>
        </w:rPr>
      </w:pPr>
    </w:p>
    <w:p>
      <w:pPr>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hint="eastAsia"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hint="eastAsia"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hint="eastAsia"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hint="eastAsia"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hint="eastAsia" w:ascii="仿宋_GB2312" w:hAnsi="仿宋" w:eastAsia="仿宋_GB2312" w:cs="仿宋"/>
          <w:sz w:val="24"/>
        </w:rPr>
      </w:pPr>
      <w:r>
        <w:rPr>
          <w:rFonts w:hint="eastAsia" w:ascii="仿宋_GB2312" w:hAnsi="仿宋" w:eastAsia="仿宋_GB2312" w:cs="仿宋"/>
          <w:sz w:val="24"/>
        </w:rPr>
        <w:t>特此证明。</w:t>
      </w:r>
    </w:p>
    <w:p>
      <w:pPr>
        <w:spacing w:line="440" w:lineRule="exact"/>
        <w:rPr>
          <w:rFonts w:hint="eastAsia" w:ascii="仿宋_GB2312" w:hAnsi="仿宋" w:eastAsia="仿宋_GB2312" w:cs="仿宋"/>
          <w:sz w:val="24"/>
        </w:rPr>
      </w:pPr>
    </w:p>
    <w:p>
      <w:pPr>
        <w:spacing w:line="440" w:lineRule="exact"/>
        <w:rPr>
          <w:rFonts w:hint="eastAsia"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hint="eastAsia" w:ascii="仿宋_GB2312" w:hAnsi="仿宋" w:eastAsia="仿宋_GB2312" w:cs="仿宋"/>
          <w:sz w:val="24"/>
        </w:rPr>
      </w:pPr>
    </w:p>
    <w:p>
      <w:pPr>
        <w:spacing w:line="440" w:lineRule="exact"/>
        <w:ind w:right="720"/>
        <w:jc w:val="right"/>
        <w:rPr>
          <w:rFonts w:hint="eastAsia" w:ascii="仿宋_GB2312" w:hAnsi="仿宋" w:eastAsia="仿宋_GB2312" w:cs="仿宋"/>
          <w:sz w:val="24"/>
        </w:rPr>
      </w:pPr>
      <w:r>
        <w:rPr>
          <w:rFonts w:hint="eastAsia" w:ascii="仿宋_GB2312" w:hAnsi="仿宋" w:eastAsia="仿宋_GB2312" w:cs="仿宋"/>
          <w:sz w:val="24"/>
        </w:rPr>
        <w:t>年   月   日</w:t>
      </w:r>
    </w:p>
    <w:p>
      <w:pPr>
        <w:rPr>
          <w:rFonts w:hint="eastAsia" w:ascii="仿宋_GB2312" w:hAnsi="仿宋" w:eastAsia="仿宋_GB2312" w:cs="仿宋"/>
          <w:b/>
          <w:kern w:val="0"/>
          <w:sz w:val="32"/>
          <w:szCs w:val="32"/>
        </w:rPr>
      </w:pPr>
    </w:p>
    <w:p>
      <w:pPr>
        <w:rPr>
          <w:rFonts w:ascii="仿宋_GB2312" w:eastAsia="仿宋_GB2312"/>
        </w:rPr>
      </w:pPr>
    </w:p>
    <w:p>
      <w:pPr>
        <w:jc w:val="center"/>
        <w:rPr>
          <w:rFonts w:hint="eastAsia" w:ascii="仿宋_GB2312" w:hAnsi="仿宋" w:eastAsia="仿宋_GB2312" w:cs="仿宋"/>
          <w:b/>
          <w:kern w:val="0"/>
          <w:sz w:val="32"/>
          <w:szCs w:val="32"/>
        </w:rPr>
      </w:pPr>
    </w:p>
    <w:p>
      <w:pPr>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hint="eastAsia"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hint="eastAsia" w:ascii="仿宋_GB2312" w:hAnsi="仿宋" w:eastAsia="仿宋_GB2312" w:cs="仿宋"/>
          <w:b/>
          <w:kern w:val="0"/>
          <w:sz w:val="32"/>
          <w:szCs w:val="32"/>
        </w:rPr>
      </w:pP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widowControl/>
        <w:jc w:val="center"/>
        <w:rPr>
          <w:rFonts w:hint="eastAsia"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hint="eastAsia" w:ascii="仿宋_GB2312" w:hAnsi="仿宋" w:eastAsia="仿宋_GB2312" w:cs="仿宋"/>
          <w:sz w:val="24"/>
        </w:rPr>
      </w:pP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绍兴市公安局高速公路交通警察支队、绍兴驰骋建设管理有限公司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leftChars="1" w:right="1120" w:firstLine="4560" w:firstLineChars="19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hint="eastAsia"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hint="eastAsia" w:ascii="仿宋_GB2312" w:hAnsi="仿宋" w:eastAsia="仿宋_GB2312" w:cs="仿宋"/>
          <w:b/>
          <w:bCs/>
          <w:sz w:val="24"/>
        </w:rPr>
      </w:pP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hint="eastAsia" w:ascii="仿宋_GB2312" w:hAnsi="仿宋_GB2312" w:eastAsia="仿宋_GB2312" w:cs="仿宋_GB2312"/>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226"/>
        <w:ind w:firstLine="0"/>
        <w:jc w:val="both"/>
        <w:rPr>
          <w:rFonts w:hint="eastAsia" w:hAnsi="仿宋_GB2312" w:cs="仿宋_GB2312"/>
        </w:rPr>
      </w:pP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15pt;width:443.4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rPr>
        <w:object>
          <v:shape id="_x0000_i1026" o:spt="75" type="#_x0000_t75" style="height:42.15pt;width:441.0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kern w:val="0"/>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4"/>
        <w:rPr>
          <w:color w:val="auto"/>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4"/>
        <w:rPr>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bl>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hint="eastAsia" w:ascii="仿宋_GB2312" w:hAnsi="仿宋" w:eastAsia="仿宋_GB2312" w:cs="仿宋"/>
          <w:sz w:val="24"/>
        </w:rPr>
      </w:pPr>
    </w:p>
    <w:p>
      <w:pPr>
        <w:pStyle w:val="144"/>
        <w:rPr>
          <w:color w:val="auto"/>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4"/>
        <w:rPr>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4"/>
        <w:rPr>
          <w:color w:val="auto"/>
        </w:rPr>
      </w:pPr>
    </w:p>
    <w:p>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hint="eastAsia" w:ascii="仿宋_GB2312" w:hAnsi="仿宋_GB2312" w:eastAsia="仿宋_GB2312" w:cs="仿宋_GB2312"/>
          <w:sz w:val="24"/>
          <w:szCs w:val="20"/>
        </w:rPr>
      </w:pP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hint="eastAsia" w:ascii="仿宋_GB2312" w:hAnsi="仿宋_GB2312" w:eastAsia="仿宋_GB2312" w:cs="仿宋_GB2312"/>
          <w:b/>
          <w:bCs/>
          <w:sz w:val="32"/>
          <w:szCs w:val="32"/>
        </w:rPr>
      </w:pPr>
    </w:p>
    <w:p>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18"/>
          <w:szCs w:val="18"/>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hint="eastAsia" w:ascii="仿宋_GB2312" w:hAnsi="仿宋_GB2312" w:eastAsia="仿宋_GB2312" w:cs="仿宋_GB2312"/>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24"/>
        </w:rPr>
      </w:pPr>
    </w:p>
    <w:p>
      <w:pPr>
        <w:pStyle w:val="144"/>
        <w:rPr>
          <w:color w:val="auto"/>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319"/>
        <w:rPr>
          <w:rFonts w:hint="eastAsia" w:ascii="仿宋_GB2312" w:eastAsia="仿宋_GB2312"/>
        </w:rPr>
        <w:sectPr>
          <w:footerReference r:id="rId8" w:type="first"/>
          <w:headerReference r:id="rId6" w:type="default"/>
          <w:footerReference r:id="rId7" w:type="default"/>
          <w:pgSz w:w="11906" w:h="16838"/>
          <w:pgMar w:top="1701" w:right="1474" w:bottom="1701" w:left="1474" w:header="851" w:footer="992" w:gutter="0"/>
          <w:cols w:space="720" w:num="1"/>
          <w:docGrid w:linePitch="312" w:charSpace="0"/>
        </w:sectPr>
      </w:pP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hint="eastAsia" w:ascii="仿宋_GB2312" w:hAnsi="仿宋" w:eastAsia="仿宋_GB2312" w:cs="仿宋"/>
          <w:b/>
          <w:kern w:val="0"/>
          <w:sz w:val="36"/>
          <w:szCs w:val="36"/>
        </w:rPr>
      </w:pP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pStyle w:val="222"/>
        <w:keepNext w:val="0"/>
        <w:pageBreakBefore w:val="0"/>
        <w:tabs>
          <w:tab w:val="clear" w:pos="720"/>
        </w:tabs>
        <w:snapToGrid w:val="0"/>
        <w:spacing w:before="120" w:after="120"/>
        <w:jc w:val="both"/>
        <w:outlineLvl w:val="9"/>
        <w:rPr>
          <w:rFonts w:hint="eastAsia" w:ascii="仿宋_GB2312" w:hAnsi="仿宋" w:eastAsia="仿宋_GB2312" w:cs="仿宋"/>
          <w:kern w:val="2"/>
          <w:sz w:val="32"/>
          <w:szCs w:val="32"/>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22"/>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绍兴市公安局高速公路交通警察支队、绍兴驰骋建设管理有限公司</w:t>
      </w:r>
      <w:r>
        <w:rPr>
          <w:rFonts w:hint="eastAsia" w:ascii="仿宋_GB2312" w:hAnsi="仿宋" w:eastAsia="仿宋_GB2312" w:cs="仿宋"/>
          <w:kern w:val="0"/>
          <w:sz w:val="24"/>
          <w:lang w:val="zh-CN"/>
        </w:rPr>
        <w:t>：</w:t>
      </w:r>
    </w:p>
    <w:p>
      <w:pPr>
        <w:snapToGrid w:val="0"/>
        <w:spacing w:line="360" w:lineRule="auto"/>
        <w:ind w:firstLine="482"/>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按你方招标文件要求，我们，本投标文件签字方，谨此向你方发出要约如下：如你方接受本投标，我方承诺按照如下开标一览表（报价表）的价格完成高速交警支队（2024年）内场科技设施设备维护项目</w:t>
      </w:r>
      <w:r>
        <w:rPr>
          <w:rFonts w:hint="eastAsia" w:ascii="仿宋_GB2312" w:hAnsi="仿宋" w:eastAsia="仿宋_GB2312" w:cs="仿宋"/>
          <w:sz w:val="24"/>
        </w:rPr>
        <w:t>（招标编号:</w:t>
      </w:r>
      <w:r>
        <w:rPr>
          <w:rFonts w:hint="eastAsia" w:ascii="仿宋_GB2312" w:hAnsi="仿宋" w:eastAsia="仿宋_GB2312" w:cs="仿宋"/>
          <w:sz w:val="24"/>
          <w:u w:val="single"/>
        </w:rPr>
        <w:t xml:space="preserve">                </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268"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41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268"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2126"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2127" w:type="dxa"/>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2126" w:type="dxa"/>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92" w:type="dxa"/>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992" w:type="dxa"/>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_GB2312" w:hAnsi="仿宋" w:eastAsia="仿宋_GB2312" w:cs="仿宋"/>
          <w:b/>
          <w:kern w:val="0"/>
          <w:sz w:val="24"/>
          <w:lang w:val="zh-CN"/>
        </w:rPr>
      </w:pPr>
    </w:p>
    <w:p>
      <w:pPr>
        <w:snapToGrid w:val="0"/>
        <w:spacing w:line="360" w:lineRule="auto"/>
        <w:ind w:left="480"/>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_GB2312" w:hAnsi="仿宋" w:eastAsia="仿宋_GB2312" w:cs="仿宋"/>
          <w:b/>
          <w:kern w:val="0"/>
          <w:sz w:val="24"/>
        </w:rPr>
      </w:pPr>
    </w:p>
    <w:p>
      <w:pPr>
        <w:pStyle w:val="222"/>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hint="eastAsia" w:ascii="仿宋_GB2312" w:hAnsi="仿宋" w:eastAsia="仿宋_GB2312" w:cs="仿宋"/>
          <w:b/>
          <w:sz w:val="24"/>
        </w:rPr>
      </w:pPr>
      <w:bookmarkStart w:id="214" w:name="_Toc465665161"/>
      <w:r>
        <w:rPr>
          <w:rFonts w:hint="eastAsia" w:ascii="仿宋_GB2312" w:hAnsi="仿宋" w:eastAsia="仿宋_GB2312" w:cs="仿宋"/>
          <w:sz w:val="32"/>
          <w:szCs w:val="32"/>
        </w:rPr>
        <w:t>二、中小企业声明函</w:t>
      </w:r>
      <w:r>
        <w:rPr>
          <w:rFonts w:hint="eastAsia" w:ascii="仿宋_GB2312" w:hAnsi="仿宋" w:eastAsia="仿宋_GB2312" w:cs="仿宋"/>
          <w:b/>
          <w:bCs/>
          <w:sz w:val="32"/>
          <w:szCs w:val="32"/>
        </w:rPr>
        <w:t>（如果有）</w:t>
      </w:r>
    </w:p>
    <w:p>
      <w:pPr>
        <w:widowControl/>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4"/>
        <w:rPr>
          <w:rFonts w:hint="eastAsia" w:hAnsi="仿宋" w:cs="仿宋"/>
          <w:b/>
          <w:color w:val="auto"/>
        </w:rPr>
      </w:pPr>
    </w:p>
    <w:p>
      <w:pPr>
        <w:pStyle w:val="319"/>
        <w:rPr>
          <w:rFonts w:hint="eastAsia" w:ascii="仿宋_GB2312" w:hAnsi="仿宋" w:eastAsia="仿宋_GB2312" w:cs="仿宋"/>
          <w:b/>
          <w:sz w:val="24"/>
        </w:rPr>
      </w:pPr>
    </w:p>
    <w:p>
      <w:pPr>
        <w:rPr>
          <w:rFonts w:hint="eastAsia" w:ascii="仿宋_GB2312" w:hAnsi="仿宋" w:eastAsia="仿宋_GB2312" w:cs="仿宋"/>
          <w:b/>
          <w:sz w:val="24"/>
        </w:rPr>
      </w:pPr>
    </w:p>
    <w:p>
      <w:pPr>
        <w:pStyle w:val="144"/>
        <w:rPr>
          <w:rFonts w:hint="eastAsia" w:hAnsi="仿宋" w:cs="仿宋"/>
          <w:b/>
          <w:color w:val="auto"/>
        </w:rPr>
      </w:pPr>
    </w:p>
    <w:p>
      <w:pPr>
        <w:pStyle w:val="319"/>
        <w:rPr>
          <w:rFonts w:hint="eastAsia" w:ascii="仿宋_GB2312" w:eastAsia="仿宋_GB2312"/>
        </w:rPr>
      </w:pPr>
    </w:p>
    <w:p>
      <w:pPr>
        <w:pStyle w:val="319"/>
        <w:rPr>
          <w:rFonts w:hint="eastAsia" w:ascii="仿宋_GB2312" w:eastAsia="仿宋_GB2312"/>
        </w:rPr>
      </w:pPr>
    </w:p>
    <w:p>
      <w:pPr>
        <w:widowControl/>
        <w:spacing w:line="360" w:lineRule="auto"/>
        <w:ind w:firstLine="161" w:firstLineChars="50"/>
        <w:jc w:val="center"/>
        <w:rPr>
          <w:rFonts w:hint="eastAsia"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3"/>
        <w:keepNext w:val="0"/>
        <w:keepLines w:val="0"/>
        <w:pageBreakBefore/>
        <w:widowControl/>
        <w:numPr>
          <w:ilvl w:val="0"/>
          <w:numId w:val="0"/>
        </w:numPr>
        <w:spacing w:before="100" w:beforeAutospacing="1" w:after="100" w:afterAutospacing="1" w:line="360" w:lineRule="auto"/>
        <w:ind w:left="4382"/>
        <w:rPr>
          <w:rFonts w:hint="eastAsia" w:ascii="仿宋_GB2312" w:hAnsi="仿宋" w:cs="仿宋"/>
        </w:rPr>
      </w:pPr>
      <w:r>
        <w:rPr>
          <w:rFonts w:hint="eastAsia" w:ascii="仿宋_GB2312" w:hAnsi="仿宋" w:cs="仿宋"/>
        </w:rPr>
        <w:t>附件</w:t>
      </w:r>
      <w:bookmarkEnd w:id="214"/>
    </w:p>
    <w:p>
      <w:pPr>
        <w:spacing w:line="360" w:lineRule="auto"/>
        <w:rPr>
          <w:rFonts w:hint="eastAsia" w:ascii="仿宋_GB2312" w:hAnsi="仿宋" w:eastAsia="仿宋_GB2312" w:cs="仿宋"/>
          <w:b/>
          <w:sz w:val="24"/>
        </w:rPr>
      </w:pPr>
    </w:p>
    <w:p>
      <w:pPr>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hint="eastAsia"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hint="eastAsia" w:ascii="仿宋_GB2312" w:hAnsi="仿宋" w:eastAsia="仿宋_GB2312" w:cs="仿宋"/>
          <w:b/>
          <w:bCs/>
          <w:sz w:val="24"/>
        </w:rPr>
      </w:pPr>
    </w:p>
    <w:p>
      <w:pPr>
        <w:spacing w:line="360" w:lineRule="auto"/>
        <w:rPr>
          <w:rFonts w:hint="eastAsia" w:ascii="仿宋_GB2312" w:hAnsi="仿宋" w:eastAsia="仿宋_GB2312" w:cs="仿宋"/>
          <w:b/>
          <w:sz w:val="24"/>
        </w:rPr>
      </w:pPr>
    </w:p>
    <w:p>
      <w:pPr>
        <w:spacing w:line="360" w:lineRule="auto"/>
        <w:rPr>
          <w:rFonts w:hint="eastAsia"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_GB2312" w:hAnsi="仿宋" w:eastAsia="仿宋_GB2312" w:cs="仿宋"/>
          <w:sz w:val="30"/>
          <w:szCs w:val="30"/>
        </w:rPr>
      </w:pPr>
    </w:p>
    <w:p>
      <w:pPr>
        <w:spacing w:line="360" w:lineRule="auto"/>
        <w:jc w:val="center"/>
        <w:rPr>
          <w:rFonts w:hint="eastAsia" w:ascii="仿宋_GB2312" w:hAnsi="仿宋" w:eastAsia="仿宋_GB2312" w:cs="仿宋"/>
          <w:b/>
          <w:spacing w:val="6"/>
          <w:sz w:val="32"/>
          <w:szCs w:val="32"/>
        </w:rPr>
      </w:pPr>
    </w:p>
    <w:p>
      <w:pPr>
        <w:spacing w:line="360" w:lineRule="auto"/>
        <w:jc w:val="center"/>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hint="eastAsia"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hint="eastAsia"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hint="eastAsia"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被投诉人2</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hint="eastAsia"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hint="eastAsia"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投诉事项2</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pPr>
        <w:spacing w:line="360" w:lineRule="auto"/>
        <w:rPr>
          <w:rFonts w:hint="eastAsia"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hint="eastAsia"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hint="eastAsia" w:ascii="仿宋_GB2312" w:hAnsi="仿宋" w:eastAsia="仿宋_GB2312" w:cs="仿宋"/>
          <w:b/>
          <w:sz w:val="24"/>
        </w:rPr>
      </w:pPr>
    </w:p>
    <w:p>
      <w:pPr>
        <w:spacing w:line="360" w:lineRule="auto"/>
        <w:rPr>
          <w:rFonts w:hint="eastAsia"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hint="eastAsia" w:ascii="仿宋_GB2312" w:hAnsi="仿宋" w:eastAsia="仿宋_GB2312" w:cs="仿宋"/>
          <w:sz w:val="24"/>
          <w:u w:val="single"/>
        </w:rPr>
      </w:pPr>
    </w:p>
    <w:p>
      <w:pPr>
        <w:spacing w:line="360" w:lineRule="auto"/>
        <w:rPr>
          <w:rFonts w:hint="eastAsia"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我方所使用的“××专用章”与法定名称章具有同等的法律效力，对使用“××专用章”的行为予以完全承认，并愿意承担相应责任。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hint="eastAsia" w:ascii="仿宋_GB2312" w:hAnsi="仿宋" w:eastAsia="仿宋_GB2312" w:cs="仿宋"/>
          <w:sz w:val="24"/>
        </w:rPr>
      </w:pPr>
    </w:p>
    <w:p>
      <w:pPr>
        <w:spacing w:line="360" w:lineRule="auto"/>
        <w:ind w:firstLine="494"/>
        <w:rPr>
          <w:rFonts w:hint="eastAsia" w:ascii="仿宋_GB2312" w:hAnsi="仿宋" w:eastAsia="仿宋_GB2312" w:cs="仿宋"/>
          <w:sz w:val="24"/>
        </w:rPr>
      </w:pPr>
    </w:p>
    <w:p>
      <w:pPr>
        <w:spacing w:line="360" w:lineRule="auto"/>
        <w:ind w:firstLine="494"/>
        <w:rPr>
          <w:rFonts w:hint="eastAsia" w:ascii="仿宋_GB2312" w:hAnsi="仿宋" w:eastAsia="仿宋_GB2312" w:cs="仿宋"/>
          <w:sz w:val="24"/>
        </w:rPr>
      </w:pPr>
    </w:p>
    <w:p>
      <w:pPr>
        <w:spacing w:line="360" w:lineRule="auto"/>
        <w:ind w:right="480" w:firstLine="4080" w:firstLineChars="1700"/>
        <w:rPr>
          <w:rFonts w:hint="eastAsia"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144"/>
        <w:rPr>
          <w:color w:val="auto"/>
        </w:rPr>
      </w:pPr>
    </w:p>
    <w:p>
      <w:pPr>
        <w:rPr>
          <w:rFonts w:hint="eastAsia" w:ascii="仿宋_GB2312" w:hAnsi="仿宋" w:eastAsia="仿宋_GB2312" w:cs="仿宋"/>
          <w:sz w:val="24"/>
        </w:rPr>
      </w:pPr>
      <w:r>
        <w:rPr>
          <w:rFonts w:hint="eastAsia" w:ascii="仿宋_GB2312" w:hAnsi="仿宋" w:eastAsia="仿宋_GB2312" w:cs="仿宋"/>
          <w:b/>
          <w:bCs/>
          <w:sz w:val="24"/>
        </w:rPr>
        <w:t>附：</w:t>
      </w:r>
    </w:p>
    <w:p>
      <w:pPr>
        <w:spacing w:line="360" w:lineRule="auto"/>
        <w:rPr>
          <w:rFonts w:hint="eastAsia"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投标单位“××专用章”（印模）</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rPr>
          <w:rFonts w:hint="eastAsia" w:ascii="仿宋_GB2312" w:hAnsi="仿宋" w:eastAsia="仿宋_GB2312" w:cs="仿宋"/>
          <w:b/>
          <w:spacing w:val="6"/>
          <w:sz w:val="32"/>
          <w:szCs w:val="32"/>
        </w:rPr>
      </w:pPr>
    </w:p>
    <w:p>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hint="eastAsia" w:ascii="仿宋_GB2312" w:hAnsi="仿宋" w:eastAsia="仿宋_GB2312" w:cs="仿宋"/>
          <w:kern w:val="0"/>
          <w:sz w:val="24"/>
          <w:lang w:val="zh-CN"/>
        </w:rPr>
      </w:pPr>
      <w:bookmarkStart w:id="215"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215"/>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snapToGrid w:val="0"/>
        <w:spacing w:line="360" w:lineRule="auto"/>
        <w:outlineLvl w:val="0"/>
        <w:rPr>
          <w:rFonts w:hint="eastAsia" w:ascii="仿宋_GB2312" w:hAnsi="仿宋" w:eastAsia="仿宋_GB2312" w:cs="仿宋"/>
          <w:b/>
          <w:kern w:val="0"/>
          <w:sz w:val="32"/>
          <w:szCs w:val="32"/>
        </w:rPr>
      </w:pPr>
    </w:p>
    <w:p>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hint="eastAsia"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hint="eastAsia" w:ascii="仿宋_GB2312" w:hAnsi="仿宋" w:eastAsia="仿宋_GB2312" w:cs="仿宋"/>
          <w:b/>
          <w:bCs/>
          <w:kern w:val="0"/>
          <w:sz w:val="24"/>
          <w:lang w:val="zh-CN"/>
        </w:rPr>
      </w:pPr>
      <w:r>
        <w:rPr>
          <w:rFonts w:hint="eastAsia" w:ascii="仿宋_GB2312" w:hAnsi="仿宋" w:eastAsia="仿宋_GB2312" w:cs="仿宋"/>
          <w:sz w:val="24"/>
        </w:rPr>
        <w:t>2、</w:t>
      </w:r>
      <w:bookmarkStart w:id="216"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216"/>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hint="eastAsia" w:ascii="仿宋_GB2312" w:hAnsi="仿宋" w:eastAsia="仿宋_GB2312" w:cs="仿宋"/>
          <w:u w:val="single"/>
        </w:rPr>
      </w:pPr>
      <w:r>
        <w:rPr>
          <w:rFonts w:hint="eastAsia" w:ascii="仿宋_GB2312" w:hAnsi="仿宋" w:eastAsia="仿宋_GB2312" w:cs="仿宋"/>
          <w:u w:val="single"/>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58" w:leftChars="342" w:hanging="5040" w:hanging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spacing w:line="360" w:lineRule="auto"/>
        <w:rPr>
          <w:rFonts w:hint="eastAsia" w:ascii="仿宋_GB2312" w:hAnsi="仿宋" w:eastAsia="仿宋_GB2312" w:cs="仿宋"/>
          <w:b/>
          <w:spacing w:val="6"/>
          <w:sz w:val="32"/>
          <w:szCs w:val="32"/>
        </w:rPr>
      </w:pPr>
      <w:bookmarkStart w:id="217" w:name="OLE_LINK14"/>
      <w:bookmarkStart w:id="218" w:name="OLE_LINK13"/>
    </w:p>
    <w:p>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217"/>
    <w:bookmarkEnd w:id="218"/>
    <w:p>
      <w:pPr>
        <w:spacing w:line="360" w:lineRule="auto"/>
        <w:rPr>
          <w:rFonts w:hint="eastAsia" w:ascii="仿宋_GB2312" w:hAnsi="仿宋" w:eastAsia="仿宋_GB2312" w:cs="仿宋"/>
          <w:b/>
          <w:spacing w:val="6"/>
          <w:sz w:val="30"/>
          <w:szCs w:val="30"/>
        </w:rPr>
      </w:pP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hint="eastAsia" w:ascii="仿宋_GB2312" w:hAnsi="仿宋" w:eastAsia="仿宋_GB2312" w:cs="仿宋"/>
          <w:sz w:val="24"/>
        </w:rPr>
      </w:pPr>
    </w:p>
    <w:p>
      <w:pPr>
        <w:spacing w:line="360" w:lineRule="auto"/>
        <w:ind w:firstLine="480" w:firstLineChars="200"/>
        <w:rPr>
          <w:rFonts w:hint="eastAsia" w:ascii="仿宋_GB2312" w:hAnsi="仿宋" w:eastAsia="仿宋_GB2312" w:cs="仿宋"/>
          <w:sz w:val="24"/>
        </w:rPr>
      </w:pPr>
    </w:p>
    <w:p>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rPr>
          <w:rFonts w:hint="eastAsia" w:ascii="仿宋_GB2312" w:hAnsi="仿宋" w:eastAsia="仿宋_GB2312" w:cs="仿宋"/>
          <w:b/>
          <w:spacing w:val="6"/>
          <w:sz w:val="32"/>
          <w:szCs w:val="32"/>
        </w:rPr>
      </w:pPr>
    </w:p>
    <w:p>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hint="eastAsia" w:ascii="仿宋_GB2312" w:hAnsi="仿宋" w:eastAsia="仿宋_GB2312" w:cs="仿宋"/>
          <w:sz w:val="24"/>
          <w:u w:val="single"/>
        </w:rPr>
      </w:pPr>
    </w:p>
    <w:p>
      <w:pPr>
        <w:spacing w:line="360" w:lineRule="auto"/>
        <w:jc w:val="center"/>
        <w:rPr>
          <w:rFonts w:hint="eastAsia" w:ascii="仿宋_GB2312" w:hAnsi="仿宋" w:eastAsia="仿宋_GB2312" w:cs="仿宋"/>
          <w:b/>
          <w:sz w:val="32"/>
          <w:szCs w:val="32"/>
        </w:rPr>
      </w:pPr>
      <w:r>
        <w:rPr>
          <w:rFonts w:hint="eastAsia" w:ascii="仿宋_GB2312" w:hAnsi="仿宋" w:eastAsia="仿宋_GB2312" w:cs="仿宋"/>
          <w:b/>
          <w:sz w:val="32"/>
          <w:szCs w:val="32"/>
        </w:rPr>
        <w:t>中小企业声明函（服务）</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hint="eastAsia"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rPr>
          <w:rFonts w:hint="eastAsia" w:ascii="仿宋_GB2312" w:hAnsi="宋体" w:eastAsia="仿宋_GB2312" w:cs="宋体"/>
          <w:b/>
          <w:sz w:val="32"/>
          <w:szCs w:val="32"/>
        </w:rPr>
      </w:pPr>
    </w:p>
    <w:p>
      <w:pPr>
        <w:pageBreakBefore/>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hint="eastAsia" w:ascii="仿宋_GB2312" w:hAnsi="仿宋" w:eastAsia="仿宋_GB2312" w:cs="仿宋"/>
          <w:kern w:val="0"/>
          <w:sz w:val="24"/>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20≤×＜200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5≤×＜20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10≤×＜50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100≤×＜200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100≤×＜2000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w:t>
            </w:r>
          </w:p>
        </w:tc>
      </w:tr>
    </w:tbl>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hint="eastAsia" w:ascii="仿宋_GB2312" w:hAnsi="仿宋" w:eastAsia="仿宋_GB2312" w:cs="仿宋"/>
          <w:kern w:val="0"/>
          <w:sz w:val="24"/>
        </w:rPr>
      </w:pPr>
    </w:p>
    <w:p>
      <w:pPr>
        <w:widowControl/>
        <w:jc w:val="left"/>
        <w:rPr>
          <w:rFonts w:hint="eastAsia" w:ascii="仿宋_GB2312" w:hAnsi="仿宋" w:eastAsia="仿宋_GB2312" w:cs="仿宋"/>
          <w:kern w:val="0"/>
          <w:sz w:val="24"/>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_GB2312" w:hAnsi="仿宋" w:eastAsia="仿宋_GB2312" w:cs="仿宋"/>
          <w:kern w:val="0"/>
          <w:sz w:val="18"/>
          <w:szCs w:val="18"/>
        </w:rPr>
      </w:pPr>
    </w:p>
    <w:p>
      <w:pPr>
        <w:widowControl/>
        <w:jc w:val="left"/>
        <w:rPr>
          <w:rFonts w:hint="eastAsia" w:ascii="仿宋_GB2312" w:hAnsi="仿宋" w:eastAsia="仿宋_GB2312" w:cs="仿宋"/>
          <w:kern w:val="0"/>
          <w:sz w:val="18"/>
          <w:szCs w:val="18"/>
        </w:rPr>
      </w:pPr>
    </w:p>
    <w:p>
      <w:pPr>
        <w:widowControl/>
        <w:jc w:val="left"/>
        <w:rPr>
          <w:rFonts w:hint="eastAsia" w:ascii="仿宋_GB2312" w:hAnsi="仿宋" w:eastAsia="仿宋_GB2312" w:cs="仿宋"/>
          <w:kern w:val="0"/>
          <w:sz w:val="18"/>
          <w:szCs w:val="18"/>
        </w:rPr>
      </w:pP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hint="eastAsia" w:ascii="仿宋_GB2312" w:hAnsi="仿宋" w:eastAsia="仿宋_GB2312" w:cs="仿宋"/>
          <w:sz w:val="24"/>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8A816"/>
    <w:multiLevelType w:val="singleLevel"/>
    <w:tmpl w:val="DB78A816"/>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4B842F4A"/>
    <w:multiLevelType w:val="singleLevel"/>
    <w:tmpl w:val="4B842F4A"/>
    <w:lvl w:ilvl="0" w:tentative="0">
      <w:start w:val="2"/>
      <w:numFmt w:val="decimal"/>
      <w:lvlText w:val="%1."/>
      <w:lvlJc w:val="left"/>
      <w:pPr>
        <w:tabs>
          <w:tab w:val="left" w:pos="312"/>
        </w:tabs>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5ZTI2MWFmOGFiMTBlNjA2NGYxZWM5NDhhNTUwNDM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63C"/>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166D"/>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B654A"/>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4FFB"/>
    <w:rsid w:val="00517733"/>
    <w:rsid w:val="005215F9"/>
    <w:rsid w:val="00522169"/>
    <w:rsid w:val="005230CA"/>
    <w:rsid w:val="0052315C"/>
    <w:rsid w:val="0052340D"/>
    <w:rsid w:val="0052376F"/>
    <w:rsid w:val="00524FD6"/>
    <w:rsid w:val="00527E1C"/>
    <w:rsid w:val="005316E4"/>
    <w:rsid w:val="00532937"/>
    <w:rsid w:val="0053462F"/>
    <w:rsid w:val="005351C1"/>
    <w:rsid w:val="00536FBF"/>
    <w:rsid w:val="0054018C"/>
    <w:rsid w:val="005410BB"/>
    <w:rsid w:val="00544130"/>
    <w:rsid w:val="005459FE"/>
    <w:rsid w:val="00545F40"/>
    <w:rsid w:val="00553796"/>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B6D49"/>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333A0"/>
    <w:rsid w:val="007402C2"/>
    <w:rsid w:val="007402D5"/>
    <w:rsid w:val="00740EED"/>
    <w:rsid w:val="00741976"/>
    <w:rsid w:val="00741F19"/>
    <w:rsid w:val="007435B2"/>
    <w:rsid w:val="0074370A"/>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3C"/>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4E26"/>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271"/>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2F81"/>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F79"/>
    <w:rsid w:val="00974BCB"/>
    <w:rsid w:val="00975C87"/>
    <w:rsid w:val="00976585"/>
    <w:rsid w:val="00977D0B"/>
    <w:rsid w:val="00986357"/>
    <w:rsid w:val="009924D5"/>
    <w:rsid w:val="009931AC"/>
    <w:rsid w:val="00993E50"/>
    <w:rsid w:val="00995623"/>
    <w:rsid w:val="00995C94"/>
    <w:rsid w:val="0099775A"/>
    <w:rsid w:val="00997ACE"/>
    <w:rsid w:val="009A2940"/>
    <w:rsid w:val="009A2B3C"/>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18"/>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0D37"/>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015"/>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204"/>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E7CB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112"/>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949F3"/>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2BB2"/>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2084847"/>
    <w:rsid w:val="034646F5"/>
    <w:rsid w:val="0381349D"/>
    <w:rsid w:val="05625D32"/>
    <w:rsid w:val="072A5BE0"/>
    <w:rsid w:val="07500B52"/>
    <w:rsid w:val="07A757A1"/>
    <w:rsid w:val="0F875817"/>
    <w:rsid w:val="0FF0442A"/>
    <w:rsid w:val="12770B98"/>
    <w:rsid w:val="12A15B09"/>
    <w:rsid w:val="12A62811"/>
    <w:rsid w:val="12DB0BB8"/>
    <w:rsid w:val="13202894"/>
    <w:rsid w:val="14A74173"/>
    <w:rsid w:val="166C0651"/>
    <w:rsid w:val="18717FA7"/>
    <w:rsid w:val="18D413E4"/>
    <w:rsid w:val="194A001A"/>
    <w:rsid w:val="196B62E3"/>
    <w:rsid w:val="1A1815DD"/>
    <w:rsid w:val="1AD62C95"/>
    <w:rsid w:val="1BB038FA"/>
    <w:rsid w:val="1C713031"/>
    <w:rsid w:val="1E297885"/>
    <w:rsid w:val="1EA8187B"/>
    <w:rsid w:val="1F6269F2"/>
    <w:rsid w:val="20673947"/>
    <w:rsid w:val="216A31AD"/>
    <w:rsid w:val="217D5C13"/>
    <w:rsid w:val="23436E50"/>
    <w:rsid w:val="23D02B29"/>
    <w:rsid w:val="264115B7"/>
    <w:rsid w:val="26CD564C"/>
    <w:rsid w:val="26D93DA6"/>
    <w:rsid w:val="27C34368"/>
    <w:rsid w:val="2815700C"/>
    <w:rsid w:val="2A2150E6"/>
    <w:rsid w:val="2AA94EA9"/>
    <w:rsid w:val="2BE617CC"/>
    <w:rsid w:val="2BF0294D"/>
    <w:rsid w:val="2CA945A8"/>
    <w:rsid w:val="2CE850D0"/>
    <w:rsid w:val="2EBC20B2"/>
    <w:rsid w:val="2F4F0632"/>
    <w:rsid w:val="2F907296"/>
    <w:rsid w:val="30085C5B"/>
    <w:rsid w:val="30124787"/>
    <w:rsid w:val="30703C56"/>
    <w:rsid w:val="30B360F4"/>
    <w:rsid w:val="317C672F"/>
    <w:rsid w:val="317F45BE"/>
    <w:rsid w:val="33145890"/>
    <w:rsid w:val="33755046"/>
    <w:rsid w:val="33A75022"/>
    <w:rsid w:val="342358B1"/>
    <w:rsid w:val="34396036"/>
    <w:rsid w:val="396C50CC"/>
    <w:rsid w:val="39B66B89"/>
    <w:rsid w:val="3AA363AF"/>
    <w:rsid w:val="3AD21334"/>
    <w:rsid w:val="3D175D5B"/>
    <w:rsid w:val="3D786DFF"/>
    <w:rsid w:val="3DDC3F63"/>
    <w:rsid w:val="3DE82D0D"/>
    <w:rsid w:val="3F850EBE"/>
    <w:rsid w:val="3FE30F81"/>
    <w:rsid w:val="41395FB1"/>
    <w:rsid w:val="426B2224"/>
    <w:rsid w:val="4282762B"/>
    <w:rsid w:val="42EF70E9"/>
    <w:rsid w:val="44167442"/>
    <w:rsid w:val="44A56A8B"/>
    <w:rsid w:val="44C33C6E"/>
    <w:rsid w:val="46C3245C"/>
    <w:rsid w:val="46CF7687"/>
    <w:rsid w:val="47121716"/>
    <w:rsid w:val="47E63F6F"/>
    <w:rsid w:val="48002F3B"/>
    <w:rsid w:val="494B4088"/>
    <w:rsid w:val="4A17781B"/>
    <w:rsid w:val="4AEC212D"/>
    <w:rsid w:val="4B9304A5"/>
    <w:rsid w:val="4BBF7AB0"/>
    <w:rsid w:val="4BD8085A"/>
    <w:rsid w:val="4C613EDC"/>
    <w:rsid w:val="4C9C083E"/>
    <w:rsid w:val="4CDB14BA"/>
    <w:rsid w:val="4EEE59FB"/>
    <w:rsid w:val="4F034732"/>
    <w:rsid w:val="4F8A533E"/>
    <w:rsid w:val="51482C1F"/>
    <w:rsid w:val="527F273C"/>
    <w:rsid w:val="52DC4E82"/>
    <w:rsid w:val="536B37E7"/>
    <w:rsid w:val="541608B3"/>
    <w:rsid w:val="554752F7"/>
    <w:rsid w:val="556F4EF0"/>
    <w:rsid w:val="572F7B62"/>
    <w:rsid w:val="5A424193"/>
    <w:rsid w:val="5AA13AA1"/>
    <w:rsid w:val="5B806C8F"/>
    <w:rsid w:val="5DA909FF"/>
    <w:rsid w:val="60CA51B7"/>
    <w:rsid w:val="616E2598"/>
    <w:rsid w:val="61F913CD"/>
    <w:rsid w:val="62242812"/>
    <w:rsid w:val="62343D1D"/>
    <w:rsid w:val="638F21C9"/>
    <w:rsid w:val="6392476A"/>
    <w:rsid w:val="640D40E8"/>
    <w:rsid w:val="649E1A3E"/>
    <w:rsid w:val="64CC02C8"/>
    <w:rsid w:val="64D95BE5"/>
    <w:rsid w:val="661716C9"/>
    <w:rsid w:val="6702789C"/>
    <w:rsid w:val="6A58767F"/>
    <w:rsid w:val="6AD62431"/>
    <w:rsid w:val="6B483A48"/>
    <w:rsid w:val="6BEB120D"/>
    <w:rsid w:val="6E1C3288"/>
    <w:rsid w:val="6EAD1708"/>
    <w:rsid w:val="6EDB63E4"/>
    <w:rsid w:val="6EF70F71"/>
    <w:rsid w:val="70102148"/>
    <w:rsid w:val="71630796"/>
    <w:rsid w:val="72783EAE"/>
    <w:rsid w:val="72B512E8"/>
    <w:rsid w:val="72E87C49"/>
    <w:rsid w:val="7372081D"/>
    <w:rsid w:val="73BC5E5C"/>
    <w:rsid w:val="73DA3E74"/>
    <w:rsid w:val="79940557"/>
    <w:rsid w:val="79997DD2"/>
    <w:rsid w:val="79FA6E68"/>
    <w:rsid w:val="7C815C29"/>
    <w:rsid w:val="7D053A76"/>
    <w:rsid w:val="7D3F1B03"/>
    <w:rsid w:val="7DFBB8BB"/>
    <w:rsid w:val="AEBA6020"/>
    <w:rsid w:val="E4F35F40"/>
    <w:rsid w:val="EB921889"/>
    <w:rsid w:val="F75EB7A7"/>
    <w:rsid w:val="FCFA8C6D"/>
    <w:rsid w:val="FEDF0E3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4"/>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1041"/>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2"/>
    <w:link w:val="8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2"/>
    <w:link w:val="8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2"/>
    <w:link w:val="90"/>
    <w:qFormat/>
    <w:uiPriority w:val="0"/>
    <w:pPr>
      <w:keepNext/>
      <w:widowControl/>
      <w:numPr>
        <w:ilvl w:val="0"/>
        <w:numId w:val="4"/>
      </w:numPr>
      <w:jc w:val="left"/>
      <w:outlineLvl w:val="4"/>
    </w:pPr>
    <w:rPr>
      <w:kern w:val="0"/>
      <w:sz w:val="24"/>
      <w:szCs w:val="20"/>
    </w:rPr>
  </w:style>
  <w:style w:type="paragraph" w:styleId="8">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85"/>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2"/>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1"/>
    <w:qFormat/>
    <w:uiPriority w:val="0"/>
    <w:pPr>
      <w:shd w:val="clear" w:color="auto" w:fill="000080"/>
    </w:pPr>
  </w:style>
  <w:style w:type="paragraph" w:styleId="19">
    <w:name w:val="annotation text"/>
    <w:basedOn w:val="1"/>
    <w:link w:val="103"/>
    <w:qFormat/>
    <w:uiPriority w:val="99"/>
    <w:pPr>
      <w:jc w:val="left"/>
    </w:pPr>
  </w:style>
  <w:style w:type="paragraph" w:styleId="20">
    <w:name w:val="Salutation"/>
    <w:basedOn w:val="1"/>
    <w:next w:val="1"/>
    <w:link w:val="320"/>
    <w:qFormat/>
    <w:uiPriority w:val="0"/>
    <w:pPr>
      <w:adjustRightInd w:val="0"/>
    </w:pPr>
    <w:rPr>
      <w:rFonts w:ascii="仿宋_GB2312" w:eastAsia="仿宋_GB2312"/>
      <w:sz w:val="28"/>
      <w:szCs w:val="20"/>
    </w:rPr>
  </w:style>
  <w:style w:type="paragraph" w:styleId="21">
    <w:name w:val="Body Text 3"/>
    <w:basedOn w:val="1"/>
    <w:link w:val="321"/>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6"/>
    <w:qFormat/>
    <w:uiPriority w:val="0"/>
    <w:pPr>
      <w:spacing w:line="360" w:lineRule="auto"/>
    </w:pPr>
    <w:rPr>
      <w:rFonts w:eastAsia="仿宋_GB2312"/>
      <w:sz w:val="28"/>
    </w:rPr>
  </w:style>
  <w:style w:type="paragraph" w:styleId="24">
    <w:name w:val="Body Text 2"/>
    <w:basedOn w:val="1"/>
    <w:link w:val="104"/>
    <w:qFormat/>
    <w:uiPriority w:val="0"/>
    <w:pPr>
      <w:widowControl/>
      <w:spacing w:afterLines="50" w:line="216" w:lineRule="auto"/>
      <w:jc w:val="center"/>
    </w:pPr>
    <w:rPr>
      <w:rFonts w:ascii="隶书" w:eastAsia="隶书"/>
      <w:bCs/>
      <w:kern w:val="0"/>
      <w:sz w:val="72"/>
      <w:szCs w:val="84"/>
    </w:rPr>
  </w:style>
  <w:style w:type="paragraph" w:styleId="25">
    <w:name w:val="Body Text Indent"/>
    <w:basedOn w:val="1"/>
    <w:next w:val="1"/>
    <w:link w:val="97"/>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22"/>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1"/>
    <w:link w:val="95"/>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8"/>
    <w:qFormat/>
    <w:uiPriority w:val="0"/>
    <w:rPr>
      <w:rFonts w:ascii="楷体_GB2312" w:eastAsia="楷体_GB2312"/>
      <w:b/>
      <w:sz w:val="28"/>
      <w:szCs w:val="20"/>
    </w:rPr>
  </w:style>
  <w:style w:type="paragraph" w:styleId="37">
    <w:name w:val="Body Text Indent 2"/>
    <w:basedOn w:val="1"/>
    <w:link w:val="112"/>
    <w:qFormat/>
    <w:uiPriority w:val="0"/>
    <w:pPr>
      <w:spacing w:after="120" w:line="480" w:lineRule="auto"/>
      <w:ind w:left="420" w:leftChars="200"/>
    </w:pPr>
  </w:style>
  <w:style w:type="paragraph" w:styleId="38">
    <w:name w:val="endnote text"/>
    <w:basedOn w:val="1"/>
    <w:link w:val="323"/>
    <w:qFormat/>
    <w:uiPriority w:val="0"/>
    <w:pPr>
      <w:adjustRightInd w:val="0"/>
    </w:pPr>
    <w:rPr>
      <w:lang w:val="zh-CN"/>
    </w:rPr>
  </w:style>
  <w:style w:type="paragraph" w:styleId="39">
    <w:name w:val="Balloon Text"/>
    <w:basedOn w:val="1"/>
    <w:link w:val="230"/>
    <w:qFormat/>
    <w:uiPriority w:val="0"/>
    <w:rPr>
      <w:sz w:val="18"/>
      <w:szCs w:val="18"/>
    </w:rPr>
  </w:style>
  <w:style w:type="paragraph" w:styleId="40">
    <w:name w:val="footer"/>
    <w:basedOn w:val="1"/>
    <w:link w:val="100"/>
    <w:qFormat/>
    <w:uiPriority w:val="99"/>
    <w:pPr>
      <w:tabs>
        <w:tab w:val="center" w:pos="4153"/>
        <w:tab w:val="right" w:pos="8306"/>
      </w:tabs>
      <w:snapToGrid w:val="0"/>
      <w:jc w:val="left"/>
    </w:pPr>
    <w:rPr>
      <w:sz w:val="18"/>
      <w:szCs w:val="18"/>
    </w:rPr>
  </w:style>
  <w:style w:type="paragraph" w:styleId="41">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4"/>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2"/>
    <w:link w:val="326"/>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31"/>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List Continue 2"/>
    <w:basedOn w:val="1"/>
    <w:qFormat/>
    <w:uiPriority w:val="0"/>
    <w:pPr>
      <w:spacing w:after="120"/>
      <w:ind w:left="840" w:leftChars="400"/>
    </w:pPr>
  </w:style>
  <w:style w:type="paragraph" w:styleId="57">
    <w:name w:val="HTML Preformatted"/>
    <w:basedOn w:val="1"/>
    <w:link w:val="23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6"/>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3"/>
    <w:qFormat/>
    <w:uiPriority w:val="0"/>
    <w:pPr>
      <w:widowControl/>
      <w:spacing w:afterLines="50"/>
    </w:pPr>
    <w:rPr>
      <w:b/>
      <w:bCs/>
      <w:kern w:val="0"/>
      <w:sz w:val="24"/>
      <w:szCs w:val="20"/>
    </w:rPr>
  </w:style>
  <w:style w:type="paragraph" w:styleId="61">
    <w:name w:val="Body Text First Indent"/>
    <w:basedOn w:val="23"/>
    <w:next w:val="1"/>
    <w:link w:val="234"/>
    <w:qFormat/>
    <w:uiPriority w:val="0"/>
    <w:pPr>
      <w:spacing w:after="120" w:line="240" w:lineRule="auto"/>
      <w:ind w:firstLine="420" w:firstLineChars="100"/>
    </w:pPr>
    <w:rPr>
      <w:rFonts w:eastAsia="宋体"/>
      <w:sz w:val="21"/>
    </w:rPr>
  </w:style>
  <w:style w:type="paragraph" w:styleId="62">
    <w:name w:val="Body Text First Indent 2"/>
    <w:basedOn w:val="25"/>
    <w:next w:val="63"/>
    <w:link w:val="235"/>
    <w:qFormat/>
    <w:uiPriority w:val="0"/>
    <w:pPr>
      <w:ind w:firstLine="420" w:firstLineChars="200"/>
    </w:pPr>
  </w:style>
  <w:style w:type="paragraph" w:customStyle="1" w:styleId="63">
    <w:name w:val="xl53"/>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2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styleId="81">
    <w:name w:val="footnote reference"/>
    <w:basedOn w:val="71"/>
    <w:semiHidden/>
    <w:unhideWhenUsed/>
    <w:qFormat/>
    <w:uiPriority w:val="0"/>
    <w:rPr>
      <w:vertAlign w:val="superscript"/>
    </w:rPr>
  </w:style>
  <w:style w:type="character" w:customStyle="1" w:styleId="82">
    <w:name w:val="标题 3 字符"/>
    <w:qFormat/>
    <w:uiPriority w:val="9"/>
    <w:rPr>
      <w:b/>
      <w:bCs/>
      <w:kern w:val="2"/>
      <w:sz w:val="32"/>
      <w:szCs w:val="32"/>
    </w:rPr>
  </w:style>
  <w:style w:type="character" w:customStyle="1" w:styleId="83">
    <w:name w:val="标题 2 字符"/>
    <w:qFormat/>
    <w:uiPriority w:val="1"/>
    <w:rPr>
      <w:rFonts w:ascii="仿宋_GB2312" w:hAnsi="Times New Roman" w:eastAsia="仿宋_GB2312" w:cs="Times New Roman"/>
      <w:b/>
      <w:kern w:val="2"/>
      <w:sz w:val="24"/>
      <w:lang w:val="zh-CN"/>
    </w:rPr>
  </w:style>
  <w:style w:type="character" w:customStyle="1" w:styleId="84">
    <w:name w:val="标题 1 字符1"/>
    <w:link w:val="3"/>
    <w:qFormat/>
    <w:uiPriority w:val="9"/>
    <w:rPr>
      <w:rFonts w:eastAsia="仿宋_GB2312"/>
      <w:b/>
      <w:kern w:val="44"/>
      <w:sz w:val="44"/>
      <w:lang w:val="en-US" w:eastAsia="zh-CN" w:bidi="ar-SA"/>
    </w:rPr>
  </w:style>
  <w:style w:type="character" w:customStyle="1" w:styleId="85">
    <w:name w:val="正文缩进 字符2"/>
    <w:link w:val="2"/>
    <w:qFormat/>
    <w:uiPriority w:val="0"/>
    <w:rPr>
      <w:rFonts w:eastAsia="宋体"/>
      <w:kern w:val="2"/>
      <w:sz w:val="21"/>
      <w:szCs w:val="24"/>
      <w:lang w:val="en-US" w:eastAsia="zh-CN" w:bidi="ar-SA"/>
    </w:rPr>
  </w:style>
  <w:style w:type="paragraph" w:customStyle="1" w:styleId="86">
    <w:name w:val="_Style 15"/>
    <w:basedOn w:val="1"/>
    <w:qFormat/>
    <w:uiPriority w:val="0"/>
    <w:rPr>
      <w:rFonts w:ascii="Tahoma" w:hAnsi="Tahoma"/>
      <w:sz w:val="24"/>
      <w:szCs w:val="20"/>
    </w:rPr>
  </w:style>
  <w:style w:type="character" w:customStyle="1" w:styleId="87">
    <w:name w:val="标题 2 Char"/>
    <w:qFormat/>
    <w:uiPriority w:val="0"/>
    <w:rPr>
      <w:rFonts w:ascii="Arial" w:hAnsi="Arial" w:eastAsia="黑体"/>
      <w:b/>
      <w:kern w:val="2"/>
      <w:sz w:val="32"/>
      <w:lang w:val="en-US" w:eastAsia="zh-CN" w:bidi="ar-SA"/>
    </w:rPr>
  </w:style>
  <w:style w:type="character" w:customStyle="1" w:styleId="88">
    <w:name w:val="标题 3 字符1"/>
    <w:link w:val="5"/>
    <w:qFormat/>
    <w:uiPriority w:val="0"/>
    <w:rPr>
      <w:rFonts w:eastAsia="仿宋_GB2312"/>
      <w:b/>
      <w:kern w:val="2"/>
      <w:sz w:val="32"/>
      <w:lang w:val="en-US" w:eastAsia="zh-CN" w:bidi="ar-SA"/>
    </w:rPr>
  </w:style>
  <w:style w:type="character" w:customStyle="1" w:styleId="89">
    <w:name w:val="标题 4 字符1"/>
    <w:link w:val="6"/>
    <w:qFormat/>
    <w:uiPriority w:val="9"/>
    <w:rPr>
      <w:rFonts w:ascii="Arial" w:hAnsi="Arial" w:eastAsia="黑体"/>
      <w:b/>
      <w:kern w:val="2"/>
      <w:sz w:val="28"/>
      <w:lang w:val="en-US" w:eastAsia="zh-CN" w:bidi="ar-SA"/>
    </w:rPr>
  </w:style>
  <w:style w:type="character" w:customStyle="1" w:styleId="90">
    <w:name w:val="标题 5 字符"/>
    <w:link w:val="7"/>
    <w:qFormat/>
    <w:uiPriority w:val="0"/>
    <w:rPr>
      <w:rFonts w:eastAsia="宋体"/>
      <w:sz w:val="24"/>
      <w:lang w:val="en-US" w:eastAsia="zh-CN" w:bidi="ar-SA"/>
    </w:rPr>
  </w:style>
  <w:style w:type="character" w:customStyle="1" w:styleId="91">
    <w:name w:val="标题 6 字符"/>
    <w:link w:val="8"/>
    <w:qFormat/>
    <w:uiPriority w:val="0"/>
    <w:rPr>
      <w:rFonts w:ascii="宋体" w:hAnsi="Arial" w:eastAsia="宋体"/>
      <w:sz w:val="24"/>
      <w:lang w:val="en-US" w:eastAsia="zh-CN" w:bidi="ar-SA"/>
    </w:rPr>
  </w:style>
  <w:style w:type="character" w:customStyle="1" w:styleId="92">
    <w:name w:val="标题 7 字符"/>
    <w:link w:val="9"/>
    <w:qFormat/>
    <w:uiPriority w:val="0"/>
    <w:rPr>
      <w:rFonts w:ascii="宋体" w:hAnsi="Arial" w:eastAsia="宋体"/>
      <w:b/>
      <w:sz w:val="24"/>
      <w:lang w:val="en-US" w:eastAsia="zh-CN" w:bidi="ar-SA"/>
    </w:rPr>
  </w:style>
  <w:style w:type="character" w:customStyle="1" w:styleId="93">
    <w:name w:val="标题 8 字符"/>
    <w:link w:val="10"/>
    <w:qFormat/>
    <w:uiPriority w:val="0"/>
    <w:rPr>
      <w:rFonts w:ascii="Arial" w:hAnsi="Arial" w:eastAsia="黑体"/>
      <w:sz w:val="24"/>
      <w:lang w:val="en-US" w:eastAsia="zh-CN" w:bidi="ar-SA"/>
    </w:rPr>
  </w:style>
  <w:style w:type="character" w:customStyle="1" w:styleId="94">
    <w:name w:val="标题 9 字符"/>
    <w:link w:val="11"/>
    <w:qFormat/>
    <w:uiPriority w:val="0"/>
    <w:rPr>
      <w:rFonts w:ascii="Arial" w:hAnsi="Arial" w:eastAsia="黑体"/>
      <w:sz w:val="24"/>
      <w:lang w:val="en-US" w:eastAsia="zh-CN" w:bidi="ar-SA"/>
    </w:rPr>
  </w:style>
  <w:style w:type="character" w:customStyle="1" w:styleId="95">
    <w:name w:val="纯文本 字符1"/>
    <w:link w:val="33"/>
    <w:qFormat/>
    <w:uiPriority w:val="0"/>
    <w:rPr>
      <w:rFonts w:ascii="宋体" w:hAnsi="Courier New" w:eastAsia="宋体"/>
      <w:kern w:val="2"/>
      <w:sz w:val="21"/>
      <w:lang w:val="en-US" w:eastAsia="zh-CN" w:bidi="ar-SA"/>
    </w:rPr>
  </w:style>
  <w:style w:type="paragraph" w:customStyle="1" w:styleId="96">
    <w:name w:val="表正文"/>
    <w:basedOn w:val="1"/>
    <w:next w:val="33"/>
    <w:qFormat/>
    <w:uiPriority w:val="0"/>
    <w:rPr>
      <w:rFonts w:ascii="宋体" w:hAnsi="Courier New"/>
      <w:szCs w:val="20"/>
    </w:rPr>
  </w:style>
  <w:style w:type="character" w:customStyle="1" w:styleId="97">
    <w:name w:val="正文文本缩进 字符1"/>
    <w:link w:val="25"/>
    <w:qFormat/>
    <w:uiPriority w:val="0"/>
    <w:rPr>
      <w:rFonts w:eastAsia="宋体"/>
      <w:kern w:val="2"/>
      <w:sz w:val="21"/>
      <w:szCs w:val="24"/>
      <w:lang w:val="en-US" w:eastAsia="zh-CN" w:bidi="ar-SA"/>
    </w:rPr>
  </w:style>
  <w:style w:type="character" w:customStyle="1" w:styleId="98">
    <w:name w:val="日期 字符"/>
    <w:link w:val="36"/>
    <w:qFormat/>
    <w:uiPriority w:val="0"/>
    <w:rPr>
      <w:rFonts w:ascii="楷体_GB2312" w:eastAsia="楷体_GB2312"/>
      <w:b/>
      <w:kern w:val="2"/>
      <w:sz w:val="28"/>
      <w:lang w:val="en-US" w:eastAsia="zh-CN" w:bidi="ar-SA"/>
    </w:rPr>
  </w:style>
  <w:style w:type="character" w:customStyle="1" w:styleId="99">
    <w:name w:val="页眉 字符2"/>
    <w:link w:val="41"/>
    <w:qFormat/>
    <w:uiPriority w:val="0"/>
    <w:rPr>
      <w:rFonts w:eastAsia="宋体"/>
      <w:kern w:val="2"/>
      <w:sz w:val="18"/>
      <w:szCs w:val="18"/>
      <w:lang w:val="en-US" w:eastAsia="zh-CN" w:bidi="ar-SA"/>
    </w:rPr>
  </w:style>
  <w:style w:type="character" w:customStyle="1" w:styleId="100">
    <w:name w:val="页脚 字符2"/>
    <w:link w:val="40"/>
    <w:qFormat/>
    <w:locked/>
    <w:uiPriority w:val="0"/>
    <w:rPr>
      <w:rFonts w:eastAsia="宋体"/>
      <w:kern w:val="2"/>
      <w:sz w:val="18"/>
      <w:szCs w:val="18"/>
      <w:lang w:val="en-US" w:eastAsia="zh-CN" w:bidi="ar-SA"/>
    </w:rPr>
  </w:style>
  <w:style w:type="paragraph" w:customStyle="1" w:styleId="101">
    <w:name w:val="正文段"/>
    <w:basedOn w:val="1"/>
    <w:link w:val="102"/>
    <w:qFormat/>
    <w:uiPriority w:val="0"/>
    <w:pPr>
      <w:widowControl/>
      <w:snapToGrid w:val="0"/>
      <w:spacing w:afterLines="50"/>
      <w:ind w:firstLine="200" w:firstLineChars="200"/>
    </w:pPr>
    <w:rPr>
      <w:kern w:val="0"/>
      <w:sz w:val="24"/>
      <w:szCs w:val="20"/>
    </w:rPr>
  </w:style>
  <w:style w:type="character" w:customStyle="1" w:styleId="102">
    <w:name w:val="正文段 Char"/>
    <w:link w:val="101"/>
    <w:qFormat/>
    <w:uiPriority w:val="0"/>
    <w:rPr>
      <w:rFonts w:eastAsia="宋体"/>
      <w:sz w:val="24"/>
      <w:lang w:val="en-US" w:eastAsia="zh-CN" w:bidi="ar-SA"/>
    </w:rPr>
  </w:style>
  <w:style w:type="character" w:customStyle="1" w:styleId="103">
    <w:name w:val="批注文字 字符1"/>
    <w:link w:val="19"/>
    <w:qFormat/>
    <w:uiPriority w:val="0"/>
    <w:rPr>
      <w:rFonts w:eastAsia="宋体"/>
      <w:kern w:val="2"/>
      <w:sz w:val="21"/>
      <w:szCs w:val="24"/>
      <w:lang w:val="en-US" w:eastAsia="zh-CN" w:bidi="ar-SA"/>
    </w:rPr>
  </w:style>
  <w:style w:type="character" w:customStyle="1" w:styleId="104">
    <w:name w:val="正文文本 2 字符1"/>
    <w:link w:val="24"/>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2">
    <w:name w:val="正文文本缩进 2 字符"/>
    <w:link w:val="37"/>
    <w:qFormat/>
    <w:locked/>
    <w:uiPriority w:val="99"/>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qFormat/>
    <w:uiPriority w:val="0"/>
    <w:rPr>
      <w:rFonts w:ascii="Tahoma" w:hAnsi="Tahoma"/>
      <w:sz w:val="24"/>
      <w:szCs w:val="20"/>
    </w:rPr>
  </w:style>
  <w:style w:type="character" w:customStyle="1" w:styleId="116">
    <w:name w:val="正文文本 字符"/>
    <w:link w:val="23"/>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next w:val="23"/>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1"/>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1"/>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Default"/>
    <w:link w:val="31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5">
    <w:name w:val="自定义正文"/>
    <w:basedOn w:val="1"/>
    <w:link w:val="146"/>
    <w:qFormat/>
    <w:uiPriority w:val="0"/>
    <w:pPr>
      <w:spacing w:line="480" w:lineRule="exact"/>
      <w:ind w:firstLine="200" w:firstLineChars="200"/>
      <w:jc w:val="left"/>
    </w:pPr>
    <w:rPr>
      <w:rFonts w:ascii="仿宋_GB2312" w:eastAsia="仿宋_GB2312"/>
      <w:sz w:val="28"/>
    </w:rPr>
  </w:style>
  <w:style w:type="character" w:customStyle="1" w:styleId="146">
    <w:name w:val="自定义正文 Char"/>
    <w:link w:val="145"/>
    <w:qFormat/>
    <w:uiPriority w:val="0"/>
    <w:rPr>
      <w:rFonts w:ascii="仿宋_GB2312" w:eastAsia="仿宋_GB2312"/>
      <w:kern w:val="2"/>
      <w:sz w:val="28"/>
      <w:szCs w:val="24"/>
      <w:lang w:val="en-US" w:eastAsia="zh-CN" w:bidi="ar-SA"/>
    </w:rPr>
  </w:style>
  <w:style w:type="paragraph" w:customStyle="1" w:styleId="14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8">
    <w:name w:val="自定义表格文字"/>
    <w:basedOn w:val="1"/>
    <w:qFormat/>
    <w:uiPriority w:val="0"/>
    <w:pPr>
      <w:spacing w:before="60" w:after="60" w:line="320" w:lineRule="exact"/>
      <w:jc w:val="left"/>
    </w:pPr>
    <w:rPr>
      <w:rFonts w:ascii="宋体" w:eastAsia="楷体_GB2312"/>
    </w:rPr>
  </w:style>
  <w:style w:type="paragraph" w:customStyle="1" w:styleId="14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1">
    <w:name w:val="文档结构图 字符"/>
    <w:link w:val="18"/>
    <w:qFormat/>
    <w:uiPriority w:val="0"/>
    <w:rPr>
      <w:rFonts w:eastAsia="宋体"/>
      <w:kern w:val="2"/>
      <w:sz w:val="21"/>
      <w:szCs w:val="24"/>
      <w:lang w:val="en-US" w:eastAsia="zh-CN" w:bidi="ar-SA"/>
    </w:rPr>
  </w:style>
  <w:style w:type="character" w:customStyle="1" w:styleId="152">
    <w:name w:val="Char Char12"/>
    <w:qFormat/>
    <w:uiPriority w:val="0"/>
    <w:rPr>
      <w:rFonts w:ascii="宋体" w:hAnsi="Courier New" w:eastAsia="宋体"/>
      <w:kern w:val="2"/>
      <w:sz w:val="21"/>
      <w:lang w:val="en-US" w:eastAsia="zh-CN" w:bidi="ar-SA"/>
    </w:rPr>
  </w:style>
  <w:style w:type="character" w:customStyle="1" w:styleId="153">
    <w:name w:val="H4 Char"/>
    <w:qFormat/>
    <w:uiPriority w:val="0"/>
    <w:rPr>
      <w:rFonts w:ascii="宋体" w:hAnsi="宋体" w:eastAsia="黑体"/>
      <w:b/>
      <w:bCs/>
      <w:color w:val="000000"/>
      <w:spacing w:val="-4"/>
      <w:kern w:val="2"/>
      <w:sz w:val="24"/>
      <w:szCs w:val="30"/>
      <w:lang w:val="en-US" w:eastAsia="zh-CN" w:bidi="ar-SA"/>
    </w:rPr>
  </w:style>
  <w:style w:type="character" w:customStyle="1" w:styleId="154">
    <w:name w:val="H5 Char"/>
    <w:qFormat/>
    <w:uiPriority w:val="0"/>
    <w:rPr>
      <w:rFonts w:ascii="Arial" w:hAnsi="Arial" w:eastAsia="宋体"/>
      <w:sz w:val="24"/>
      <w:lang w:val="en-US" w:eastAsia="zh-CN" w:bidi="ar-SA"/>
    </w:rPr>
  </w:style>
  <w:style w:type="character" w:customStyle="1" w:styleId="155">
    <w:name w:val="Char Char8"/>
    <w:qFormat/>
    <w:uiPriority w:val="0"/>
    <w:rPr>
      <w:rFonts w:ascii="宋体" w:eastAsia="宋体"/>
      <w:kern w:val="2"/>
      <w:sz w:val="28"/>
      <w:lang w:val="en-US" w:eastAsia="zh-CN" w:bidi="ar-SA"/>
    </w:rPr>
  </w:style>
  <w:style w:type="character" w:customStyle="1" w:styleId="156">
    <w:name w:val="Char Char7"/>
    <w:qFormat/>
    <w:uiPriority w:val="0"/>
    <w:rPr>
      <w:rFonts w:eastAsia="仿宋_GB2312"/>
      <w:kern w:val="2"/>
      <w:sz w:val="24"/>
      <w:szCs w:val="24"/>
      <w:lang w:val="en-US" w:eastAsia="zh-CN" w:bidi="ar-SA"/>
    </w:rPr>
  </w:style>
  <w:style w:type="paragraph" w:customStyle="1" w:styleId="157">
    <w:name w:val="表内文字"/>
    <w:basedOn w:val="1"/>
    <w:qFormat/>
    <w:uiPriority w:val="0"/>
    <w:pPr>
      <w:jc w:val="center"/>
    </w:pPr>
    <w:rPr>
      <w:color w:val="FF0000"/>
      <w:kern w:val="0"/>
      <w:sz w:val="24"/>
    </w:rPr>
  </w:style>
  <w:style w:type="character" w:customStyle="1" w:styleId="158">
    <w:name w:val="Char Char3"/>
    <w:qFormat/>
    <w:uiPriority w:val="0"/>
    <w:rPr>
      <w:rFonts w:eastAsia="仿宋_GB2312"/>
      <w:kern w:val="2"/>
      <w:sz w:val="28"/>
      <w:szCs w:val="24"/>
      <w:lang w:val="en-US" w:eastAsia="zh-CN" w:bidi="ar-SA"/>
    </w:rPr>
  </w:style>
  <w:style w:type="paragraph" w:customStyle="1" w:styleId="15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3">
    <w:name w:val="项目1"/>
    <w:basedOn w:val="1"/>
    <w:qFormat/>
    <w:uiPriority w:val="0"/>
    <w:pPr>
      <w:tabs>
        <w:tab w:val="left" w:pos="840"/>
      </w:tabs>
      <w:spacing w:after="60"/>
      <w:ind w:left="840" w:hanging="420"/>
    </w:pPr>
    <w:rPr>
      <w:rFonts w:ascii="宋体"/>
      <w:spacing w:val="4"/>
      <w:szCs w:val="20"/>
    </w:rPr>
  </w:style>
  <w:style w:type="paragraph" w:customStyle="1" w:styleId="164">
    <w:name w:val="编10号"/>
    <w:basedOn w:val="1"/>
    <w:qFormat/>
    <w:uiPriority w:val="0"/>
    <w:pPr>
      <w:tabs>
        <w:tab w:val="left" w:pos="1620"/>
      </w:tabs>
      <w:ind w:left="1620" w:hanging="360"/>
    </w:pPr>
  </w:style>
  <w:style w:type="paragraph" w:customStyle="1" w:styleId="165">
    <w:name w:val="段"/>
    <w:basedOn w:val="1"/>
    <w:qFormat/>
    <w:uiPriority w:val="0"/>
    <w:pPr>
      <w:ind w:firstLine="425"/>
    </w:pPr>
    <w:rPr>
      <w:rFonts w:ascii="宋体"/>
      <w:szCs w:val="20"/>
    </w:rPr>
  </w:style>
  <w:style w:type="paragraph" w:customStyle="1" w:styleId="166">
    <w:name w:val="Char Char Char Char"/>
    <w:basedOn w:val="1"/>
    <w:qFormat/>
    <w:uiPriority w:val="0"/>
    <w:pPr>
      <w:widowControl/>
      <w:spacing w:after="160" w:line="240" w:lineRule="exact"/>
      <w:jc w:val="left"/>
    </w:pPr>
    <w:rPr>
      <w:kern w:val="0"/>
      <w:sz w:val="24"/>
    </w:rPr>
  </w:style>
  <w:style w:type="paragraph" w:customStyle="1" w:styleId="16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8">
    <w:name w:val="bulletintext1"/>
    <w:qFormat/>
    <w:uiPriority w:val="0"/>
    <w:rPr>
      <w:rFonts w:hint="eastAsia" w:ascii="宋体" w:hAnsi="宋体" w:eastAsia="宋体"/>
      <w:sz w:val="18"/>
      <w:szCs w:val="18"/>
    </w:rPr>
  </w:style>
  <w:style w:type="paragraph" w:customStyle="1" w:styleId="169">
    <w:name w:val="Char1 Char Char Char Char Char Char"/>
    <w:basedOn w:val="1"/>
    <w:qFormat/>
    <w:uiPriority w:val="0"/>
    <w:rPr>
      <w:rFonts w:ascii="Tahoma" w:hAnsi="Tahoma"/>
      <w:sz w:val="24"/>
      <w:szCs w:val="20"/>
    </w:rPr>
  </w:style>
  <w:style w:type="paragraph" w:customStyle="1" w:styleId="170">
    <w:name w:val="Char Char2 Char Char Char Char"/>
    <w:basedOn w:val="18"/>
    <w:qFormat/>
    <w:uiPriority w:val="0"/>
    <w:rPr>
      <w:rFonts w:ascii="Tahoma" w:hAnsi="Tahoma"/>
      <w:sz w:val="24"/>
    </w:rPr>
  </w:style>
  <w:style w:type="paragraph" w:customStyle="1" w:styleId="171">
    <w:name w:val="Char Char Char"/>
    <w:basedOn w:val="18"/>
    <w:qFormat/>
    <w:uiPriority w:val="0"/>
    <w:rPr>
      <w:rFonts w:ascii="Tahoma" w:hAnsi="Tahoma"/>
      <w:sz w:val="24"/>
    </w:rPr>
  </w:style>
  <w:style w:type="paragraph" w:customStyle="1" w:styleId="172">
    <w:name w:val="正文缩进 New"/>
    <w:basedOn w:val="1"/>
    <w:qFormat/>
    <w:uiPriority w:val="0"/>
    <w:pPr>
      <w:ind w:firstLine="420" w:firstLineChars="200"/>
    </w:pPr>
    <w:rPr>
      <w:szCs w:val="20"/>
    </w:rPr>
  </w:style>
  <w:style w:type="paragraph" w:customStyle="1" w:styleId="17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4">
    <w:name w:val="tpc_content1"/>
    <w:qFormat/>
    <w:uiPriority w:val="0"/>
    <w:rPr>
      <w:sz w:val="20"/>
      <w:szCs w:val="20"/>
    </w:rPr>
  </w:style>
  <w:style w:type="character" w:customStyle="1" w:styleId="175">
    <w:name w:val="Char Char11"/>
    <w:qFormat/>
    <w:uiPriority w:val="0"/>
    <w:rPr>
      <w:b/>
      <w:kern w:val="44"/>
      <w:sz w:val="44"/>
    </w:rPr>
  </w:style>
  <w:style w:type="character" w:customStyle="1" w:styleId="176">
    <w:name w:val="Char Char10"/>
    <w:qFormat/>
    <w:uiPriority w:val="0"/>
    <w:rPr>
      <w:b/>
      <w:kern w:val="2"/>
      <w:sz w:val="28"/>
      <w:szCs w:val="28"/>
    </w:rPr>
  </w:style>
  <w:style w:type="character" w:customStyle="1" w:styleId="177">
    <w:name w:val="Char Char9"/>
    <w:qFormat/>
    <w:uiPriority w:val="0"/>
    <w:rPr>
      <w:b/>
      <w:kern w:val="2"/>
      <w:sz w:val="24"/>
      <w:szCs w:val="24"/>
    </w:rPr>
  </w:style>
  <w:style w:type="paragraph" w:customStyle="1" w:styleId="178">
    <w:name w:val="Char Char Char 字元 字元"/>
    <w:basedOn w:val="1"/>
    <w:qFormat/>
    <w:uiPriority w:val="0"/>
    <w:pPr>
      <w:spacing w:line="360" w:lineRule="auto"/>
      <w:ind w:firstLine="200" w:firstLineChars="200"/>
    </w:pPr>
    <w:rPr>
      <w:szCs w:val="20"/>
    </w:rPr>
  </w:style>
  <w:style w:type="paragraph" w:customStyle="1" w:styleId="17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1">
    <w:name w:val="style11"/>
    <w:qFormat/>
    <w:uiPriority w:val="0"/>
    <w:rPr>
      <w:b/>
      <w:bCs/>
      <w:color w:val="FF0000"/>
    </w:rPr>
  </w:style>
  <w:style w:type="character" w:customStyle="1" w:styleId="182">
    <w:name w:val="info"/>
    <w:basedOn w:val="71"/>
    <w:qFormat/>
    <w:uiPriority w:val="0"/>
  </w:style>
  <w:style w:type="paragraph" w:customStyle="1" w:styleId="183">
    <w:name w:val="样式 正文缩进 + 首行缩进:  2 字符"/>
    <w:basedOn w:val="2"/>
    <w:link w:val="184"/>
    <w:qFormat/>
    <w:uiPriority w:val="0"/>
    <w:pPr>
      <w:spacing w:line="360" w:lineRule="auto"/>
      <w:ind w:firstLine="480"/>
    </w:pPr>
    <w:rPr>
      <w:rFonts w:ascii="宋体" w:hAnsi="宋体"/>
      <w:color w:val="000000"/>
      <w:kern w:val="0"/>
      <w:sz w:val="24"/>
      <w:szCs w:val="20"/>
    </w:rPr>
  </w:style>
  <w:style w:type="character" w:customStyle="1" w:styleId="184">
    <w:name w:val="样式 正文缩进 + 首行缩进:  2 字符 Char"/>
    <w:link w:val="183"/>
    <w:qFormat/>
    <w:locked/>
    <w:uiPriority w:val="0"/>
    <w:rPr>
      <w:rFonts w:ascii="宋体" w:hAnsi="宋体" w:eastAsia="宋体"/>
      <w:color w:val="000000"/>
      <w:sz w:val="24"/>
      <w:lang w:bidi="ar-SA"/>
    </w:rPr>
  </w:style>
  <w:style w:type="paragraph" w:customStyle="1" w:styleId="185">
    <w:name w:val="正文2"/>
    <w:basedOn w:val="1"/>
    <w:link w:val="186"/>
    <w:qFormat/>
    <w:uiPriority w:val="0"/>
    <w:pPr>
      <w:spacing w:before="156" w:line="360" w:lineRule="auto"/>
      <w:ind w:firstLine="510" w:firstLineChars="200"/>
    </w:pPr>
    <w:rPr>
      <w:sz w:val="24"/>
      <w:szCs w:val="20"/>
    </w:rPr>
  </w:style>
  <w:style w:type="character" w:customStyle="1" w:styleId="186">
    <w:name w:val="正文2 Char"/>
    <w:link w:val="185"/>
    <w:qFormat/>
    <w:uiPriority w:val="0"/>
    <w:rPr>
      <w:rFonts w:eastAsia="宋体"/>
      <w:kern w:val="2"/>
      <w:sz w:val="24"/>
      <w:lang w:val="en-US" w:eastAsia="zh-CN" w:bidi="ar-SA"/>
    </w:rPr>
  </w:style>
  <w:style w:type="paragraph" w:customStyle="1" w:styleId="187">
    <w:name w:val="p0"/>
    <w:basedOn w:val="1"/>
    <w:qFormat/>
    <w:uiPriority w:val="0"/>
    <w:pPr>
      <w:widowControl/>
    </w:pPr>
    <w:rPr>
      <w:kern w:val="0"/>
      <w:szCs w:val="21"/>
    </w:rPr>
  </w:style>
  <w:style w:type="character" w:customStyle="1" w:styleId="188">
    <w:name w:val="param-name"/>
    <w:basedOn w:val="71"/>
    <w:qFormat/>
    <w:uiPriority w:val="99"/>
  </w:style>
  <w:style w:type="character" w:customStyle="1" w:styleId="189">
    <w:name w:val="日期 Char"/>
    <w:qFormat/>
    <w:uiPriority w:val="0"/>
    <w:rPr>
      <w:rFonts w:ascii="楷体_GB2312" w:eastAsia="楷体_GB2312"/>
      <w:b/>
      <w:kern w:val="2"/>
      <w:sz w:val="28"/>
      <w:lang w:val="en-US" w:eastAsia="zh-CN" w:bidi="ar-SA"/>
    </w:rPr>
  </w:style>
  <w:style w:type="character" w:customStyle="1" w:styleId="190">
    <w:name w:val="标题 4 Char"/>
    <w:qFormat/>
    <w:uiPriority w:val="0"/>
    <w:rPr>
      <w:rFonts w:ascii="Arial" w:hAnsi="Arial" w:eastAsia="黑体"/>
      <w:b/>
      <w:kern w:val="2"/>
      <w:sz w:val="28"/>
      <w:lang w:val="en-US" w:eastAsia="zh-CN" w:bidi="ar-SA"/>
    </w:rPr>
  </w:style>
  <w:style w:type="character" w:customStyle="1" w:styleId="191">
    <w:name w:val="标题 6 Char"/>
    <w:qFormat/>
    <w:uiPriority w:val="0"/>
    <w:rPr>
      <w:rFonts w:ascii="宋体" w:hAnsi="Arial" w:eastAsia="宋体"/>
      <w:sz w:val="24"/>
      <w:lang w:val="en-US" w:eastAsia="zh-CN" w:bidi="ar-SA"/>
    </w:rPr>
  </w:style>
  <w:style w:type="character" w:customStyle="1" w:styleId="192">
    <w:name w:val="标题 8 Char"/>
    <w:qFormat/>
    <w:uiPriority w:val="0"/>
    <w:rPr>
      <w:rFonts w:ascii="Arial" w:hAnsi="Arial" w:eastAsia="黑体"/>
      <w:sz w:val="24"/>
      <w:lang w:val="en-US" w:eastAsia="zh-CN" w:bidi="ar-SA"/>
    </w:rPr>
  </w:style>
  <w:style w:type="character" w:customStyle="1" w:styleId="193">
    <w:name w:val="标题 9 Char"/>
    <w:qFormat/>
    <w:uiPriority w:val="0"/>
    <w:rPr>
      <w:rFonts w:ascii="Arial" w:hAnsi="Arial" w:eastAsia="黑体"/>
      <w:sz w:val="24"/>
      <w:lang w:val="en-US" w:eastAsia="zh-CN" w:bidi="ar-SA"/>
    </w:rPr>
  </w:style>
  <w:style w:type="character" w:customStyle="1" w:styleId="194">
    <w:name w:val="标题 5 Char"/>
    <w:qFormat/>
    <w:uiPriority w:val="9"/>
    <w:rPr>
      <w:rFonts w:eastAsia="宋体"/>
      <w:sz w:val="24"/>
      <w:lang w:val="en-US" w:eastAsia="zh-CN" w:bidi="ar-SA"/>
    </w:rPr>
  </w:style>
  <w:style w:type="character" w:customStyle="1" w:styleId="195">
    <w:name w:val="正文文本 Char"/>
    <w:qFormat/>
    <w:locked/>
    <w:uiPriority w:val="0"/>
    <w:rPr>
      <w:rFonts w:eastAsia="仿宋_GB2312"/>
      <w:kern w:val="2"/>
      <w:sz w:val="28"/>
      <w:szCs w:val="24"/>
      <w:lang w:val="en-US" w:eastAsia="zh-CN" w:bidi="ar-SA"/>
    </w:rPr>
  </w:style>
  <w:style w:type="character" w:customStyle="1" w:styleId="196">
    <w:name w:val="正文文本缩进 2 Char"/>
    <w:qFormat/>
    <w:locked/>
    <w:uiPriority w:val="0"/>
    <w:rPr>
      <w:rFonts w:eastAsia="宋体"/>
      <w:kern w:val="2"/>
      <w:sz w:val="21"/>
      <w:szCs w:val="24"/>
      <w:lang w:val="en-US" w:eastAsia="zh-CN" w:bidi="ar-SA"/>
    </w:rPr>
  </w:style>
  <w:style w:type="character" w:customStyle="1" w:styleId="197">
    <w:name w:val="正文文本 2 Char"/>
    <w:qFormat/>
    <w:uiPriority w:val="0"/>
    <w:rPr>
      <w:rFonts w:ascii="隶书" w:eastAsia="隶书"/>
      <w:bCs/>
      <w:sz w:val="72"/>
      <w:szCs w:val="84"/>
      <w:lang w:val="en-US" w:eastAsia="zh-CN" w:bidi="ar-SA"/>
    </w:rPr>
  </w:style>
  <w:style w:type="character" w:customStyle="1" w:styleId="198">
    <w:name w:val="标题 7 Char"/>
    <w:qFormat/>
    <w:uiPriority w:val="0"/>
    <w:rPr>
      <w:rFonts w:ascii="宋体" w:hAnsi="Arial" w:eastAsia="宋体"/>
      <w:b/>
      <w:sz w:val="24"/>
      <w:lang w:val="en-US" w:eastAsia="zh-CN" w:bidi="ar-SA"/>
    </w:rPr>
  </w:style>
  <w:style w:type="character" w:customStyle="1" w:styleId="199">
    <w:name w:val="页眉 Char"/>
    <w:qFormat/>
    <w:uiPriority w:val="0"/>
    <w:rPr>
      <w:rFonts w:eastAsia="宋体"/>
      <w:kern w:val="2"/>
      <w:sz w:val="18"/>
      <w:szCs w:val="18"/>
      <w:lang w:val="en-US" w:eastAsia="zh-CN" w:bidi="ar-SA"/>
    </w:rPr>
  </w:style>
  <w:style w:type="character" w:customStyle="1" w:styleId="200">
    <w:name w:val="批注文字 Char"/>
    <w:qFormat/>
    <w:uiPriority w:val="0"/>
    <w:rPr>
      <w:rFonts w:eastAsia="宋体"/>
      <w:kern w:val="2"/>
      <w:sz w:val="21"/>
      <w:szCs w:val="24"/>
      <w:lang w:val="en-US" w:eastAsia="zh-CN" w:bidi="ar-SA"/>
    </w:rPr>
  </w:style>
  <w:style w:type="character" w:customStyle="1" w:styleId="201">
    <w:name w:val="汇视源正文 Char"/>
    <w:link w:val="202"/>
    <w:qFormat/>
    <w:uiPriority w:val="0"/>
    <w:rPr>
      <w:rFonts w:cs="宋体"/>
      <w:kern w:val="2"/>
      <w:sz w:val="24"/>
      <w:lang w:val="en-US" w:eastAsia="zh-CN" w:bidi="ar-SA"/>
    </w:rPr>
  </w:style>
  <w:style w:type="paragraph" w:customStyle="1" w:styleId="202">
    <w:name w:val="汇视源正文"/>
    <w:link w:val="20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3">
    <w:name w:val="样式 列表编号 + 段后: 0.5 行"/>
    <w:basedOn w:val="15"/>
    <w:qFormat/>
    <w:uiPriority w:val="2"/>
    <w:pPr>
      <w:tabs>
        <w:tab w:val="left" w:pos="840"/>
      </w:tabs>
      <w:spacing w:afterLines="0"/>
      <w:ind w:left="425" w:hanging="425"/>
    </w:pPr>
    <w:rPr>
      <w:rFonts w:cs="宋体"/>
    </w:rPr>
  </w:style>
  <w:style w:type="paragraph" w:customStyle="1" w:styleId="20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5">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6">
    <w:name w:val="标题 字符"/>
    <w:link w:val="59"/>
    <w:qFormat/>
    <w:locked/>
    <w:uiPriority w:val="0"/>
    <w:rPr>
      <w:rFonts w:ascii="Calibri Light" w:hAnsi="Calibri Light" w:eastAsia="宋体"/>
      <w:b/>
      <w:bCs/>
      <w:kern w:val="2"/>
      <w:sz w:val="32"/>
      <w:szCs w:val="32"/>
      <w:lang w:val="en-US" w:eastAsia="zh-CN" w:bidi="ar-SA"/>
    </w:rPr>
  </w:style>
  <w:style w:type="character" w:customStyle="1" w:styleId="207">
    <w:name w:val="Date Char"/>
    <w:qFormat/>
    <w:locked/>
    <w:uiPriority w:val="0"/>
    <w:rPr>
      <w:rFonts w:ascii="宋体"/>
      <w:sz w:val="21"/>
      <w:lang w:val="zh-CN"/>
    </w:rPr>
  </w:style>
  <w:style w:type="character" w:customStyle="1" w:styleId="208">
    <w:name w:val="Normal Indent Char"/>
    <w:qFormat/>
    <w:locked/>
    <w:uiPriority w:val="0"/>
    <w:rPr>
      <w:rFonts w:ascii="宋体" w:eastAsia="宋体"/>
      <w:snapToGrid w:val="0"/>
      <w:color w:val="000000"/>
      <w:kern w:val="28"/>
      <w:sz w:val="28"/>
    </w:rPr>
  </w:style>
  <w:style w:type="character" w:customStyle="1" w:styleId="209">
    <w:name w:val="Plain Text Char"/>
    <w:qFormat/>
    <w:locked/>
    <w:uiPriority w:val="0"/>
    <w:rPr>
      <w:rFonts w:ascii="宋体" w:hAnsi="Courier New" w:eastAsia="宋体"/>
      <w:snapToGrid w:val="0"/>
      <w:sz w:val="21"/>
    </w:rPr>
  </w:style>
  <w:style w:type="character" w:customStyle="1" w:styleId="210">
    <w:name w:val="日期 Char1"/>
    <w:qFormat/>
    <w:uiPriority w:val="99"/>
    <w:rPr>
      <w:rFonts w:ascii="Times New Roman" w:hAnsi="Times New Roman" w:eastAsia="宋体" w:cs="Times New Roman"/>
      <w:sz w:val="24"/>
      <w:szCs w:val="24"/>
    </w:rPr>
  </w:style>
  <w:style w:type="character" w:customStyle="1" w:styleId="211">
    <w:name w:val="纯文本 Char1"/>
    <w:link w:val="212"/>
    <w:qFormat/>
    <w:uiPriority w:val="0"/>
    <w:rPr>
      <w:rFonts w:ascii="宋体" w:hAnsi="Courier New" w:eastAsia="宋体" w:cs="Courier New"/>
      <w:sz w:val="21"/>
      <w:szCs w:val="21"/>
    </w:rPr>
  </w:style>
  <w:style w:type="paragraph" w:customStyle="1" w:styleId="212">
    <w:name w:val="纯文本1"/>
    <w:basedOn w:val="1"/>
    <w:link w:val="211"/>
    <w:qFormat/>
    <w:uiPriority w:val="0"/>
    <w:rPr>
      <w:rFonts w:ascii="宋体" w:hAnsi="Courier New" w:cs="Courier New"/>
      <w:kern w:val="0"/>
      <w:szCs w:val="21"/>
    </w:rPr>
  </w:style>
  <w:style w:type="paragraph" w:customStyle="1" w:styleId="21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4">
    <w:name w:val="列出段落112"/>
    <w:basedOn w:val="1"/>
    <w:link w:val="238"/>
    <w:qFormat/>
    <w:uiPriority w:val="0"/>
    <w:pPr>
      <w:adjustRightInd w:val="0"/>
      <w:spacing w:line="360" w:lineRule="auto"/>
      <w:ind w:firstLine="200" w:firstLineChars="200"/>
    </w:pPr>
    <w:rPr>
      <w:rFonts w:eastAsia="楷体_GB2312" w:cs="Lucida Sans"/>
      <w:sz w:val="24"/>
    </w:rPr>
  </w:style>
  <w:style w:type="paragraph" w:customStyle="1" w:styleId="215">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7">
    <w:name w:val="Header Char"/>
    <w:qFormat/>
    <w:locked/>
    <w:uiPriority w:val="0"/>
    <w:rPr>
      <w:rFonts w:ascii="Times New Roman" w:hAnsi="Times New Roman" w:eastAsia="宋体" w:cs="Times New Roman"/>
      <w:sz w:val="18"/>
      <w:szCs w:val="18"/>
    </w:rPr>
  </w:style>
  <w:style w:type="paragraph" w:customStyle="1" w:styleId="21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0">
    <w:name w:val="Comment Text Char"/>
    <w:qFormat/>
    <w:locked/>
    <w:uiPriority w:val="0"/>
    <w:rPr>
      <w:rFonts w:ascii="Times New Roman" w:hAnsi="Times New Roman" w:eastAsia="宋体" w:cs="Times New Roman"/>
      <w:kern w:val="0"/>
      <w:sz w:val="24"/>
      <w:szCs w:val="24"/>
      <w:lang w:val="zh-CN" w:eastAsia="zh-CN"/>
    </w:rPr>
  </w:style>
  <w:style w:type="paragraph" w:customStyle="1" w:styleId="22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3">
    <w:name w:val="Char Char Char Char1"/>
    <w:basedOn w:val="1"/>
    <w:qFormat/>
    <w:uiPriority w:val="0"/>
    <w:rPr>
      <w:rFonts w:ascii="Tahoma" w:hAnsi="Tahoma"/>
      <w:sz w:val="24"/>
      <w:szCs w:val="20"/>
    </w:rPr>
  </w:style>
  <w:style w:type="paragraph" w:customStyle="1" w:styleId="22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7">
    <w:name w:val="正文2 Char Char"/>
    <w:qFormat/>
    <w:uiPriority w:val="0"/>
    <w:rPr>
      <w:kern w:val="2"/>
      <w:sz w:val="24"/>
    </w:rPr>
  </w:style>
  <w:style w:type="character" w:customStyle="1" w:styleId="228">
    <w:name w:val="普通文字 Char Char3"/>
    <w:qFormat/>
    <w:uiPriority w:val="0"/>
    <w:rPr>
      <w:rFonts w:ascii="宋体" w:hAnsi="Courier New"/>
      <w:kern w:val="2"/>
      <w:sz w:val="24"/>
      <w:szCs w:val="24"/>
    </w:rPr>
  </w:style>
  <w:style w:type="character" w:customStyle="1" w:styleId="229">
    <w:name w:val="特点 Char2"/>
    <w:qFormat/>
    <w:uiPriority w:val="0"/>
    <w:rPr>
      <w:rFonts w:ascii="Times New Roman" w:hAnsi="Times New Roman" w:eastAsia="宋体" w:cs="Times New Roman"/>
      <w:szCs w:val="24"/>
    </w:rPr>
  </w:style>
  <w:style w:type="character" w:customStyle="1" w:styleId="230">
    <w:name w:val="批注框文本 字符1"/>
    <w:basedOn w:val="71"/>
    <w:link w:val="39"/>
    <w:qFormat/>
    <w:uiPriority w:val="0"/>
    <w:rPr>
      <w:kern w:val="2"/>
      <w:sz w:val="18"/>
      <w:szCs w:val="18"/>
    </w:rPr>
  </w:style>
  <w:style w:type="character" w:customStyle="1" w:styleId="231">
    <w:name w:val="正文文本缩进 3 字符"/>
    <w:basedOn w:val="71"/>
    <w:link w:val="53"/>
    <w:qFormat/>
    <w:uiPriority w:val="0"/>
    <w:rPr>
      <w:kern w:val="2"/>
      <w:sz w:val="16"/>
      <w:szCs w:val="16"/>
    </w:rPr>
  </w:style>
  <w:style w:type="character" w:customStyle="1" w:styleId="232">
    <w:name w:val="HTML 预设格式 字符"/>
    <w:basedOn w:val="71"/>
    <w:link w:val="57"/>
    <w:qFormat/>
    <w:uiPriority w:val="0"/>
    <w:rPr>
      <w:rFonts w:ascii="黑体" w:hAnsi="Courier New" w:eastAsia="黑体" w:cs="Courier New"/>
    </w:rPr>
  </w:style>
  <w:style w:type="character" w:customStyle="1" w:styleId="233">
    <w:name w:val="批注主题 字符"/>
    <w:basedOn w:val="200"/>
    <w:link w:val="60"/>
    <w:qFormat/>
    <w:uiPriority w:val="0"/>
    <w:rPr>
      <w:rFonts w:eastAsia="宋体"/>
      <w:b/>
      <w:bCs/>
      <w:kern w:val="2"/>
      <w:sz w:val="24"/>
      <w:szCs w:val="24"/>
      <w:lang w:val="en-US" w:eastAsia="zh-CN" w:bidi="ar-SA"/>
    </w:rPr>
  </w:style>
  <w:style w:type="character" w:customStyle="1" w:styleId="234">
    <w:name w:val="正文文本首行缩进 字符"/>
    <w:basedOn w:val="195"/>
    <w:link w:val="61"/>
    <w:qFormat/>
    <w:uiPriority w:val="0"/>
    <w:rPr>
      <w:rFonts w:eastAsia="仿宋_GB2312"/>
      <w:kern w:val="2"/>
      <w:sz w:val="21"/>
      <w:szCs w:val="24"/>
      <w:lang w:val="en-US" w:eastAsia="zh-CN" w:bidi="ar-SA"/>
    </w:rPr>
  </w:style>
  <w:style w:type="character" w:customStyle="1" w:styleId="235">
    <w:name w:val="正文文本首行缩进 2 字符"/>
    <w:basedOn w:val="97"/>
    <w:link w:val="62"/>
    <w:qFormat/>
    <w:uiPriority w:val="0"/>
    <w:rPr>
      <w:rFonts w:eastAsia="宋体"/>
      <w:kern w:val="2"/>
      <w:sz w:val="21"/>
      <w:szCs w:val="24"/>
      <w:lang w:val="en-US" w:eastAsia="zh-CN" w:bidi="ar-SA"/>
    </w:rPr>
  </w:style>
  <w:style w:type="paragraph" w:customStyle="1" w:styleId="236">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8">
    <w:name w:val="列出段落 Char"/>
    <w:link w:val="214"/>
    <w:qFormat/>
    <w:uiPriority w:val="0"/>
    <w:rPr>
      <w:rFonts w:eastAsia="楷体_GB2312" w:cs="Lucida Sans"/>
      <w:kern w:val="2"/>
      <w:sz w:val="24"/>
      <w:szCs w:val="24"/>
    </w:rPr>
  </w:style>
  <w:style w:type="paragraph" w:customStyle="1" w:styleId="23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0">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1">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2">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3">
    <w:name w:val="正文缩进2格"/>
    <w:basedOn w:val="1"/>
    <w:link w:val="244"/>
    <w:qFormat/>
    <w:uiPriority w:val="0"/>
    <w:pPr>
      <w:spacing w:line="600" w:lineRule="exact"/>
      <w:ind w:firstLine="639" w:firstLineChars="206"/>
    </w:pPr>
    <w:rPr>
      <w:rFonts w:ascii="仿宋_GB2312" w:hAnsi="宋体" w:eastAsia="仿宋_GB2312"/>
      <w:kern w:val="0"/>
      <w:sz w:val="31"/>
      <w:szCs w:val="20"/>
    </w:rPr>
  </w:style>
  <w:style w:type="character" w:customStyle="1" w:styleId="244">
    <w:name w:val="正文缩进2格 Char"/>
    <w:link w:val="243"/>
    <w:qFormat/>
    <w:uiPriority w:val="0"/>
    <w:rPr>
      <w:rFonts w:ascii="仿宋_GB2312" w:hAnsi="宋体" w:eastAsia="仿宋_GB2312"/>
      <w:sz w:val="31"/>
    </w:rPr>
  </w:style>
  <w:style w:type="paragraph" w:customStyle="1" w:styleId="24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正文1级"/>
    <w:link w:val="28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4">
    <w:name w:val="正文1级 Char Char"/>
    <w:link w:val="283"/>
    <w:qFormat/>
    <w:uiPriority w:val="0"/>
    <w:rPr>
      <w:bCs/>
      <w:kern w:val="44"/>
      <w:sz w:val="24"/>
      <w:szCs w:val="44"/>
    </w:rPr>
  </w:style>
  <w:style w:type="character" w:customStyle="1" w:styleId="285">
    <w:name w:val="Char Char1"/>
    <w:qFormat/>
    <w:uiPriority w:val="0"/>
    <w:rPr>
      <w:rFonts w:ascii="宋体" w:hAnsi="Courier New" w:eastAsia="宋体"/>
      <w:kern w:val="2"/>
      <w:sz w:val="21"/>
      <w:lang w:val="en-US" w:eastAsia="zh-CN" w:bidi="ar-SA"/>
    </w:rPr>
  </w:style>
  <w:style w:type="paragraph" w:customStyle="1" w:styleId="286">
    <w:name w:val="列出段落2"/>
    <w:basedOn w:val="1"/>
    <w:qFormat/>
    <w:uiPriority w:val="0"/>
    <w:pPr>
      <w:spacing w:line="440" w:lineRule="exact"/>
      <w:ind w:firstLine="420" w:firstLineChars="200"/>
    </w:pPr>
    <w:rPr>
      <w:rFonts w:eastAsia="仿宋_GB2312"/>
      <w:sz w:val="24"/>
    </w:rPr>
  </w:style>
  <w:style w:type="paragraph" w:customStyle="1" w:styleId="287">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列出段落21"/>
    <w:basedOn w:val="1"/>
    <w:qFormat/>
    <w:uiPriority w:val="0"/>
    <w:pPr>
      <w:ind w:firstLine="420" w:firstLineChars="200"/>
    </w:pPr>
    <w:rPr>
      <w:rFonts w:ascii="Calibri" w:hAnsi="Calibri"/>
      <w:szCs w:val="22"/>
    </w:rPr>
  </w:style>
  <w:style w:type="paragraph" w:customStyle="1" w:styleId="29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_Style 151"/>
    <w:basedOn w:val="1"/>
    <w:qFormat/>
    <w:uiPriority w:val="0"/>
    <w:rPr>
      <w:rFonts w:ascii="Tahoma" w:hAnsi="Tahoma"/>
      <w:sz w:val="24"/>
      <w:szCs w:val="20"/>
    </w:rPr>
  </w:style>
  <w:style w:type="paragraph" w:customStyle="1" w:styleId="29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7">
    <w:name w:val="font01"/>
    <w:basedOn w:val="71"/>
    <w:qFormat/>
    <w:uiPriority w:val="0"/>
    <w:rPr>
      <w:rFonts w:hint="eastAsia" w:ascii="宋体" w:hAnsi="宋体" w:eastAsia="宋体" w:cs="宋体"/>
      <w:color w:val="000000"/>
      <w:sz w:val="22"/>
      <w:szCs w:val="22"/>
      <w:u w:val="none"/>
    </w:rPr>
  </w:style>
  <w:style w:type="character" w:customStyle="1" w:styleId="298">
    <w:name w:val="font11"/>
    <w:basedOn w:val="71"/>
    <w:qFormat/>
    <w:uiPriority w:val="0"/>
    <w:rPr>
      <w:rFonts w:hint="eastAsia" w:ascii="宋体" w:hAnsi="宋体" w:eastAsia="宋体" w:cs="宋体"/>
      <w:color w:val="FF0000"/>
      <w:sz w:val="22"/>
      <w:szCs w:val="22"/>
      <w:u w:val="none"/>
    </w:rPr>
  </w:style>
  <w:style w:type="character" w:customStyle="1" w:styleId="299">
    <w:name w:val="font41"/>
    <w:basedOn w:val="71"/>
    <w:qFormat/>
    <w:uiPriority w:val="0"/>
    <w:rPr>
      <w:rFonts w:hint="default" w:ascii="等线" w:hAnsi="等线" w:eastAsia="等线" w:cs="等线"/>
      <w:color w:val="FF0000"/>
      <w:sz w:val="22"/>
      <w:szCs w:val="22"/>
      <w:u w:val="none"/>
    </w:rPr>
  </w:style>
  <w:style w:type="character" w:customStyle="1" w:styleId="300">
    <w:name w:val="font21"/>
    <w:basedOn w:val="71"/>
    <w:qFormat/>
    <w:uiPriority w:val="0"/>
    <w:rPr>
      <w:rFonts w:hint="default" w:ascii="等线" w:hAnsi="等线" w:eastAsia="等线" w:cs="等线"/>
      <w:color w:val="000000"/>
      <w:sz w:val="22"/>
      <w:szCs w:val="22"/>
      <w:u w:val="none"/>
    </w:rPr>
  </w:style>
  <w:style w:type="character" w:customStyle="1" w:styleId="301">
    <w:name w:val="font51"/>
    <w:basedOn w:val="71"/>
    <w:qFormat/>
    <w:uiPriority w:val="0"/>
    <w:rPr>
      <w:rFonts w:hint="default" w:ascii="等线" w:hAnsi="等线" w:eastAsia="等线" w:cs="等线"/>
      <w:color w:val="FF0000"/>
      <w:sz w:val="22"/>
      <w:szCs w:val="22"/>
      <w:u w:val="none"/>
    </w:rPr>
  </w:style>
  <w:style w:type="character" w:customStyle="1" w:styleId="302">
    <w:name w:val="font61"/>
    <w:basedOn w:val="71"/>
    <w:qFormat/>
    <w:uiPriority w:val="0"/>
    <w:rPr>
      <w:rFonts w:hint="default" w:ascii="等线" w:hAnsi="等线" w:eastAsia="等线" w:cs="等线"/>
      <w:color w:val="000000"/>
      <w:sz w:val="22"/>
      <w:szCs w:val="22"/>
      <w:u w:val="none"/>
    </w:rPr>
  </w:style>
  <w:style w:type="paragraph" w:customStyle="1" w:styleId="30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8">
    <w:name w:val="未处理的提及1"/>
    <w:basedOn w:val="71"/>
    <w:unhideWhenUsed/>
    <w:qFormat/>
    <w:uiPriority w:val="0"/>
    <w:rPr>
      <w:color w:val="605E5C"/>
      <w:shd w:val="clear" w:color="auto" w:fill="E1DFDD"/>
    </w:rPr>
  </w:style>
  <w:style w:type="paragraph" w:customStyle="1" w:styleId="309">
    <w:name w:val="p15"/>
    <w:basedOn w:val="1"/>
    <w:qFormat/>
    <w:uiPriority w:val="0"/>
    <w:pPr>
      <w:widowControl/>
      <w:adjustRightInd w:val="0"/>
    </w:pPr>
    <w:rPr>
      <w:rFonts w:ascii="宋体" w:hAnsi="宋体" w:cs="宋体"/>
      <w:kern w:val="0"/>
      <w:sz w:val="20"/>
      <w:szCs w:val="20"/>
    </w:rPr>
  </w:style>
  <w:style w:type="character" w:customStyle="1" w:styleId="310">
    <w:name w:val="bookmark-item"/>
    <w:basedOn w:val="71"/>
    <w:qFormat/>
    <w:uiPriority w:val="0"/>
  </w:style>
  <w:style w:type="paragraph" w:customStyle="1" w:styleId="31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2">
    <w:name w:val="题注 字符"/>
    <w:link w:val="16"/>
    <w:qFormat/>
    <w:uiPriority w:val="0"/>
    <w:rPr>
      <w:rFonts w:ascii="Calibri" w:hAnsi="Calibri"/>
      <w:kern w:val="2"/>
    </w:rPr>
  </w:style>
  <w:style w:type="paragraph" w:customStyle="1" w:styleId="313">
    <w:name w:val="索引 11"/>
    <w:basedOn w:val="1"/>
    <w:next w:val="1"/>
    <w:qFormat/>
    <w:uiPriority w:val="99"/>
    <w:pPr>
      <w:spacing w:line="360" w:lineRule="auto"/>
    </w:pPr>
    <w:rPr>
      <w:rFonts w:ascii="仿宋_GB2312" w:eastAsia="仿宋_GB2312"/>
      <w:sz w:val="24"/>
      <w:szCs w:val="20"/>
    </w:rPr>
  </w:style>
  <w:style w:type="paragraph" w:customStyle="1" w:styleId="314">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5">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6">
    <w:name w:val="页脚 Char2"/>
    <w:qFormat/>
    <w:locked/>
    <w:uiPriority w:val="99"/>
    <w:rPr>
      <w:kern w:val="2"/>
      <w:sz w:val="18"/>
      <w:szCs w:val="18"/>
    </w:rPr>
  </w:style>
  <w:style w:type="character" w:customStyle="1" w:styleId="317">
    <w:name w:val="页眉 Char2"/>
    <w:qFormat/>
    <w:uiPriority w:val="99"/>
    <w:rPr>
      <w:kern w:val="2"/>
      <w:sz w:val="18"/>
      <w:szCs w:val="18"/>
    </w:rPr>
  </w:style>
  <w:style w:type="character" w:customStyle="1" w:styleId="318">
    <w:name w:val="Default Char"/>
    <w:link w:val="144"/>
    <w:qFormat/>
    <w:uiPriority w:val="0"/>
    <w:rPr>
      <w:color w:val="000000"/>
      <w:sz w:val="24"/>
      <w:szCs w:val="24"/>
    </w:rPr>
  </w:style>
  <w:style w:type="paragraph" w:customStyle="1" w:styleId="319">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20">
    <w:name w:val="称呼 字符"/>
    <w:basedOn w:val="71"/>
    <w:link w:val="20"/>
    <w:qFormat/>
    <w:uiPriority w:val="0"/>
    <w:rPr>
      <w:rFonts w:ascii="仿宋_GB2312" w:eastAsia="仿宋_GB2312"/>
      <w:kern w:val="2"/>
      <w:sz w:val="28"/>
    </w:rPr>
  </w:style>
  <w:style w:type="character" w:customStyle="1" w:styleId="321">
    <w:name w:val="正文文本 3 字符"/>
    <w:basedOn w:val="71"/>
    <w:link w:val="21"/>
    <w:qFormat/>
    <w:uiPriority w:val="0"/>
    <w:rPr>
      <w:kern w:val="2"/>
      <w:sz w:val="21"/>
    </w:rPr>
  </w:style>
  <w:style w:type="character" w:customStyle="1" w:styleId="322">
    <w:name w:val="HTML 地址 字符"/>
    <w:basedOn w:val="71"/>
    <w:link w:val="30"/>
    <w:qFormat/>
    <w:uiPriority w:val="0"/>
    <w:rPr>
      <w:rFonts w:ascii="宋体" w:hAnsi="宋体"/>
      <w:i/>
      <w:iCs/>
      <w:sz w:val="24"/>
      <w:szCs w:val="24"/>
    </w:rPr>
  </w:style>
  <w:style w:type="character" w:customStyle="1" w:styleId="323">
    <w:name w:val="尾注文本 字符"/>
    <w:basedOn w:val="71"/>
    <w:link w:val="38"/>
    <w:qFormat/>
    <w:uiPriority w:val="0"/>
    <w:rPr>
      <w:kern w:val="2"/>
      <w:sz w:val="21"/>
      <w:szCs w:val="24"/>
      <w:lang w:val="zh-CN"/>
    </w:rPr>
  </w:style>
  <w:style w:type="character" w:customStyle="1" w:styleId="324">
    <w:name w:val="签名 字符"/>
    <w:basedOn w:val="71"/>
    <w:link w:val="42"/>
    <w:qFormat/>
    <w:uiPriority w:val="0"/>
    <w:rPr>
      <w:rFonts w:eastAsia="仿宋_GB2312"/>
      <w:sz w:val="24"/>
    </w:rPr>
  </w:style>
  <w:style w:type="character" w:customStyle="1" w:styleId="325">
    <w:name w:val="副标题 字符"/>
    <w:basedOn w:val="71"/>
    <w:link w:val="47"/>
    <w:qFormat/>
    <w:uiPriority w:val="0"/>
    <w:rPr>
      <w:rFonts w:ascii="Arial" w:hAnsi="Arial" w:eastAsia="隶书"/>
      <w:b/>
      <w:bCs/>
      <w:kern w:val="28"/>
      <w:sz w:val="44"/>
      <w:szCs w:val="32"/>
    </w:rPr>
  </w:style>
  <w:style w:type="character" w:customStyle="1" w:styleId="326">
    <w:name w:val="脚注文本 字符"/>
    <w:basedOn w:val="71"/>
    <w:link w:val="50"/>
    <w:qFormat/>
    <w:uiPriority w:val="0"/>
    <w:rPr>
      <w:rFonts w:ascii="Calibri"/>
      <w:color w:val="0000FF"/>
      <w:sz w:val="21"/>
    </w:rPr>
  </w:style>
  <w:style w:type="character" w:customStyle="1" w:styleId="327">
    <w:name w:val="表格非标题文字 Char"/>
    <w:link w:val="328"/>
    <w:qFormat/>
    <w:uiPriority w:val="0"/>
    <w:rPr>
      <w:rFonts w:ascii="Futura Bk" w:hAnsi="Futura Bk"/>
      <w:kern w:val="2"/>
      <w:sz w:val="18"/>
      <w:szCs w:val="21"/>
    </w:rPr>
  </w:style>
  <w:style w:type="paragraph" w:customStyle="1" w:styleId="328">
    <w:name w:val="表格非标题文字"/>
    <w:link w:val="32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9">
    <w:name w:val="*正文 Char"/>
    <w:link w:val="330"/>
    <w:qFormat/>
    <w:uiPriority w:val="0"/>
    <w:rPr>
      <w:rFonts w:ascii="宋体" w:hAnsi="宋体"/>
      <w:sz w:val="24"/>
    </w:rPr>
  </w:style>
  <w:style w:type="paragraph" w:customStyle="1" w:styleId="330">
    <w:name w:val="*正文"/>
    <w:basedOn w:val="1"/>
    <w:link w:val="329"/>
    <w:qFormat/>
    <w:uiPriority w:val="0"/>
    <w:pPr>
      <w:adjustRightInd w:val="0"/>
      <w:snapToGrid w:val="0"/>
      <w:spacing w:line="360" w:lineRule="auto"/>
      <w:ind w:firstLine="482"/>
      <w:jc w:val="left"/>
    </w:pPr>
    <w:rPr>
      <w:rFonts w:ascii="宋体" w:hAnsi="宋体"/>
      <w:kern w:val="0"/>
      <w:sz w:val="24"/>
      <w:szCs w:val="20"/>
    </w:rPr>
  </w:style>
  <w:style w:type="character" w:customStyle="1" w:styleId="331">
    <w:name w:val="Char Char71"/>
    <w:qFormat/>
    <w:uiPriority w:val="0"/>
    <w:rPr>
      <w:rFonts w:eastAsia="宋体"/>
      <w:kern w:val="2"/>
      <w:sz w:val="21"/>
      <w:szCs w:val="24"/>
      <w:lang w:val="en-US" w:eastAsia="zh-CN" w:bidi="ar-SA"/>
    </w:rPr>
  </w:style>
  <w:style w:type="character" w:customStyle="1" w:styleId="332">
    <w:name w:val="Char Char6"/>
    <w:qFormat/>
    <w:uiPriority w:val="0"/>
    <w:rPr>
      <w:rFonts w:eastAsia="宋体"/>
      <w:kern w:val="2"/>
      <w:sz w:val="21"/>
      <w:szCs w:val="24"/>
      <w:lang w:val="en-US" w:eastAsia="zh-CN" w:bidi="ar-SA"/>
    </w:rPr>
  </w:style>
  <w:style w:type="character" w:customStyle="1" w:styleId="333">
    <w:name w:val="正文首行缩进 Char1"/>
    <w:qFormat/>
    <w:uiPriority w:val="0"/>
    <w:rPr>
      <w:rFonts w:ascii="宋体" w:hAnsi="Times New Roman" w:eastAsia="宋体" w:cs="Times New Roman"/>
      <w:snapToGrid w:val="0"/>
      <w:kern w:val="2"/>
      <w:sz w:val="24"/>
      <w:szCs w:val="21"/>
      <w:lang w:val="zh-CN"/>
    </w:rPr>
  </w:style>
  <w:style w:type="character" w:customStyle="1" w:styleId="334">
    <w:name w:val="Char Char28"/>
    <w:qFormat/>
    <w:uiPriority w:val="6"/>
    <w:rPr>
      <w:rFonts w:ascii="仿宋_GB2312" w:hAnsi="仿宋_GB2312" w:eastAsia="仿宋_GB2312"/>
      <w:kern w:val="1"/>
      <w:sz w:val="28"/>
    </w:rPr>
  </w:style>
  <w:style w:type="character" w:customStyle="1" w:styleId="33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6">
    <w:name w:val="Heading 1 Char_a7bee19d-6ee1-4f59-9a95-63e8ae457081"/>
    <w:qFormat/>
    <w:uiPriority w:val="6"/>
    <w:rPr>
      <w:rFonts w:ascii="Times New Roman" w:hAnsi="Times New Roman" w:eastAsia="黑体" w:cs="Times New Roman"/>
      <w:b/>
      <w:kern w:val="0"/>
      <w:sz w:val="24"/>
      <w:szCs w:val="24"/>
    </w:rPr>
  </w:style>
  <w:style w:type="character" w:customStyle="1" w:styleId="337">
    <w:name w:val="U_正文 Char"/>
    <w:link w:val="338"/>
    <w:qFormat/>
    <w:uiPriority w:val="0"/>
    <w:rPr>
      <w:sz w:val="24"/>
      <w:szCs w:val="24"/>
    </w:rPr>
  </w:style>
  <w:style w:type="paragraph" w:customStyle="1" w:styleId="338">
    <w:name w:val="U_正文"/>
    <w:basedOn w:val="1"/>
    <w:link w:val="337"/>
    <w:qFormat/>
    <w:uiPriority w:val="0"/>
    <w:pPr>
      <w:spacing w:beforeLines="20" w:afterLines="20" w:line="300" w:lineRule="auto"/>
      <w:ind w:firstLine="200" w:firstLineChars="200"/>
    </w:pPr>
    <w:rPr>
      <w:kern w:val="0"/>
      <w:sz w:val="24"/>
    </w:rPr>
  </w:style>
  <w:style w:type="character" w:customStyle="1" w:styleId="339">
    <w:name w:val="HTML 地址 Char1"/>
    <w:qFormat/>
    <w:uiPriority w:val="0"/>
    <w:rPr>
      <w:rFonts w:ascii="Times New Roman" w:hAnsi="Times New Roman" w:eastAsia="宋体" w:cs="Times New Roman"/>
      <w:i/>
      <w:iCs/>
      <w:szCs w:val="24"/>
    </w:rPr>
  </w:style>
  <w:style w:type="character" w:customStyle="1" w:styleId="340">
    <w:name w:val="批注主题 Char1"/>
    <w:qFormat/>
    <w:uiPriority w:val="0"/>
    <w:rPr>
      <w:b/>
      <w:bCs/>
      <w:kern w:val="2"/>
      <w:sz w:val="21"/>
      <w:szCs w:val="24"/>
    </w:rPr>
  </w:style>
  <w:style w:type="character" w:customStyle="1" w:styleId="341">
    <w:name w:val="Char Char51"/>
    <w:qFormat/>
    <w:uiPriority w:val="0"/>
    <w:rPr>
      <w:rFonts w:ascii="宋体" w:hAnsi="Courier New" w:eastAsia="宋体"/>
      <w:kern w:val="2"/>
      <w:sz w:val="21"/>
      <w:lang w:val="en-US" w:eastAsia="zh-CN"/>
    </w:rPr>
  </w:style>
  <w:style w:type="character" w:customStyle="1" w:styleId="342">
    <w:name w:val="表正文 Char"/>
    <w:qFormat/>
    <w:uiPriority w:val="0"/>
    <w:rPr>
      <w:rFonts w:ascii="宋体" w:eastAsia="宋体"/>
      <w:snapToGrid w:val="0"/>
      <w:color w:val="000000"/>
      <w:kern w:val="28"/>
      <w:sz w:val="28"/>
      <w:lang w:val="en-US" w:eastAsia="zh-CN" w:bidi="ar-SA"/>
    </w:rPr>
  </w:style>
  <w:style w:type="character" w:customStyle="1" w:styleId="343">
    <w:name w:val="Char Char34"/>
    <w:qFormat/>
    <w:uiPriority w:val="6"/>
    <w:rPr>
      <w:b/>
      <w:kern w:val="1"/>
      <w:sz w:val="28"/>
      <w:szCs w:val="28"/>
    </w:rPr>
  </w:style>
  <w:style w:type="character" w:customStyle="1" w:styleId="344">
    <w:name w:val="哈哈正文 Char"/>
    <w:link w:val="345"/>
    <w:qFormat/>
    <w:uiPriority w:val="0"/>
    <w:rPr>
      <w:rFonts w:ascii="宋体" w:hAnsi="宋体"/>
      <w:kern w:val="2"/>
      <w:sz w:val="24"/>
    </w:rPr>
  </w:style>
  <w:style w:type="paragraph" w:customStyle="1" w:styleId="345">
    <w:name w:val="哈哈正文"/>
    <w:basedOn w:val="1"/>
    <w:link w:val="344"/>
    <w:qFormat/>
    <w:uiPriority w:val="0"/>
    <w:pPr>
      <w:spacing w:line="360" w:lineRule="auto"/>
      <w:ind w:firstLine="200" w:firstLineChars="200"/>
    </w:pPr>
    <w:rPr>
      <w:rFonts w:ascii="宋体" w:hAnsi="宋体"/>
      <w:sz w:val="24"/>
      <w:szCs w:val="20"/>
    </w:rPr>
  </w:style>
  <w:style w:type="character" w:customStyle="1" w:styleId="346">
    <w:name w:val="txt"/>
    <w:qFormat/>
    <w:uiPriority w:val="0"/>
    <w:rPr>
      <w:rFonts w:ascii="仿宋_GB2312" w:eastAsia="微软雅黑"/>
      <w:b/>
      <w:kern w:val="2"/>
      <w:sz w:val="32"/>
      <w:szCs w:val="32"/>
      <w:lang w:val="en-US" w:eastAsia="zh-CN" w:bidi="ar-SA"/>
    </w:rPr>
  </w:style>
  <w:style w:type="character" w:customStyle="1" w:styleId="347">
    <w:name w:val="二级标题 Char Char"/>
    <w:qFormat/>
    <w:uiPriority w:val="0"/>
    <w:rPr>
      <w:rFonts w:ascii="宋体" w:hAnsi="宋体" w:eastAsia="宋体"/>
      <w:b/>
      <w:snapToGrid w:val="0"/>
      <w:kern w:val="2"/>
      <w:sz w:val="24"/>
      <w:szCs w:val="24"/>
      <w:lang w:val="en-US" w:eastAsia="zh-CN" w:bidi="ar-SA"/>
    </w:rPr>
  </w:style>
  <w:style w:type="character" w:customStyle="1" w:styleId="348">
    <w:name w:val="Char Char32"/>
    <w:qFormat/>
    <w:uiPriority w:val="6"/>
    <w:rPr>
      <w:b/>
      <w:kern w:val="1"/>
      <w:sz w:val="24"/>
      <w:szCs w:val="24"/>
    </w:rPr>
  </w:style>
  <w:style w:type="character" w:customStyle="1" w:styleId="349">
    <w:name w:val="PI Char1"/>
    <w:qFormat/>
    <w:uiPriority w:val="0"/>
    <w:rPr>
      <w:rFonts w:ascii="宋体" w:hAnsi="宋体"/>
      <w:kern w:val="2"/>
      <w:sz w:val="24"/>
      <w:szCs w:val="24"/>
    </w:rPr>
  </w:style>
  <w:style w:type="character" w:customStyle="1" w:styleId="350">
    <w:name w:val="tw4winTerm"/>
    <w:qFormat/>
    <w:uiPriority w:val="0"/>
    <w:rPr>
      <w:color w:val="0000FF"/>
    </w:rPr>
  </w:style>
  <w:style w:type="character" w:customStyle="1" w:styleId="351">
    <w:name w:val="Footer Char_349d8ccd-87a8-4174-b318-483ee852d82b"/>
    <w:qFormat/>
    <w:uiPriority w:val="0"/>
    <w:rPr>
      <w:rFonts w:eastAsia="宋体"/>
      <w:kern w:val="2"/>
      <w:sz w:val="18"/>
      <w:lang w:val="en-US" w:eastAsia="zh-CN" w:bidi="ar-SA"/>
    </w:rPr>
  </w:style>
  <w:style w:type="character" w:customStyle="1" w:styleId="352">
    <w:name w:val="普通文字 Char Char1"/>
    <w:qFormat/>
    <w:uiPriority w:val="0"/>
    <w:rPr>
      <w:rFonts w:ascii="宋体" w:hAnsi="Courier New"/>
      <w:kern w:val="2"/>
      <w:sz w:val="21"/>
    </w:rPr>
  </w:style>
  <w:style w:type="character" w:customStyle="1" w:styleId="353">
    <w:name w:val="Char Char101"/>
    <w:qFormat/>
    <w:uiPriority w:val="6"/>
    <w:rPr>
      <w:rFonts w:ascii="宋体" w:hAnsi="宋体"/>
      <w:kern w:val="2"/>
      <w:sz w:val="21"/>
      <w:szCs w:val="24"/>
      <w:lang w:val="en-US" w:eastAsia="zh-CN"/>
    </w:rPr>
  </w:style>
  <w:style w:type="character" w:customStyle="1" w:styleId="354">
    <w:name w:val="链接"/>
    <w:qFormat/>
    <w:uiPriority w:val="0"/>
    <w:rPr>
      <w:color w:val="0000FF"/>
      <w:sz w:val="21"/>
      <w:szCs w:val="21"/>
      <w:u w:val="single"/>
    </w:rPr>
  </w:style>
  <w:style w:type="character" w:customStyle="1" w:styleId="355">
    <w:name w:val="h4 Char"/>
    <w:qFormat/>
    <w:uiPriority w:val="0"/>
    <w:rPr>
      <w:rFonts w:ascii="Arial" w:hAnsi="Arial" w:eastAsia="黑体"/>
      <w:b/>
      <w:bCs/>
      <w:kern w:val="2"/>
      <w:sz w:val="28"/>
      <w:szCs w:val="28"/>
      <w:lang w:val="zh-CN" w:eastAsia="zh-CN" w:bidi="ar-SA"/>
    </w:rPr>
  </w:style>
  <w:style w:type="character" w:customStyle="1" w:styleId="356">
    <w:name w:val="5正文 Char"/>
    <w:link w:val="357"/>
    <w:qFormat/>
    <w:uiPriority w:val="0"/>
    <w:rPr>
      <w:rFonts w:ascii="仿宋_GB2312" w:hAnsi="微软雅黑" w:eastAsia="仿宋_GB2312"/>
      <w:sz w:val="28"/>
      <w:szCs w:val="21"/>
    </w:rPr>
  </w:style>
  <w:style w:type="paragraph" w:customStyle="1" w:styleId="357">
    <w:name w:val="5正文"/>
    <w:basedOn w:val="1"/>
    <w:link w:val="356"/>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8">
    <w:name w:val="样式6 Char"/>
    <w:qFormat/>
    <w:uiPriority w:val="0"/>
    <w:rPr>
      <w:rFonts w:ascii="仿宋_GB2312" w:hAnsi="宋体" w:eastAsia="仿宋_GB2312"/>
      <w:b/>
      <w:bCs/>
      <w:kern w:val="2"/>
      <w:sz w:val="24"/>
      <w:szCs w:val="24"/>
      <w:lang w:val="en-US" w:eastAsia="zh-CN" w:bidi="ar-SA"/>
    </w:rPr>
  </w:style>
  <w:style w:type="character" w:customStyle="1" w:styleId="359">
    <w:name w:val="Char Char14"/>
    <w:qFormat/>
    <w:uiPriority w:val="6"/>
    <w:rPr>
      <w:rFonts w:ascii="黑体" w:hAnsi="黑体" w:eastAsia="黑体"/>
    </w:rPr>
  </w:style>
  <w:style w:type="character" w:customStyle="1" w:styleId="360">
    <w:name w:val="Heading 2 Hidden Char"/>
    <w:qFormat/>
    <w:uiPriority w:val="0"/>
    <w:rPr>
      <w:rFonts w:ascii="仿宋_GB2312" w:eastAsia="仿宋_GB2312"/>
      <w:b/>
      <w:bCs/>
      <w:kern w:val="2"/>
      <w:sz w:val="24"/>
      <w:szCs w:val="24"/>
      <w:lang w:val="zh-CN" w:eastAsia="zh-CN" w:bidi="ar-SA"/>
    </w:rPr>
  </w:style>
  <w:style w:type="character" w:customStyle="1" w:styleId="361">
    <w:name w:val="表正文 Char1"/>
    <w:qFormat/>
    <w:uiPriority w:val="0"/>
    <w:rPr>
      <w:rFonts w:ascii="宋体" w:eastAsia="宋体"/>
      <w:snapToGrid w:val="0"/>
      <w:color w:val="000000"/>
      <w:kern w:val="28"/>
      <w:sz w:val="28"/>
    </w:rPr>
  </w:style>
  <w:style w:type="character" w:customStyle="1" w:styleId="362">
    <w:name w:val="blue1"/>
    <w:basedOn w:val="71"/>
    <w:qFormat/>
    <w:uiPriority w:val="0"/>
    <w:rPr>
      <w:rFonts w:ascii="Arial" w:hAnsi="Arial" w:eastAsia="黑体" w:cs="Arial"/>
      <w:snapToGrid w:val="0"/>
      <w:kern w:val="0"/>
      <w:szCs w:val="21"/>
    </w:rPr>
  </w:style>
  <w:style w:type="character" w:customStyle="1" w:styleId="363">
    <w:name w:val="标书1 Char"/>
    <w:qFormat/>
    <w:uiPriority w:val="0"/>
    <w:rPr>
      <w:rFonts w:eastAsia="宋体"/>
      <w:b/>
      <w:bCs/>
      <w:kern w:val="44"/>
      <w:sz w:val="44"/>
      <w:szCs w:val="44"/>
      <w:lang w:val="en-US" w:eastAsia="zh-CN" w:bidi="ar-SA"/>
    </w:rPr>
  </w:style>
  <w:style w:type="character" w:customStyle="1" w:styleId="364">
    <w:name w:val="样式5 Char"/>
    <w:qFormat/>
    <w:uiPriority w:val="0"/>
    <w:rPr>
      <w:rFonts w:ascii="仿宋_GB2312" w:hAnsi="仿宋" w:eastAsia="仿宋_GB2312"/>
      <w:kern w:val="2"/>
      <w:sz w:val="24"/>
      <w:szCs w:val="24"/>
    </w:rPr>
  </w:style>
  <w:style w:type="character" w:customStyle="1" w:styleId="365">
    <w:name w:val="样式4 Char"/>
    <w:qFormat/>
    <w:uiPriority w:val="0"/>
    <w:rPr>
      <w:rFonts w:ascii="仿宋_GB2312" w:hAnsi="仿宋" w:eastAsia="仿宋_GB2312"/>
      <w:b/>
      <w:kern w:val="2"/>
      <w:sz w:val="32"/>
      <w:szCs w:val="32"/>
      <w:lang w:bidi="ar-SA"/>
    </w:rPr>
  </w:style>
  <w:style w:type="character" w:customStyle="1" w:styleId="366">
    <w:name w:val="插图说明 Char"/>
    <w:qFormat/>
    <w:uiPriority w:val="0"/>
    <w:rPr>
      <w:rFonts w:eastAsia="黑体"/>
      <w:sz w:val="24"/>
      <w:lang w:val="en-US" w:eastAsia="zh-CN"/>
    </w:rPr>
  </w:style>
  <w:style w:type="character" w:customStyle="1" w:styleId="367">
    <w:name w:val="Char Char24"/>
    <w:qFormat/>
    <w:uiPriority w:val="6"/>
    <w:rPr>
      <w:kern w:val="1"/>
      <w:sz w:val="21"/>
    </w:rPr>
  </w:style>
  <w:style w:type="character" w:customStyle="1" w:styleId="368">
    <w:name w:val="普通文字 Char1 Char"/>
    <w:qFormat/>
    <w:uiPriority w:val="0"/>
    <w:rPr>
      <w:rFonts w:ascii="宋体" w:hAnsi="Courier New" w:eastAsia="宋体"/>
      <w:kern w:val="2"/>
      <w:sz w:val="21"/>
      <w:szCs w:val="24"/>
      <w:lang w:val="en-US" w:eastAsia="zh-CN" w:bidi="ar-SA"/>
    </w:rPr>
  </w:style>
  <w:style w:type="character" w:customStyle="1" w:styleId="369">
    <w:name w:val="h3 Char1"/>
    <w:qFormat/>
    <w:uiPriority w:val="0"/>
    <w:rPr>
      <w:rFonts w:eastAsia="宋体"/>
      <w:b/>
      <w:bCs/>
      <w:kern w:val="2"/>
      <w:sz w:val="32"/>
      <w:szCs w:val="32"/>
      <w:lang w:bidi="ar-SA"/>
    </w:rPr>
  </w:style>
  <w:style w:type="character" w:customStyle="1" w:styleId="370">
    <w:name w:val="标题 Char1"/>
    <w:qFormat/>
    <w:uiPriority w:val="0"/>
    <w:rPr>
      <w:rFonts w:ascii="Cambria" w:hAnsi="Cambria" w:eastAsia="宋体" w:cs="Times New Roman"/>
      <w:b/>
      <w:bCs/>
      <w:sz w:val="32"/>
      <w:szCs w:val="32"/>
      <w:lang w:bidi="ar-SA"/>
    </w:rPr>
  </w:style>
  <w:style w:type="character" w:customStyle="1" w:styleId="371">
    <w:name w:val="gf正文1 Char"/>
    <w:qFormat/>
    <w:uiPriority w:val="0"/>
    <w:rPr>
      <w:rFonts w:ascii="宋体" w:hAnsi="宋体" w:eastAsia="宋体" w:cs="宋体"/>
      <w:kern w:val="2"/>
      <w:sz w:val="24"/>
      <w:szCs w:val="24"/>
      <w:lang w:val="en-US" w:eastAsia="zh-CN" w:bidi="ar-SA"/>
    </w:rPr>
  </w:style>
  <w:style w:type="character" w:customStyle="1" w:styleId="372">
    <w:name w:val="正文文本缩进 Char1"/>
    <w:qFormat/>
    <w:uiPriority w:val="0"/>
    <w:rPr>
      <w:rFonts w:ascii="Calibri" w:hAnsi="Calibri"/>
      <w:sz w:val="28"/>
    </w:rPr>
  </w:style>
  <w:style w:type="character" w:customStyle="1" w:styleId="373">
    <w:name w:val="No Spacing Char"/>
    <w:link w:val="374"/>
    <w:qFormat/>
    <w:uiPriority w:val="1"/>
    <w:rPr>
      <w:sz w:val="22"/>
      <w:szCs w:val="22"/>
    </w:rPr>
  </w:style>
  <w:style w:type="paragraph" w:customStyle="1" w:styleId="374">
    <w:name w:val="无间隔1"/>
    <w:link w:val="373"/>
    <w:qFormat/>
    <w:uiPriority w:val="1"/>
    <w:rPr>
      <w:rFonts w:ascii="Times New Roman" w:hAnsi="Times New Roman" w:eastAsia="宋体" w:cs="Times New Roman"/>
      <w:sz w:val="22"/>
      <w:szCs w:val="22"/>
      <w:lang w:val="en-US" w:eastAsia="zh-CN" w:bidi="ar-SA"/>
    </w:rPr>
  </w:style>
  <w:style w:type="character" w:customStyle="1" w:styleId="375">
    <w:name w:val="样式7 Char"/>
    <w:qFormat/>
    <w:uiPriority w:val="0"/>
    <w:rPr>
      <w:rFonts w:ascii="仿宋_GB2312" w:hAnsi="仿宋" w:eastAsia="仿宋_GB2312"/>
      <w:b/>
      <w:kern w:val="2"/>
      <w:sz w:val="24"/>
      <w:szCs w:val="24"/>
    </w:rPr>
  </w:style>
  <w:style w:type="character" w:customStyle="1" w:styleId="376">
    <w:name w:val="font12gray1"/>
    <w:qFormat/>
    <w:uiPriority w:val="0"/>
    <w:rPr>
      <w:rFonts w:ascii="仿宋_GB2312" w:eastAsia="微软雅黑"/>
      <w:b/>
      <w:spacing w:val="300"/>
      <w:kern w:val="2"/>
      <w:sz w:val="18"/>
      <w:szCs w:val="18"/>
      <w:lang w:val="en-US" w:eastAsia="zh-CN" w:bidi="ar-SA"/>
    </w:rPr>
  </w:style>
  <w:style w:type="character" w:customStyle="1" w:styleId="377">
    <w:name w:val="表名 Char"/>
    <w:qFormat/>
    <w:uiPriority w:val="0"/>
    <w:rPr>
      <w:rFonts w:eastAsia="宋体"/>
      <w:b/>
      <w:bCs/>
      <w:kern w:val="2"/>
      <w:sz w:val="24"/>
      <w:szCs w:val="24"/>
      <w:lang w:val="en-US" w:eastAsia="zh-CN" w:bidi="ar-SA"/>
    </w:rPr>
  </w:style>
  <w:style w:type="character" w:customStyle="1" w:styleId="378">
    <w:name w:val="Document Map Char"/>
    <w:qFormat/>
    <w:uiPriority w:val="0"/>
    <w:rPr>
      <w:rFonts w:eastAsia="宋体"/>
      <w:kern w:val="2"/>
      <w:sz w:val="21"/>
      <w:szCs w:val="24"/>
      <w:lang w:val="en-US" w:eastAsia="zh-CN" w:bidi="ar-SA"/>
    </w:rPr>
  </w:style>
  <w:style w:type="character" w:customStyle="1" w:styleId="379">
    <w:name w:val="纯文本 Char_0"/>
    <w:link w:val="380"/>
    <w:qFormat/>
    <w:uiPriority w:val="0"/>
    <w:rPr>
      <w:rFonts w:ascii="宋体" w:hAnsi="Courier New"/>
      <w:kern w:val="2"/>
      <w:sz w:val="21"/>
      <w:szCs w:val="21"/>
    </w:rPr>
  </w:style>
  <w:style w:type="paragraph" w:customStyle="1" w:styleId="380">
    <w:name w:val="纯文本_0_0"/>
    <w:basedOn w:val="381"/>
    <w:link w:val="379"/>
    <w:qFormat/>
    <w:uiPriority w:val="0"/>
    <w:rPr>
      <w:rFonts w:ascii="宋体" w:hAnsi="Courier New"/>
      <w:szCs w:val="21"/>
    </w:rPr>
  </w:style>
  <w:style w:type="paragraph" w:customStyle="1" w:styleId="3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qFormat/>
    <w:uiPriority w:val="0"/>
    <w:rPr>
      <w:rFonts w:eastAsia="宋体"/>
      <w:kern w:val="2"/>
      <w:sz w:val="18"/>
      <w:szCs w:val="18"/>
      <w:lang w:val="en-US" w:eastAsia="zh-CN" w:bidi="ar-SA"/>
    </w:rPr>
  </w:style>
  <w:style w:type="character" w:customStyle="1" w:styleId="383">
    <w:name w:val="正文 项目2 Char"/>
    <w:basedOn w:val="384"/>
    <w:qFormat/>
    <w:uiPriority w:val="0"/>
    <w:rPr>
      <w:rFonts w:ascii="仿宋_GB2312" w:hAnsi="仿宋_GB2312" w:eastAsia="仿宋_GB2312"/>
      <w:kern w:val="2"/>
      <w:sz w:val="24"/>
      <w:lang w:bidi="ar-SA"/>
    </w:rPr>
  </w:style>
  <w:style w:type="character" w:customStyle="1" w:styleId="384">
    <w:name w:val="正文 项目 Char"/>
    <w:qFormat/>
    <w:uiPriority w:val="0"/>
    <w:rPr>
      <w:rFonts w:ascii="仿宋_GB2312" w:hAnsi="仿宋_GB2312" w:eastAsia="仿宋_GB2312"/>
      <w:kern w:val="2"/>
      <w:sz w:val="24"/>
      <w:lang w:bidi="ar-SA"/>
    </w:rPr>
  </w:style>
  <w:style w:type="character" w:customStyle="1" w:styleId="385">
    <w:name w:val="h Char Char1"/>
    <w:qFormat/>
    <w:uiPriority w:val="0"/>
    <w:rPr>
      <w:rFonts w:eastAsia="宋体"/>
      <w:kern w:val="2"/>
      <w:sz w:val="18"/>
      <w:szCs w:val="18"/>
      <w:lang w:val="en-US" w:eastAsia="zh-CN" w:bidi="ar-SA"/>
    </w:rPr>
  </w:style>
  <w:style w:type="character" w:customStyle="1" w:styleId="386">
    <w:name w:val="px14"/>
    <w:qFormat/>
    <w:uiPriority w:val="0"/>
    <w:rPr>
      <w:rFonts w:ascii="仿宋_GB2312" w:eastAsia="微软雅黑" w:cs="Times New Roman"/>
      <w:b/>
      <w:kern w:val="2"/>
      <w:sz w:val="32"/>
      <w:szCs w:val="32"/>
      <w:lang w:val="en-US" w:eastAsia="zh-CN" w:bidi="ar-SA"/>
    </w:rPr>
  </w:style>
  <w:style w:type="character" w:customStyle="1" w:styleId="387">
    <w:name w:val="HTML 预设格式 Char1"/>
    <w:qFormat/>
    <w:uiPriority w:val="0"/>
    <w:rPr>
      <w:rFonts w:ascii="Courier New" w:hAnsi="Courier New" w:eastAsia="宋体" w:cs="Courier New"/>
      <w:sz w:val="20"/>
      <w:szCs w:val="20"/>
    </w:rPr>
  </w:style>
  <w:style w:type="character" w:customStyle="1" w:styleId="388">
    <w:name w:val="普通文字 Char1"/>
    <w:qFormat/>
    <w:uiPriority w:val="0"/>
    <w:rPr>
      <w:rFonts w:ascii="宋体" w:hAnsi="Courier New" w:eastAsia="宋体"/>
      <w:kern w:val="2"/>
      <w:sz w:val="21"/>
      <w:lang w:val="en-US" w:eastAsia="zh-CN"/>
    </w:rPr>
  </w:style>
  <w:style w:type="character" w:customStyle="1" w:styleId="389">
    <w:name w:val="hei16b1"/>
    <w:qFormat/>
    <w:uiPriority w:val="0"/>
    <w:rPr>
      <w:rFonts w:hint="default" w:ascii="Arial" w:hAnsi="Arial" w:cs="Arial"/>
      <w:b/>
      <w:bCs/>
      <w:color w:val="000000"/>
      <w:sz w:val="24"/>
      <w:szCs w:val="24"/>
    </w:rPr>
  </w:style>
  <w:style w:type="character" w:customStyle="1" w:styleId="390">
    <w:name w:val="正文（绿盟科技） Char"/>
    <w:link w:val="391"/>
    <w:qFormat/>
    <w:uiPriority w:val="0"/>
    <w:rPr>
      <w:rFonts w:ascii="Arial" w:hAnsi="Arial"/>
      <w:sz w:val="21"/>
      <w:szCs w:val="21"/>
    </w:rPr>
  </w:style>
  <w:style w:type="paragraph" w:customStyle="1" w:styleId="391">
    <w:name w:val="正文（绿盟科技）"/>
    <w:link w:val="390"/>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qFormat/>
    <w:uiPriority w:val="6"/>
    <w:rPr>
      <w:rFonts w:ascii="宋体" w:hAnsi="宋体"/>
      <w:i/>
      <w:sz w:val="24"/>
      <w:szCs w:val="24"/>
    </w:rPr>
  </w:style>
  <w:style w:type="character" w:customStyle="1" w:styleId="393">
    <w:name w:val="Char Char72"/>
    <w:qFormat/>
    <w:uiPriority w:val="0"/>
    <w:rPr>
      <w:rFonts w:eastAsia="宋体"/>
      <w:kern w:val="2"/>
      <w:sz w:val="21"/>
      <w:szCs w:val="24"/>
      <w:lang w:val="en-US" w:eastAsia="zh-CN" w:bidi="ar-SA"/>
    </w:rPr>
  </w:style>
  <w:style w:type="character" w:customStyle="1" w:styleId="394">
    <w:name w:val="正文文本缩进 Char2"/>
    <w:qFormat/>
    <w:uiPriority w:val="0"/>
    <w:rPr>
      <w:rFonts w:ascii="Times New Roman" w:hAnsi="Times New Roman" w:eastAsia="宋体" w:cs="Times New Roman"/>
      <w:snapToGrid w:val="0"/>
      <w:kern w:val="0"/>
      <w:szCs w:val="24"/>
    </w:rPr>
  </w:style>
  <w:style w:type="character" w:customStyle="1" w:styleId="395">
    <w:name w:val="样式2 Char"/>
    <w:qFormat/>
    <w:uiPriority w:val="0"/>
    <w:rPr>
      <w:rFonts w:ascii="仿宋_GB2312" w:hAnsi="仿宋" w:eastAsia="仿宋_GB2312" w:cs="仿宋_GB2312"/>
      <w:b/>
      <w:bCs/>
      <w:sz w:val="32"/>
      <w:szCs w:val="30"/>
      <w:lang w:val="zh-CN"/>
    </w:rPr>
  </w:style>
  <w:style w:type="character" w:customStyle="1" w:styleId="396">
    <w:name w:val="表格名称[858D7CFB-ED40-4347-BF05-701D383B685F]"/>
    <w:link w:val="397"/>
    <w:qFormat/>
    <w:uiPriority w:val="0"/>
    <w:rPr>
      <w:sz w:val="32"/>
    </w:rPr>
  </w:style>
  <w:style w:type="paragraph" w:customStyle="1" w:styleId="397">
    <w:name w:val="表格名称"/>
    <w:basedOn w:val="4"/>
    <w:link w:val="396"/>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8">
    <w:name w:val="Char Char4"/>
    <w:qFormat/>
    <w:uiPriority w:val="0"/>
    <w:rPr>
      <w:rFonts w:eastAsia="宋体"/>
      <w:b/>
      <w:sz w:val="24"/>
      <w:lang w:val="en-GB" w:eastAsia="zh-CN" w:bidi="ar-SA"/>
    </w:rPr>
  </w:style>
  <w:style w:type="character" w:customStyle="1" w:styleId="399">
    <w:name w:val="c7 style3"/>
    <w:qFormat/>
    <w:uiPriority w:val="0"/>
  </w:style>
  <w:style w:type="character" w:customStyle="1" w:styleId="400">
    <w:name w:val="正文文本 3 Char1"/>
    <w:qFormat/>
    <w:uiPriority w:val="99"/>
    <w:rPr>
      <w:rFonts w:ascii="Times New Roman" w:hAnsi="Times New Roman" w:eastAsia="宋体" w:cs="Times New Roman"/>
      <w:sz w:val="16"/>
      <w:szCs w:val="16"/>
    </w:rPr>
  </w:style>
  <w:style w:type="character" w:customStyle="1" w:styleId="401">
    <w:name w:val="tw4winInternal"/>
    <w:qFormat/>
    <w:uiPriority w:val="0"/>
    <w:rPr>
      <w:rFonts w:ascii="Courier New" w:hAnsi="Courier New" w:cs="Courier New"/>
      <w:color w:val="FF0000"/>
      <w:lang w:val="en-US" w:eastAsia="zh-CN"/>
    </w:rPr>
  </w:style>
  <w:style w:type="character" w:customStyle="1" w:styleId="402">
    <w:name w:val="shadow11"/>
    <w:qFormat/>
    <w:uiPriority w:val="0"/>
    <w:rPr>
      <w:color w:val="000000"/>
      <w:sz w:val="21"/>
    </w:rPr>
  </w:style>
  <w:style w:type="character" w:customStyle="1" w:styleId="403">
    <w:name w:val="正文非缩进 Char3"/>
    <w:qFormat/>
    <w:uiPriority w:val="0"/>
    <w:rPr>
      <w:rFonts w:ascii="宋体" w:eastAsia="宋体"/>
      <w:snapToGrid w:val="0"/>
      <w:color w:val="000000"/>
      <w:kern w:val="28"/>
      <w:sz w:val="28"/>
      <w:lang w:val="en-US" w:eastAsia="zh-CN" w:bidi="ar-SA"/>
    </w:rPr>
  </w:style>
  <w:style w:type="character" w:customStyle="1" w:styleId="404">
    <w:name w:val="签名 Char1"/>
    <w:qFormat/>
    <w:uiPriority w:val="0"/>
    <w:rPr>
      <w:rFonts w:ascii="Times New Roman" w:hAnsi="Times New Roman" w:eastAsia="宋体" w:cs="Times New Roman"/>
      <w:szCs w:val="24"/>
    </w:rPr>
  </w:style>
  <w:style w:type="character" w:customStyle="1" w:styleId="405">
    <w:name w:val="Char Char18"/>
    <w:qFormat/>
    <w:uiPriority w:val="6"/>
    <w:rPr>
      <w:rFonts w:ascii="宋体" w:hAnsi="宋体"/>
      <w:sz w:val="28"/>
    </w:rPr>
  </w:style>
  <w:style w:type="character" w:customStyle="1" w:styleId="406">
    <w:name w:val="Char Char22"/>
    <w:qFormat/>
    <w:uiPriority w:val="6"/>
    <w:rPr>
      <w:rFonts w:ascii="宋体" w:hAnsi="宋体"/>
      <w:kern w:val="1"/>
      <w:sz w:val="24"/>
      <w:szCs w:val="24"/>
    </w:rPr>
  </w:style>
  <w:style w:type="character" w:customStyle="1" w:styleId="407">
    <w:name w:val="pt141"/>
    <w:qFormat/>
    <w:uiPriority w:val="0"/>
    <w:rPr>
      <w:color w:val="330066"/>
      <w:sz w:val="22"/>
      <w:szCs w:val="22"/>
    </w:rPr>
  </w:style>
  <w:style w:type="character" w:customStyle="1" w:styleId="408">
    <w:name w:val="Char Char611"/>
    <w:qFormat/>
    <w:uiPriority w:val="0"/>
    <w:rPr>
      <w:rFonts w:eastAsia="宋体"/>
      <w:kern w:val="2"/>
      <w:sz w:val="21"/>
      <w:szCs w:val="24"/>
      <w:lang w:val="en-US" w:eastAsia="zh-CN" w:bidi="ar-SA"/>
    </w:rPr>
  </w:style>
  <w:style w:type="character" w:customStyle="1" w:styleId="409">
    <w:name w:val="highlight1"/>
    <w:qFormat/>
    <w:uiPriority w:val="0"/>
    <w:rPr>
      <w:rFonts w:ascii="仿宋_GB2312" w:eastAsia="微软雅黑"/>
      <w:b/>
      <w:kern w:val="2"/>
      <w:sz w:val="23"/>
      <w:szCs w:val="23"/>
      <w:lang w:val="en-US" w:eastAsia="zh-CN" w:bidi="ar-SA"/>
    </w:rPr>
  </w:style>
  <w:style w:type="character" w:customStyle="1" w:styleId="410">
    <w:name w:val="my正文 Char"/>
    <w:link w:val="411"/>
    <w:qFormat/>
    <w:uiPriority w:val="0"/>
    <w:rPr>
      <w:rFonts w:ascii="Tahoma" w:hAnsi="Tahoma"/>
      <w:sz w:val="24"/>
      <w:szCs w:val="24"/>
    </w:rPr>
  </w:style>
  <w:style w:type="paragraph" w:customStyle="1" w:styleId="411">
    <w:name w:val="my正文"/>
    <w:basedOn w:val="1"/>
    <w:link w:val="410"/>
    <w:qFormat/>
    <w:uiPriority w:val="0"/>
    <w:pPr>
      <w:spacing w:line="360" w:lineRule="auto"/>
      <w:ind w:firstLine="480" w:firstLineChars="200"/>
    </w:pPr>
    <w:rPr>
      <w:rFonts w:ascii="Tahoma" w:hAnsi="Tahoma"/>
      <w:kern w:val="0"/>
      <w:sz w:val="24"/>
    </w:rPr>
  </w:style>
  <w:style w:type="character" w:customStyle="1" w:styleId="412">
    <w:name w:val="正文缩进 Char2"/>
    <w:qFormat/>
    <w:uiPriority w:val="0"/>
    <w:rPr>
      <w:rFonts w:ascii="宋体" w:eastAsia="宋体"/>
      <w:snapToGrid w:val="0"/>
      <w:color w:val="000000"/>
      <w:kern w:val="28"/>
      <w:sz w:val="28"/>
      <w:lang w:val="en-US" w:eastAsia="zh-CN" w:bidi="ar-SA"/>
    </w:rPr>
  </w:style>
  <w:style w:type="character" w:customStyle="1" w:styleId="413">
    <w:name w:val="Used by Word for text of Help footnotes Char Char1"/>
    <w:qFormat/>
    <w:uiPriority w:val="0"/>
    <w:rPr>
      <w:color w:val="0000FF"/>
      <w:sz w:val="21"/>
    </w:rPr>
  </w:style>
  <w:style w:type="character" w:customStyle="1" w:styleId="414">
    <w:name w:val="FA正文 Char Char"/>
    <w:qFormat/>
    <w:uiPriority w:val="0"/>
    <w:rPr>
      <w:rFonts w:hAnsi="宋体"/>
      <w:kern w:val="2"/>
      <w:sz w:val="24"/>
      <w:lang w:bidi="ar-SA"/>
    </w:rPr>
  </w:style>
  <w:style w:type="character" w:customStyle="1" w:styleId="415">
    <w:name w:val="纯文本 字符"/>
    <w:qFormat/>
    <w:uiPriority w:val="0"/>
    <w:rPr>
      <w:rFonts w:ascii="宋体" w:hAnsi="Courier New" w:eastAsia="宋体" w:cs="Arial"/>
      <w:snapToGrid w:val="0"/>
      <w:kern w:val="2"/>
      <w:sz w:val="21"/>
      <w:szCs w:val="21"/>
      <w:lang w:val="en-US" w:eastAsia="zh-CN" w:bidi="ar-SA"/>
    </w:rPr>
  </w:style>
  <w:style w:type="character" w:customStyle="1" w:styleId="416">
    <w:name w:val="3级 Char"/>
    <w:link w:val="417"/>
    <w:qFormat/>
    <w:uiPriority w:val="0"/>
    <w:rPr>
      <w:rFonts w:ascii="宋体" w:hAnsi="宋体"/>
      <w:b/>
      <w:bCs/>
      <w:sz w:val="28"/>
    </w:rPr>
  </w:style>
  <w:style w:type="paragraph" w:customStyle="1" w:styleId="417">
    <w:name w:val="3级"/>
    <w:basedOn w:val="418"/>
    <w:link w:val="416"/>
    <w:qFormat/>
    <w:uiPriority w:val="0"/>
    <w:pPr>
      <w:ind w:left="0" w:right="466" w:firstLine="288"/>
    </w:pPr>
    <w:rPr>
      <w:rFonts w:hAnsi="宋体"/>
      <w:snapToGrid/>
    </w:rPr>
  </w:style>
  <w:style w:type="paragraph" w:customStyle="1" w:styleId="418">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9">
    <w:name w:val="myp11"/>
    <w:qFormat/>
    <w:uiPriority w:val="0"/>
    <w:rPr>
      <w:rFonts w:ascii="仿宋_GB2312" w:eastAsia="微软雅黑"/>
      <w:b/>
      <w:kern w:val="2"/>
      <w:sz w:val="32"/>
      <w:szCs w:val="32"/>
      <w:lang w:val="en-US" w:eastAsia="zh-CN" w:bidi="ar-SA"/>
    </w:rPr>
  </w:style>
  <w:style w:type="character" w:customStyle="1" w:styleId="420">
    <w:name w:val="文档结构图 Char1"/>
    <w:qFormat/>
    <w:uiPriority w:val="0"/>
    <w:rPr>
      <w:kern w:val="2"/>
      <w:sz w:val="21"/>
      <w:szCs w:val="24"/>
      <w:shd w:val="clear" w:color="auto" w:fill="000080"/>
    </w:rPr>
  </w:style>
  <w:style w:type="character" w:customStyle="1" w:styleId="421">
    <w:name w:val="H6 Char"/>
    <w:qFormat/>
    <w:uiPriority w:val="0"/>
    <w:rPr>
      <w:rFonts w:ascii="Arial" w:hAnsi="Arial" w:eastAsia="黑体"/>
      <w:b/>
      <w:bCs/>
      <w:kern w:val="2"/>
      <w:sz w:val="24"/>
      <w:szCs w:val="24"/>
    </w:rPr>
  </w:style>
  <w:style w:type="character" w:customStyle="1" w:styleId="422">
    <w:name w:val="Char Char91"/>
    <w:qFormat/>
    <w:uiPriority w:val="0"/>
    <w:rPr>
      <w:rFonts w:eastAsia="宋体"/>
      <w:kern w:val="2"/>
      <w:sz w:val="18"/>
      <w:szCs w:val="18"/>
      <w:lang w:val="en-US" w:eastAsia="zh-CN" w:bidi="ar-SA"/>
    </w:rPr>
  </w:style>
  <w:style w:type="character" w:customStyle="1" w:styleId="423">
    <w:name w:val="副标题 Char1"/>
    <w:qFormat/>
    <w:uiPriority w:val="0"/>
    <w:rPr>
      <w:rFonts w:ascii="Cambria" w:hAnsi="Cambria" w:eastAsia="宋体" w:cs="Times New Roman"/>
      <w:b/>
      <w:bCs/>
      <w:snapToGrid w:val="0"/>
      <w:kern w:val="28"/>
      <w:sz w:val="32"/>
      <w:szCs w:val="32"/>
    </w:rPr>
  </w:style>
  <w:style w:type="character" w:customStyle="1" w:styleId="42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5">
    <w:name w:val="Char Char211"/>
    <w:qFormat/>
    <w:uiPriority w:val="0"/>
    <w:rPr>
      <w:rFonts w:eastAsia="宋体"/>
      <w:b/>
      <w:bCs/>
      <w:kern w:val="2"/>
      <w:sz w:val="21"/>
      <w:szCs w:val="24"/>
      <w:lang w:val="en-US" w:eastAsia="zh-CN" w:bidi="ar-SA"/>
    </w:rPr>
  </w:style>
  <w:style w:type="character" w:customStyle="1" w:styleId="426">
    <w:name w:val="maywed421"/>
    <w:qFormat/>
    <w:uiPriority w:val="0"/>
    <w:rPr>
      <w:color w:val="366FB6"/>
      <w:u w:val="none"/>
    </w:rPr>
  </w:style>
  <w:style w:type="character" w:customStyle="1" w:styleId="427">
    <w:name w:val="Char Char102"/>
    <w:qFormat/>
    <w:uiPriority w:val="0"/>
    <w:rPr>
      <w:rFonts w:ascii="宋体" w:hAnsi="宋体"/>
      <w:kern w:val="2"/>
      <w:sz w:val="21"/>
      <w:szCs w:val="24"/>
      <w:lang w:val="en-US" w:eastAsia="zh-CN"/>
    </w:rPr>
  </w:style>
  <w:style w:type="character" w:customStyle="1" w:styleId="428">
    <w:name w:val="md"/>
    <w:basedOn w:val="71"/>
    <w:qFormat/>
    <w:uiPriority w:val="0"/>
    <w:rPr>
      <w:rFonts w:ascii="Arial" w:hAnsi="Arial" w:eastAsia="黑体" w:cs="Arial"/>
      <w:snapToGrid w:val="0"/>
      <w:kern w:val="0"/>
      <w:szCs w:val="21"/>
    </w:rPr>
  </w:style>
  <w:style w:type="character" w:customStyle="1" w:styleId="429">
    <w:name w:val="big1"/>
    <w:qFormat/>
    <w:uiPriority w:val="0"/>
    <w:rPr>
      <w:rFonts w:hint="eastAsia" w:ascii="宋体" w:hAnsi="宋体" w:eastAsia="宋体"/>
      <w:color w:val="333333"/>
      <w:sz w:val="22"/>
      <w:szCs w:val="22"/>
    </w:rPr>
  </w:style>
  <w:style w:type="character" w:customStyle="1" w:styleId="430">
    <w:name w:val="Char Char311"/>
    <w:qFormat/>
    <w:uiPriority w:val="0"/>
    <w:rPr>
      <w:rFonts w:eastAsia="宋体"/>
      <w:kern w:val="2"/>
      <w:sz w:val="21"/>
      <w:szCs w:val="24"/>
      <w:lang w:val="en-US" w:eastAsia="zh-CN" w:bidi="ar-SA"/>
    </w:rPr>
  </w:style>
  <w:style w:type="character" w:customStyle="1" w:styleId="431">
    <w:name w:val="Char Char81"/>
    <w:qFormat/>
    <w:uiPriority w:val="6"/>
    <w:rPr>
      <w:rFonts w:eastAsia="宋体"/>
      <w:b/>
      <w:sz w:val="24"/>
      <w:lang w:val="en-GB" w:eastAsia="zh-CN"/>
    </w:rPr>
  </w:style>
  <w:style w:type="character" w:customStyle="1" w:styleId="432">
    <w:name w:val="样式3 Char"/>
    <w:basedOn w:val="395"/>
    <w:qFormat/>
    <w:uiPriority w:val="0"/>
    <w:rPr>
      <w:rFonts w:ascii="仿宋_GB2312" w:hAnsi="仿宋" w:eastAsia="仿宋_GB2312" w:cs="仿宋_GB2312"/>
      <w:sz w:val="32"/>
      <w:szCs w:val="30"/>
      <w:lang w:val="zh-CN"/>
    </w:rPr>
  </w:style>
  <w:style w:type="character" w:customStyle="1" w:styleId="433">
    <w:name w:val="正文首行缩进 2 Char1"/>
    <w:qFormat/>
    <w:uiPriority w:val="0"/>
    <w:rPr>
      <w:rFonts w:ascii="Times New Roman" w:hAnsi="Times New Roman" w:eastAsia="宋体" w:cs="Times New Roman"/>
      <w:kern w:val="2"/>
      <w:sz w:val="24"/>
      <w:szCs w:val="24"/>
    </w:rPr>
  </w:style>
  <w:style w:type="character" w:customStyle="1" w:styleId="434">
    <w:name w:val="副标题 Char2"/>
    <w:qFormat/>
    <w:uiPriority w:val="0"/>
    <w:rPr>
      <w:rFonts w:ascii="Cambria" w:hAnsi="Cambria" w:eastAsia="宋体" w:cs="Times New Roman"/>
      <w:b/>
      <w:bCs/>
      <w:snapToGrid w:val="0"/>
      <w:kern w:val="28"/>
      <w:sz w:val="32"/>
      <w:szCs w:val="32"/>
    </w:rPr>
  </w:style>
  <w:style w:type="character" w:customStyle="1" w:styleId="435">
    <w:name w:val="标题4-dyf Char"/>
    <w:link w:val="436"/>
    <w:qFormat/>
    <w:uiPriority w:val="0"/>
    <w:rPr>
      <w:rFonts w:ascii="Cambria" w:hAnsi="Cambria"/>
      <w:b/>
      <w:bCs/>
      <w:color w:val="000000"/>
      <w:kern w:val="2"/>
      <w:sz w:val="21"/>
      <w:szCs w:val="21"/>
    </w:rPr>
  </w:style>
  <w:style w:type="paragraph" w:customStyle="1" w:styleId="436">
    <w:name w:val="标题4-dyf"/>
    <w:basedOn w:val="6"/>
    <w:link w:val="435"/>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7">
    <w:name w:val="dectext1"/>
    <w:qFormat/>
    <w:uiPriority w:val="0"/>
    <w:rPr>
      <w:rFonts w:ascii="宋体" w:hAnsi="宋体" w:eastAsia="宋体"/>
      <w:color w:val="333333"/>
      <w:sz w:val="21"/>
      <w:szCs w:val="21"/>
      <w:u w:val="none"/>
    </w:rPr>
  </w:style>
  <w:style w:type="character" w:customStyle="1" w:styleId="438">
    <w:name w:val="冯 Char"/>
    <w:link w:val="439"/>
    <w:qFormat/>
    <w:uiPriority w:val="0"/>
    <w:rPr>
      <w:rFonts w:ascii="宋体" w:hAnsi="宋体"/>
      <w:color w:val="000000"/>
      <w:sz w:val="24"/>
      <w:szCs w:val="24"/>
    </w:rPr>
  </w:style>
  <w:style w:type="paragraph" w:customStyle="1" w:styleId="439">
    <w:name w:val="冯"/>
    <w:basedOn w:val="1"/>
    <w:link w:val="438"/>
    <w:qFormat/>
    <w:uiPriority w:val="0"/>
    <w:pPr>
      <w:widowControl/>
      <w:spacing w:line="360" w:lineRule="auto"/>
      <w:ind w:firstLine="480" w:firstLineChars="200"/>
    </w:pPr>
    <w:rPr>
      <w:rFonts w:ascii="宋体" w:hAnsi="宋体"/>
      <w:color w:val="000000"/>
      <w:kern w:val="0"/>
      <w:sz w:val="24"/>
    </w:rPr>
  </w:style>
  <w:style w:type="character" w:customStyle="1" w:styleId="440">
    <w:name w:val="Header Char_72f22585-e026-41c0-b855-8ac788c27b1e"/>
    <w:qFormat/>
    <w:uiPriority w:val="0"/>
    <w:rPr>
      <w:rFonts w:eastAsia="宋体"/>
      <w:kern w:val="2"/>
      <w:sz w:val="18"/>
      <w:szCs w:val="18"/>
      <w:lang w:val="en-US" w:eastAsia="zh-CN" w:bidi="ar-SA"/>
    </w:rPr>
  </w:style>
  <w:style w:type="character" w:customStyle="1" w:styleId="441">
    <w:name w:val="普通文字 Char3"/>
    <w:qFormat/>
    <w:uiPriority w:val="0"/>
    <w:rPr>
      <w:rFonts w:ascii="宋体" w:hAnsi="Courier New" w:eastAsia="宋体"/>
      <w:kern w:val="2"/>
      <w:sz w:val="21"/>
      <w:lang w:val="en-US" w:eastAsia="zh-CN" w:bidi="ar-SA"/>
    </w:rPr>
  </w:style>
  <w:style w:type="character" w:customStyle="1" w:styleId="442">
    <w:name w:val="公文正文 Char"/>
    <w:qFormat/>
    <w:uiPriority w:val="0"/>
    <w:rPr>
      <w:rFonts w:ascii="仿宋_GB2312" w:eastAsia="仿宋_GB2312"/>
      <w:kern w:val="2"/>
      <w:sz w:val="24"/>
      <w:szCs w:val="24"/>
      <w:lang w:val="en-US" w:eastAsia="zh-CN" w:bidi="ar-SA"/>
    </w:rPr>
  </w:style>
  <w:style w:type="character" w:customStyle="1" w:styleId="443">
    <w:name w:val="正文首行缩进 Char Char Char Char Char"/>
    <w:qFormat/>
    <w:uiPriority w:val="0"/>
    <w:rPr>
      <w:rFonts w:ascii="宋体"/>
      <w:kern w:val="2"/>
      <w:sz w:val="24"/>
      <w:lang w:val="zh-CN"/>
    </w:rPr>
  </w:style>
  <w:style w:type="character" w:customStyle="1" w:styleId="444">
    <w:name w:val="PI Char"/>
    <w:qFormat/>
    <w:uiPriority w:val="0"/>
    <w:rPr>
      <w:rFonts w:ascii="宋体" w:hAnsi="宋体" w:eastAsia="宋体"/>
      <w:kern w:val="2"/>
      <w:sz w:val="24"/>
      <w:szCs w:val="24"/>
      <w:lang w:val="en-US" w:eastAsia="zh-CN" w:bidi="ar-SA"/>
    </w:rPr>
  </w:style>
  <w:style w:type="character" w:customStyle="1" w:styleId="445">
    <w:name w:val="style91"/>
    <w:qFormat/>
    <w:uiPriority w:val="0"/>
    <w:rPr>
      <w:color w:val="333333"/>
    </w:rPr>
  </w:style>
  <w:style w:type="character" w:customStyle="1" w:styleId="446">
    <w:name w:val="列出段落 Char2"/>
    <w:qFormat/>
    <w:uiPriority w:val="34"/>
    <w:rPr>
      <w:rFonts w:ascii="Calibri" w:hAnsi="Calibri"/>
      <w:kern w:val="2"/>
      <w:sz w:val="28"/>
    </w:rPr>
  </w:style>
  <w:style w:type="character" w:customStyle="1" w:styleId="447">
    <w:name w:val="mdeck"/>
    <w:qFormat/>
    <w:uiPriority w:val="0"/>
    <w:rPr>
      <w:rFonts w:ascii="仿宋_GB2312" w:eastAsia="微软雅黑"/>
      <w:b/>
      <w:kern w:val="2"/>
      <w:sz w:val="32"/>
      <w:szCs w:val="32"/>
      <w:lang w:val="en-US" w:eastAsia="zh-CN" w:bidi="ar-SA"/>
    </w:rPr>
  </w:style>
  <w:style w:type="character" w:customStyle="1" w:styleId="448">
    <w:name w:val="unnamed11"/>
    <w:qFormat/>
    <w:uiPriority w:val="0"/>
    <w:rPr>
      <w:sz w:val="20"/>
      <w:szCs w:val="20"/>
    </w:rPr>
  </w:style>
  <w:style w:type="character" w:customStyle="1" w:styleId="449">
    <w:name w:val="正文文本 Char2"/>
    <w:qFormat/>
    <w:uiPriority w:val="99"/>
    <w:rPr>
      <w:rFonts w:ascii="Times New Roman" w:hAnsi="Times New Roman" w:eastAsia="宋体" w:cs="Times New Roman"/>
      <w:snapToGrid w:val="0"/>
      <w:kern w:val="0"/>
      <w:szCs w:val="24"/>
    </w:rPr>
  </w:style>
  <w:style w:type="character" w:customStyle="1" w:styleId="450">
    <w:name w:val="标书正文格式 Char"/>
    <w:qFormat/>
    <w:uiPriority w:val="0"/>
    <w:rPr>
      <w:rFonts w:eastAsia="楷体_GB2312"/>
      <w:kern w:val="2"/>
      <w:sz w:val="24"/>
      <w:szCs w:val="24"/>
      <w:lang w:bidi="ar-SA"/>
    </w:rPr>
  </w:style>
  <w:style w:type="character" w:customStyle="1" w:styleId="451">
    <w:name w:val="ca-131"/>
    <w:qFormat/>
    <w:uiPriority w:val="0"/>
    <w:rPr>
      <w:rFonts w:hint="eastAsia" w:ascii="仿宋_GB2312" w:eastAsia="仿宋_GB2312"/>
      <w:b/>
      <w:bCs/>
      <w:color w:val="000000"/>
      <w:spacing w:val="-20"/>
      <w:sz w:val="24"/>
      <w:szCs w:val="24"/>
    </w:rPr>
  </w:style>
  <w:style w:type="character" w:customStyle="1" w:styleId="452">
    <w:name w:val="tw4winMark"/>
    <w:qFormat/>
    <w:uiPriority w:val="0"/>
    <w:rPr>
      <w:rFonts w:ascii="Courier New" w:hAnsi="Courier New" w:cs="Courier New"/>
      <w:vanish/>
      <w:color w:val="800080"/>
      <w:sz w:val="24"/>
      <w:szCs w:val="24"/>
      <w:vertAlign w:val="subscript"/>
    </w:rPr>
  </w:style>
  <w:style w:type="character" w:customStyle="1" w:styleId="453">
    <w:name w:val="正文样式 Char"/>
    <w:link w:val="454"/>
    <w:qFormat/>
    <w:uiPriority w:val="0"/>
    <w:rPr>
      <w:rFonts w:ascii="Calibri" w:hAnsi="Calibri"/>
      <w:sz w:val="24"/>
      <w:szCs w:val="24"/>
    </w:rPr>
  </w:style>
  <w:style w:type="paragraph" w:customStyle="1" w:styleId="454">
    <w:name w:val="正文样式"/>
    <w:basedOn w:val="1"/>
    <w:link w:val="453"/>
    <w:qFormat/>
    <w:uiPriority w:val="0"/>
    <w:pPr>
      <w:spacing w:line="360" w:lineRule="auto"/>
      <w:ind w:firstLine="480" w:firstLineChars="200"/>
    </w:pPr>
    <w:rPr>
      <w:rFonts w:ascii="Calibri" w:hAnsi="Calibri"/>
      <w:kern w:val="0"/>
      <w:sz w:val="24"/>
    </w:rPr>
  </w:style>
  <w:style w:type="character" w:customStyle="1" w:styleId="455">
    <w:name w:val="表正文 Char3"/>
    <w:qFormat/>
    <w:uiPriority w:val="0"/>
    <w:rPr>
      <w:rFonts w:eastAsia="宋体"/>
    </w:rPr>
  </w:style>
  <w:style w:type="character" w:customStyle="1" w:styleId="456">
    <w:name w:val="正文 编号 Char"/>
    <w:qFormat/>
    <w:uiPriority w:val="0"/>
    <w:rPr>
      <w:rFonts w:ascii="仿宋_GB2312" w:hAnsi="仿宋_GB2312" w:eastAsia="仿宋_GB2312"/>
      <w:kern w:val="2"/>
      <w:sz w:val="24"/>
      <w:lang w:bidi="ar-SA"/>
    </w:rPr>
  </w:style>
  <w:style w:type="character" w:customStyle="1" w:styleId="457">
    <w:name w:val="question-title2"/>
    <w:qFormat/>
    <w:uiPriority w:val="6"/>
    <w:rPr>
      <w:rFonts w:ascii="Arial" w:hAnsi="Arial" w:eastAsia="黑体" w:cs="Arial"/>
      <w:snapToGrid w:val="0"/>
      <w:kern w:val="0"/>
      <w:szCs w:val="21"/>
    </w:rPr>
  </w:style>
  <w:style w:type="character" w:customStyle="1" w:styleId="458">
    <w:name w:val="gf正文1 Char Char"/>
    <w:link w:val="459"/>
    <w:qFormat/>
    <w:uiPriority w:val="0"/>
    <w:rPr>
      <w:rFonts w:ascii="宋体" w:hAnsi="宋体" w:cs="宋体"/>
      <w:kern w:val="2"/>
      <w:sz w:val="24"/>
      <w:szCs w:val="24"/>
    </w:rPr>
  </w:style>
  <w:style w:type="paragraph" w:customStyle="1" w:styleId="459">
    <w:name w:val="gf正文1"/>
    <w:basedOn w:val="1"/>
    <w:link w:val="458"/>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0">
    <w:name w:val="Char Char15"/>
    <w:qFormat/>
    <w:uiPriority w:val="6"/>
    <w:rPr>
      <w:rFonts w:ascii="宋体" w:hAnsi="宋体"/>
      <w:kern w:val="1"/>
      <w:sz w:val="21"/>
    </w:rPr>
  </w:style>
  <w:style w:type="character" w:customStyle="1" w:styleId="461">
    <w:name w:val="正文缩进 Char3"/>
    <w:qFormat/>
    <w:uiPriority w:val="0"/>
    <w:rPr>
      <w:rFonts w:ascii="宋体" w:eastAsia="宋体"/>
      <w:snapToGrid w:val="0"/>
      <w:color w:val="000000"/>
      <w:kern w:val="28"/>
      <w:sz w:val="28"/>
      <w:lang w:val="en-US" w:eastAsia="zh-CN" w:bidi="ar-SA"/>
    </w:rPr>
  </w:style>
  <w:style w:type="character" w:customStyle="1" w:styleId="462">
    <w:name w:val="列出段落 Char1"/>
    <w:link w:val="463"/>
    <w:qFormat/>
    <w:uiPriority w:val="0"/>
    <w:rPr>
      <w:rFonts w:ascii="Calibri" w:hAnsi="Calibri"/>
      <w:sz w:val="24"/>
      <w:lang w:eastAsia="en-US"/>
    </w:rPr>
  </w:style>
  <w:style w:type="paragraph" w:customStyle="1" w:styleId="463">
    <w:name w:val="列表1"/>
    <w:basedOn w:val="1"/>
    <w:next w:val="123"/>
    <w:link w:val="462"/>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4">
    <w:name w:val="Normal Indent Char Char"/>
    <w:qFormat/>
    <w:uiPriority w:val="0"/>
    <w:rPr>
      <w:rFonts w:eastAsia="宋体"/>
      <w:kern w:val="2"/>
      <w:sz w:val="21"/>
      <w:lang w:val="en-US" w:eastAsia="zh-CN" w:bidi="ar-SA"/>
    </w:rPr>
  </w:style>
  <w:style w:type="character" w:customStyle="1" w:styleId="465">
    <w:name w:val="列表段落 字符"/>
    <w:qFormat/>
    <w:uiPriority w:val="99"/>
  </w:style>
  <w:style w:type="character" w:customStyle="1" w:styleId="466">
    <w:name w:val="Ò³Ã¼ Char Char1"/>
    <w:qFormat/>
    <w:uiPriority w:val="0"/>
    <w:rPr>
      <w:rFonts w:eastAsia="宋体"/>
      <w:kern w:val="2"/>
      <w:sz w:val="18"/>
      <w:szCs w:val="18"/>
      <w:lang w:val="en-US" w:eastAsia="zh-CN" w:bidi="ar-SA"/>
    </w:rPr>
  </w:style>
  <w:style w:type="character" w:customStyle="1" w:styleId="467">
    <w:name w:val="方案正文 Char"/>
    <w:qFormat/>
    <w:uiPriority w:val="0"/>
    <w:rPr>
      <w:rFonts w:ascii="仿宋_GB2312" w:eastAsia="仿宋_GB2312"/>
      <w:b/>
      <w:color w:val="000000"/>
      <w:kern w:val="2"/>
      <w:sz w:val="24"/>
      <w:lang w:val="en-US" w:eastAsia="zh-CN" w:bidi="ar-SA"/>
    </w:rPr>
  </w:style>
  <w:style w:type="character" w:customStyle="1" w:styleId="468">
    <w:name w:val="Char Char30"/>
    <w:qFormat/>
    <w:uiPriority w:val="6"/>
    <w:rPr>
      <w:rFonts w:ascii="Arial" w:hAnsi="Arial" w:eastAsia="黑体"/>
      <w:kern w:val="1"/>
      <w:sz w:val="21"/>
      <w:szCs w:val="21"/>
    </w:rPr>
  </w:style>
  <w:style w:type="character" w:customStyle="1" w:styleId="469">
    <w:name w:val="正文文本缩进 Char3"/>
    <w:qFormat/>
    <w:uiPriority w:val="0"/>
    <w:rPr>
      <w:rFonts w:ascii="宋体" w:hAnsi="宋体"/>
      <w:kern w:val="2"/>
      <w:sz w:val="24"/>
      <w:szCs w:val="24"/>
    </w:rPr>
  </w:style>
  <w:style w:type="character" w:customStyle="1" w:styleId="470">
    <w:name w:val="Char Char20"/>
    <w:qFormat/>
    <w:uiPriority w:val="6"/>
    <w:rPr>
      <w:kern w:val="1"/>
      <w:sz w:val="24"/>
    </w:rPr>
  </w:style>
  <w:style w:type="character" w:customStyle="1" w:styleId="471">
    <w:name w:val="tw4winExternal"/>
    <w:qFormat/>
    <w:uiPriority w:val="0"/>
    <w:rPr>
      <w:rFonts w:ascii="Courier New" w:hAnsi="Courier New" w:cs="Courier New"/>
      <w:color w:val="808080"/>
      <w:lang w:val="en-US" w:eastAsia="zh-CN"/>
    </w:rPr>
  </w:style>
  <w:style w:type="character" w:customStyle="1" w:styleId="472">
    <w:name w:val="批注文字 Char2"/>
    <w:qFormat/>
    <w:uiPriority w:val="99"/>
    <w:rPr>
      <w:rFonts w:ascii="Times New Roman" w:hAnsi="Times New Roman" w:eastAsia="宋体" w:cs="Times New Roman"/>
      <w:snapToGrid w:val="0"/>
      <w:kern w:val="0"/>
      <w:szCs w:val="24"/>
    </w:rPr>
  </w:style>
  <w:style w:type="character" w:customStyle="1" w:styleId="473">
    <w:name w:val="Ò³Ã¼ Char Char"/>
    <w:qFormat/>
    <w:uiPriority w:val="0"/>
    <w:rPr>
      <w:rFonts w:eastAsia="宋体"/>
      <w:kern w:val="2"/>
      <w:sz w:val="18"/>
      <w:lang w:val="en-US" w:eastAsia="zh-CN" w:bidi="ar-SA"/>
    </w:rPr>
  </w:style>
  <w:style w:type="character" w:customStyle="1" w:styleId="474">
    <w:name w:val="message1"/>
    <w:qFormat/>
    <w:uiPriority w:val="0"/>
    <w:rPr>
      <w:rFonts w:hint="default" w:ascii="Tahoma" w:hAnsi="Tahoma" w:cs="Tahoma"/>
      <w:sz w:val="18"/>
      <w:szCs w:val="18"/>
    </w:rPr>
  </w:style>
  <w:style w:type="character" w:customStyle="1" w:styleId="475">
    <w:name w:val="Char Char23"/>
    <w:qFormat/>
    <w:uiPriority w:val="6"/>
    <w:rPr>
      <w:color w:val="0000FF"/>
      <w:sz w:val="21"/>
    </w:rPr>
  </w:style>
  <w:style w:type="character" w:customStyle="1" w:styleId="476">
    <w:name w:val="批注框文本 字符"/>
    <w:qFormat/>
    <w:uiPriority w:val="0"/>
    <w:rPr>
      <w:rFonts w:ascii="Arial" w:hAnsi="Arial" w:eastAsia="黑体" w:cs="Arial"/>
      <w:snapToGrid w:val="0"/>
      <w:kern w:val="0"/>
      <w:sz w:val="18"/>
      <w:szCs w:val="18"/>
    </w:rPr>
  </w:style>
  <w:style w:type="character" w:customStyle="1" w:styleId="477">
    <w:name w:val="纯文本 Char2"/>
    <w:qFormat/>
    <w:uiPriority w:val="99"/>
    <w:rPr>
      <w:rFonts w:ascii="宋体" w:hAnsi="Courier New" w:eastAsia="宋体" w:cs="Courier New"/>
    </w:rPr>
  </w:style>
  <w:style w:type="character" w:customStyle="1" w:styleId="478">
    <w:name w:val="Char Char25"/>
    <w:qFormat/>
    <w:uiPriority w:val="6"/>
    <w:rPr>
      <w:rFonts w:ascii="宋体" w:hAnsi="宋体"/>
      <w:kern w:val="1"/>
      <w:sz w:val="24"/>
      <w:lang w:val="zh-CN"/>
    </w:rPr>
  </w:style>
  <w:style w:type="character" w:customStyle="1" w:styleId="479">
    <w:name w:val="Char Char411"/>
    <w:qFormat/>
    <w:uiPriority w:val="0"/>
    <w:rPr>
      <w:rFonts w:eastAsia="宋体"/>
      <w:b/>
      <w:sz w:val="24"/>
      <w:lang w:val="en-GB" w:eastAsia="zh-CN" w:bidi="ar-SA"/>
    </w:rPr>
  </w:style>
  <w:style w:type="character" w:customStyle="1" w:styleId="4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1">
    <w:name w:val="此正文 Char"/>
    <w:link w:val="482"/>
    <w:qFormat/>
    <w:uiPriority w:val="0"/>
    <w:rPr>
      <w:kern w:val="2"/>
      <w:sz w:val="24"/>
      <w:szCs w:val="24"/>
    </w:rPr>
  </w:style>
  <w:style w:type="paragraph" w:customStyle="1" w:styleId="482">
    <w:name w:val="此正文"/>
    <w:basedOn w:val="1"/>
    <w:link w:val="481"/>
    <w:qFormat/>
    <w:uiPriority w:val="0"/>
    <w:pPr>
      <w:spacing w:line="360" w:lineRule="auto"/>
      <w:ind w:firstLine="200" w:firstLineChars="200"/>
    </w:pPr>
    <w:rPr>
      <w:sz w:val="24"/>
    </w:rPr>
  </w:style>
  <w:style w:type="character" w:customStyle="1" w:styleId="483">
    <w:name w:val="Char Char2"/>
    <w:qFormat/>
    <w:uiPriority w:val="0"/>
    <w:rPr>
      <w:rFonts w:eastAsia="宋体"/>
      <w:b/>
      <w:bCs/>
      <w:kern w:val="2"/>
      <w:sz w:val="21"/>
      <w:szCs w:val="24"/>
      <w:lang w:val="en-US" w:eastAsia="zh-CN" w:bidi="ar-SA"/>
    </w:rPr>
  </w:style>
  <w:style w:type="character" w:customStyle="1" w:styleId="484">
    <w:name w:val="Footer-Even Char1"/>
    <w:qFormat/>
    <w:uiPriority w:val="0"/>
    <w:rPr>
      <w:rFonts w:eastAsia="宋体"/>
      <w:kern w:val="2"/>
      <w:sz w:val="18"/>
      <w:szCs w:val="18"/>
      <w:lang w:val="en-US" w:eastAsia="zh-CN" w:bidi="ar-SA"/>
    </w:rPr>
  </w:style>
  <w:style w:type="character" w:customStyle="1" w:styleId="485">
    <w:name w:val="Char Char29"/>
    <w:qFormat/>
    <w:uiPriority w:val="6"/>
    <w:rPr>
      <w:rFonts w:ascii="Arial" w:hAnsi="Arial" w:eastAsia="微软雅黑"/>
      <w:b/>
      <w:kern w:val="1"/>
      <w:sz w:val="44"/>
      <w:szCs w:val="32"/>
      <w:lang w:val="en-US" w:eastAsia="zh-CN" w:bidi="ar-SA"/>
    </w:rPr>
  </w:style>
  <w:style w:type="character" w:customStyle="1" w:styleId="486">
    <w:name w:val="标题 Char2"/>
    <w:qFormat/>
    <w:uiPriority w:val="10"/>
    <w:rPr>
      <w:b/>
      <w:sz w:val="24"/>
      <w:lang w:val="en-GB"/>
    </w:rPr>
  </w:style>
  <w:style w:type="character" w:customStyle="1" w:styleId="487">
    <w:name w:val="font81"/>
    <w:qFormat/>
    <w:uiPriority w:val="0"/>
    <w:rPr>
      <w:rFonts w:ascii="微软雅黑" w:hAnsi="微软雅黑" w:eastAsia="微软雅黑" w:cs="微软雅黑"/>
      <w:color w:val="000000"/>
      <w:sz w:val="20"/>
      <w:szCs w:val="20"/>
      <w:u w:val="none"/>
    </w:rPr>
  </w:style>
  <w:style w:type="character" w:customStyle="1" w:styleId="488">
    <w:name w:val="Char Char312"/>
    <w:qFormat/>
    <w:uiPriority w:val="0"/>
    <w:rPr>
      <w:rFonts w:ascii="Times New Roman" w:hAnsi="Times New Roman" w:eastAsia="宋体" w:cs="Times New Roman"/>
      <w:b/>
      <w:kern w:val="2"/>
      <w:sz w:val="32"/>
      <w:szCs w:val="24"/>
      <w:lang w:val="en-US" w:eastAsia="zh-CN" w:bidi="ar-SA"/>
    </w:rPr>
  </w:style>
  <w:style w:type="character" w:customStyle="1" w:styleId="489">
    <w:name w:val="t21"/>
    <w:qFormat/>
    <w:uiPriority w:val="0"/>
    <w:rPr>
      <w:rFonts w:ascii="仿宋_GB2312" w:eastAsia="微软雅黑"/>
      <w:b/>
      <w:kern w:val="2"/>
      <w:sz w:val="23"/>
      <w:szCs w:val="23"/>
      <w:lang w:val="en-US" w:eastAsia="zh-CN" w:bidi="ar-SA"/>
    </w:rPr>
  </w:style>
  <w:style w:type="character" w:customStyle="1" w:styleId="490">
    <w:name w:val="样式8 Char"/>
    <w:qFormat/>
    <w:uiPriority w:val="0"/>
    <w:rPr>
      <w:rFonts w:ascii="仿宋_GB2312" w:hAnsi="宋体" w:eastAsia="仿宋_GB2312"/>
      <w:b/>
      <w:bCs/>
      <w:kern w:val="2"/>
      <w:sz w:val="24"/>
      <w:szCs w:val="24"/>
    </w:rPr>
  </w:style>
  <w:style w:type="character" w:customStyle="1" w:styleId="491">
    <w:name w:val="正文文本 字符1"/>
    <w:qFormat/>
    <w:uiPriority w:val="0"/>
    <w:rPr>
      <w:rFonts w:ascii="Calibri" w:hAnsi="Calibri" w:eastAsia="黑体" w:cs="Arial"/>
      <w:snapToGrid w:val="0"/>
      <w:kern w:val="2"/>
      <w:sz w:val="28"/>
      <w:szCs w:val="21"/>
    </w:rPr>
  </w:style>
  <w:style w:type="character" w:customStyle="1" w:styleId="492">
    <w:name w:val="带编号样式 Char"/>
    <w:qFormat/>
    <w:uiPriority w:val="0"/>
    <w:rPr>
      <w:rFonts w:ascii="仿宋_GB2312" w:eastAsia="仿宋_GB2312"/>
      <w:color w:val="000000"/>
      <w:sz w:val="24"/>
      <w:lang w:bidi="ar-SA"/>
    </w:rPr>
  </w:style>
  <w:style w:type="character" w:customStyle="1" w:styleId="493">
    <w:name w:val="unnamed31"/>
    <w:qFormat/>
    <w:uiPriority w:val="0"/>
    <w:rPr>
      <w:rFonts w:ascii="Tahoma" w:hAnsi="Tahoma" w:eastAsia="宋体"/>
      <w:b/>
      <w:kern w:val="2"/>
      <w:sz w:val="24"/>
      <w:szCs w:val="32"/>
      <w:u w:val="none"/>
      <w:lang w:val="en-US" w:eastAsia="zh-CN" w:bidi="ar-SA"/>
    </w:rPr>
  </w:style>
  <w:style w:type="character" w:customStyle="1" w:styleId="494">
    <w:name w:val="正文首行缩进 Char Char Char Char Char Char1"/>
    <w:qFormat/>
    <w:uiPriority w:val="0"/>
    <w:rPr>
      <w:rFonts w:ascii="宋体" w:eastAsia="宋体"/>
      <w:kern w:val="2"/>
      <w:sz w:val="24"/>
      <w:szCs w:val="24"/>
      <w:lang w:val="zh-CN" w:bidi="ar-SA"/>
    </w:rPr>
  </w:style>
  <w:style w:type="character" w:customStyle="1" w:styleId="495">
    <w:name w:val="文本正文 Char Char"/>
    <w:qFormat/>
    <w:uiPriority w:val="0"/>
    <w:rPr>
      <w:sz w:val="24"/>
      <w:lang w:bidi="ar-SA"/>
    </w:rPr>
  </w:style>
  <w:style w:type="character" w:customStyle="1" w:styleId="496">
    <w:name w:val="正文缩进 字符"/>
    <w:qFormat/>
    <w:uiPriority w:val="0"/>
    <w:rPr>
      <w:rFonts w:ascii="宋体" w:eastAsia="宋体"/>
      <w:snapToGrid w:val="0"/>
      <w:color w:val="000000"/>
      <w:kern w:val="28"/>
      <w:sz w:val="28"/>
      <w:lang w:val="en-US" w:eastAsia="zh-CN" w:bidi="ar-SA"/>
    </w:rPr>
  </w:style>
  <w:style w:type="character" w:customStyle="1" w:styleId="497">
    <w:name w:val="样式 样式 标题 4h4H4Fab-4T5Ref Heading 1rh1Heading sqlsect 1.2.3.... +... Char"/>
    <w:link w:val="498"/>
    <w:qFormat/>
    <w:uiPriority w:val="0"/>
    <w:rPr>
      <w:rFonts w:ascii="微软雅黑" w:hAnsi="微软雅黑" w:eastAsia="微软雅黑"/>
      <w:b/>
      <w:bCs/>
      <w:kern w:val="2"/>
      <w:sz w:val="24"/>
      <w:szCs w:val="28"/>
    </w:rPr>
  </w:style>
  <w:style w:type="paragraph" w:customStyle="1" w:styleId="498">
    <w:name w:val="样式 样式 标题 4h4H4Fab-4T5Ref Heading 1rh1Heading sqlsect 1.2.3.... +..."/>
    <w:basedOn w:val="499"/>
    <w:link w:val="497"/>
    <w:qFormat/>
    <w:uiPriority w:val="0"/>
    <w:pPr>
      <w:tabs>
        <w:tab w:val="left" w:pos="2356"/>
      </w:tabs>
    </w:pPr>
    <w:rPr>
      <w:lang w:val="en-US"/>
    </w:rPr>
  </w:style>
  <w:style w:type="paragraph" w:customStyle="1" w:styleId="499">
    <w:name w:val="样式 标题 4h4H4Fab-4T5Ref Heading 1rh1Heading sqlsect 1.2.3...."/>
    <w:basedOn w:val="6"/>
    <w:link w:val="579"/>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0">
    <w:name w:val="正文非缩进 Char"/>
    <w:qFormat/>
    <w:uiPriority w:val="0"/>
    <w:rPr>
      <w:rFonts w:ascii="宋体" w:eastAsia="宋体"/>
      <w:snapToGrid w:val="0"/>
      <w:color w:val="000000"/>
      <w:kern w:val="28"/>
      <w:sz w:val="28"/>
      <w:lang w:val="en-US" w:eastAsia="zh-CN" w:bidi="ar-SA"/>
    </w:rPr>
  </w:style>
  <w:style w:type="character" w:customStyle="1" w:styleId="501">
    <w:name w:val="Char Char5"/>
    <w:qFormat/>
    <w:uiPriority w:val="0"/>
    <w:rPr>
      <w:rFonts w:ascii="宋体" w:hAnsi="Courier New" w:eastAsia="宋体"/>
      <w:kern w:val="2"/>
      <w:sz w:val="21"/>
      <w:lang w:val="en-US" w:eastAsia="zh-CN"/>
    </w:rPr>
  </w:style>
  <w:style w:type="character" w:customStyle="1" w:styleId="502">
    <w:name w:val="称呼 Char1"/>
    <w:qFormat/>
    <w:uiPriority w:val="0"/>
    <w:rPr>
      <w:rFonts w:ascii="Times New Roman" w:hAnsi="Times New Roman" w:eastAsia="宋体" w:cs="Times New Roman"/>
      <w:szCs w:val="24"/>
    </w:rPr>
  </w:style>
  <w:style w:type="character" w:customStyle="1" w:styleId="503">
    <w:name w:val="正文1 Char"/>
    <w:qFormat/>
    <w:uiPriority w:val="0"/>
    <w:rPr>
      <w:rFonts w:ascii="宋体" w:eastAsia="宋体"/>
      <w:snapToGrid w:val="0"/>
      <w:color w:val="000000"/>
      <w:kern w:val="28"/>
      <w:sz w:val="28"/>
      <w:lang w:val="en-US" w:eastAsia="zh-CN" w:bidi="ar-SA"/>
    </w:rPr>
  </w:style>
  <w:style w:type="character" w:customStyle="1" w:styleId="504">
    <w:name w:val="正文缩进 Char1"/>
    <w:qFormat/>
    <w:uiPriority w:val="0"/>
    <w:rPr>
      <w:rFonts w:ascii="宋体" w:eastAsia="宋体"/>
      <w:snapToGrid w:val="0"/>
      <w:color w:val="000000"/>
      <w:kern w:val="28"/>
      <w:sz w:val="28"/>
      <w:lang w:val="en-US" w:eastAsia="zh-CN" w:bidi="ar-SA"/>
    </w:rPr>
  </w:style>
  <w:style w:type="character" w:customStyle="1" w:styleId="505">
    <w:name w:val="Char Char26"/>
    <w:qFormat/>
    <w:uiPriority w:val="6"/>
    <w:rPr>
      <w:kern w:val="1"/>
      <w:sz w:val="21"/>
      <w:szCs w:val="24"/>
    </w:rPr>
  </w:style>
  <w:style w:type="character" w:customStyle="1" w:styleId="506">
    <w:name w:val="Item List Char"/>
    <w:link w:val="507"/>
    <w:qFormat/>
    <w:uiPriority w:val="0"/>
    <w:rPr>
      <w:rFonts w:ascii="Arial"/>
      <w:bCs/>
      <w:sz w:val="21"/>
      <w:szCs w:val="21"/>
    </w:rPr>
  </w:style>
  <w:style w:type="paragraph" w:customStyle="1" w:styleId="507">
    <w:name w:val="Item List"/>
    <w:link w:val="50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8">
    <w:name w:val="批注框文本 Char1"/>
    <w:qFormat/>
    <w:uiPriority w:val="0"/>
    <w:rPr>
      <w:rFonts w:ascii="Times New Roman" w:hAnsi="Times New Roman" w:eastAsia="宋体" w:cs="Times New Roman"/>
      <w:sz w:val="18"/>
      <w:szCs w:val="18"/>
    </w:rPr>
  </w:style>
  <w:style w:type="character" w:customStyle="1" w:styleId="509">
    <w:name w:val="h3 Char"/>
    <w:qFormat/>
    <w:uiPriority w:val="0"/>
    <w:rPr>
      <w:rFonts w:eastAsia="宋体"/>
      <w:b/>
      <w:kern w:val="2"/>
      <w:sz w:val="32"/>
      <w:lang w:val="en-US" w:eastAsia="zh-CN" w:bidi="ar-SA"/>
    </w:rPr>
  </w:style>
  <w:style w:type="character" w:customStyle="1" w:styleId="510">
    <w:name w:val="dandyren_title1"/>
    <w:qFormat/>
    <w:uiPriority w:val="0"/>
    <w:rPr>
      <w:b/>
      <w:bCs/>
      <w:color w:val="FF6633"/>
      <w:sz w:val="18"/>
      <w:szCs w:val="18"/>
    </w:rPr>
  </w:style>
  <w:style w:type="character" w:customStyle="1" w:styleId="511">
    <w:name w:val="Char Char31"/>
    <w:qFormat/>
    <w:uiPriority w:val="6"/>
    <w:rPr>
      <w:rFonts w:ascii="Arial" w:hAnsi="Arial" w:eastAsia="黑体"/>
      <w:kern w:val="1"/>
      <w:sz w:val="24"/>
      <w:szCs w:val="24"/>
    </w:rPr>
  </w:style>
  <w:style w:type="character" w:customStyle="1" w:styleId="512">
    <w:name w:val="h Char1"/>
    <w:qFormat/>
    <w:uiPriority w:val="0"/>
    <w:rPr>
      <w:sz w:val="18"/>
      <w:szCs w:val="18"/>
    </w:rPr>
  </w:style>
  <w:style w:type="character" w:customStyle="1" w:styleId="513">
    <w:name w:val="solutionfonts"/>
    <w:qFormat/>
    <w:uiPriority w:val="0"/>
  </w:style>
  <w:style w:type="character" w:customStyle="1" w:styleId="514">
    <w:name w:val="标题 4 Char2"/>
    <w:qFormat/>
    <w:uiPriority w:val="9"/>
    <w:rPr>
      <w:rFonts w:ascii="Arial" w:hAnsi="Arial" w:eastAsia="黑体"/>
      <w:b/>
      <w:bCs/>
      <w:kern w:val="2"/>
      <w:sz w:val="28"/>
      <w:szCs w:val="28"/>
      <w:lang w:val="zh-CN"/>
    </w:rPr>
  </w:style>
  <w:style w:type="character" w:customStyle="1" w:styleId="515">
    <w:name w:val="首行缩进 Char"/>
    <w:qFormat/>
    <w:uiPriority w:val="0"/>
    <w:rPr>
      <w:rFonts w:ascii="宋体" w:eastAsia="宋体"/>
      <w:kern w:val="2"/>
      <w:sz w:val="24"/>
      <w:lang w:val="en-US" w:eastAsia="zh-CN" w:bidi="ar-SA"/>
    </w:rPr>
  </w:style>
  <w:style w:type="character" w:customStyle="1" w:styleId="516">
    <w:name w:val="Char Char52"/>
    <w:qFormat/>
    <w:uiPriority w:val="0"/>
    <w:rPr>
      <w:rFonts w:ascii="宋体" w:hAnsi="Courier New" w:eastAsia="宋体"/>
      <w:kern w:val="2"/>
      <w:sz w:val="21"/>
      <w:lang w:val="en-US" w:eastAsia="zh-CN"/>
    </w:rPr>
  </w:style>
  <w:style w:type="character" w:customStyle="1" w:styleId="517">
    <w:name w:val="font31"/>
    <w:qFormat/>
    <w:uiPriority w:val="0"/>
    <w:rPr>
      <w:rFonts w:hint="eastAsia" w:ascii="仿宋" w:hAnsi="仿宋" w:eastAsia="仿宋" w:cs="仿宋"/>
      <w:color w:val="000000"/>
      <w:sz w:val="20"/>
      <w:szCs w:val="20"/>
      <w:u w:val="none"/>
    </w:rPr>
  </w:style>
  <w:style w:type="character" w:customStyle="1" w:styleId="518">
    <w:name w:val="正文说明 Char"/>
    <w:link w:val="519"/>
    <w:qFormat/>
    <w:uiPriority w:val="0"/>
    <w:rPr>
      <w:sz w:val="24"/>
      <w:szCs w:val="24"/>
    </w:rPr>
  </w:style>
  <w:style w:type="paragraph" w:customStyle="1" w:styleId="519">
    <w:name w:val="正文说明"/>
    <w:basedOn w:val="1"/>
    <w:link w:val="518"/>
    <w:qFormat/>
    <w:uiPriority w:val="0"/>
    <w:pPr>
      <w:spacing w:line="360" w:lineRule="auto"/>
    </w:pPr>
    <w:rPr>
      <w:kern w:val="0"/>
      <w:sz w:val="24"/>
    </w:rPr>
  </w:style>
  <w:style w:type="character" w:customStyle="1" w:styleId="520">
    <w:name w:val="脚注文本 Char1"/>
    <w:qFormat/>
    <w:uiPriority w:val="0"/>
    <w:rPr>
      <w:rFonts w:ascii="Times New Roman" w:hAnsi="Times New Roman" w:eastAsia="宋体" w:cs="Times New Roman"/>
      <w:sz w:val="18"/>
      <w:szCs w:val="18"/>
    </w:rPr>
  </w:style>
  <w:style w:type="character" w:customStyle="1" w:styleId="521">
    <w:name w:val="Char Char1211"/>
    <w:qFormat/>
    <w:uiPriority w:val="0"/>
    <w:rPr>
      <w:rFonts w:ascii="仿宋_GB2312" w:eastAsia="仿宋_GB2312"/>
      <w:b/>
      <w:bCs/>
      <w:kern w:val="2"/>
      <w:sz w:val="24"/>
      <w:szCs w:val="24"/>
      <w:lang w:val="zh-CN" w:eastAsia="zh-CN" w:bidi="ar-SA"/>
    </w:rPr>
  </w:style>
  <w:style w:type="character" w:customStyle="1" w:styleId="522">
    <w:name w:val="Char Char35"/>
    <w:qFormat/>
    <w:uiPriority w:val="6"/>
    <w:rPr>
      <w:rFonts w:ascii="Arial" w:hAnsi="Arial" w:eastAsia="黑体"/>
      <w:b/>
      <w:kern w:val="1"/>
      <w:sz w:val="28"/>
      <w:szCs w:val="28"/>
      <w:lang w:val="zh-CN"/>
    </w:rPr>
  </w:style>
  <w:style w:type="character" w:customStyle="1" w:styleId="523">
    <w:name w:val="纯文本 Char Char Char"/>
    <w:qFormat/>
    <w:uiPriority w:val="0"/>
    <w:rPr>
      <w:rFonts w:ascii="宋体" w:hAnsi="Courier New" w:eastAsia="宋体"/>
      <w:kern w:val="2"/>
      <w:sz w:val="21"/>
      <w:lang w:val="en-US" w:eastAsia="zh-CN" w:bidi="ar-SA"/>
    </w:rPr>
  </w:style>
  <w:style w:type="character" w:customStyle="1" w:styleId="524">
    <w:name w:val="Table Text Char"/>
    <w:qFormat/>
    <w:uiPriority w:val="0"/>
    <w:rPr>
      <w:sz w:val="24"/>
      <w:szCs w:val="24"/>
    </w:rPr>
  </w:style>
  <w:style w:type="character" w:customStyle="1" w:styleId="525">
    <w:name w:val="正文1 Char1"/>
    <w:qFormat/>
    <w:uiPriority w:val="0"/>
    <w:rPr>
      <w:rFonts w:ascii="仿宋_GB2312" w:hAnsi="Courier New" w:eastAsia="仿宋_GB2312"/>
      <w:kern w:val="28"/>
      <w:sz w:val="24"/>
      <w:szCs w:val="24"/>
      <w:lang w:val="en-US" w:eastAsia="zh-CN"/>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Bold"/>
    <w:qFormat/>
    <w:uiPriority w:val="0"/>
    <w:rPr>
      <w:rFonts w:ascii="Arial" w:hAnsi="Arial" w:eastAsia="黑体" w:cs="Times New Roman"/>
      <w:b/>
      <w:kern w:val="2"/>
      <w:sz w:val="32"/>
      <w:szCs w:val="32"/>
      <w:lang w:val="en-US" w:eastAsia="zh-CN" w:bidi="ar-SA"/>
    </w:rPr>
  </w:style>
  <w:style w:type="character" w:customStyle="1" w:styleId="528">
    <w:name w:val="hui3"/>
    <w:qFormat/>
    <w:uiPriority w:val="0"/>
    <w:rPr>
      <w:color w:val="333333"/>
    </w:rPr>
  </w:style>
  <w:style w:type="character" w:customStyle="1" w:styleId="529">
    <w:name w:val="Char Char17"/>
    <w:qFormat/>
    <w:uiPriority w:val="6"/>
    <w:rPr>
      <w:rFonts w:eastAsia="仿宋_GB2312"/>
      <w:sz w:val="24"/>
    </w:rPr>
  </w:style>
  <w:style w:type="character" w:customStyle="1" w:styleId="530">
    <w:name w:val="标题 4 字符"/>
    <w:qFormat/>
    <w:uiPriority w:val="9"/>
    <w:rPr>
      <w:rFonts w:ascii="等线 Light" w:hAnsi="等线 Light" w:eastAsia="等线 Light" w:cs="Times New Roman"/>
      <w:b/>
      <w:bCs/>
      <w:snapToGrid w:val="0"/>
      <w:kern w:val="0"/>
      <w:sz w:val="28"/>
      <w:szCs w:val="28"/>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499"/>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标题 1 字符"/>
    <w:qFormat/>
    <w:uiPriority w:val="9"/>
    <w:rPr>
      <w:rFonts w:ascii="Arial" w:hAnsi="Arial" w:eastAsia="黑体" w:cs="Arial"/>
      <w:b/>
      <w:bCs/>
      <w:snapToGrid w:val="0"/>
      <w:kern w:val="44"/>
      <w:sz w:val="44"/>
      <w:szCs w:val="44"/>
    </w:rPr>
  </w:style>
  <w:style w:type="character" w:customStyle="1" w:styleId="587">
    <w:name w:val="style36"/>
    <w:basedOn w:val="71"/>
    <w:qFormat/>
    <w:uiPriority w:val="0"/>
    <w:rPr>
      <w:rFonts w:ascii="Arial" w:hAnsi="Arial" w:eastAsia="黑体" w:cs="Arial"/>
      <w:snapToGrid w:val="0"/>
      <w:kern w:val="0"/>
      <w:szCs w:val="21"/>
    </w:rPr>
  </w:style>
  <w:style w:type="character" w:customStyle="1" w:styleId="588">
    <w:name w:val="pt9"/>
    <w:qFormat/>
    <w:uiPriority w:val="0"/>
    <w:rPr>
      <w:rFonts w:ascii="仿宋_GB2312" w:eastAsia="微软雅黑"/>
      <w:b/>
      <w:kern w:val="2"/>
      <w:sz w:val="32"/>
      <w:szCs w:val="32"/>
      <w:lang w:val="en-US" w:eastAsia="zh-CN" w:bidi="ar-SA"/>
    </w:rPr>
  </w:style>
  <w:style w:type="character" w:customStyle="1" w:styleId="589">
    <w:name w:val="DO_NOT_TRANSLATE"/>
    <w:qFormat/>
    <w:uiPriority w:val="0"/>
    <w:rPr>
      <w:rFonts w:ascii="Courier New" w:hAnsi="Courier New" w:cs="Courier New"/>
      <w:color w:val="800000"/>
      <w:lang w:val="en-US" w:eastAsia="zh-CN"/>
    </w:rPr>
  </w:style>
  <w:style w:type="character" w:customStyle="1" w:styleId="590">
    <w:name w:val="标书1 Char1"/>
    <w:qFormat/>
    <w:uiPriority w:val="0"/>
    <w:rPr>
      <w:rFonts w:eastAsia="宋体"/>
      <w:b/>
      <w:bCs/>
      <w:kern w:val="44"/>
      <w:sz w:val="44"/>
      <w:szCs w:val="44"/>
      <w:lang w:val="en-US" w:eastAsia="zh-CN" w:bidi="ar-SA"/>
    </w:rPr>
  </w:style>
  <w:style w:type="character" w:customStyle="1" w:styleId="591">
    <w:name w:val="页脚 字符"/>
    <w:qFormat/>
    <w:uiPriority w:val="99"/>
    <w:rPr>
      <w:kern w:val="2"/>
      <w:sz w:val="18"/>
      <w:szCs w:val="18"/>
    </w:rPr>
  </w:style>
  <w:style w:type="character" w:customStyle="1" w:styleId="592">
    <w:name w:val="Char Char21"/>
    <w:qFormat/>
    <w:uiPriority w:val="6"/>
    <w:rPr>
      <w:rFonts w:ascii="宋体" w:hAnsi="宋体"/>
      <w:kern w:val="1"/>
      <w:sz w:val="24"/>
      <w:szCs w:val="21"/>
      <w:lang w:val="zh-CN"/>
    </w:rPr>
  </w:style>
  <w:style w:type="character" w:customStyle="1" w:styleId="593">
    <w:name w:val="样式 正文缩进 + 首行缩进:  2 字符 Char Char"/>
    <w:qFormat/>
    <w:uiPriority w:val="0"/>
    <w:rPr>
      <w:rFonts w:cs="宋体"/>
      <w:kern w:val="2"/>
      <w:sz w:val="24"/>
    </w:rPr>
  </w:style>
  <w:style w:type="character" w:customStyle="1" w:styleId="594">
    <w:name w:val="gray6"/>
    <w:basedOn w:val="71"/>
    <w:qFormat/>
    <w:uiPriority w:val="0"/>
    <w:rPr>
      <w:rFonts w:ascii="Arial" w:hAnsi="Arial" w:eastAsia="黑体" w:cs="Arial"/>
      <w:snapToGrid w:val="0"/>
      <w:kern w:val="0"/>
      <w:szCs w:val="21"/>
    </w:rPr>
  </w:style>
  <w:style w:type="character" w:customStyle="1" w:styleId="595">
    <w:name w:val="hui"/>
    <w:basedOn w:val="71"/>
    <w:qFormat/>
    <w:uiPriority w:val="0"/>
    <w:rPr>
      <w:rFonts w:ascii="Arial" w:hAnsi="Arial" w:eastAsia="黑体" w:cs="Arial"/>
      <w:snapToGrid w:val="0"/>
      <w:kern w:val="0"/>
      <w:szCs w:val="21"/>
    </w:rPr>
  </w:style>
  <w:style w:type="character" w:customStyle="1" w:styleId="596">
    <w:name w:val="哈哈正文 Char Char"/>
    <w:qFormat/>
    <w:uiPriority w:val="0"/>
    <w:rPr>
      <w:rFonts w:ascii="宋体" w:hAnsi="宋体" w:eastAsia="宋体" w:cs="宋体"/>
      <w:kern w:val="2"/>
      <w:sz w:val="24"/>
      <w:lang w:val="en-US" w:eastAsia="zh-CN" w:bidi="ar-SA"/>
    </w:rPr>
  </w:style>
  <w:style w:type="paragraph" w:customStyle="1" w:styleId="597">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8">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3">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4">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5">
    <w:name w:val="正文 内标 序号标"/>
    <w:basedOn w:val="606"/>
    <w:qFormat/>
    <w:uiPriority w:val="0"/>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0"/>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0">
    <w:name w:val="修订2"/>
    <w:qFormat/>
    <w:uiPriority w:val="0"/>
    <w:rPr>
      <w:rFonts w:ascii="Times New Roman" w:hAnsi="Times New Roman" w:eastAsia="宋体" w:cs="Times New Roman"/>
      <w:kern w:val="2"/>
      <w:sz w:val="21"/>
      <w:lang w:val="en-US" w:eastAsia="zh-CN" w:bidi="ar-SA"/>
    </w:rPr>
  </w:style>
  <w:style w:type="paragraph" w:customStyle="1" w:styleId="611">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2">
    <w:name w:val="文章标题"/>
    <w:next w:val="61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3">
    <w:name w:val="封面公司名"/>
    <w:qFormat/>
    <w:uiPriority w:val="0"/>
    <w:pPr>
      <w:jc w:val="center"/>
    </w:pPr>
    <w:rPr>
      <w:rFonts w:ascii="Arial" w:hAnsi="Arial" w:eastAsia="楷体_GB2312" w:cs="宋体"/>
      <w:bCs/>
      <w:kern w:val="2"/>
      <w:sz w:val="28"/>
      <w:lang w:val="en-US" w:eastAsia="zh-CN" w:bidi="ar-SA"/>
    </w:rPr>
  </w:style>
  <w:style w:type="paragraph" w:customStyle="1" w:styleId="614">
    <w:name w:val="Char1 Char Char Char5"/>
    <w:basedOn w:val="1"/>
    <w:qFormat/>
    <w:uiPriority w:val="0"/>
    <w:pPr>
      <w:ind w:firstLine="200" w:firstLineChars="200"/>
    </w:pPr>
    <w:rPr>
      <w:rFonts w:ascii="Tahoma" w:hAnsi="Tahoma"/>
      <w:sz w:val="24"/>
      <w:szCs w:val="20"/>
    </w:rPr>
  </w:style>
  <w:style w:type="paragraph" w:customStyle="1" w:styleId="615">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7">
    <w:name w:val="Char Char Char Char Char Char Char Char"/>
    <w:basedOn w:val="1"/>
    <w:qFormat/>
    <w:uiPriority w:val="0"/>
    <w:pPr>
      <w:tabs>
        <w:tab w:val="left" w:pos="360"/>
      </w:tabs>
      <w:adjustRightInd w:val="0"/>
    </w:pPr>
    <w:rPr>
      <w:sz w:val="24"/>
      <w:szCs w:val="20"/>
    </w:rPr>
  </w:style>
  <w:style w:type="paragraph" w:customStyle="1" w:styleId="618">
    <w:name w:val="Char Char11 Char Char Char"/>
    <w:basedOn w:val="1"/>
    <w:qFormat/>
    <w:uiPriority w:val="0"/>
    <w:pPr>
      <w:adjustRightInd w:val="0"/>
      <w:spacing w:line="360" w:lineRule="auto"/>
    </w:pPr>
    <w:rPr>
      <w:szCs w:val="20"/>
    </w:rPr>
  </w:style>
  <w:style w:type="paragraph" w:customStyle="1" w:styleId="61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qFormat/>
    <w:uiPriority w:val="0"/>
    <w:pPr>
      <w:spacing w:line="500" w:lineRule="exact"/>
      <w:ind w:firstLine="560" w:firstLineChars="200"/>
    </w:pPr>
    <w:rPr>
      <w:rFonts w:eastAsia="仿宋_GB2312"/>
      <w:sz w:val="28"/>
      <w:szCs w:val="20"/>
    </w:rPr>
  </w:style>
  <w:style w:type="paragraph" w:customStyle="1" w:styleId="621">
    <w:name w:val="样式3"/>
    <w:basedOn w:val="622"/>
    <w:qFormat/>
    <w:uiPriority w:val="0"/>
    <w:pPr>
      <w:tabs>
        <w:tab w:val="left" w:pos="2790"/>
        <w:tab w:val="left" w:pos="4230"/>
      </w:tabs>
      <w:spacing w:beforeLines="100"/>
      <w:jc w:val="left"/>
    </w:pPr>
  </w:style>
  <w:style w:type="paragraph" w:customStyle="1" w:styleId="622">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3">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4">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5">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6">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7">
    <w:name w:val="正文21"/>
    <w:basedOn w:val="1"/>
    <w:qFormat/>
    <w:uiPriority w:val="0"/>
    <w:pPr>
      <w:spacing w:before="156" w:line="360" w:lineRule="auto"/>
      <w:ind w:firstLine="510" w:firstLineChars="200"/>
    </w:pPr>
    <w:rPr>
      <w:sz w:val="24"/>
      <w:szCs w:val="20"/>
    </w:rPr>
  </w:style>
  <w:style w:type="paragraph" w:customStyle="1" w:styleId="628">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1">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2">
    <w:name w:val="6级标题"/>
    <w:basedOn w:val="633"/>
    <w:qFormat/>
    <w:uiPriority w:val="0"/>
    <w:pPr>
      <w:keepNext/>
      <w:tabs>
        <w:tab w:val="left" w:pos="360"/>
      </w:tabs>
      <w:outlineLvl w:val="5"/>
    </w:pPr>
  </w:style>
  <w:style w:type="paragraph" w:customStyle="1" w:styleId="633">
    <w:name w:val="5级标题"/>
    <w:basedOn w:val="63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4">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5">
    <w:name w:val="样式 正文文本缩进 + 段前: 2 字符"/>
    <w:basedOn w:val="1"/>
    <w:qFormat/>
    <w:uiPriority w:val="0"/>
    <w:pPr>
      <w:ind w:left="420" w:leftChars="200"/>
      <w:jc w:val="left"/>
    </w:pPr>
    <w:rPr>
      <w:sz w:val="28"/>
      <w:szCs w:val="20"/>
      <w:lang w:eastAsia="zh-TW"/>
    </w:rPr>
  </w:style>
  <w:style w:type="paragraph" w:customStyle="1" w:styleId="636">
    <w:name w:val="Char2 Char Char"/>
    <w:basedOn w:val="1"/>
    <w:qFormat/>
    <w:uiPriority w:val="0"/>
    <w:rPr>
      <w:rFonts w:ascii="Tahoma" w:hAnsi="Tahoma"/>
      <w:sz w:val="24"/>
      <w:szCs w:val="20"/>
    </w:rPr>
  </w:style>
  <w:style w:type="paragraph" w:customStyle="1" w:styleId="637">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9">
    <w:name w:val="无间隔2"/>
    <w:basedOn w:val="1"/>
    <w:link w:val="1016"/>
    <w:qFormat/>
    <w:uiPriority w:val="0"/>
    <w:pPr>
      <w:adjustRightInd w:val="0"/>
    </w:pPr>
    <w:rPr>
      <w:szCs w:val="22"/>
    </w:rPr>
  </w:style>
  <w:style w:type="paragraph" w:customStyle="1" w:styleId="64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1">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2">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4">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5">
    <w:name w:val="五级无标题条"/>
    <w:basedOn w:val="1"/>
    <w:qFormat/>
    <w:uiPriority w:val="0"/>
  </w:style>
  <w:style w:type="paragraph" w:customStyle="1" w:styleId="646">
    <w:name w:val="Char5"/>
    <w:basedOn w:val="1"/>
    <w:qFormat/>
    <w:uiPriority w:val="0"/>
    <w:pPr>
      <w:adjustRightInd w:val="0"/>
    </w:pPr>
    <w:rPr>
      <w:rFonts w:ascii="仿宋_GB2312" w:eastAsia="仿宋_GB2312"/>
      <w:b/>
      <w:sz w:val="32"/>
      <w:szCs w:val="32"/>
    </w:rPr>
  </w:style>
  <w:style w:type="paragraph" w:customStyle="1" w:styleId="647">
    <w:name w:val="彩色列表 - 强调文字颜色 12"/>
    <w:basedOn w:val="1"/>
    <w:qFormat/>
    <w:uiPriority w:val="0"/>
    <w:pPr>
      <w:ind w:firstLine="420" w:firstLineChars="200"/>
    </w:pPr>
    <w:rPr>
      <w:rFonts w:ascii="Calibri" w:hAnsi="Calibri"/>
      <w:szCs w:val="22"/>
    </w:rPr>
  </w:style>
  <w:style w:type="paragraph" w:customStyle="1" w:styleId="648">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9">
    <w:name w:val="Char2"/>
    <w:basedOn w:val="1"/>
    <w:qFormat/>
    <w:uiPriority w:val="0"/>
    <w:pPr>
      <w:adjustRightInd w:val="0"/>
    </w:pPr>
    <w:rPr>
      <w:rFonts w:ascii="仿宋_GB2312" w:eastAsia="仿宋_GB2312"/>
      <w:b/>
      <w:sz w:val="32"/>
      <w:szCs w:val="32"/>
    </w:rPr>
  </w:style>
  <w:style w:type="paragraph" w:customStyle="1" w:styleId="650">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1">
    <w:name w:val="FA正文"/>
    <w:basedOn w:val="1"/>
    <w:qFormat/>
    <w:uiPriority w:val="0"/>
    <w:pPr>
      <w:adjustRightInd w:val="0"/>
      <w:spacing w:line="360" w:lineRule="auto"/>
      <w:ind w:firstLine="480" w:firstLineChars="200"/>
    </w:pPr>
    <w:rPr>
      <w:rFonts w:hAnsi="宋体"/>
      <w:sz w:val="24"/>
      <w:szCs w:val="20"/>
    </w:rPr>
  </w:style>
  <w:style w:type="paragraph" w:customStyle="1" w:styleId="652">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qFormat/>
    <w:uiPriority w:val="0"/>
    <w:pPr>
      <w:adjustRightInd w:val="0"/>
    </w:pPr>
    <w:rPr>
      <w:rFonts w:ascii="仿宋_GB2312" w:eastAsia="仿宋_GB2312"/>
      <w:b/>
      <w:sz w:val="32"/>
      <w:szCs w:val="32"/>
    </w:rPr>
  </w:style>
  <w:style w:type="paragraph" w:customStyle="1" w:styleId="654">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5">
    <w:name w:val="修订1"/>
    <w:qFormat/>
    <w:uiPriority w:val="3"/>
    <w:rPr>
      <w:rFonts w:ascii="Times New Roman" w:hAnsi="Times New Roman" w:eastAsia="宋体" w:cs="Times New Roman"/>
      <w:color w:val="000000"/>
      <w:kern w:val="1"/>
      <w:sz w:val="21"/>
      <w:lang w:val="en-US" w:eastAsia="zh-CN" w:bidi="ar-SA"/>
    </w:rPr>
  </w:style>
  <w:style w:type="paragraph" w:customStyle="1" w:styleId="656">
    <w:name w:val="Char2 Char Char Char"/>
    <w:basedOn w:val="1"/>
    <w:qFormat/>
    <w:uiPriority w:val="0"/>
    <w:pPr>
      <w:adjustRightInd w:val="0"/>
    </w:pPr>
    <w:rPr>
      <w:rFonts w:ascii="仿宋_GB2312" w:eastAsia="仿宋_GB2312"/>
      <w:b/>
      <w:sz w:val="32"/>
      <w:szCs w:val="32"/>
    </w:rPr>
  </w:style>
  <w:style w:type="paragraph" w:customStyle="1" w:styleId="657">
    <w:name w:val="Char2 Char Char Char1"/>
    <w:basedOn w:val="1"/>
    <w:qFormat/>
    <w:uiPriority w:val="6"/>
    <w:pPr>
      <w:adjustRightInd w:val="0"/>
    </w:pPr>
    <w:rPr>
      <w:rFonts w:ascii="仿宋_GB2312" w:eastAsia="仿宋_GB2312"/>
      <w:b/>
      <w:sz w:val="32"/>
      <w:szCs w:val="32"/>
    </w:rPr>
  </w:style>
  <w:style w:type="paragraph" w:customStyle="1" w:styleId="658">
    <w:name w:val="默认段落样式"/>
    <w:basedOn w:val="185"/>
    <w:qFormat/>
    <w:uiPriority w:val="0"/>
    <w:pPr>
      <w:adjustRightInd w:val="0"/>
      <w:spacing w:before="0"/>
      <w:ind w:firstLine="480"/>
      <w:outlineLvl w:val="2"/>
    </w:pPr>
    <w:rPr>
      <w:rFonts w:ascii="仿宋_GB2312" w:hAnsi="宋体" w:eastAsia="仿宋_GB2312"/>
      <w:color w:val="000000"/>
      <w:szCs w:val="24"/>
    </w:rPr>
  </w:style>
  <w:style w:type="paragraph" w:customStyle="1" w:styleId="659">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1">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2">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3">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4">
    <w:name w:val="表格（小）"/>
    <w:basedOn w:val="1"/>
    <w:qFormat/>
    <w:uiPriority w:val="0"/>
    <w:pPr>
      <w:snapToGrid w:val="0"/>
      <w:spacing w:line="300" w:lineRule="auto"/>
    </w:pPr>
    <w:rPr>
      <w:rFonts w:eastAsia="仿宋"/>
      <w:szCs w:val="21"/>
    </w:rPr>
  </w:style>
  <w:style w:type="paragraph" w:customStyle="1" w:styleId="665">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6">
    <w:name w:val="Char2 Char Char1"/>
    <w:basedOn w:val="1"/>
    <w:qFormat/>
    <w:uiPriority w:val="6"/>
    <w:rPr>
      <w:rFonts w:ascii="Tahoma" w:hAnsi="Tahoma"/>
      <w:sz w:val="24"/>
      <w:szCs w:val="20"/>
    </w:rPr>
  </w:style>
  <w:style w:type="paragraph" w:customStyle="1" w:styleId="667">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8">
    <w:name w:val="表格文字"/>
    <w:basedOn w:val="1"/>
    <w:next w:val="2"/>
    <w:qFormat/>
    <w:uiPriority w:val="0"/>
    <w:pPr>
      <w:ind w:firstLine="200" w:firstLineChars="200"/>
    </w:pPr>
    <w:rPr>
      <w:rFonts w:ascii="Arial" w:hAnsi="Arial"/>
      <w:spacing w:val="-5"/>
      <w:kern w:val="0"/>
      <w:sz w:val="24"/>
      <w:szCs w:val="20"/>
    </w:rPr>
  </w:style>
  <w:style w:type="paragraph" w:customStyle="1" w:styleId="66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0">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1">
    <w:name w:val="样式 左侧:  0.85 厘米 首行缩进:  0.85 厘米"/>
    <w:basedOn w:val="1"/>
    <w:qFormat/>
    <w:uiPriority w:val="0"/>
    <w:pPr>
      <w:spacing w:line="360" w:lineRule="auto"/>
      <w:ind w:firstLine="482"/>
    </w:pPr>
    <w:rPr>
      <w:rFonts w:cs="宋体"/>
      <w:sz w:val="24"/>
      <w:szCs w:val="20"/>
    </w:rPr>
  </w:style>
  <w:style w:type="paragraph" w:customStyle="1" w:styleId="672">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_Style 3"/>
    <w:basedOn w:val="1"/>
    <w:qFormat/>
    <w:uiPriority w:val="0"/>
    <w:pPr>
      <w:ind w:firstLine="420" w:firstLineChars="200"/>
    </w:pPr>
    <w:rPr>
      <w:rFonts w:eastAsia="仿宋_GB2312"/>
      <w:sz w:val="28"/>
    </w:rPr>
  </w:style>
  <w:style w:type="paragraph" w:customStyle="1" w:styleId="67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6">
    <w:name w:val="左对齐表格文字"/>
    <w:basedOn w:val="1"/>
    <w:qFormat/>
    <w:uiPriority w:val="0"/>
    <w:pPr>
      <w:ind w:firstLine="200" w:firstLineChars="200"/>
      <w:jc w:val="right"/>
    </w:pPr>
  </w:style>
  <w:style w:type="paragraph" w:customStyle="1" w:styleId="677">
    <w:name w:val="Char Char11 Char Char Char Char Char Char Char Char Char"/>
    <w:basedOn w:val="1"/>
    <w:qFormat/>
    <w:uiPriority w:val="0"/>
    <w:pPr>
      <w:adjustRightInd w:val="0"/>
      <w:spacing w:line="360" w:lineRule="auto"/>
    </w:pPr>
    <w:rPr>
      <w:szCs w:val="20"/>
    </w:rPr>
  </w:style>
  <w:style w:type="paragraph" w:customStyle="1" w:styleId="678">
    <w:name w:val="正文1.25"/>
    <w:basedOn w:val="1"/>
    <w:qFormat/>
    <w:uiPriority w:val="0"/>
    <w:pPr>
      <w:spacing w:line="300" w:lineRule="auto"/>
      <w:ind w:firstLine="480" w:firstLineChars="200"/>
    </w:pPr>
    <w:rPr>
      <w:sz w:val="24"/>
      <w:szCs w:val="20"/>
    </w:rPr>
  </w:style>
  <w:style w:type="paragraph" w:customStyle="1" w:styleId="679">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1">
    <w:name w:val="Char Char1 Char Char Char1"/>
    <w:basedOn w:val="1"/>
    <w:qFormat/>
    <w:uiPriority w:val="6"/>
    <w:pPr>
      <w:adjustRightInd w:val="0"/>
    </w:pPr>
    <w:rPr>
      <w:rFonts w:ascii="仿宋_GB2312" w:eastAsia="仿宋_GB2312"/>
      <w:b/>
      <w:sz w:val="32"/>
      <w:szCs w:val="20"/>
    </w:rPr>
  </w:style>
  <w:style w:type="paragraph" w:customStyle="1" w:styleId="682">
    <w:name w:val="默认段落字体 Para Char Char Char Char Char Char Char"/>
    <w:basedOn w:val="1"/>
    <w:qFormat/>
    <w:uiPriority w:val="0"/>
    <w:pPr>
      <w:adjustRightInd w:val="0"/>
    </w:pPr>
    <w:rPr>
      <w:rFonts w:eastAsia="仿宋_GB2312"/>
      <w:sz w:val="28"/>
      <w:szCs w:val="20"/>
    </w:rPr>
  </w:style>
  <w:style w:type="paragraph" w:customStyle="1" w:styleId="683">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4">
    <w:name w:val="彩色列表 - 强调文字颜色 11"/>
    <w:basedOn w:val="1"/>
    <w:qFormat/>
    <w:uiPriority w:val="0"/>
    <w:pPr>
      <w:ind w:firstLine="420" w:firstLineChars="200"/>
    </w:pPr>
    <w:rPr>
      <w:rFonts w:ascii="Calibri" w:hAnsi="Calibri"/>
      <w:szCs w:val="22"/>
    </w:rPr>
  </w:style>
  <w:style w:type="paragraph" w:customStyle="1" w:styleId="685">
    <w:name w:val="加粗正文"/>
    <w:basedOn w:val="1"/>
    <w:qFormat/>
    <w:uiPriority w:val="0"/>
    <w:pPr>
      <w:spacing w:beforeLines="50" w:afterLines="50" w:line="360" w:lineRule="auto"/>
      <w:ind w:firstLine="422" w:firstLineChars="200"/>
    </w:pPr>
    <w:rPr>
      <w:b/>
      <w:bCs/>
      <w:szCs w:val="21"/>
    </w:rPr>
  </w:style>
  <w:style w:type="paragraph" w:customStyle="1" w:styleId="686">
    <w:name w:val="正文6"/>
    <w:basedOn w:val="1"/>
    <w:qFormat/>
    <w:uiPriority w:val="0"/>
    <w:pPr>
      <w:tabs>
        <w:tab w:val="left" w:pos="0"/>
        <w:tab w:val="left" w:pos="703"/>
      </w:tabs>
      <w:spacing w:before="60" w:after="60" w:line="360" w:lineRule="auto"/>
      <w:ind w:left="600" w:leftChars="600"/>
    </w:pPr>
    <w:rPr>
      <w:sz w:val="28"/>
    </w:rPr>
  </w:style>
  <w:style w:type="paragraph" w:customStyle="1" w:styleId="68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9">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0">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2">
    <w:name w:val="CM14"/>
    <w:basedOn w:val="144"/>
    <w:next w:val="144"/>
    <w:qFormat/>
    <w:uiPriority w:val="0"/>
    <w:pPr>
      <w:spacing w:after="68"/>
    </w:pPr>
    <w:rPr>
      <w:rFonts w:ascii="FHLHE E+ Futura Bk" w:eastAsia="FHLHE E+ Futura Bk"/>
      <w:color w:val="auto"/>
    </w:rPr>
  </w:style>
  <w:style w:type="paragraph" w:customStyle="1" w:styleId="69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4">
    <w:name w:val="正文文字 2"/>
    <w:basedOn w:val="144"/>
    <w:next w:val="144"/>
    <w:qFormat/>
    <w:uiPriority w:val="0"/>
    <w:rPr>
      <w:rFonts w:ascii="宋体"/>
      <w:color w:val="auto"/>
    </w:rPr>
  </w:style>
  <w:style w:type="paragraph" w:customStyle="1" w:styleId="69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6">
    <w:name w:val="Char Char1 Char"/>
    <w:basedOn w:val="1"/>
    <w:qFormat/>
    <w:uiPriority w:val="0"/>
    <w:pPr>
      <w:adjustRightInd w:val="0"/>
    </w:pPr>
    <w:rPr>
      <w:rFonts w:ascii="仿宋_GB2312" w:eastAsia="仿宋_GB2312"/>
      <w:b/>
      <w:sz w:val="32"/>
      <w:szCs w:val="32"/>
    </w:rPr>
  </w:style>
  <w:style w:type="paragraph" w:customStyle="1" w:styleId="697">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8">
    <w:name w:val="Char Char111"/>
    <w:basedOn w:val="1"/>
    <w:qFormat/>
    <w:uiPriority w:val="0"/>
    <w:pPr>
      <w:adjustRightInd w:val="0"/>
      <w:spacing w:line="360" w:lineRule="auto"/>
    </w:pPr>
    <w:rPr>
      <w:szCs w:val="20"/>
    </w:rPr>
  </w:style>
  <w:style w:type="paragraph" w:customStyle="1" w:styleId="699">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0">
    <w:name w:val="正文标准"/>
    <w:basedOn w:val="1"/>
    <w:qFormat/>
    <w:uiPriority w:val="0"/>
    <w:pPr>
      <w:spacing w:line="360" w:lineRule="auto"/>
      <w:ind w:firstLine="200" w:firstLineChars="200"/>
    </w:pPr>
    <w:rPr>
      <w:rFonts w:ascii="宋体" w:hAnsi="Calibri"/>
      <w:sz w:val="24"/>
    </w:rPr>
  </w:style>
  <w:style w:type="paragraph" w:customStyle="1" w:styleId="701">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2">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4">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5">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7">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0">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2">
    <w:name w:val="标准有序列表（L1）"/>
    <w:basedOn w:val="2"/>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3">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4">
    <w:name w:val="_正文段落"/>
    <w:basedOn w:val="1"/>
    <w:qFormat/>
    <w:uiPriority w:val="0"/>
    <w:pPr>
      <w:ind w:firstLine="560"/>
    </w:pPr>
    <w:rPr>
      <w:rFonts w:ascii="仿宋_GB2312" w:hAnsi="仿宋" w:eastAsia="仿宋_GB2312"/>
      <w:kern w:val="0"/>
      <w:sz w:val="28"/>
      <w:szCs w:val="28"/>
    </w:rPr>
  </w:style>
  <w:style w:type="paragraph" w:customStyle="1" w:styleId="715">
    <w:name w:val="列出段落4"/>
    <w:basedOn w:val="1"/>
    <w:qFormat/>
    <w:uiPriority w:val="0"/>
    <w:pPr>
      <w:spacing w:line="360" w:lineRule="auto"/>
      <w:ind w:firstLine="420" w:firstLineChars="200"/>
    </w:pPr>
    <w:rPr>
      <w:rFonts w:ascii="Calibri" w:hAnsi="Calibri"/>
      <w:sz w:val="24"/>
      <w:szCs w:val="22"/>
    </w:rPr>
  </w:style>
  <w:style w:type="paragraph" w:customStyle="1" w:styleId="71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7">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8">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qFormat/>
    <w:uiPriority w:val="0"/>
    <w:pPr>
      <w:adjustRightInd w:val="0"/>
    </w:pPr>
    <w:rPr>
      <w:szCs w:val="20"/>
    </w:rPr>
  </w:style>
  <w:style w:type="paragraph" w:customStyle="1" w:styleId="721">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2">
    <w:name w:val="默认段落字体 Para Char"/>
    <w:basedOn w:val="1"/>
    <w:qFormat/>
    <w:uiPriority w:val="0"/>
    <w:pPr>
      <w:adjustRightInd w:val="0"/>
    </w:pPr>
    <w:rPr>
      <w:rFonts w:ascii="Tahoma" w:hAnsi="Tahoma"/>
      <w:sz w:val="24"/>
      <w:szCs w:val="20"/>
    </w:rPr>
  </w:style>
  <w:style w:type="paragraph" w:customStyle="1" w:styleId="723">
    <w:name w:val="标题五"/>
    <w:basedOn w:val="1"/>
    <w:qFormat/>
    <w:uiPriority w:val="0"/>
    <w:pPr>
      <w:spacing w:beforeLines="50" w:line="360" w:lineRule="auto"/>
    </w:pPr>
    <w:rPr>
      <w:b/>
      <w:sz w:val="24"/>
    </w:rPr>
  </w:style>
  <w:style w:type="paragraph" w:customStyle="1" w:styleId="724">
    <w:name w:val="Char Char1101"/>
    <w:basedOn w:val="1"/>
    <w:qFormat/>
    <w:uiPriority w:val="0"/>
    <w:pPr>
      <w:adjustRightInd w:val="0"/>
      <w:spacing w:line="360" w:lineRule="auto"/>
    </w:pPr>
    <w:rPr>
      <w:rFonts w:ascii="Tahoma" w:hAnsi="Tahoma"/>
      <w:sz w:val="24"/>
      <w:szCs w:val="20"/>
    </w:rPr>
  </w:style>
  <w:style w:type="paragraph" w:customStyle="1" w:styleId="725">
    <w:name w:val="Char Char Char Char Char Char Char Char1"/>
    <w:basedOn w:val="1"/>
    <w:qFormat/>
    <w:uiPriority w:val="0"/>
    <w:pPr>
      <w:tabs>
        <w:tab w:val="left" w:pos="360"/>
      </w:tabs>
      <w:adjustRightInd w:val="0"/>
    </w:pPr>
    <w:rPr>
      <w:sz w:val="24"/>
      <w:szCs w:val="20"/>
    </w:rPr>
  </w:style>
  <w:style w:type="paragraph" w:customStyle="1" w:styleId="726">
    <w:name w:val="Char Char Char Char Char Char Char"/>
    <w:basedOn w:val="1"/>
    <w:qFormat/>
    <w:uiPriority w:val="0"/>
    <w:pPr>
      <w:adjustRightInd w:val="0"/>
    </w:pPr>
    <w:rPr>
      <w:rFonts w:ascii="仿宋_GB2312" w:eastAsia="仿宋_GB2312"/>
      <w:b/>
      <w:sz w:val="32"/>
      <w:szCs w:val="32"/>
    </w:rPr>
  </w:style>
  <w:style w:type="paragraph" w:customStyle="1" w:styleId="727">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9">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0">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1">
    <w:name w:val="批注框文本 Char Char"/>
    <w:basedOn w:val="1"/>
    <w:qFormat/>
    <w:uiPriority w:val="0"/>
    <w:rPr>
      <w:sz w:val="18"/>
      <w:szCs w:val="20"/>
    </w:rPr>
  </w:style>
  <w:style w:type="paragraph" w:customStyle="1" w:styleId="732">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3">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6">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7">
    <w:name w:val="文档正文"/>
    <w:basedOn w:val="1"/>
    <w:qFormat/>
    <w:uiPriority w:val="0"/>
    <w:pPr>
      <w:adjustRightInd w:val="0"/>
      <w:spacing w:line="480" w:lineRule="atLeast"/>
      <w:ind w:firstLine="567"/>
      <w:textAlignment w:val="baseline"/>
    </w:pPr>
    <w:rPr>
      <w:kern w:val="0"/>
      <w:sz w:val="24"/>
      <w:szCs w:val="20"/>
    </w:rPr>
  </w:style>
  <w:style w:type="paragraph" w:customStyle="1" w:styleId="738">
    <w:name w:val="正文文字表格居中"/>
    <w:basedOn w:val="1"/>
    <w:next w:val="24"/>
    <w:qFormat/>
    <w:uiPriority w:val="0"/>
    <w:pPr>
      <w:adjustRightInd w:val="0"/>
      <w:snapToGrid w:val="0"/>
      <w:spacing w:line="360" w:lineRule="auto"/>
    </w:pPr>
    <w:rPr>
      <w:rFonts w:ascii="宋体"/>
      <w:b/>
      <w:sz w:val="24"/>
      <w:szCs w:val="20"/>
    </w:rPr>
  </w:style>
  <w:style w:type="paragraph" w:customStyle="1" w:styleId="739">
    <w:name w:val="规划正文"/>
    <w:basedOn w:val="1"/>
    <w:qFormat/>
    <w:uiPriority w:val="0"/>
    <w:pPr>
      <w:spacing w:beforeLines="100" w:line="360" w:lineRule="auto"/>
      <w:jc w:val="left"/>
    </w:pPr>
    <w:rPr>
      <w:rFonts w:ascii="Arial" w:hAnsi="Arial" w:eastAsia="仿宋_GB2312"/>
      <w:bCs/>
      <w:sz w:val="28"/>
    </w:rPr>
  </w:style>
  <w:style w:type="paragraph" w:customStyle="1" w:styleId="740">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1">
    <w:name w:val="Plain Text1"/>
    <w:basedOn w:val="1"/>
    <w:qFormat/>
    <w:uiPriority w:val="7"/>
    <w:rPr>
      <w:rFonts w:ascii="宋体" w:hAnsi="Courier New"/>
    </w:rPr>
  </w:style>
  <w:style w:type="paragraph" w:customStyle="1" w:styleId="742">
    <w:name w:val="Char3"/>
    <w:basedOn w:val="1"/>
    <w:qFormat/>
    <w:uiPriority w:val="0"/>
    <w:rPr>
      <w:rFonts w:ascii="仿宋_GB2312" w:eastAsia="仿宋_GB2312"/>
      <w:b/>
      <w:sz w:val="32"/>
      <w:szCs w:val="32"/>
    </w:rPr>
  </w:style>
  <w:style w:type="paragraph" w:customStyle="1" w:styleId="7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5">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6">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7">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9">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0">
    <w:name w:val="Char3 Char Char Char"/>
    <w:basedOn w:val="1"/>
    <w:qFormat/>
    <w:uiPriority w:val="0"/>
    <w:pPr>
      <w:widowControl/>
      <w:spacing w:after="160" w:line="240" w:lineRule="exact"/>
      <w:jc w:val="left"/>
    </w:pPr>
    <w:rPr>
      <w:szCs w:val="20"/>
    </w:rPr>
  </w:style>
  <w:style w:type="paragraph" w:customStyle="1" w:styleId="751">
    <w:name w:val="表格标题2"/>
    <w:basedOn w:val="752"/>
    <w:qFormat/>
    <w:uiPriority w:val="0"/>
    <w:rPr>
      <w:b/>
    </w:rPr>
  </w:style>
  <w:style w:type="paragraph" w:customStyle="1" w:styleId="752">
    <w:name w:val="表格内文"/>
    <w:basedOn w:val="1"/>
    <w:qFormat/>
    <w:uiPriority w:val="0"/>
    <w:pPr>
      <w:spacing w:line="360" w:lineRule="auto"/>
    </w:pPr>
    <w:rPr>
      <w:rFonts w:ascii="宋体" w:hAnsi="宋体" w:cs="宋体"/>
      <w:color w:val="000000"/>
      <w:szCs w:val="20"/>
    </w:rPr>
  </w:style>
  <w:style w:type="paragraph" w:customStyle="1" w:styleId="753">
    <w:name w:val="Char Char Char Char Char Char Char Char Char Char2"/>
    <w:basedOn w:val="1"/>
    <w:qFormat/>
    <w:uiPriority w:val="0"/>
    <w:pPr>
      <w:adjustRightInd w:val="0"/>
    </w:pPr>
    <w:rPr>
      <w:rFonts w:ascii="仿宋_GB2312" w:eastAsia="仿宋_GB2312"/>
      <w:b/>
      <w:sz w:val="32"/>
      <w:szCs w:val="32"/>
    </w:rPr>
  </w:style>
  <w:style w:type="paragraph" w:customStyle="1" w:styleId="75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5">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6">
    <w:name w:val="Char Char11 Char Char Char Char Char Char Char Char Char11"/>
    <w:basedOn w:val="1"/>
    <w:qFormat/>
    <w:uiPriority w:val="0"/>
    <w:pPr>
      <w:adjustRightInd w:val="0"/>
      <w:spacing w:line="360" w:lineRule="auto"/>
    </w:pPr>
    <w:rPr>
      <w:szCs w:val="20"/>
    </w:rPr>
  </w:style>
  <w:style w:type="paragraph" w:customStyle="1" w:styleId="757">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8">
    <w:name w:val="样式  + 首行缩进:  2 字符"/>
    <w:basedOn w:val="1"/>
    <w:qFormat/>
    <w:uiPriority w:val="0"/>
    <w:pPr>
      <w:spacing w:before="60" w:after="60" w:line="360" w:lineRule="auto"/>
      <w:ind w:firstLine="200" w:firstLineChars="200"/>
    </w:pPr>
    <w:rPr>
      <w:sz w:val="28"/>
      <w:szCs w:val="20"/>
    </w:rPr>
  </w:style>
  <w:style w:type="paragraph" w:customStyle="1" w:styleId="759">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60">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1">
    <w:name w:val="文本正文 Char"/>
    <w:basedOn w:val="1"/>
    <w:qFormat/>
    <w:uiPriority w:val="0"/>
    <w:pPr>
      <w:adjustRightInd w:val="0"/>
      <w:spacing w:line="360" w:lineRule="auto"/>
      <w:ind w:firstLine="200" w:firstLineChars="200"/>
    </w:pPr>
    <w:rPr>
      <w:kern w:val="0"/>
      <w:sz w:val="24"/>
      <w:szCs w:val="20"/>
    </w:rPr>
  </w:style>
  <w:style w:type="paragraph" w:customStyle="1" w:styleId="762">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5">
    <w:name w:val="EB_表格"/>
    <w:basedOn w:val="1"/>
    <w:qFormat/>
    <w:uiPriority w:val="0"/>
    <w:pPr>
      <w:spacing w:line="300" w:lineRule="auto"/>
      <w:jc w:val="center"/>
    </w:pPr>
  </w:style>
  <w:style w:type="paragraph" w:customStyle="1" w:styleId="766">
    <w:name w:val="_Style 6"/>
    <w:basedOn w:val="1"/>
    <w:qFormat/>
    <w:uiPriority w:val="34"/>
    <w:pPr>
      <w:ind w:firstLine="420" w:firstLineChars="200"/>
    </w:pPr>
    <w:rPr>
      <w:rFonts w:eastAsia="仿宋_GB2312"/>
      <w:sz w:val="28"/>
    </w:rPr>
  </w:style>
  <w:style w:type="paragraph" w:customStyle="1" w:styleId="767">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8">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9">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0">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1">
    <w:name w:val="正文表标题"/>
    <w:next w:val="16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2">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3">
    <w:name w:val="trademark"/>
    <w:qFormat/>
    <w:uiPriority w:val="0"/>
    <w:pPr>
      <w:spacing w:after="60"/>
    </w:pPr>
    <w:rPr>
      <w:rFonts w:ascii="Futura Bk" w:hAnsi="Futura Bk" w:eastAsia="宋体" w:cs="Times New Roman"/>
      <w:sz w:val="15"/>
      <w:lang w:val="en-US" w:eastAsia="en-US" w:bidi="ar-SA"/>
    </w:rPr>
  </w:style>
  <w:style w:type="paragraph" w:customStyle="1" w:styleId="774">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5">
    <w:name w:val="Char Char1 Char Char Char Char Char Char1"/>
    <w:basedOn w:val="1"/>
    <w:qFormat/>
    <w:uiPriority w:val="0"/>
    <w:pPr>
      <w:adjustRightInd w:val="0"/>
    </w:pPr>
    <w:rPr>
      <w:rFonts w:ascii="仿宋_GB2312" w:eastAsia="仿宋_GB2312"/>
      <w:b/>
      <w:sz w:val="32"/>
      <w:szCs w:val="20"/>
    </w:rPr>
  </w:style>
  <w:style w:type="paragraph" w:customStyle="1" w:styleId="776">
    <w:name w:val="大汉方案正文"/>
    <w:basedOn w:val="1"/>
    <w:qFormat/>
    <w:uiPriority w:val="0"/>
    <w:pPr>
      <w:spacing w:line="360" w:lineRule="auto"/>
      <w:ind w:firstLine="200" w:firstLineChars="200"/>
    </w:pPr>
    <w:rPr>
      <w:rFonts w:ascii="Arial" w:hAnsi="Arial"/>
      <w:sz w:val="24"/>
      <w:szCs w:val="20"/>
    </w:rPr>
  </w:style>
  <w:style w:type="paragraph" w:customStyle="1" w:styleId="777">
    <w:name w:val="Char1 Char Char Char1"/>
    <w:basedOn w:val="1"/>
    <w:qFormat/>
    <w:uiPriority w:val="0"/>
    <w:pPr>
      <w:ind w:firstLine="200" w:firstLineChars="200"/>
    </w:pPr>
    <w:rPr>
      <w:rFonts w:ascii="Tahoma" w:hAnsi="Tahoma"/>
      <w:sz w:val="24"/>
      <w:szCs w:val="20"/>
    </w:rPr>
  </w:style>
  <w:style w:type="paragraph" w:customStyle="1" w:styleId="778">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9">
    <w:name w:val="样式7"/>
    <w:basedOn w:val="226"/>
    <w:next w:val="1"/>
    <w:qFormat/>
    <w:uiPriority w:val="0"/>
    <w:pPr>
      <w:spacing w:afterLines="50"/>
      <w:jc w:val="left"/>
      <w:outlineLvl w:val="3"/>
    </w:pPr>
    <w:rPr>
      <w:sz w:val="24"/>
      <w:szCs w:val="24"/>
    </w:rPr>
  </w:style>
  <w:style w:type="paragraph" w:customStyle="1" w:styleId="780">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1">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2">
    <w:name w:val="样式 样式2 + 左侧:  1 字符 右侧:  1 字符"/>
    <w:basedOn w:val="62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3">
    <w:name w:val="Char2 Char Char2"/>
    <w:basedOn w:val="1"/>
    <w:qFormat/>
    <w:uiPriority w:val="0"/>
    <w:rPr>
      <w:rFonts w:ascii="Tahoma" w:hAnsi="Tahoma"/>
      <w:sz w:val="24"/>
      <w:szCs w:val="20"/>
    </w:rPr>
  </w:style>
  <w:style w:type="paragraph" w:customStyle="1" w:styleId="784">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5">
    <w:name w:val="三级条标题"/>
    <w:basedOn w:val="786"/>
    <w:next w:val="165"/>
    <w:qFormat/>
    <w:uiPriority w:val="0"/>
    <w:pPr>
      <w:tabs>
        <w:tab w:val="left" w:pos="1260"/>
        <w:tab w:val="left" w:pos="1680"/>
        <w:tab w:val="left" w:pos="2100"/>
        <w:tab w:val="left" w:pos="2520"/>
      </w:tabs>
      <w:ind w:left="2520"/>
      <w:outlineLvl w:val="4"/>
    </w:pPr>
  </w:style>
  <w:style w:type="paragraph" w:customStyle="1" w:styleId="786">
    <w:name w:val="二级条标题"/>
    <w:basedOn w:val="787"/>
    <w:next w:val="165"/>
    <w:qFormat/>
    <w:uiPriority w:val="0"/>
    <w:pPr>
      <w:tabs>
        <w:tab w:val="left" w:pos="1260"/>
        <w:tab w:val="left" w:pos="1680"/>
        <w:tab w:val="left" w:pos="2100"/>
      </w:tabs>
      <w:ind w:left="0"/>
      <w:outlineLvl w:val="3"/>
    </w:pPr>
  </w:style>
  <w:style w:type="paragraph" w:customStyle="1" w:styleId="787">
    <w:name w:val="一级条标题"/>
    <w:basedOn w:val="788"/>
    <w:next w:val="165"/>
    <w:qFormat/>
    <w:uiPriority w:val="0"/>
    <w:pPr>
      <w:tabs>
        <w:tab w:val="left" w:pos="1260"/>
        <w:tab w:val="left" w:pos="1680"/>
      </w:tabs>
      <w:ind w:left="1680"/>
      <w:outlineLvl w:val="2"/>
    </w:pPr>
  </w:style>
  <w:style w:type="paragraph" w:customStyle="1" w:styleId="788">
    <w:name w:val="章标题"/>
    <w:next w:val="16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9">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0">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2">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3">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4">
    <w:name w:val="正文 项目2"/>
    <w:basedOn w:val="795"/>
    <w:qFormat/>
    <w:uiPriority w:val="0"/>
    <w:pPr>
      <w:tabs>
        <w:tab w:val="left" w:pos="840"/>
      </w:tabs>
      <w:spacing w:after="0"/>
      <w:ind w:left="900"/>
    </w:pPr>
  </w:style>
  <w:style w:type="paragraph" w:customStyle="1" w:styleId="795">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6">
    <w:name w:val="Body Text 2*"/>
    <w:basedOn w:val="1"/>
    <w:qFormat/>
    <w:uiPriority w:val="6"/>
    <w:pPr>
      <w:widowControl/>
      <w:ind w:left="720" w:hanging="720"/>
    </w:pPr>
    <w:rPr>
      <w:color w:val="000000"/>
      <w:kern w:val="0"/>
      <w:sz w:val="24"/>
      <w:szCs w:val="20"/>
      <w:lang w:val="en-GB"/>
    </w:rPr>
  </w:style>
  <w:style w:type="paragraph" w:customStyle="1" w:styleId="797">
    <w:name w:val="表1"/>
    <w:basedOn w:val="1"/>
    <w:qFormat/>
    <w:uiPriority w:val="0"/>
    <w:pPr>
      <w:tabs>
        <w:tab w:val="left" w:pos="703"/>
      </w:tabs>
      <w:spacing w:line="360" w:lineRule="auto"/>
      <w:ind w:left="703"/>
      <w:jc w:val="center"/>
    </w:pPr>
  </w:style>
  <w:style w:type="paragraph" w:customStyle="1" w:styleId="79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0">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1">
    <w:name w:val="2级标题"/>
    <w:basedOn w:val="802"/>
    <w:qFormat/>
    <w:uiPriority w:val="0"/>
    <w:pPr>
      <w:jc w:val="left"/>
      <w:outlineLvl w:val="1"/>
    </w:pPr>
    <w:rPr>
      <w:rFonts w:ascii="Times New Roman" w:hAnsi="Times New Roman" w:eastAsia="仿宋"/>
      <w:sz w:val="30"/>
    </w:rPr>
  </w:style>
  <w:style w:type="paragraph" w:customStyle="1" w:styleId="802">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4">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7">
    <w:name w:val="bullet"/>
    <w:basedOn w:val="1"/>
    <w:qFormat/>
    <w:uiPriority w:val="0"/>
    <w:pPr>
      <w:tabs>
        <w:tab w:val="left" w:pos="840"/>
      </w:tabs>
      <w:ind w:left="840" w:hanging="420"/>
    </w:pPr>
  </w:style>
  <w:style w:type="paragraph" w:customStyle="1" w:styleId="808">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9">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0">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1">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2">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3">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5">
    <w:name w:val="Char Char11 Char Char Char Char Char Char Char Char Char1"/>
    <w:basedOn w:val="1"/>
    <w:qFormat/>
    <w:uiPriority w:val="6"/>
    <w:pPr>
      <w:adjustRightInd w:val="0"/>
      <w:spacing w:line="360" w:lineRule="auto"/>
    </w:pPr>
    <w:rPr>
      <w:szCs w:val="20"/>
    </w:rPr>
  </w:style>
  <w:style w:type="paragraph" w:customStyle="1" w:styleId="816">
    <w:name w:val="金宏发行正文 Char"/>
    <w:basedOn w:val="1"/>
    <w:qFormat/>
    <w:uiPriority w:val="0"/>
    <w:pPr>
      <w:spacing w:line="500" w:lineRule="exact"/>
      <w:ind w:firstLine="560" w:firstLineChars="200"/>
    </w:pPr>
    <w:rPr>
      <w:rFonts w:eastAsia="仿宋_GB2312"/>
      <w:sz w:val="28"/>
      <w:szCs w:val="20"/>
    </w:rPr>
  </w:style>
  <w:style w:type="paragraph" w:customStyle="1" w:styleId="817">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9">
    <w:name w:val="正文文字格式"/>
    <w:basedOn w:val="1"/>
    <w:qFormat/>
    <w:uiPriority w:val="0"/>
    <w:pPr>
      <w:spacing w:line="460" w:lineRule="exact"/>
      <w:ind w:firstLine="505"/>
      <w:jc w:val="left"/>
    </w:pPr>
    <w:rPr>
      <w:rFonts w:ascii="宋体"/>
      <w:kern w:val="24"/>
      <w:sz w:val="24"/>
      <w:szCs w:val="20"/>
    </w:rPr>
  </w:style>
  <w:style w:type="paragraph" w:customStyle="1" w:styleId="82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2">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qFormat/>
    <w:uiPriority w:val="0"/>
    <w:pPr>
      <w:spacing w:line="360" w:lineRule="auto"/>
      <w:jc w:val="center"/>
    </w:pPr>
    <w:rPr>
      <w:sz w:val="24"/>
    </w:rPr>
  </w:style>
  <w:style w:type="paragraph" w:customStyle="1" w:styleId="824">
    <w:name w:val="Char Char Char Char Char Char Char1"/>
    <w:basedOn w:val="1"/>
    <w:qFormat/>
    <w:uiPriority w:val="6"/>
    <w:pPr>
      <w:adjustRightInd w:val="0"/>
    </w:pPr>
    <w:rPr>
      <w:rFonts w:ascii="仿宋_GB2312" w:eastAsia="仿宋_GB2312"/>
      <w:b/>
      <w:sz w:val="32"/>
      <w:szCs w:val="32"/>
    </w:rPr>
  </w:style>
  <w:style w:type="paragraph" w:customStyle="1" w:styleId="82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6">
    <w:name w:val="Char3 Char Char Char11"/>
    <w:basedOn w:val="1"/>
    <w:qFormat/>
    <w:uiPriority w:val="0"/>
    <w:pPr>
      <w:widowControl/>
      <w:spacing w:after="160" w:line="240" w:lineRule="exact"/>
      <w:jc w:val="left"/>
    </w:pPr>
    <w:rPr>
      <w:szCs w:val="20"/>
    </w:rPr>
  </w:style>
  <w:style w:type="paragraph" w:customStyle="1" w:styleId="827">
    <w:name w:val="Char Char1121"/>
    <w:basedOn w:val="1"/>
    <w:qFormat/>
    <w:uiPriority w:val="0"/>
    <w:pPr>
      <w:adjustRightInd w:val="0"/>
      <w:spacing w:line="360" w:lineRule="auto"/>
    </w:pPr>
    <w:rPr>
      <w:szCs w:val="20"/>
    </w:rPr>
  </w:style>
  <w:style w:type="paragraph" w:customStyle="1" w:styleId="828">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0">
    <w:name w:val="Normal0"/>
    <w:qFormat/>
    <w:uiPriority w:val="0"/>
    <w:rPr>
      <w:rFonts w:ascii="Times New Roman" w:hAnsi="Times New Roman" w:eastAsia="宋体" w:cs="Times New Roman"/>
      <w:lang w:val="en-US" w:eastAsia="en-US" w:bidi="ar-SA"/>
    </w:rPr>
  </w:style>
  <w:style w:type="paragraph" w:customStyle="1" w:styleId="831">
    <w:name w:val="带编号样式"/>
    <w:basedOn w:val="761"/>
    <w:qFormat/>
    <w:uiPriority w:val="0"/>
    <w:pPr>
      <w:tabs>
        <w:tab w:val="left" w:pos="840"/>
      </w:tabs>
      <w:snapToGrid w:val="0"/>
      <w:ind w:left="840" w:hanging="420" w:firstLineChars="0"/>
    </w:pPr>
    <w:rPr>
      <w:rFonts w:ascii="仿宋_GB2312" w:eastAsia="仿宋_GB2312"/>
      <w:color w:val="000000"/>
    </w:rPr>
  </w:style>
  <w:style w:type="paragraph" w:customStyle="1" w:styleId="83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3">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4">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6">
    <w:name w:val="默认段落字体 Para Char Char Char1 Char"/>
    <w:basedOn w:val="1"/>
    <w:qFormat/>
    <w:uiPriority w:val="0"/>
    <w:pPr>
      <w:adjustRightInd w:val="0"/>
      <w:spacing w:line="240" w:lineRule="atLeast"/>
      <w:ind w:left="420" w:firstLine="420"/>
    </w:pPr>
    <w:rPr>
      <w:sz w:val="24"/>
    </w:rPr>
  </w:style>
  <w:style w:type="paragraph" w:customStyle="1" w:styleId="837">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8">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9">
    <w:name w:val="有符号正文"/>
    <w:basedOn w:val="1"/>
    <w:qFormat/>
    <w:uiPriority w:val="0"/>
    <w:pPr>
      <w:spacing w:line="400" w:lineRule="exact"/>
      <w:ind w:firstLine="200" w:firstLineChars="200"/>
    </w:pPr>
    <w:rPr>
      <w:rFonts w:ascii="Arial" w:hAnsi="Arial"/>
    </w:rPr>
  </w:style>
  <w:style w:type="paragraph" w:customStyle="1" w:styleId="840">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1">
    <w:name w:val="4"/>
    <w:basedOn w:val="1"/>
    <w:next w:val="37"/>
    <w:qFormat/>
    <w:uiPriority w:val="0"/>
    <w:pPr>
      <w:adjustRightInd w:val="0"/>
      <w:spacing w:after="120" w:line="480" w:lineRule="auto"/>
      <w:ind w:left="420" w:leftChars="200"/>
    </w:pPr>
    <w:rPr>
      <w:sz w:val="24"/>
      <w:szCs w:val="20"/>
    </w:rPr>
  </w:style>
  <w:style w:type="paragraph" w:customStyle="1" w:styleId="842">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3">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4">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5">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6">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7">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9">
    <w:name w:val="Char Char1 Char Char Char"/>
    <w:basedOn w:val="1"/>
    <w:qFormat/>
    <w:uiPriority w:val="0"/>
    <w:pPr>
      <w:adjustRightInd w:val="0"/>
    </w:pPr>
    <w:rPr>
      <w:rFonts w:ascii="仿宋_GB2312" w:eastAsia="仿宋_GB2312"/>
      <w:b/>
      <w:sz w:val="32"/>
      <w:szCs w:val="20"/>
    </w:rPr>
  </w:style>
  <w:style w:type="paragraph" w:customStyle="1" w:styleId="85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1">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2">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3">
    <w:name w:val="Char Char1 Char Char Char2"/>
    <w:basedOn w:val="1"/>
    <w:qFormat/>
    <w:uiPriority w:val="0"/>
    <w:pPr>
      <w:adjustRightInd w:val="0"/>
    </w:pPr>
    <w:rPr>
      <w:rFonts w:ascii="仿宋_GB2312" w:eastAsia="仿宋_GB2312"/>
      <w:b/>
      <w:sz w:val="32"/>
      <w:szCs w:val="32"/>
    </w:rPr>
  </w:style>
  <w:style w:type="paragraph" w:customStyle="1" w:styleId="854">
    <w:name w:val="Char3 Char Char Char1"/>
    <w:basedOn w:val="1"/>
    <w:qFormat/>
    <w:uiPriority w:val="6"/>
    <w:pPr>
      <w:widowControl/>
      <w:spacing w:after="160" w:line="240" w:lineRule="exact"/>
      <w:jc w:val="left"/>
    </w:pPr>
    <w:rPr>
      <w:szCs w:val="20"/>
    </w:rPr>
  </w:style>
  <w:style w:type="paragraph" w:customStyle="1" w:styleId="855">
    <w:name w:val="Char1 Char Char Char21"/>
    <w:basedOn w:val="1"/>
    <w:qFormat/>
    <w:uiPriority w:val="0"/>
    <w:pPr>
      <w:adjustRightInd w:val="0"/>
    </w:pPr>
    <w:rPr>
      <w:rFonts w:ascii="Tahoma" w:hAnsi="Tahoma"/>
      <w:sz w:val="24"/>
      <w:szCs w:val="20"/>
    </w:rPr>
  </w:style>
  <w:style w:type="paragraph" w:customStyle="1" w:styleId="856">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7">
    <w:name w:val="正文（标题三）"/>
    <w:basedOn w:val="1"/>
    <w:qFormat/>
    <w:uiPriority w:val="0"/>
    <w:pPr>
      <w:adjustRightInd w:val="0"/>
      <w:spacing w:line="360" w:lineRule="auto"/>
      <w:ind w:firstLine="200" w:firstLineChars="200"/>
    </w:pPr>
    <w:rPr>
      <w:sz w:val="24"/>
    </w:rPr>
  </w:style>
  <w:style w:type="paragraph" w:customStyle="1" w:styleId="858">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9">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0">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1">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2">
    <w:name w:val="Char1 Char Char Char4"/>
    <w:basedOn w:val="1"/>
    <w:qFormat/>
    <w:uiPriority w:val="0"/>
    <w:pPr>
      <w:ind w:firstLine="200" w:firstLineChars="200"/>
    </w:pPr>
    <w:rPr>
      <w:rFonts w:ascii="Tahoma" w:hAnsi="Tahoma"/>
      <w:sz w:val="24"/>
      <w:szCs w:val="20"/>
    </w:rPr>
  </w:style>
  <w:style w:type="paragraph" w:customStyle="1" w:styleId="863">
    <w:name w:val="_标题2"/>
    <w:basedOn w:val="835"/>
    <w:next w:val="835"/>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4">
    <w:name w:val="样式1 + (中宋体"/>
    <w:basedOn w:val="84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5">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6">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7">
    <w:name w:val="四号　首行缩进"/>
    <w:basedOn w:val="1"/>
    <w:qFormat/>
    <w:uiPriority w:val="0"/>
    <w:pPr>
      <w:spacing w:line="360" w:lineRule="auto"/>
    </w:pPr>
    <w:rPr>
      <w:rFonts w:ascii="宋体" w:hAnsi="宋体"/>
      <w:szCs w:val="20"/>
    </w:rPr>
  </w:style>
  <w:style w:type="paragraph" w:customStyle="1" w:styleId="868">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9">
    <w:name w:val="Char Char Char Char Char Char Char Char Char Char Char1 Char"/>
    <w:basedOn w:val="1"/>
    <w:qFormat/>
    <w:uiPriority w:val="0"/>
    <w:rPr>
      <w:rFonts w:ascii="Tahoma" w:hAnsi="Tahoma"/>
      <w:sz w:val="24"/>
    </w:rPr>
  </w:style>
  <w:style w:type="paragraph" w:customStyle="1" w:styleId="870">
    <w:name w:val="Char Char Char Char11"/>
    <w:basedOn w:val="1"/>
    <w:qFormat/>
    <w:uiPriority w:val="0"/>
    <w:pPr>
      <w:adjustRightInd w:val="0"/>
    </w:pPr>
    <w:rPr>
      <w:rFonts w:ascii="Tahoma" w:hAnsi="Tahoma"/>
      <w:sz w:val="24"/>
      <w:szCs w:val="20"/>
    </w:rPr>
  </w:style>
  <w:style w:type="paragraph" w:customStyle="1" w:styleId="871">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2">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3">
    <w:name w:val="Char19"/>
    <w:basedOn w:val="1"/>
    <w:qFormat/>
    <w:uiPriority w:val="0"/>
    <w:rPr>
      <w:szCs w:val="20"/>
    </w:rPr>
  </w:style>
  <w:style w:type="paragraph" w:customStyle="1" w:styleId="87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6">
    <w:name w:val="_Style 5"/>
    <w:basedOn w:val="1"/>
    <w:qFormat/>
    <w:uiPriority w:val="34"/>
    <w:pPr>
      <w:ind w:firstLine="420" w:firstLineChars="200"/>
    </w:pPr>
    <w:rPr>
      <w:rFonts w:eastAsia="仿宋_GB2312"/>
      <w:sz w:val="28"/>
    </w:rPr>
  </w:style>
  <w:style w:type="paragraph" w:customStyle="1" w:styleId="877">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9">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0">
    <w:name w:val="标书表格字体格式"/>
    <w:next w:val="874"/>
    <w:qFormat/>
    <w:uiPriority w:val="0"/>
    <w:rPr>
      <w:rFonts w:ascii="Times New Roman" w:hAnsi="Times New Roman" w:eastAsia="宋体" w:cs="Times New Roman"/>
      <w:kern w:val="2"/>
      <w:sz w:val="21"/>
      <w:szCs w:val="24"/>
      <w:lang w:val="en-US" w:eastAsia="zh-CN" w:bidi="ar-SA"/>
    </w:rPr>
  </w:style>
  <w:style w:type="paragraph" w:customStyle="1" w:styleId="881">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2">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3">
    <w:name w:val="修订3"/>
    <w:qFormat/>
    <w:uiPriority w:val="0"/>
    <w:rPr>
      <w:rFonts w:ascii="Times New Roman" w:hAnsi="Times New Roman" w:eastAsia="宋体" w:cs="Times New Roman"/>
      <w:kern w:val="2"/>
      <w:sz w:val="21"/>
      <w:lang w:val="en-US" w:eastAsia="zh-CN" w:bidi="ar-SA"/>
    </w:rPr>
  </w:style>
  <w:style w:type="paragraph" w:customStyle="1" w:styleId="884">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5">
    <w:name w:val="表文字"/>
    <w:qFormat/>
    <w:uiPriority w:val="0"/>
    <w:rPr>
      <w:rFonts w:ascii="宋体" w:hAnsi="Times New Roman" w:eastAsia="宋体" w:cs="Times New Roman"/>
      <w:kern w:val="2"/>
      <w:lang w:val="en-US" w:eastAsia="zh-CN" w:bidi="ar-SA"/>
    </w:rPr>
  </w:style>
  <w:style w:type="paragraph" w:customStyle="1" w:styleId="886">
    <w:name w:val="MM Title"/>
    <w:basedOn w:val="59"/>
    <w:qFormat/>
    <w:uiPriority w:val="0"/>
    <w:pPr>
      <w:adjustRightInd/>
    </w:pPr>
    <w:rPr>
      <w:rFonts w:ascii="Arial" w:hAnsi="Arial" w:cs="Arial"/>
    </w:rPr>
  </w:style>
  <w:style w:type="paragraph" w:customStyle="1" w:styleId="887">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8">
    <w:name w:val="Char Char Char Char Char Char Char Char2"/>
    <w:basedOn w:val="1"/>
    <w:qFormat/>
    <w:uiPriority w:val="0"/>
    <w:pPr>
      <w:tabs>
        <w:tab w:val="left" w:pos="360"/>
      </w:tabs>
      <w:adjustRightInd w:val="0"/>
    </w:pPr>
    <w:rPr>
      <w:sz w:val="24"/>
      <w:szCs w:val="20"/>
    </w:rPr>
  </w:style>
  <w:style w:type="paragraph" w:customStyle="1" w:styleId="889">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0">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1">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3">
    <w:name w:val="正文－恩普"/>
    <w:basedOn w:val="2"/>
    <w:qFormat/>
    <w:uiPriority w:val="0"/>
    <w:pPr>
      <w:widowControl/>
      <w:spacing w:before="100" w:beforeAutospacing="1" w:afterLines="50" w:afterAutospacing="1" w:line="360" w:lineRule="auto"/>
      <w:ind w:firstLine="480"/>
      <w:jc w:val="left"/>
    </w:pPr>
    <w:rPr>
      <w:kern w:val="0"/>
      <w:sz w:val="24"/>
      <w:szCs w:val="20"/>
    </w:rPr>
  </w:style>
  <w:style w:type="paragraph" w:customStyle="1" w:styleId="894">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5">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6">
    <w:name w:val="Char6"/>
    <w:basedOn w:val="1"/>
    <w:qFormat/>
    <w:uiPriority w:val="0"/>
    <w:pPr>
      <w:adjustRightInd w:val="0"/>
    </w:pPr>
    <w:rPr>
      <w:rFonts w:ascii="仿宋_GB2312" w:eastAsia="仿宋_GB2312"/>
      <w:b/>
      <w:sz w:val="32"/>
      <w:szCs w:val="32"/>
    </w:rPr>
  </w:style>
  <w:style w:type="paragraph" w:customStyle="1" w:styleId="897">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8">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9">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0">
    <w:name w:val="Char1 Char Char Char2"/>
    <w:basedOn w:val="1"/>
    <w:qFormat/>
    <w:uiPriority w:val="0"/>
    <w:pPr>
      <w:ind w:firstLine="200" w:firstLineChars="200"/>
    </w:pPr>
    <w:rPr>
      <w:rFonts w:ascii="Tahoma" w:hAnsi="Tahoma"/>
      <w:sz w:val="24"/>
      <w:szCs w:val="20"/>
    </w:rPr>
  </w:style>
  <w:style w:type="paragraph" w:customStyle="1" w:styleId="901">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2">
    <w:name w:val="Char Char Char Char Char Char Char2"/>
    <w:basedOn w:val="1"/>
    <w:qFormat/>
    <w:uiPriority w:val="0"/>
    <w:pPr>
      <w:adjustRightInd w:val="0"/>
    </w:pPr>
    <w:rPr>
      <w:rFonts w:ascii="仿宋_GB2312" w:eastAsia="仿宋_GB2312"/>
      <w:b/>
      <w:sz w:val="32"/>
      <w:szCs w:val="32"/>
    </w:rPr>
  </w:style>
  <w:style w:type="paragraph" w:customStyle="1" w:styleId="903">
    <w:name w:val="五级条标题"/>
    <w:basedOn w:val="904"/>
    <w:next w:val="165"/>
    <w:qFormat/>
    <w:uiPriority w:val="0"/>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65"/>
    <w:qFormat/>
    <w:uiPriority w:val="0"/>
    <w:pPr>
      <w:tabs>
        <w:tab w:val="clear" w:pos="2520"/>
      </w:tabs>
      <w:ind w:left="2940"/>
      <w:outlineLvl w:val="5"/>
    </w:pPr>
  </w:style>
  <w:style w:type="paragraph" w:customStyle="1" w:styleId="905">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6">
    <w:name w:val="Char23"/>
    <w:basedOn w:val="1"/>
    <w:qFormat/>
    <w:uiPriority w:val="0"/>
    <w:pPr>
      <w:adjustRightInd w:val="0"/>
    </w:pPr>
    <w:rPr>
      <w:rFonts w:ascii="仿宋_GB2312" w:eastAsia="仿宋_GB2312"/>
      <w:b/>
      <w:sz w:val="32"/>
      <w:szCs w:val="32"/>
    </w:rPr>
  </w:style>
  <w:style w:type="paragraph" w:customStyle="1" w:styleId="907">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8">
    <w:name w:val="列出段落3"/>
    <w:basedOn w:val="1"/>
    <w:qFormat/>
    <w:uiPriority w:val="34"/>
    <w:pPr>
      <w:spacing w:line="360" w:lineRule="auto"/>
      <w:ind w:firstLine="420" w:firstLineChars="200"/>
    </w:pPr>
    <w:rPr>
      <w:rFonts w:ascii="Calibri" w:hAnsi="Calibri"/>
      <w:sz w:val="24"/>
      <w:szCs w:val="22"/>
    </w:rPr>
  </w:style>
  <w:style w:type="paragraph" w:customStyle="1" w:styleId="909">
    <w:name w:val="首行缩进"/>
    <w:basedOn w:val="1"/>
    <w:qFormat/>
    <w:uiPriority w:val="0"/>
    <w:pPr>
      <w:adjustRightInd w:val="0"/>
      <w:spacing w:line="360" w:lineRule="auto"/>
      <w:ind w:firstLine="480" w:firstLineChars="200"/>
    </w:pPr>
    <w:rPr>
      <w:rFonts w:ascii="宋体"/>
      <w:sz w:val="24"/>
      <w:szCs w:val="20"/>
    </w:rPr>
  </w:style>
  <w:style w:type="paragraph" w:customStyle="1" w:styleId="910">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1">
    <w:name w:val="单元格左对齐"/>
    <w:basedOn w:val="1"/>
    <w:qFormat/>
    <w:uiPriority w:val="0"/>
    <w:pPr>
      <w:spacing w:line="360" w:lineRule="auto"/>
    </w:pPr>
    <w:rPr>
      <w:sz w:val="24"/>
    </w:rPr>
  </w:style>
  <w:style w:type="paragraph" w:customStyle="1" w:styleId="912">
    <w:name w:val="正文主体"/>
    <w:basedOn w:val="758"/>
    <w:qFormat/>
    <w:uiPriority w:val="0"/>
  </w:style>
  <w:style w:type="paragraph" w:customStyle="1" w:styleId="913">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4">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5">
    <w:name w:val="正文（首行缩进2字符）"/>
    <w:basedOn w:val="1"/>
    <w:qFormat/>
    <w:uiPriority w:val="0"/>
    <w:pPr>
      <w:spacing w:line="360" w:lineRule="auto"/>
      <w:ind w:firstLine="480" w:firstLineChars="200"/>
    </w:pPr>
    <w:rPr>
      <w:sz w:val="24"/>
      <w:szCs w:val="20"/>
    </w:rPr>
  </w:style>
  <w:style w:type="paragraph" w:customStyle="1" w:styleId="916">
    <w:name w:val="P1"/>
    <w:basedOn w:val="1"/>
    <w:qFormat/>
    <w:uiPriority w:val="0"/>
    <w:pPr>
      <w:spacing w:line="288" w:lineRule="auto"/>
      <w:ind w:firstLine="425" w:firstLineChars="200"/>
    </w:pPr>
  </w:style>
  <w:style w:type="paragraph" w:customStyle="1" w:styleId="917">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8">
    <w:name w:val="Char Char11 Char Char Char1"/>
    <w:basedOn w:val="1"/>
    <w:qFormat/>
    <w:uiPriority w:val="6"/>
    <w:pPr>
      <w:adjustRightInd w:val="0"/>
      <w:spacing w:line="360" w:lineRule="auto"/>
    </w:pPr>
    <w:rPr>
      <w:szCs w:val="20"/>
    </w:rPr>
  </w:style>
  <w:style w:type="paragraph" w:customStyle="1" w:styleId="919">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1">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3">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4">
    <w:name w:val="Char2 Char Char Char2"/>
    <w:basedOn w:val="1"/>
    <w:qFormat/>
    <w:uiPriority w:val="0"/>
    <w:pPr>
      <w:adjustRightInd w:val="0"/>
    </w:pPr>
    <w:rPr>
      <w:rFonts w:ascii="仿宋_GB2312" w:eastAsia="仿宋_GB2312"/>
      <w:b/>
      <w:sz w:val="32"/>
      <w:szCs w:val="32"/>
    </w:rPr>
  </w:style>
  <w:style w:type="paragraph" w:customStyle="1" w:styleId="925">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6">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7">
    <w:name w:val="正文 首行缩进:  2 字符 Char"/>
    <w:basedOn w:val="1"/>
    <w:qFormat/>
    <w:uiPriority w:val="0"/>
    <w:pPr>
      <w:spacing w:line="360" w:lineRule="auto"/>
      <w:ind w:firstLine="480"/>
    </w:pPr>
    <w:rPr>
      <w:rFonts w:cs="宋体"/>
      <w:sz w:val="24"/>
      <w:szCs w:val="20"/>
    </w:rPr>
  </w:style>
  <w:style w:type="paragraph" w:customStyle="1" w:styleId="928">
    <w:name w:val="Char Char4 Char Char"/>
    <w:basedOn w:val="1"/>
    <w:qFormat/>
    <w:uiPriority w:val="0"/>
    <w:pPr>
      <w:widowControl/>
      <w:spacing w:after="160" w:line="240" w:lineRule="exact"/>
      <w:jc w:val="left"/>
    </w:pPr>
  </w:style>
  <w:style w:type="paragraph" w:customStyle="1" w:styleId="929">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qFormat/>
    <w:uiPriority w:val="0"/>
    <w:pPr>
      <w:adjustRightInd w:val="0"/>
      <w:spacing w:line="360" w:lineRule="auto"/>
    </w:pPr>
    <w:rPr>
      <w:szCs w:val="20"/>
    </w:rPr>
  </w:style>
  <w:style w:type="paragraph" w:customStyle="1" w:styleId="9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2">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3">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4">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5">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qFormat/>
    <w:uiPriority w:val="0"/>
    <w:pPr>
      <w:ind w:firstLine="200" w:firstLineChars="200"/>
    </w:pPr>
    <w:rPr>
      <w:rFonts w:ascii="Tahoma" w:hAnsi="Tahoma"/>
      <w:sz w:val="24"/>
      <w:szCs w:val="20"/>
    </w:rPr>
  </w:style>
  <w:style w:type="paragraph" w:customStyle="1" w:styleId="938">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0">
    <w:name w:val="正文 内标"/>
    <w:basedOn w:val="866"/>
    <w:qFormat/>
    <w:uiPriority w:val="0"/>
    <w:pPr>
      <w:tabs>
        <w:tab w:val="left" w:pos="0"/>
      </w:tabs>
      <w:ind w:left="900" w:firstLine="0" w:firstLineChars="0"/>
    </w:pPr>
  </w:style>
  <w:style w:type="paragraph" w:customStyle="1" w:styleId="941">
    <w:name w:val="Bulleted List"/>
    <w:basedOn w:val="1"/>
    <w:qFormat/>
    <w:uiPriority w:val="0"/>
    <w:pPr>
      <w:tabs>
        <w:tab w:val="left" w:pos="1260"/>
      </w:tabs>
      <w:ind w:left="1260" w:hanging="420"/>
    </w:pPr>
  </w:style>
  <w:style w:type="paragraph" w:customStyle="1" w:styleId="942">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2"/>
    <w:pPr>
      <w:spacing w:line="360" w:lineRule="auto"/>
    </w:pPr>
    <w:rPr>
      <w:rFonts w:cs="宋体"/>
      <w:sz w:val="24"/>
      <w:szCs w:val="20"/>
    </w:rPr>
  </w:style>
  <w:style w:type="paragraph" w:customStyle="1" w:styleId="944">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5">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6">
    <w:name w:val="Char Char1 Char Char Char Char Char Char2"/>
    <w:basedOn w:val="1"/>
    <w:qFormat/>
    <w:uiPriority w:val="0"/>
    <w:pPr>
      <w:adjustRightInd w:val="0"/>
    </w:pPr>
    <w:rPr>
      <w:rFonts w:ascii="仿宋_GB2312" w:eastAsia="仿宋_GB2312"/>
      <w:b/>
      <w:sz w:val="32"/>
      <w:szCs w:val="20"/>
    </w:rPr>
  </w:style>
  <w:style w:type="paragraph" w:customStyle="1" w:styleId="947">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0"/>
    <w:rPr>
      <w:rFonts w:ascii="Tahoma" w:hAnsi="Tahoma"/>
      <w:color w:val="000000"/>
      <w:sz w:val="24"/>
      <w:szCs w:val="20"/>
    </w:rPr>
  </w:style>
  <w:style w:type="paragraph" w:customStyle="1" w:styleId="949">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2">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0"/>
    <w:rPr>
      <w:rFonts w:ascii="仿宋_GB2312" w:eastAsia="仿宋_GB2312"/>
      <w:b/>
      <w:sz w:val="32"/>
      <w:szCs w:val="32"/>
    </w:rPr>
  </w:style>
  <w:style w:type="paragraph" w:customStyle="1" w:styleId="955">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6">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0"/>
    <w:pPr>
      <w:ind w:firstLine="200" w:firstLineChars="200"/>
    </w:pPr>
    <w:rPr>
      <w:rFonts w:ascii="仿宋_GB2312" w:eastAsia="仿宋_GB2312"/>
      <w:b/>
      <w:sz w:val="32"/>
      <w:szCs w:val="32"/>
    </w:rPr>
  </w:style>
  <w:style w:type="paragraph" w:customStyle="1" w:styleId="958">
    <w:name w:val="列表段落1"/>
    <w:basedOn w:val="1"/>
    <w:qFormat/>
    <w:uiPriority w:val="34"/>
    <w:pPr>
      <w:ind w:right="238" w:firstLine="420"/>
    </w:pPr>
    <w:rPr>
      <w:rFonts w:ascii="Calibri" w:hAnsi="Calibri"/>
      <w:sz w:val="24"/>
    </w:rPr>
  </w:style>
  <w:style w:type="paragraph" w:customStyle="1" w:styleId="959">
    <w:name w:val="Char Char110"/>
    <w:basedOn w:val="1"/>
    <w:qFormat/>
    <w:uiPriority w:val="6"/>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3">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4">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5">
    <w:name w:val="Char Char Char Char Char Char Char Char Char"/>
    <w:basedOn w:val="1"/>
    <w:qFormat/>
    <w:uiPriority w:val="0"/>
    <w:pPr>
      <w:ind w:firstLine="200" w:firstLineChars="200"/>
    </w:pPr>
    <w:rPr>
      <w:rFonts w:ascii="Tahoma" w:hAnsi="Tahoma"/>
      <w:sz w:val="24"/>
      <w:szCs w:val="20"/>
    </w:rPr>
  </w:style>
  <w:style w:type="paragraph" w:customStyle="1" w:styleId="966">
    <w:name w:val="_Style 12"/>
    <w:basedOn w:val="18"/>
    <w:qFormat/>
    <w:uiPriority w:val="0"/>
    <w:pPr>
      <w:adjustRightInd w:val="0"/>
      <w:snapToGrid w:val="0"/>
      <w:spacing w:line="360" w:lineRule="auto"/>
    </w:pPr>
  </w:style>
  <w:style w:type="paragraph" w:customStyle="1" w:styleId="967">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70">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2">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1"/>
    <w:qFormat/>
    <w:uiPriority w:val="0"/>
    <w:pPr>
      <w:outlineLvl w:val="2"/>
    </w:pPr>
  </w:style>
  <w:style w:type="paragraph" w:customStyle="1" w:styleId="974">
    <w:name w:val="Char1 Char Char Char3"/>
    <w:basedOn w:val="1"/>
    <w:qFormat/>
    <w:uiPriority w:val="0"/>
    <w:pPr>
      <w:ind w:firstLine="200" w:firstLineChars="200"/>
    </w:pPr>
    <w:rPr>
      <w:rFonts w:ascii="Tahoma" w:hAnsi="Tahoma"/>
      <w:sz w:val="24"/>
      <w:szCs w:val="20"/>
    </w:rPr>
  </w:style>
  <w:style w:type="paragraph" w:customStyle="1" w:styleId="975">
    <w:name w:val="GP正文(首行缩进)"/>
    <w:basedOn w:val="1"/>
    <w:qFormat/>
    <w:uiPriority w:val="0"/>
    <w:pPr>
      <w:spacing w:line="360" w:lineRule="auto"/>
      <w:ind w:firstLine="200" w:firstLineChars="200"/>
    </w:pPr>
    <w:rPr>
      <w:rFonts w:eastAsia="仿宋_GB2312"/>
      <w:sz w:val="28"/>
      <w:szCs w:val="21"/>
    </w:rPr>
  </w:style>
  <w:style w:type="paragraph" w:customStyle="1" w:styleId="976">
    <w:name w:val="MM Empty"/>
    <w:basedOn w:val="1"/>
    <w:qFormat/>
    <w:uiPriority w:val="0"/>
  </w:style>
  <w:style w:type="paragraph" w:customStyle="1" w:styleId="977">
    <w:name w:val="Char24"/>
    <w:basedOn w:val="1"/>
    <w:qFormat/>
    <w:uiPriority w:val="0"/>
    <w:pPr>
      <w:adjustRightInd w:val="0"/>
    </w:pPr>
    <w:rPr>
      <w:rFonts w:ascii="仿宋_GB2312" w:eastAsia="仿宋_GB2312"/>
      <w:b/>
      <w:sz w:val="32"/>
      <w:szCs w:val="32"/>
    </w:rPr>
  </w:style>
  <w:style w:type="paragraph" w:customStyle="1" w:styleId="978">
    <w:name w:val="正文箭头"/>
    <w:basedOn w:val="686"/>
    <w:qFormat/>
    <w:uiPriority w:val="0"/>
  </w:style>
  <w:style w:type="paragraph" w:customStyle="1" w:styleId="979">
    <w:name w:val="U_编号2"/>
    <w:basedOn w:val="1"/>
    <w:qFormat/>
    <w:uiPriority w:val="0"/>
    <w:pPr>
      <w:tabs>
        <w:tab w:val="left" w:pos="785"/>
      </w:tabs>
      <w:spacing w:beforeLines="10" w:afterLines="10" w:line="300" w:lineRule="auto"/>
    </w:pPr>
    <w:rPr>
      <w:sz w:val="24"/>
    </w:rPr>
  </w:style>
  <w:style w:type="paragraph" w:customStyle="1" w:styleId="980">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1">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qFormat/>
    <w:uiPriority w:val="34"/>
    <w:pPr>
      <w:ind w:firstLine="420" w:firstLineChars="200"/>
    </w:pPr>
    <w:rPr>
      <w:rFonts w:eastAsia="仿宋_GB2312"/>
      <w:sz w:val="28"/>
    </w:rPr>
  </w:style>
  <w:style w:type="paragraph" w:customStyle="1" w:styleId="983">
    <w:name w:val="表格 内容"/>
    <w:basedOn w:val="848"/>
    <w:qFormat/>
    <w:uiPriority w:val="0"/>
    <w:rPr>
      <w:b w:val="0"/>
      <w:sz w:val="20"/>
    </w:rPr>
  </w:style>
  <w:style w:type="paragraph" w:customStyle="1" w:styleId="984">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5">
    <w:name w:val="标准正文"/>
    <w:basedOn w:val="1"/>
    <w:qFormat/>
    <w:uiPriority w:val="0"/>
    <w:pPr>
      <w:tabs>
        <w:tab w:val="left" w:pos="780"/>
      </w:tabs>
      <w:spacing w:line="360" w:lineRule="auto"/>
      <w:ind w:left="200" w:leftChars="200" w:firstLine="200" w:firstLineChars="200"/>
    </w:pPr>
    <w:rPr>
      <w:sz w:val="24"/>
    </w:rPr>
  </w:style>
  <w:style w:type="paragraph" w:customStyle="1" w:styleId="986">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9">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2">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0"/>
    <w:pPr>
      <w:widowControl/>
      <w:adjustRightInd w:val="0"/>
    </w:pPr>
    <w:rPr>
      <w:kern w:val="0"/>
      <w:sz w:val="24"/>
      <w:szCs w:val="20"/>
    </w:rPr>
  </w:style>
  <w:style w:type="paragraph" w:customStyle="1" w:styleId="994">
    <w:name w:val="Char Char113"/>
    <w:basedOn w:val="1"/>
    <w:qFormat/>
    <w:uiPriority w:val="0"/>
    <w:pPr>
      <w:widowControl/>
      <w:adjustRightInd w:val="0"/>
      <w:spacing w:after="160" w:line="240" w:lineRule="exact"/>
      <w:jc w:val="left"/>
    </w:pPr>
    <w:rPr>
      <w:rFonts w:eastAsia="仿宋_GB2312"/>
      <w:sz w:val="28"/>
    </w:rPr>
  </w:style>
  <w:style w:type="paragraph" w:customStyle="1" w:styleId="995">
    <w:name w:val="_Style 8"/>
    <w:basedOn w:val="1"/>
    <w:qFormat/>
    <w:uiPriority w:val="34"/>
    <w:pPr>
      <w:ind w:firstLine="420" w:firstLineChars="200"/>
    </w:pPr>
    <w:rPr>
      <w:rFonts w:eastAsia="仿宋_GB2312"/>
      <w:sz w:val="28"/>
    </w:rPr>
  </w:style>
  <w:style w:type="paragraph" w:customStyle="1" w:styleId="996">
    <w:name w:val="正文样式 首行缩进:  0.74 厘米"/>
    <w:basedOn w:val="1"/>
    <w:qFormat/>
    <w:uiPriority w:val="0"/>
    <w:pPr>
      <w:spacing w:beforeLines="50" w:line="360" w:lineRule="auto"/>
      <w:ind w:firstLine="420"/>
    </w:pPr>
    <w:rPr>
      <w:rFonts w:cs="宋体"/>
      <w:sz w:val="24"/>
      <w:szCs w:val="20"/>
    </w:rPr>
  </w:style>
  <w:style w:type="paragraph" w:customStyle="1" w:styleId="99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0"/>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6"/>
    <w:pPr>
      <w:widowControl/>
      <w:adjustRightInd w:val="0"/>
      <w:spacing w:after="160" w:line="240" w:lineRule="exact"/>
      <w:jc w:val="left"/>
    </w:pPr>
    <w:rPr>
      <w:rFonts w:eastAsia="仿宋_GB2312"/>
      <w:sz w:val="28"/>
    </w:rPr>
  </w:style>
  <w:style w:type="paragraph" w:customStyle="1" w:styleId="1001">
    <w:name w:val="正文 图"/>
    <w:basedOn w:val="606"/>
    <w:qFormat/>
    <w:uiPriority w:val="0"/>
    <w:pPr>
      <w:adjustRightInd/>
      <w:spacing w:before="0"/>
      <w:ind w:firstLine="0"/>
      <w:jc w:val="center"/>
    </w:pPr>
    <w:rPr>
      <w:rFonts w:ascii="微软雅黑" w:hAnsi="微软雅黑"/>
    </w:rPr>
  </w:style>
  <w:style w:type="paragraph" w:customStyle="1" w:styleId="1002">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3"/>
    <w:qFormat/>
    <w:uiPriority w:val="0"/>
    <w:pPr>
      <w:ind w:left="0"/>
    </w:pPr>
  </w:style>
  <w:style w:type="paragraph" w:customStyle="1" w:styleId="10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5">
    <w:name w:val="注释"/>
    <w:basedOn w:val="1"/>
    <w:qFormat/>
    <w:uiPriority w:val="0"/>
    <w:pPr>
      <w:spacing w:line="360" w:lineRule="auto"/>
      <w:ind w:firstLine="480"/>
    </w:pPr>
    <w:rPr>
      <w:sz w:val="24"/>
    </w:rPr>
  </w:style>
  <w:style w:type="table" w:customStyle="1" w:styleId="1006">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2">
    <w:name w:val="交叉引用"/>
    <w:qFormat/>
    <w:uiPriority w:val="1"/>
    <w:rPr>
      <w:rFonts w:ascii="Arial" w:hAnsi="Arial" w:eastAsia="黑体"/>
      <w:snapToGrid w:val="0"/>
      <w:color w:val="0000FF"/>
      <w:kern w:val="0"/>
      <w:sz w:val="20"/>
      <w:szCs w:val="21"/>
      <w:u w:val="single"/>
      <w:lang w:val="en-US" w:eastAsia="zh-CN"/>
    </w:rPr>
  </w:style>
  <w:style w:type="character" w:customStyle="1" w:styleId="1013">
    <w:name w:val="正文缩进 字符1"/>
    <w:qFormat/>
    <w:uiPriority w:val="0"/>
    <w:rPr>
      <w:rFonts w:ascii="宋体" w:eastAsia="宋体"/>
      <w:snapToGrid w:val="0"/>
      <w:color w:val="000000"/>
      <w:kern w:val="28"/>
      <w:sz w:val="28"/>
      <w:lang w:val="en-US" w:eastAsia="zh-CN" w:bidi="ar-SA"/>
    </w:rPr>
  </w:style>
  <w:style w:type="character" w:customStyle="1" w:styleId="1014">
    <w:name w:val="页脚 字符1"/>
    <w:qFormat/>
    <w:uiPriority w:val="99"/>
    <w:rPr>
      <w:kern w:val="2"/>
      <w:sz w:val="18"/>
      <w:szCs w:val="18"/>
    </w:rPr>
  </w:style>
  <w:style w:type="character" w:customStyle="1" w:styleId="1015">
    <w:name w:val="页眉 字符1"/>
    <w:qFormat/>
    <w:uiPriority w:val="99"/>
    <w:rPr>
      <w:kern w:val="2"/>
      <w:sz w:val="18"/>
      <w:szCs w:val="18"/>
    </w:rPr>
  </w:style>
  <w:style w:type="character" w:customStyle="1" w:styleId="1016">
    <w:name w:val="无间隔 Char"/>
    <w:link w:val="639"/>
    <w:qFormat/>
    <w:uiPriority w:val="0"/>
    <w:rPr>
      <w:kern w:val="2"/>
      <w:sz w:val="21"/>
      <w:szCs w:val="22"/>
    </w:rPr>
  </w:style>
  <w:style w:type="character" w:customStyle="1" w:styleId="1017">
    <w:name w:val="标准文本 Char Char"/>
    <w:qFormat/>
    <w:uiPriority w:val="0"/>
    <w:rPr>
      <w:rFonts w:cs="宋体"/>
      <w:kern w:val="2"/>
      <w:sz w:val="24"/>
    </w:rPr>
  </w:style>
  <w:style w:type="character" w:customStyle="1" w:styleId="1018">
    <w:name w:val="Char Char213"/>
    <w:qFormat/>
    <w:uiPriority w:val="0"/>
    <w:rPr>
      <w:rFonts w:eastAsia="Century Gothic"/>
      <w:b/>
      <w:bCs/>
      <w:kern w:val="44"/>
      <w:sz w:val="32"/>
      <w:szCs w:val="44"/>
      <w:lang w:val="en-US" w:eastAsia="zh-CN" w:bidi="ar-SA"/>
    </w:rPr>
  </w:style>
  <w:style w:type="character" w:customStyle="1" w:styleId="1019">
    <w:name w:val="15"/>
    <w:qFormat/>
    <w:uiPriority w:val="0"/>
    <w:rPr>
      <w:rFonts w:hint="default" w:ascii="Calibri" w:hAnsi="Calibri"/>
      <w:color w:val="0000FF"/>
      <w:u w:val="single"/>
    </w:rPr>
  </w:style>
  <w:style w:type="character" w:customStyle="1" w:styleId="1020">
    <w:name w:val="16"/>
    <w:qFormat/>
    <w:uiPriority w:val="0"/>
    <w:rPr>
      <w:rFonts w:hint="eastAsia" w:ascii="宋体" w:hAnsi="宋体" w:eastAsia="宋体"/>
      <w:color w:val="000000"/>
      <w:sz w:val="20"/>
      <w:szCs w:val="20"/>
    </w:rPr>
  </w:style>
  <w:style w:type="character" w:customStyle="1" w:styleId="1021">
    <w:name w:val="edui-unclickable"/>
    <w:qFormat/>
    <w:uiPriority w:val="0"/>
    <w:rPr>
      <w:color w:val="808080"/>
    </w:rPr>
  </w:style>
  <w:style w:type="character" w:customStyle="1" w:styleId="1022">
    <w:name w:val="正文文本缩进 字符"/>
    <w:qFormat/>
    <w:uiPriority w:val="0"/>
    <w:rPr>
      <w:rFonts w:ascii="Century Gothic" w:hAnsi="Century Gothic" w:eastAsia="Century Gothic"/>
      <w:kern w:val="2"/>
      <w:sz w:val="24"/>
      <w:lang w:val="en-US" w:eastAsia="zh-CN" w:bidi="ar-SA"/>
    </w:rPr>
  </w:style>
  <w:style w:type="character" w:customStyle="1" w:styleId="1023">
    <w:name w:val="正文文本 2 字符"/>
    <w:qFormat/>
    <w:uiPriority w:val="0"/>
    <w:rPr>
      <w:rFonts w:ascii="Arial" w:hAnsi="Arial" w:eastAsia="宋体"/>
      <w:kern w:val="2"/>
      <w:sz w:val="24"/>
      <w:szCs w:val="24"/>
      <w:lang w:val="en-US" w:eastAsia="zh-CN" w:bidi="ar-SA"/>
    </w:rPr>
  </w:style>
  <w:style w:type="character" w:customStyle="1" w:styleId="1024">
    <w:name w:val="edui-clickable2"/>
    <w:qFormat/>
    <w:uiPriority w:val="0"/>
    <w:rPr>
      <w:color w:val="0000FF"/>
      <w:u w:val="single"/>
    </w:rPr>
  </w:style>
  <w:style w:type="character" w:customStyle="1" w:styleId="1025">
    <w:name w:val="style1"/>
    <w:qFormat/>
    <w:uiPriority w:val="0"/>
    <w:rPr>
      <w:rFonts w:ascii="Arial" w:hAnsi="Arial" w:eastAsia="黑体" w:cs="Arial"/>
      <w:snapToGrid w:val="0"/>
      <w:kern w:val="0"/>
      <w:szCs w:val="21"/>
    </w:rPr>
  </w:style>
  <w:style w:type="character" w:customStyle="1" w:styleId="1026">
    <w:name w:val="zbggtop11 style5"/>
    <w:qFormat/>
    <w:uiPriority w:val="0"/>
    <w:rPr>
      <w:rFonts w:ascii="Arial" w:hAnsi="Arial" w:eastAsia="黑体" w:cs="Arial"/>
      <w:snapToGrid w:val="0"/>
      <w:kern w:val="0"/>
      <w:szCs w:val="21"/>
    </w:rPr>
  </w:style>
  <w:style w:type="character" w:customStyle="1" w:styleId="102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8">
    <w:name w:val="_Style 947"/>
    <w:basedOn w:val="1"/>
    <w:next w:val="123"/>
    <w:qFormat/>
    <w:uiPriority w:val="34"/>
    <w:pPr>
      <w:ind w:firstLine="420" w:firstLineChars="200"/>
    </w:pPr>
  </w:style>
  <w:style w:type="paragraph" w:customStyle="1" w:styleId="102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0">
    <w:name w:val="纯文本2"/>
    <w:basedOn w:val="1"/>
    <w:qFormat/>
    <w:uiPriority w:val="0"/>
    <w:pPr>
      <w:snapToGrid w:val="0"/>
      <w:jc w:val="left"/>
    </w:pPr>
    <w:rPr>
      <w:rFonts w:ascii="Century Gothic" w:hAnsi="楷体_GB2312" w:eastAsia="Century Gothic"/>
      <w:szCs w:val="20"/>
    </w:rPr>
  </w:style>
  <w:style w:type="paragraph" w:customStyle="1" w:styleId="103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2">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4">
    <w:name w:val="Table Paragraph"/>
    <w:basedOn w:val="1"/>
    <w:qFormat/>
    <w:uiPriority w:val="0"/>
    <w:pPr>
      <w:jc w:val="left"/>
    </w:pPr>
    <w:rPr>
      <w:rFonts w:ascii="Calibri" w:hAnsi="Calibri"/>
      <w:kern w:val="0"/>
      <w:sz w:val="22"/>
      <w:szCs w:val="22"/>
      <w:lang w:eastAsia="en-US"/>
    </w:rPr>
  </w:style>
  <w:style w:type="paragraph" w:customStyle="1" w:styleId="103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6">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7">
    <w:name w:val="ksfind_class_select1"/>
    <w:basedOn w:val="71"/>
    <w:qFormat/>
    <w:uiPriority w:val="0"/>
    <w:rPr>
      <w:color w:val="000000"/>
      <w:shd w:val="clear" w:color="auto" w:fill="EFD200"/>
    </w:rPr>
  </w:style>
  <w:style w:type="character" w:customStyle="1" w:styleId="1038">
    <w:name w:val="font71"/>
    <w:qFormat/>
    <w:uiPriority w:val="0"/>
    <w:rPr>
      <w:rFonts w:hint="eastAsia" w:ascii="宋体" w:hAnsi="宋体" w:eastAsia="宋体" w:cs="宋体"/>
      <w:color w:val="000000"/>
      <w:sz w:val="22"/>
      <w:szCs w:val="22"/>
      <w:u w:val="none"/>
    </w:rPr>
  </w:style>
  <w:style w:type="character" w:customStyle="1" w:styleId="1039">
    <w:name w:val="font91"/>
    <w:qFormat/>
    <w:uiPriority w:val="0"/>
    <w:rPr>
      <w:rFonts w:hint="eastAsia" w:ascii="仿宋" w:hAnsi="仿宋" w:eastAsia="仿宋" w:cs="仿宋"/>
      <w:color w:val="000000"/>
      <w:sz w:val="22"/>
      <w:szCs w:val="22"/>
      <w:u w:val="none"/>
    </w:rPr>
  </w:style>
  <w:style w:type="paragraph" w:customStyle="1" w:styleId="1040">
    <w:name w:val="修订4"/>
    <w:qFormat/>
    <w:uiPriority w:val="99"/>
    <w:rPr>
      <w:rFonts w:ascii="Times New Roman" w:hAnsi="Times New Roman" w:eastAsia="宋体" w:cs="Times New Roman"/>
      <w:kern w:val="2"/>
      <w:sz w:val="21"/>
      <w:szCs w:val="24"/>
      <w:lang w:val="en-US" w:eastAsia="zh-CN" w:bidi="ar-SA"/>
    </w:rPr>
  </w:style>
  <w:style w:type="character" w:customStyle="1" w:styleId="1041">
    <w:name w:val="标题 2 字符1"/>
    <w:link w:val="4"/>
    <w:qFormat/>
    <w:uiPriority w:val="0"/>
    <w:rPr>
      <w:rFonts w:ascii="Arial" w:hAnsi="Arial" w:eastAsia="黑体"/>
      <w:b/>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98</Pages>
  <Words>8842</Words>
  <Characters>50402</Characters>
  <Lines>420</Lines>
  <Paragraphs>118</Paragraphs>
  <TotalTime>14</TotalTime>
  <ScaleCrop>false</ScaleCrop>
  <LinksUpToDate>false</LinksUpToDate>
  <CharactersWithSpaces>59126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2023-07-30T08:58:00Z</dcterms:created>
  <dc:creator>USER</dc:creator>
  <cp:lastModifiedBy>pc</cp:lastModifiedBy>
  <cp:lastPrinted>2024-01-18T16:18:00Z</cp:lastPrinted>
  <dcterms:modified xsi:type="dcterms:W3CDTF">2024-08-16T08:36:30Z</dcterms:modified>
  <dc:title>绍兴文理学院计算机机房设备及录播系统供货项目</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85A6C58AC820479A9E9193EDF5445254_13</vt:lpwstr>
  </property>
</Properties>
</file>