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4185F">
      <w:pPr>
        <w:autoSpaceDE w:val="0"/>
        <w:autoSpaceDN w:val="0"/>
        <w:spacing w:line="500" w:lineRule="atLeast"/>
        <w:jc w:val="center"/>
        <w:textAlignment w:val="bottom"/>
        <w:rPr>
          <w:rFonts w:ascii="宋体" w:hAnsi="宋体" w:cs="Courier New"/>
          <w:b/>
          <w:bCs/>
          <w:spacing w:val="120"/>
          <w:sz w:val="72"/>
          <w:szCs w:val="72"/>
        </w:rPr>
      </w:pPr>
      <w:r>
        <w:rPr>
          <w:rFonts w:hint="eastAsia" w:ascii="宋体" w:hAnsi="宋体" w:cs="Courier New"/>
          <w:b/>
          <w:bCs/>
          <w:spacing w:val="120"/>
          <w:sz w:val="72"/>
          <w:szCs w:val="72"/>
        </w:rPr>
        <w:t>泰顺县</w:t>
      </w:r>
      <w:r>
        <w:rPr>
          <w:rFonts w:ascii="宋体" w:hAnsi="宋体" w:cs="Courier New"/>
          <w:b/>
          <w:bCs/>
          <w:spacing w:val="120"/>
          <w:sz w:val="72"/>
          <w:szCs w:val="72"/>
        </w:rPr>
        <w:t>政府采购</w:t>
      </w:r>
    </w:p>
    <w:p w14:paraId="10A91715">
      <w:pPr>
        <w:spacing w:line="400" w:lineRule="atLeast"/>
        <w:jc w:val="center"/>
        <w:rPr>
          <w:rFonts w:ascii="宋体" w:hAnsi="宋体" w:cs="Courier New"/>
          <w:b/>
          <w:sz w:val="52"/>
        </w:rPr>
      </w:pPr>
    </w:p>
    <w:p w14:paraId="1EB6EE89">
      <w:pPr>
        <w:spacing w:line="400" w:lineRule="atLeast"/>
        <w:rPr>
          <w:rFonts w:ascii="宋体" w:hAnsi="宋体" w:cs="Courier New"/>
          <w:b/>
          <w:sz w:val="52"/>
        </w:rPr>
      </w:pPr>
    </w:p>
    <w:p w14:paraId="5B32D583">
      <w:pPr>
        <w:autoSpaceDE w:val="0"/>
        <w:autoSpaceDN w:val="0"/>
        <w:spacing w:line="500" w:lineRule="atLeast"/>
        <w:textAlignment w:val="bottom"/>
        <w:rPr>
          <w:rFonts w:ascii="宋体" w:hAnsi="宋体" w:cs="Courier New"/>
          <w:b/>
          <w:bCs/>
          <w:sz w:val="72"/>
          <w:szCs w:val="72"/>
        </w:rPr>
      </w:pPr>
    </w:p>
    <w:p w14:paraId="44F66D65">
      <w:pPr>
        <w:autoSpaceDE w:val="0"/>
        <w:autoSpaceDN w:val="0"/>
        <w:spacing w:line="500" w:lineRule="atLeast"/>
        <w:jc w:val="center"/>
        <w:textAlignment w:val="bottom"/>
        <w:rPr>
          <w:rFonts w:ascii="宋体" w:hAnsi="宋体" w:cs="Courier New"/>
          <w:b/>
          <w:bCs/>
          <w:sz w:val="72"/>
          <w:szCs w:val="72"/>
        </w:rPr>
      </w:pPr>
    </w:p>
    <w:p w14:paraId="0FFD1983">
      <w:pPr>
        <w:spacing w:line="900" w:lineRule="exact"/>
        <w:jc w:val="center"/>
        <w:rPr>
          <w:rFonts w:ascii="宋体" w:hAnsi="宋体" w:cs="宋体"/>
          <w:b/>
          <w:bCs/>
          <w:spacing w:val="140"/>
          <w:sz w:val="72"/>
          <w:szCs w:val="72"/>
        </w:rPr>
      </w:pPr>
      <w:r>
        <w:rPr>
          <w:rFonts w:hint="eastAsia" w:ascii="宋体" w:hAnsi="宋体" w:cs="宋体"/>
          <w:b/>
          <w:bCs/>
          <w:spacing w:val="140"/>
          <w:sz w:val="72"/>
          <w:szCs w:val="72"/>
        </w:rPr>
        <w:t>竞争性磋商文件</w:t>
      </w:r>
    </w:p>
    <w:p w14:paraId="75176B11">
      <w:pPr>
        <w:jc w:val="center"/>
        <w:rPr>
          <w:rFonts w:ascii="宋体" w:hAnsi="宋体" w:cs="宋体"/>
          <w:b/>
          <w:sz w:val="32"/>
          <w:szCs w:val="32"/>
        </w:rPr>
      </w:pPr>
      <w:r>
        <w:rPr>
          <w:rFonts w:hint="eastAsia" w:ascii="宋体" w:hAnsi="宋体" w:cs="宋体"/>
          <w:b/>
          <w:sz w:val="32"/>
          <w:szCs w:val="32"/>
        </w:rPr>
        <w:t>（线上电子招投标）</w:t>
      </w:r>
    </w:p>
    <w:p w14:paraId="5C1C2071">
      <w:pPr>
        <w:tabs>
          <w:tab w:val="left" w:pos="4860"/>
        </w:tabs>
        <w:spacing w:line="600" w:lineRule="exact"/>
        <w:ind w:right="1143"/>
        <w:jc w:val="left"/>
        <w:rPr>
          <w:rFonts w:ascii="宋体" w:hAnsi="宋体"/>
          <w:spacing w:val="40"/>
          <w:sz w:val="30"/>
          <w:szCs w:val="30"/>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14:paraId="4653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14:paraId="18D06559">
            <w:pPr>
              <w:adjustRightInd w:val="0"/>
              <w:snapToGrid w:val="0"/>
              <w:spacing w:line="440" w:lineRule="exact"/>
              <w:jc w:val="left"/>
              <w:rPr>
                <w:rFonts w:ascii="宋体" w:hAnsi="宋体"/>
                <w:b/>
                <w:bCs/>
                <w:sz w:val="30"/>
                <w:szCs w:val="30"/>
              </w:rPr>
            </w:pPr>
            <w:r>
              <w:rPr>
                <w:rFonts w:ascii="宋体" w:hAnsi="宋体"/>
                <w:b/>
                <w:bCs/>
                <w:spacing w:val="40"/>
                <w:sz w:val="30"/>
                <w:szCs w:val="30"/>
              </w:rPr>
              <w:t>项目编号</w:t>
            </w:r>
          </w:p>
        </w:tc>
        <w:tc>
          <w:tcPr>
            <w:tcW w:w="5396" w:type="dxa"/>
            <w:vAlign w:val="center"/>
          </w:tcPr>
          <w:p w14:paraId="78BF3707">
            <w:pPr>
              <w:adjustRightInd w:val="0"/>
              <w:snapToGrid w:val="0"/>
              <w:spacing w:line="440" w:lineRule="exact"/>
              <w:jc w:val="left"/>
              <w:rPr>
                <w:rFonts w:hint="eastAsia" w:ascii="宋体" w:hAnsi="宋体" w:eastAsia="宋体"/>
                <w:b/>
                <w:bCs/>
                <w:spacing w:val="-20"/>
                <w:sz w:val="30"/>
                <w:szCs w:val="30"/>
                <w:lang w:eastAsia="zh-CN"/>
              </w:rPr>
            </w:pPr>
            <w:r>
              <w:rPr>
                <w:rFonts w:hint="eastAsia" w:ascii="宋体" w:hAnsi="宋体" w:eastAsia="宋体"/>
                <w:b/>
                <w:bCs/>
                <w:spacing w:val="-20"/>
                <w:sz w:val="30"/>
                <w:szCs w:val="30"/>
                <w:lang w:eastAsia="zh-CN"/>
              </w:rPr>
              <w:t xml:space="preserve">TSCG202501014 </w:t>
            </w:r>
          </w:p>
        </w:tc>
      </w:tr>
      <w:tr w14:paraId="14EA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620EFF58">
            <w:pPr>
              <w:adjustRightInd w:val="0"/>
              <w:snapToGrid w:val="0"/>
              <w:spacing w:line="440" w:lineRule="exact"/>
              <w:jc w:val="left"/>
              <w:rPr>
                <w:rFonts w:ascii="宋体" w:hAnsi="宋体"/>
                <w:b/>
                <w:bCs/>
                <w:sz w:val="30"/>
                <w:szCs w:val="30"/>
              </w:rPr>
            </w:pPr>
            <w:r>
              <w:rPr>
                <w:rFonts w:ascii="宋体" w:hAnsi="宋体"/>
                <w:b/>
                <w:bCs/>
                <w:spacing w:val="40"/>
                <w:sz w:val="30"/>
                <w:szCs w:val="30"/>
              </w:rPr>
              <w:t>招标项目</w:t>
            </w:r>
          </w:p>
        </w:tc>
        <w:tc>
          <w:tcPr>
            <w:tcW w:w="5396" w:type="dxa"/>
            <w:vAlign w:val="center"/>
          </w:tcPr>
          <w:p w14:paraId="1D00D831">
            <w:pPr>
              <w:adjustRightInd w:val="0"/>
              <w:snapToGrid w:val="0"/>
              <w:spacing w:line="440" w:lineRule="exact"/>
              <w:jc w:val="left"/>
              <w:rPr>
                <w:rFonts w:hint="eastAsia" w:ascii="宋体" w:hAnsi="宋体" w:eastAsia="宋体"/>
                <w:b/>
                <w:bCs/>
                <w:sz w:val="30"/>
                <w:szCs w:val="30"/>
                <w:lang w:eastAsia="zh-CN"/>
              </w:rPr>
            </w:pPr>
            <w:r>
              <w:rPr>
                <w:rFonts w:hint="eastAsia" w:ascii="宋体" w:hAnsi="宋体" w:eastAsia="宋体"/>
                <w:b/>
                <w:bCs/>
                <w:sz w:val="30"/>
                <w:szCs w:val="30"/>
                <w:lang w:eastAsia="zh-CN"/>
              </w:rPr>
              <w:t>泰顺县2024-2025年度松树打孔注药防治松材线虫病服务项目（二次）</w:t>
            </w:r>
          </w:p>
        </w:tc>
      </w:tr>
      <w:tr w14:paraId="754D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41F02B6A">
            <w:pPr>
              <w:adjustRightInd w:val="0"/>
              <w:snapToGrid w:val="0"/>
              <w:spacing w:line="440" w:lineRule="exact"/>
              <w:jc w:val="left"/>
              <w:rPr>
                <w:rFonts w:ascii="宋体" w:hAnsi="宋体"/>
                <w:b/>
                <w:bCs/>
                <w:sz w:val="30"/>
                <w:szCs w:val="30"/>
              </w:rPr>
            </w:pPr>
            <w:r>
              <w:rPr>
                <w:rFonts w:ascii="宋体" w:hAnsi="宋体"/>
                <w:b/>
                <w:bCs/>
                <w:spacing w:val="40"/>
                <w:sz w:val="30"/>
                <w:szCs w:val="30"/>
              </w:rPr>
              <w:t>招标方式</w:t>
            </w:r>
          </w:p>
        </w:tc>
        <w:tc>
          <w:tcPr>
            <w:tcW w:w="5396" w:type="dxa"/>
            <w:vAlign w:val="center"/>
          </w:tcPr>
          <w:p w14:paraId="35D0024C">
            <w:pPr>
              <w:adjustRightInd w:val="0"/>
              <w:snapToGrid w:val="0"/>
              <w:spacing w:line="440" w:lineRule="exact"/>
              <w:jc w:val="left"/>
              <w:rPr>
                <w:rFonts w:ascii="宋体" w:hAnsi="宋体"/>
                <w:b/>
                <w:bCs/>
                <w:sz w:val="30"/>
                <w:szCs w:val="30"/>
              </w:rPr>
            </w:pPr>
            <w:r>
              <w:rPr>
                <w:rFonts w:hint="eastAsia" w:ascii="宋体" w:hAnsi="宋体"/>
                <w:b/>
                <w:bCs/>
                <w:sz w:val="30"/>
                <w:szCs w:val="30"/>
              </w:rPr>
              <w:t>竞争性磋商</w:t>
            </w:r>
          </w:p>
        </w:tc>
      </w:tr>
      <w:tr w14:paraId="310B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7840503B">
            <w:pPr>
              <w:adjustRightInd w:val="0"/>
              <w:snapToGrid w:val="0"/>
              <w:spacing w:line="440" w:lineRule="exact"/>
              <w:jc w:val="left"/>
              <w:rPr>
                <w:rFonts w:ascii="宋体" w:hAnsi="宋体" w:eastAsia="宋体"/>
                <w:b/>
                <w:bCs/>
                <w:spacing w:val="40"/>
                <w:sz w:val="30"/>
                <w:szCs w:val="30"/>
              </w:rPr>
            </w:pPr>
            <w:r>
              <w:rPr>
                <w:rFonts w:ascii="宋体" w:hAnsi="宋体"/>
                <w:b/>
                <w:bCs/>
                <w:spacing w:val="40"/>
                <w:sz w:val="30"/>
                <w:szCs w:val="30"/>
              </w:rPr>
              <w:t>采购单位</w:t>
            </w:r>
          </w:p>
        </w:tc>
        <w:tc>
          <w:tcPr>
            <w:tcW w:w="5396" w:type="dxa"/>
            <w:vAlign w:val="center"/>
          </w:tcPr>
          <w:p w14:paraId="40500AA9">
            <w:pPr>
              <w:adjustRightInd w:val="0"/>
              <w:snapToGrid w:val="0"/>
              <w:spacing w:line="440" w:lineRule="exact"/>
              <w:jc w:val="left"/>
              <w:rPr>
                <w:rFonts w:ascii="宋体" w:hAnsi="宋体"/>
                <w:b/>
                <w:bCs/>
                <w:sz w:val="30"/>
                <w:szCs w:val="30"/>
              </w:rPr>
            </w:pPr>
            <w:r>
              <w:rPr>
                <w:rFonts w:hint="eastAsia" w:ascii="宋体" w:hAnsi="宋体"/>
                <w:b/>
                <w:bCs/>
                <w:sz w:val="30"/>
                <w:szCs w:val="30"/>
              </w:rPr>
              <w:t>泰顺县自然资源和规划局</w:t>
            </w:r>
          </w:p>
        </w:tc>
      </w:tr>
      <w:tr w14:paraId="2AB4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3AE8D8F3">
            <w:pPr>
              <w:adjustRightInd w:val="0"/>
              <w:snapToGrid w:val="0"/>
              <w:spacing w:line="440" w:lineRule="exact"/>
              <w:jc w:val="left"/>
              <w:rPr>
                <w:rFonts w:ascii="宋体" w:hAnsi="宋体"/>
                <w:b/>
                <w:bCs/>
                <w:spacing w:val="40"/>
                <w:sz w:val="30"/>
                <w:szCs w:val="30"/>
              </w:rPr>
            </w:pPr>
            <w:r>
              <w:rPr>
                <w:rFonts w:ascii="宋体" w:hAnsi="宋体"/>
                <w:b/>
                <w:bCs/>
                <w:sz w:val="30"/>
                <w:szCs w:val="30"/>
              </w:rPr>
              <w:t>招标代理机构</w:t>
            </w:r>
          </w:p>
        </w:tc>
        <w:tc>
          <w:tcPr>
            <w:tcW w:w="5396" w:type="dxa"/>
            <w:vAlign w:val="center"/>
          </w:tcPr>
          <w:p w14:paraId="2ED6BE29">
            <w:pPr>
              <w:adjustRightInd w:val="0"/>
              <w:snapToGrid w:val="0"/>
              <w:spacing w:line="440" w:lineRule="exact"/>
              <w:jc w:val="left"/>
              <w:rPr>
                <w:rFonts w:ascii="宋体" w:hAnsi="宋体" w:eastAsia="宋体"/>
                <w:b/>
                <w:bCs/>
                <w:sz w:val="30"/>
                <w:szCs w:val="30"/>
              </w:rPr>
            </w:pPr>
            <w:r>
              <w:rPr>
                <w:rFonts w:hint="eastAsia" w:ascii="宋体" w:hAnsi="宋体"/>
                <w:b/>
                <w:bCs/>
                <w:sz w:val="30"/>
                <w:szCs w:val="30"/>
              </w:rPr>
              <w:t>浙江益诚工程咨询有限公司</w:t>
            </w:r>
          </w:p>
        </w:tc>
      </w:tr>
      <w:tr w14:paraId="7627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141B898D">
            <w:pPr>
              <w:adjustRightInd w:val="0"/>
              <w:snapToGrid w:val="0"/>
              <w:spacing w:line="440" w:lineRule="exact"/>
              <w:jc w:val="left"/>
              <w:rPr>
                <w:rFonts w:ascii="宋体" w:hAnsi="宋体"/>
                <w:b/>
                <w:bCs/>
                <w:spacing w:val="40"/>
                <w:sz w:val="30"/>
                <w:szCs w:val="30"/>
              </w:rPr>
            </w:pPr>
            <w:r>
              <w:rPr>
                <w:rFonts w:ascii="宋体" w:hAnsi="宋体"/>
                <w:b/>
                <w:bCs/>
                <w:sz w:val="30"/>
                <w:szCs w:val="30"/>
              </w:rPr>
              <w:t>监督及备案机构</w:t>
            </w:r>
          </w:p>
        </w:tc>
        <w:tc>
          <w:tcPr>
            <w:tcW w:w="5396" w:type="dxa"/>
            <w:vAlign w:val="center"/>
          </w:tcPr>
          <w:p w14:paraId="6EF918C2">
            <w:pPr>
              <w:adjustRightInd w:val="0"/>
              <w:snapToGrid w:val="0"/>
              <w:spacing w:line="440" w:lineRule="exact"/>
              <w:jc w:val="left"/>
              <w:rPr>
                <w:rFonts w:ascii="宋体" w:hAnsi="宋体"/>
                <w:b/>
                <w:bCs/>
                <w:sz w:val="30"/>
                <w:szCs w:val="30"/>
              </w:rPr>
            </w:pPr>
            <w:r>
              <w:rPr>
                <w:rFonts w:ascii="宋体" w:hAnsi="宋体"/>
                <w:b/>
                <w:bCs/>
                <w:sz w:val="30"/>
                <w:szCs w:val="30"/>
              </w:rPr>
              <w:t>泰顺县财政局</w:t>
            </w:r>
          </w:p>
        </w:tc>
      </w:tr>
    </w:tbl>
    <w:p w14:paraId="13BB94E9">
      <w:pPr>
        <w:jc w:val="center"/>
        <w:rPr>
          <w:rFonts w:ascii="宋体" w:hAnsi="宋体"/>
          <w:bCs/>
          <w:sz w:val="24"/>
        </w:rPr>
      </w:pPr>
    </w:p>
    <w:p w14:paraId="641BAD06">
      <w:pPr>
        <w:jc w:val="center"/>
        <w:rPr>
          <w:rFonts w:ascii="宋体" w:hAnsi="宋体"/>
          <w:bCs/>
          <w:sz w:val="24"/>
        </w:rPr>
      </w:pPr>
    </w:p>
    <w:p w14:paraId="2D5AAFF9">
      <w:pPr>
        <w:spacing w:line="400" w:lineRule="exact"/>
        <w:jc w:val="center"/>
        <w:rPr>
          <w:rFonts w:ascii="楷体" w:hAnsi="楷体" w:eastAsia="楷体" w:cs="楷体"/>
          <w:bCs/>
          <w:sz w:val="44"/>
          <w:szCs w:val="44"/>
        </w:rPr>
      </w:pPr>
      <w:r>
        <w:rPr>
          <w:rFonts w:ascii="宋体" w:hAnsi="宋体"/>
          <w:b/>
          <w:bCs/>
          <w:spacing w:val="40"/>
          <w:sz w:val="30"/>
          <w:szCs w:val="30"/>
        </w:rPr>
        <w:t>二〇二</w:t>
      </w:r>
      <w:r>
        <w:rPr>
          <w:rFonts w:hint="eastAsia" w:ascii="宋体" w:hAnsi="宋体"/>
          <w:b/>
          <w:bCs/>
          <w:spacing w:val="40"/>
          <w:sz w:val="30"/>
          <w:szCs w:val="30"/>
          <w:lang w:eastAsia="zh-CN"/>
        </w:rPr>
        <w:t>五</w:t>
      </w:r>
      <w:r>
        <w:rPr>
          <w:rFonts w:ascii="宋体" w:hAnsi="宋体"/>
          <w:b/>
          <w:bCs/>
          <w:spacing w:val="40"/>
          <w:sz w:val="30"/>
          <w:szCs w:val="30"/>
        </w:rPr>
        <w:t>年</w:t>
      </w:r>
      <w:r>
        <w:rPr>
          <w:rFonts w:hint="eastAsia" w:ascii="宋体" w:hAnsi="宋体"/>
          <w:b/>
          <w:bCs/>
          <w:spacing w:val="40"/>
          <w:sz w:val="30"/>
          <w:szCs w:val="30"/>
          <w:lang w:eastAsia="zh-CN"/>
        </w:rPr>
        <w:t>一</w:t>
      </w:r>
      <w:r>
        <w:rPr>
          <w:rFonts w:hint="eastAsia" w:ascii="宋体" w:hAnsi="宋体"/>
          <w:b/>
          <w:bCs/>
          <w:spacing w:val="40"/>
          <w:sz w:val="30"/>
          <w:szCs w:val="30"/>
        </w:rPr>
        <w:t>月</w:t>
      </w:r>
    </w:p>
    <w:p w14:paraId="10AF85AE">
      <w:pPr>
        <w:spacing w:line="400" w:lineRule="exact"/>
        <w:jc w:val="center"/>
        <w:rPr>
          <w:rFonts w:ascii="楷体" w:hAnsi="楷体" w:eastAsia="楷体" w:cs="楷体"/>
          <w:bCs/>
          <w:sz w:val="44"/>
          <w:szCs w:val="44"/>
        </w:rPr>
      </w:pPr>
    </w:p>
    <w:p w14:paraId="41A414CA">
      <w:pPr>
        <w:spacing w:line="400" w:lineRule="exact"/>
        <w:jc w:val="center"/>
        <w:rPr>
          <w:rFonts w:ascii="楷体" w:hAnsi="楷体" w:eastAsia="楷体" w:cs="楷体"/>
          <w:bCs/>
          <w:sz w:val="44"/>
          <w:szCs w:val="44"/>
        </w:rPr>
      </w:pPr>
    </w:p>
    <w:p w14:paraId="019DFC1C">
      <w:pPr>
        <w:spacing w:line="400" w:lineRule="exact"/>
        <w:jc w:val="center"/>
        <w:rPr>
          <w:rFonts w:ascii="楷体" w:hAnsi="楷体" w:eastAsia="楷体" w:cs="楷体"/>
          <w:bCs/>
          <w:sz w:val="44"/>
          <w:szCs w:val="44"/>
        </w:rPr>
        <w:sectPr>
          <w:headerReference r:id="rId4" w:type="first"/>
          <w:footerReference r:id="rId6" w:type="first"/>
          <w:headerReference r:id="rId3" w:type="default"/>
          <w:footerReference r:id="rId5" w:type="default"/>
          <w:pgSz w:w="11906" w:h="16838"/>
          <w:pgMar w:top="1440" w:right="1106" w:bottom="1440" w:left="1622" w:header="720" w:footer="720" w:gutter="0"/>
          <w:pgNumType w:start="1"/>
          <w:cols w:space="720" w:num="1"/>
          <w:docGrid w:type="lines" w:linePitch="312" w:charSpace="0"/>
        </w:sectPr>
      </w:pPr>
    </w:p>
    <w:p w14:paraId="4350AE93">
      <w:pPr>
        <w:spacing w:line="400" w:lineRule="exact"/>
        <w:jc w:val="center"/>
        <w:rPr>
          <w:rFonts w:ascii="楷体" w:hAnsi="楷体" w:eastAsia="楷体" w:cs="楷体"/>
          <w:bCs/>
          <w:sz w:val="44"/>
          <w:szCs w:val="44"/>
        </w:rPr>
      </w:pPr>
    </w:p>
    <w:p w14:paraId="27795915">
      <w:pPr>
        <w:spacing w:line="400" w:lineRule="exact"/>
        <w:jc w:val="center"/>
        <w:rPr>
          <w:rFonts w:ascii="楷体" w:hAnsi="楷体" w:eastAsia="楷体" w:cs="楷体"/>
          <w:bCs/>
          <w:sz w:val="44"/>
          <w:szCs w:val="44"/>
        </w:rPr>
      </w:pPr>
      <w:r>
        <w:rPr>
          <w:rFonts w:hint="eastAsia" w:ascii="楷体" w:hAnsi="楷体" w:eastAsia="楷体" w:cs="楷体"/>
          <w:bCs/>
          <w:sz w:val="44"/>
          <w:szCs w:val="44"/>
        </w:rPr>
        <w:t>招标文件目录</w:t>
      </w:r>
    </w:p>
    <w:p w14:paraId="560FE472">
      <w:pPr>
        <w:pStyle w:val="23"/>
        <w:tabs>
          <w:tab w:val="right" w:leader="dot" w:pos="9628"/>
        </w:tabs>
        <w:spacing w:line="360" w:lineRule="auto"/>
        <w:ind w:left="840" w:firstLine="420"/>
        <w:rPr>
          <w:sz w:val="28"/>
          <w:szCs w:val="28"/>
        </w:rPr>
      </w:pPr>
    </w:p>
    <w:p w14:paraId="4F338687">
      <w:pPr>
        <w:pStyle w:val="23"/>
        <w:tabs>
          <w:tab w:val="right" w:leader="dot" w:pos="9628"/>
        </w:tabs>
        <w:spacing w:line="360" w:lineRule="auto"/>
        <w:ind w:left="840" w:firstLine="420"/>
        <w:rPr>
          <w:rFonts w:ascii="楷体" w:hAnsi="楷体" w:eastAsia="楷体" w:cs="楷体"/>
          <w:bCs w:val="0"/>
          <w:sz w:val="28"/>
          <w:szCs w:val="28"/>
        </w:rPr>
      </w:pPr>
    </w:p>
    <w:p w14:paraId="5B4CBBA7">
      <w:pPr>
        <w:pStyle w:val="23"/>
        <w:tabs>
          <w:tab w:val="right" w:leader="dot" w:pos="9628"/>
        </w:tabs>
        <w:spacing w:line="480" w:lineRule="auto"/>
        <w:ind w:left="839" w:firstLine="420"/>
        <w:rPr>
          <w:rFonts w:ascii="楷体" w:hAnsi="楷体" w:eastAsia="楷体" w:cs="楷体"/>
          <w:bCs w:val="0"/>
          <w:sz w:val="28"/>
          <w:szCs w:val="28"/>
        </w:rPr>
      </w:pPr>
    </w:p>
    <w:p w14:paraId="3EAE6018">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第一部分、投标邀请函（投标须知前附表）</w:t>
      </w:r>
    </w:p>
    <w:p w14:paraId="1535566A">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第二部分、招标内容</w:t>
      </w:r>
    </w:p>
    <w:p w14:paraId="268E9B7B">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第三部分、供应商须知</w:t>
      </w:r>
    </w:p>
    <w:p w14:paraId="0D7AF367">
      <w:pPr>
        <w:pStyle w:val="23"/>
        <w:tabs>
          <w:tab w:val="right" w:leader="dot" w:pos="9628"/>
        </w:tabs>
        <w:spacing w:line="480" w:lineRule="auto"/>
        <w:ind w:left="839" w:firstLine="420"/>
        <w:rPr>
          <w:rFonts w:hint="eastAsia" w:ascii="楷体" w:hAnsi="楷体" w:eastAsia="楷体" w:cs="楷体"/>
          <w:b w:val="0"/>
          <w:sz w:val="28"/>
          <w:szCs w:val="28"/>
        </w:rPr>
      </w:pPr>
      <w:r>
        <w:rPr>
          <w:rFonts w:hint="eastAsia" w:ascii="楷体" w:hAnsi="楷体" w:eastAsia="楷体" w:cs="楷体"/>
          <w:b w:val="0"/>
          <w:sz w:val="28"/>
          <w:szCs w:val="28"/>
        </w:rPr>
        <w:t>第四部分、政府采购政策功能相关说明</w:t>
      </w:r>
    </w:p>
    <w:p w14:paraId="1D27C91F">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w:t>
      </w:r>
      <w:r>
        <w:rPr>
          <w:rFonts w:hint="eastAsia" w:ascii="楷体" w:hAnsi="楷体" w:eastAsia="楷体" w:cs="楷体"/>
          <w:b w:val="0"/>
          <w:sz w:val="28"/>
          <w:szCs w:val="28"/>
          <w:lang w:eastAsia="zh-CN"/>
        </w:rPr>
        <w:t>五</w:t>
      </w:r>
      <w:r>
        <w:rPr>
          <w:rFonts w:hint="eastAsia" w:ascii="楷体" w:hAnsi="楷体" w:eastAsia="楷体" w:cs="楷体"/>
          <w:b w:val="0"/>
          <w:sz w:val="28"/>
          <w:szCs w:val="28"/>
        </w:rPr>
        <w:t>部分、合同格式</w:t>
      </w:r>
    </w:p>
    <w:p w14:paraId="3031AC02">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w:t>
      </w:r>
      <w:r>
        <w:rPr>
          <w:rFonts w:hint="eastAsia" w:ascii="楷体" w:hAnsi="楷体" w:eastAsia="楷体" w:cs="楷体"/>
          <w:b w:val="0"/>
          <w:sz w:val="28"/>
          <w:szCs w:val="28"/>
          <w:lang w:eastAsia="zh-CN"/>
        </w:rPr>
        <w:t>六</w:t>
      </w:r>
      <w:r>
        <w:rPr>
          <w:rFonts w:hint="eastAsia" w:ascii="楷体" w:hAnsi="楷体" w:eastAsia="楷体" w:cs="楷体"/>
          <w:b w:val="0"/>
          <w:sz w:val="28"/>
          <w:szCs w:val="28"/>
        </w:rPr>
        <w:t>部分、投标文件格式</w:t>
      </w:r>
    </w:p>
    <w:p w14:paraId="11AF7BEE">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w:t>
      </w:r>
      <w:r>
        <w:rPr>
          <w:rFonts w:hint="eastAsia" w:ascii="楷体" w:hAnsi="楷体" w:eastAsia="楷体" w:cs="楷体"/>
          <w:b w:val="0"/>
          <w:sz w:val="28"/>
          <w:szCs w:val="28"/>
          <w:lang w:eastAsia="zh-CN"/>
        </w:rPr>
        <w:t>七</w:t>
      </w:r>
      <w:r>
        <w:rPr>
          <w:rFonts w:hint="eastAsia" w:ascii="楷体" w:hAnsi="楷体" w:eastAsia="楷体" w:cs="楷体"/>
          <w:b w:val="0"/>
          <w:sz w:val="28"/>
          <w:szCs w:val="28"/>
        </w:rPr>
        <w:t>部分、评标办法</w:t>
      </w:r>
    </w:p>
    <w:p w14:paraId="4317A77C">
      <w:pPr>
        <w:pStyle w:val="23"/>
        <w:tabs>
          <w:tab w:val="right" w:leader="dot" w:pos="9628"/>
        </w:tabs>
        <w:spacing w:line="360" w:lineRule="auto"/>
        <w:ind w:left="840" w:firstLine="420"/>
        <w:rPr>
          <w:rFonts w:ascii="楷体" w:hAnsi="楷体" w:eastAsia="楷体" w:cs="楷体"/>
          <w:bCs w:val="0"/>
          <w:sz w:val="28"/>
          <w:szCs w:val="28"/>
        </w:rPr>
      </w:pPr>
    </w:p>
    <w:p w14:paraId="7F1BC507">
      <w:pPr>
        <w:spacing w:line="400" w:lineRule="exact"/>
        <w:jc w:val="center"/>
        <w:rPr>
          <w:rFonts w:ascii="宋体" w:hAnsi="宋体"/>
          <w:b/>
          <w:bCs/>
          <w:sz w:val="32"/>
          <w:szCs w:val="32"/>
        </w:rPr>
      </w:pPr>
    </w:p>
    <w:p w14:paraId="24D641E6">
      <w:pPr>
        <w:spacing w:line="400" w:lineRule="exact"/>
        <w:jc w:val="center"/>
        <w:rPr>
          <w:rFonts w:ascii="宋体" w:hAnsi="宋体"/>
          <w:b/>
          <w:bCs/>
          <w:sz w:val="32"/>
          <w:szCs w:val="32"/>
        </w:rPr>
      </w:pPr>
    </w:p>
    <w:p w14:paraId="656E0623">
      <w:pPr>
        <w:spacing w:line="400" w:lineRule="exact"/>
        <w:jc w:val="center"/>
        <w:rPr>
          <w:rFonts w:ascii="宋体" w:hAnsi="宋体"/>
          <w:b/>
          <w:bCs/>
          <w:sz w:val="32"/>
          <w:szCs w:val="32"/>
        </w:rPr>
      </w:pPr>
    </w:p>
    <w:p w14:paraId="526982E5">
      <w:pPr>
        <w:spacing w:line="400" w:lineRule="exact"/>
        <w:jc w:val="center"/>
        <w:rPr>
          <w:rFonts w:ascii="宋体" w:hAnsi="宋体"/>
          <w:b/>
          <w:bCs/>
          <w:sz w:val="32"/>
          <w:szCs w:val="32"/>
        </w:rPr>
      </w:pPr>
    </w:p>
    <w:p w14:paraId="595C45A1">
      <w:pPr>
        <w:spacing w:line="400" w:lineRule="exact"/>
        <w:jc w:val="center"/>
        <w:rPr>
          <w:rFonts w:ascii="宋体" w:hAnsi="宋体"/>
          <w:b/>
          <w:bCs/>
          <w:sz w:val="32"/>
          <w:szCs w:val="32"/>
        </w:rPr>
      </w:pPr>
    </w:p>
    <w:p w14:paraId="7CCCE49C">
      <w:pPr>
        <w:pStyle w:val="23"/>
        <w:tabs>
          <w:tab w:val="right" w:leader="dot" w:pos="9628"/>
        </w:tabs>
        <w:spacing w:line="480" w:lineRule="auto"/>
        <w:ind w:left="839" w:firstLine="420"/>
        <w:rPr>
          <w:rFonts w:hAnsi="宋体" w:cs="楷体"/>
          <w:szCs w:val="21"/>
          <w:u w:val="single"/>
        </w:rPr>
      </w:pPr>
      <w:r>
        <w:rPr>
          <w:rFonts w:hint="eastAsia" w:hAnsi="宋体" w:cs="楷体"/>
          <w:szCs w:val="21"/>
          <w:u w:val="single"/>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14:paraId="29B28B51">
      <w:pPr>
        <w:rPr>
          <w:rFonts w:ascii="宋体"/>
          <w:b/>
          <w:bCs/>
          <w:sz w:val="36"/>
          <w:szCs w:val="36"/>
          <w:lang w:val="zh-CN"/>
        </w:rPr>
      </w:pPr>
      <w:r>
        <w:rPr>
          <w:rFonts w:hint="eastAsia" w:ascii="宋体"/>
          <w:b/>
          <w:bCs/>
          <w:sz w:val="36"/>
          <w:szCs w:val="36"/>
          <w:lang w:val="zh-CN"/>
        </w:rPr>
        <w:br w:type="page"/>
      </w:r>
    </w:p>
    <w:p w14:paraId="3895FDB2">
      <w:pPr>
        <w:tabs>
          <w:tab w:val="left" w:pos="1080"/>
        </w:tabs>
        <w:autoSpaceDE w:val="0"/>
        <w:autoSpaceDN w:val="0"/>
        <w:adjustRightInd w:val="0"/>
        <w:spacing w:line="500" w:lineRule="atLeast"/>
        <w:jc w:val="center"/>
        <w:textAlignment w:val="baseline"/>
        <w:rPr>
          <w:rFonts w:ascii="宋体"/>
          <w:b/>
          <w:bCs/>
          <w:sz w:val="32"/>
          <w:szCs w:val="32"/>
          <w:lang w:val="zh-CN"/>
        </w:rPr>
      </w:pPr>
      <w:r>
        <w:rPr>
          <w:rFonts w:hint="eastAsia" w:ascii="宋体"/>
          <w:b/>
          <w:bCs/>
          <w:sz w:val="36"/>
          <w:szCs w:val="36"/>
          <w:lang w:val="zh-CN"/>
        </w:rPr>
        <w:t>第一部分</w:t>
      </w:r>
      <w:r>
        <w:rPr>
          <w:rFonts w:ascii="宋体"/>
          <w:b/>
          <w:bCs/>
          <w:sz w:val="36"/>
          <w:szCs w:val="36"/>
          <w:lang w:val="zh-CN"/>
        </w:rPr>
        <w:t xml:space="preserve">   </w:t>
      </w:r>
      <w:r>
        <w:rPr>
          <w:rFonts w:hint="eastAsia" w:ascii="宋体"/>
          <w:b/>
          <w:bCs/>
          <w:sz w:val="36"/>
          <w:szCs w:val="36"/>
          <w:lang w:val="zh-CN"/>
        </w:rPr>
        <w:t>投标邀请函（投标须知前附表）</w:t>
      </w:r>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686A3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14:paraId="1206F483">
            <w:pPr>
              <w:spacing w:line="400" w:lineRule="atLeast"/>
              <w:jc w:val="center"/>
              <w:rPr>
                <w:rFonts w:ascii="宋体" w:cs="Arial"/>
                <w:sz w:val="22"/>
              </w:rPr>
            </w:pPr>
            <w:r>
              <w:rPr>
                <w:rFonts w:hint="eastAsia" w:ascii="宋体" w:cs="Arial"/>
                <w:sz w:val="22"/>
              </w:rPr>
              <w:t>项号</w:t>
            </w:r>
          </w:p>
        </w:tc>
        <w:tc>
          <w:tcPr>
            <w:tcW w:w="1600" w:type="dxa"/>
            <w:tcBorders>
              <w:top w:val="single" w:color="auto" w:sz="12" w:space="0"/>
            </w:tcBorders>
            <w:vAlign w:val="center"/>
          </w:tcPr>
          <w:p w14:paraId="56259C00">
            <w:pPr>
              <w:spacing w:line="400" w:lineRule="atLeast"/>
              <w:jc w:val="center"/>
              <w:rPr>
                <w:rFonts w:ascii="宋体" w:cs="Arial"/>
                <w:sz w:val="22"/>
              </w:rPr>
            </w:pPr>
            <w:r>
              <w:rPr>
                <w:rFonts w:hint="eastAsia" w:ascii="宋体" w:cs="Arial"/>
                <w:sz w:val="22"/>
              </w:rPr>
              <w:t>内容</w:t>
            </w:r>
          </w:p>
        </w:tc>
        <w:tc>
          <w:tcPr>
            <w:tcW w:w="7619" w:type="dxa"/>
            <w:tcBorders>
              <w:top w:val="single" w:color="auto" w:sz="12" w:space="0"/>
            </w:tcBorders>
            <w:vAlign w:val="center"/>
          </w:tcPr>
          <w:p w14:paraId="6B2BD527">
            <w:pPr>
              <w:spacing w:line="400" w:lineRule="atLeast"/>
              <w:jc w:val="center"/>
              <w:rPr>
                <w:rFonts w:ascii="宋体" w:cs="Arial"/>
                <w:sz w:val="22"/>
              </w:rPr>
            </w:pPr>
            <w:r>
              <w:rPr>
                <w:rFonts w:hint="eastAsia" w:ascii="宋体" w:cs="Arial"/>
                <w:sz w:val="22"/>
              </w:rPr>
              <w:t>说明与要求</w:t>
            </w:r>
          </w:p>
        </w:tc>
      </w:tr>
      <w:tr w14:paraId="000C9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4EB33A5">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6D80EA9">
            <w:pPr>
              <w:jc w:val="center"/>
              <w:rPr>
                <w:rFonts w:ascii="宋体" w:cs="Arial"/>
                <w:sz w:val="22"/>
              </w:rPr>
            </w:pPr>
            <w:r>
              <w:rPr>
                <w:rFonts w:hint="eastAsia" w:ascii="宋体" w:cs="Arial"/>
                <w:sz w:val="22"/>
              </w:rPr>
              <w:t>项目名称</w:t>
            </w:r>
          </w:p>
        </w:tc>
        <w:tc>
          <w:tcPr>
            <w:tcW w:w="7619" w:type="dxa"/>
            <w:vAlign w:val="center"/>
          </w:tcPr>
          <w:p w14:paraId="4A8CF22D">
            <w:pPr>
              <w:rPr>
                <w:rFonts w:hint="eastAsia" w:ascii="宋体" w:eastAsiaTheme="minorEastAsia"/>
                <w:sz w:val="22"/>
                <w:lang w:eastAsia="zh-CN"/>
              </w:rPr>
            </w:pPr>
            <w:r>
              <w:rPr>
                <w:rFonts w:hint="eastAsia" w:ascii="宋体" w:hAnsi="宋体"/>
                <w:bCs/>
                <w:sz w:val="22"/>
                <w:szCs w:val="22"/>
                <w:lang w:eastAsia="zh-CN"/>
              </w:rPr>
              <w:t>泰顺县2024-2025年度松树打孔注药防治松材线虫病服务项目（二次）</w:t>
            </w:r>
          </w:p>
        </w:tc>
      </w:tr>
      <w:tr w14:paraId="57CEC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11644A8">
            <w:pPr>
              <w:widowControl/>
              <w:numPr>
                <w:ilvl w:val="0"/>
                <w:numId w:val="6"/>
              </w:numPr>
              <w:tabs>
                <w:tab w:val="left" w:pos="432"/>
              </w:tabs>
              <w:ind w:left="420" w:hanging="420"/>
              <w:jc w:val="right"/>
              <w:rPr>
                <w:rFonts w:ascii="宋体"/>
                <w:sz w:val="22"/>
              </w:rPr>
            </w:pPr>
            <w:r>
              <w:rPr>
                <w:rFonts w:ascii="宋体"/>
                <w:sz w:val="22"/>
              </w:rPr>
              <w:t xml:space="preserve"> </w:t>
            </w:r>
          </w:p>
        </w:tc>
        <w:tc>
          <w:tcPr>
            <w:tcW w:w="1600" w:type="dxa"/>
            <w:vAlign w:val="center"/>
          </w:tcPr>
          <w:p w14:paraId="78C51C2F">
            <w:pPr>
              <w:jc w:val="center"/>
              <w:rPr>
                <w:rFonts w:ascii="宋体"/>
                <w:sz w:val="22"/>
              </w:rPr>
            </w:pPr>
            <w:r>
              <w:rPr>
                <w:rFonts w:hint="eastAsia" w:ascii="宋体"/>
                <w:sz w:val="22"/>
              </w:rPr>
              <w:t>项目编号</w:t>
            </w:r>
          </w:p>
        </w:tc>
        <w:tc>
          <w:tcPr>
            <w:tcW w:w="7619" w:type="dxa"/>
            <w:vAlign w:val="center"/>
          </w:tcPr>
          <w:p w14:paraId="20D838B9">
            <w:pPr>
              <w:rPr>
                <w:rFonts w:hint="eastAsia" w:ascii="宋体" w:eastAsiaTheme="minorEastAsia"/>
                <w:sz w:val="22"/>
                <w:lang w:eastAsia="zh-CN"/>
              </w:rPr>
            </w:pPr>
            <w:r>
              <w:rPr>
                <w:rFonts w:hint="eastAsia" w:ascii="宋体"/>
                <w:sz w:val="22"/>
                <w:lang w:eastAsia="zh-CN"/>
              </w:rPr>
              <w:t xml:space="preserve">TSCG202501014 </w:t>
            </w:r>
          </w:p>
        </w:tc>
      </w:tr>
      <w:tr w14:paraId="15444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2A2C2E8">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65DE1C0">
            <w:pPr>
              <w:jc w:val="center"/>
              <w:rPr>
                <w:rFonts w:ascii="宋体" w:cs="Arial"/>
                <w:sz w:val="22"/>
              </w:rPr>
            </w:pPr>
            <w:r>
              <w:rPr>
                <w:rFonts w:hint="eastAsia" w:ascii="宋体"/>
                <w:sz w:val="22"/>
              </w:rPr>
              <w:t>资金来源</w:t>
            </w:r>
          </w:p>
        </w:tc>
        <w:tc>
          <w:tcPr>
            <w:tcW w:w="7619" w:type="dxa"/>
            <w:vAlign w:val="center"/>
          </w:tcPr>
          <w:p w14:paraId="6B350820">
            <w:pPr>
              <w:rPr>
                <w:rFonts w:ascii="宋体" w:cs="Arial"/>
                <w:sz w:val="22"/>
              </w:rPr>
            </w:pPr>
            <w:r>
              <w:rPr>
                <w:rFonts w:hint="eastAsia" w:ascii="宋体"/>
                <w:sz w:val="22"/>
              </w:rPr>
              <w:t>财政性资金</w:t>
            </w:r>
          </w:p>
        </w:tc>
      </w:tr>
      <w:tr w14:paraId="2EC6F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24159FA">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2586BA3">
            <w:pPr>
              <w:jc w:val="center"/>
              <w:rPr>
                <w:rFonts w:ascii="宋体"/>
                <w:sz w:val="22"/>
              </w:rPr>
            </w:pPr>
            <w:r>
              <w:rPr>
                <w:rFonts w:hint="eastAsia" w:ascii="宋体"/>
                <w:sz w:val="22"/>
              </w:rPr>
              <w:t>采购方式</w:t>
            </w:r>
          </w:p>
        </w:tc>
        <w:tc>
          <w:tcPr>
            <w:tcW w:w="7619" w:type="dxa"/>
            <w:vAlign w:val="center"/>
          </w:tcPr>
          <w:p w14:paraId="17D631BF">
            <w:pPr>
              <w:rPr>
                <w:rFonts w:ascii="宋体"/>
                <w:sz w:val="22"/>
              </w:rPr>
            </w:pPr>
            <w:r>
              <w:rPr>
                <w:rFonts w:hint="eastAsia" w:ascii="宋体"/>
                <w:sz w:val="22"/>
              </w:rPr>
              <w:t>竞争性磋商</w:t>
            </w:r>
          </w:p>
        </w:tc>
      </w:tr>
      <w:tr w14:paraId="7ED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95B59F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12C9CAE">
            <w:pPr>
              <w:jc w:val="center"/>
              <w:rPr>
                <w:rFonts w:ascii="宋体"/>
                <w:sz w:val="22"/>
              </w:rPr>
            </w:pPr>
            <w:r>
              <w:rPr>
                <w:rFonts w:hint="eastAsia" w:ascii="宋体"/>
                <w:sz w:val="22"/>
              </w:rPr>
              <w:t>采购预算</w:t>
            </w:r>
          </w:p>
          <w:p w14:paraId="12EFDE12">
            <w:pPr>
              <w:jc w:val="center"/>
              <w:rPr>
                <w:rFonts w:ascii="宋体"/>
                <w:sz w:val="22"/>
              </w:rPr>
            </w:pPr>
            <w:r>
              <w:rPr>
                <w:rFonts w:hint="eastAsia" w:ascii="宋体"/>
                <w:sz w:val="22"/>
              </w:rPr>
              <w:t>（最高限价）</w:t>
            </w:r>
          </w:p>
        </w:tc>
        <w:tc>
          <w:tcPr>
            <w:tcW w:w="7619" w:type="dxa"/>
            <w:vAlign w:val="center"/>
          </w:tcPr>
          <w:p w14:paraId="37CC85BA">
            <w:pPr>
              <w:rPr>
                <w:rFonts w:hint="eastAsia" w:ascii="宋体" w:eastAsiaTheme="minorEastAsia"/>
                <w:sz w:val="22"/>
                <w:lang w:eastAsia="zh-CN"/>
              </w:rPr>
            </w:pPr>
            <w:r>
              <w:rPr>
                <w:rFonts w:hint="eastAsia" w:ascii="宋体" w:hAnsi="宋体"/>
                <w:bCs/>
                <w:kern w:val="0"/>
                <w:sz w:val="22"/>
                <w:lang w:eastAsia="zh-CN"/>
              </w:rPr>
              <w:t>100万元</w:t>
            </w:r>
          </w:p>
        </w:tc>
      </w:tr>
      <w:tr w14:paraId="04974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41F1785">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58C1887D">
            <w:pPr>
              <w:adjustRightInd w:val="0"/>
              <w:jc w:val="center"/>
              <w:rPr>
                <w:rFonts w:ascii="宋体"/>
                <w:sz w:val="22"/>
              </w:rPr>
            </w:pPr>
            <w:r>
              <w:rPr>
                <w:rFonts w:hint="eastAsia" w:ascii="宋体"/>
                <w:sz w:val="22"/>
              </w:rPr>
              <w:t>采购单位</w:t>
            </w:r>
          </w:p>
        </w:tc>
        <w:tc>
          <w:tcPr>
            <w:tcW w:w="7619" w:type="dxa"/>
            <w:vAlign w:val="center"/>
          </w:tcPr>
          <w:p w14:paraId="24D61139">
            <w:pPr>
              <w:pStyle w:val="45"/>
              <w:rPr>
                <w:rFonts w:ascii="宋体" w:hAnsi="宋体" w:eastAsiaTheme="minorEastAsia" w:cstheme="minorBidi"/>
                <w:bCs/>
                <w:sz w:val="22"/>
              </w:rPr>
            </w:pPr>
            <w:r>
              <w:rPr>
                <w:rFonts w:hint="eastAsia" w:ascii="宋体" w:hAnsi="宋体" w:eastAsiaTheme="minorEastAsia" w:cstheme="minorBidi"/>
                <w:bCs/>
                <w:sz w:val="22"/>
              </w:rPr>
              <w:t>名    称：泰顺县自然资源和规划局</w:t>
            </w:r>
          </w:p>
          <w:p w14:paraId="504A849F">
            <w:pPr>
              <w:pStyle w:val="45"/>
              <w:rPr>
                <w:rFonts w:ascii="宋体" w:hAnsi="宋体" w:cstheme="minorBidi"/>
                <w:bCs/>
                <w:sz w:val="22"/>
              </w:rPr>
            </w:pPr>
            <w:r>
              <w:rPr>
                <w:rFonts w:hint="eastAsia" w:ascii="宋体" w:hAnsi="宋体" w:eastAsiaTheme="minorEastAsia" w:cstheme="minorBidi"/>
                <w:bCs/>
                <w:sz w:val="22"/>
              </w:rPr>
              <w:t>项目联系人（询问）：</w:t>
            </w:r>
            <w:r>
              <w:rPr>
                <w:rFonts w:hint="eastAsia" w:ascii="宋体" w:hAnsi="宋体" w:cs="宋体"/>
                <w:sz w:val="22"/>
              </w:rPr>
              <w:t>吴剑斌</w:t>
            </w:r>
          </w:p>
          <w:p w14:paraId="5B5C1B86">
            <w:pPr>
              <w:pStyle w:val="45"/>
              <w:rPr>
                <w:rFonts w:ascii="宋体" w:hAnsi="宋体" w:eastAsiaTheme="minorEastAsia" w:cstheme="minorBidi"/>
                <w:bCs/>
                <w:sz w:val="22"/>
              </w:rPr>
            </w:pPr>
            <w:r>
              <w:rPr>
                <w:rFonts w:hint="eastAsia" w:ascii="宋体" w:hAnsi="宋体" w:eastAsiaTheme="minorEastAsia" w:cstheme="minorBidi"/>
                <w:bCs/>
                <w:sz w:val="22"/>
              </w:rPr>
              <w:t>项目联系方式（询问）：0577-67569011</w:t>
            </w:r>
          </w:p>
          <w:p w14:paraId="7DD4E1AD">
            <w:pPr>
              <w:pStyle w:val="45"/>
              <w:rPr>
                <w:rFonts w:ascii="宋体" w:hAnsi="宋体" w:eastAsiaTheme="minorEastAsia" w:cstheme="minorBidi"/>
                <w:bCs/>
                <w:sz w:val="22"/>
              </w:rPr>
            </w:pPr>
            <w:r>
              <w:rPr>
                <w:rFonts w:hint="eastAsia" w:ascii="宋体" w:hAnsi="宋体" w:eastAsiaTheme="minorEastAsia" w:cstheme="minorBidi"/>
                <w:bCs/>
                <w:sz w:val="22"/>
              </w:rPr>
              <w:t>质疑联系人：夏宏宇</w:t>
            </w:r>
          </w:p>
          <w:p w14:paraId="514C9784">
            <w:pPr>
              <w:pStyle w:val="45"/>
              <w:rPr>
                <w:rFonts w:ascii="宋体" w:hAnsi="宋体" w:eastAsiaTheme="minorEastAsia" w:cstheme="minorBidi"/>
                <w:bCs/>
                <w:sz w:val="22"/>
              </w:rPr>
            </w:pPr>
            <w:r>
              <w:rPr>
                <w:rFonts w:hint="eastAsia" w:ascii="宋体" w:hAnsi="宋体" w:eastAsiaTheme="minorEastAsia" w:cstheme="minorBidi"/>
                <w:bCs/>
                <w:sz w:val="22"/>
              </w:rPr>
              <w:t>质疑联系方式：0577-67569011</w:t>
            </w:r>
          </w:p>
        </w:tc>
      </w:tr>
      <w:tr w14:paraId="7C9C0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8823F26">
            <w:pPr>
              <w:widowControl/>
              <w:numPr>
                <w:ilvl w:val="0"/>
                <w:numId w:val="6"/>
              </w:numPr>
              <w:tabs>
                <w:tab w:val="left" w:pos="432"/>
              </w:tabs>
              <w:ind w:left="420" w:right="105" w:hanging="420"/>
              <w:jc w:val="right"/>
              <w:rPr>
                <w:rFonts w:ascii="宋体"/>
                <w:sz w:val="22"/>
              </w:rPr>
            </w:pPr>
            <w:r>
              <w:rPr>
                <w:rFonts w:ascii="宋体"/>
                <w:sz w:val="22"/>
              </w:rPr>
              <w:t xml:space="preserve"> </w:t>
            </w:r>
          </w:p>
        </w:tc>
        <w:tc>
          <w:tcPr>
            <w:tcW w:w="1600" w:type="dxa"/>
            <w:vAlign w:val="center"/>
          </w:tcPr>
          <w:p w14:paraId="49478200">
            <w:pPr>
              <w:jc w:val="center"/>
              <w:rPr>
                <w:rFonts w:ascii="宋体"/>
                <w:sz w:val="22"/>
              </w:rPr>
            </w:pPr>
            <w:r>
              <w:rPr>
                <w:rFonts w:hint="eastAsia" w:ascii="宋体"/>
                <w:sz w:val="22"/>
              </w:rPr>
              <w:t>招标代理机构</w:t>
            </w:r>
          </w:p>
        </w:tc>
        <w:tc>
          <w:tcPr>
            <w:tcW w:w="7619" w:type="dxa"/>
            <w:vAlign w:val="center"/>
          </w:tcPr>
          <w:p w14:paraId="0C11A65E">
            <w:pPr>
              <w:rPr>
                <w:rFonts w:ascii="宋体" w:hAnsi="宋体"/>
                <w:bCs/>
                <w:sz w:val="22"/>
                <w:szCs w:val="22"/>
              </w:rPr>
            </w:pPr>
            <w:r>
              <w:rPr>
                <w:rFonts w:hint="eastAsia" w:ascii="宋体" w:hAnsi="宋体"/>
                <w:bCs/>
                <w:sz w:val="22"/>
                <w:szCs w:val="22"/>
              </w:rPr>
              <w:t>名    称：浙江益诚工程咨询有限公司　　　　　　　　　　　　</w:t>
            </w:r>
          </w:p>
          <w:p w14:paraId="41A75A78">
            <w:pPr>
              <w:rPr>
                <w:rFonts w:ascii="宋体" w:hAnsi="宋体"/>
                <w:bCs/>
                <w:sz w:val="22"/>
                <w:szCs w:val="22"/>
              </w:rPr>
            </w:pPr>
            <w:r>
              <w:rPr>
                <w:rFonts w:hint="eastAsia" w:ascii="宋体" w:hAnsi="宋体"/>
                <w:bCs/>
                <w:sz w:val="22"/>
                <w:szCs w:val="22"/>
              </w:rPr>
              <w:t>项目联系人（询问）：张舒婷</w:t>
            </w:r>
          </w:p>
          <w:p w14:paraId="464E19F1">
            <w:pPr>
              <w:rPr>
                <w:rFonts w:ascii="宋体" w:hAnsi="宋体"/>
                <w:bCs/>
                <w:sz w:val="22"/>
                <w:szCs w:val="22"/>
              </w:rPr>
            </w:pPr>
            <w:r>
              <w:rPr>
                <w:rFonts w:hint="eastAsia" w:ascii="宋体" w:hAnsi="宋体"/>
                <w:bCs/>
                <w:sz w:val="22"/>
                <w:szCs w:val="22"/>
              </w:rPr>
              <w:t>项目联系方式（询问）：18757740004</w:t>
            </w:r>
          </w:p>
          <w:p w14:paraId="6B2192FA">
            <w:pPr>
              <w:rPr>
                <w:rFonts w:ascii="宋体" w:hAnsi="宋体"/>
                <w:bCs/>
                <w:sz w:val="22"/>
                <w:szCs w:val="22"/>
              </w:rPr>
            </w:pPr>
            <w:r>
              <w:rPr>
                <w:rFonts w:hint="eastAsia" w:ascii="宋体" w:hAnsi="宋体"/>
                <w:bCs/>
                <w:sz w:val="22"/>
                <w:szCs w:val="22"/>
              </w:rPr>
              <w:t xml:space="preserve">质疑联系人：陈清清 </w:t>
            </w:r>
          </w:p>
          <w:p w14:paraId="489AA8D3">
            <w:pPr>
              <w:rPr>
                <w:rFonts w:ascii="宋体" w:hAnsi="宋体"/>
                <w:bCs/>
                <w:sz w:val="22"/>
                <w:szCs w:val="22"/>
              </w:rPr>
            </w:pPr>
            <w:r>
              <w:rPr>
                <w:rFonts w:hint="eastAsia" w:ascii="宋体" w:hAnsi="宋体"/>
                <w:bCs/>
                <w:sz w:val="22"/>
                <w:szCs w:val="22"/>
              </w:rPr>
              <w:t>质疑联系方式：0577-67673919</w:t>
            </w:r>
          </w:p>
        </w:tc>
      </w:tr>
      <w:tr w14:paraId="386AE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A32F84F">
            <w:pPr>
              <w:widowControl/>
              <w:numPr>
                <w:ilvl w:val="0"/>
                <w:numId w:val="6"/>
              </w:numPr>
              <w:tabs>
                <w:tab w:val="left" w:pos="432"/>
              </w:tabs>
              <w:ind w:left="420" w:right="105" w:hanging="420"/>
              <w:jc w:val="right"/>
              <w:rPr>
                <w:rFonts w:ascii="宋体"/>
                <w:sz w:val="22"/>
              </w:rPr>
            </w:pPr>
          </w:p>
        </w:tc>
        <w:tc>
          <w:tcPr>
            <w:tcW w:w="1600" w:type="dxa"/>
            <w:vAlign w:val="center"/>
          </w:tcPr>
          <w:p w14:paraId="42BB1F52">
            <w:pPr>
              <w:jc w:val="center"/>
              <w:rPr>
                <w:rFonts w:ascii="宋体"/>
                <w:sz w:val="22"/>
              </w:rPr>
            </w:pPr>
            <w:r>
              <w:rPr>
                <w:rFonts w:hint="eastAsia" w:ascii="宋体"/>
                <w:sz w:val="22"/>
              </w:rPr>
              <w:t>同级政府采购监督管理部门</w:t>
            </w:r>
          </w:p>
        </w:tc>
        <w:tc>
          <w:tcPr>
            <w:tcW w:w="7619" w:type="dxa"/>
            <w:vAlign w:val="center"/>
          </w:tcPr>
          <w:p w14:paraId="2EC114D7">
            <w:pPr>
              <w:rPr>
                <w:rFonts w:ascii="宋体" w:hAnsi="宋体"/>
                <w:bCs/>
                <w:sz w:val="22"/>
                <w:szCs w:val="22"/>
              </w:rPr>
            </w:pPr>
            <w:r>
              <w:rPr>
                <w:rFonts w:hint="eastAsia" w:ascii="宋体" w:hAnsi="宋体"/>
                <w:bCs/>
                <w:sz w:val="22"/>
                <w:szCs w:val="22"/>
              </w:rPr>
              <w:t>名    称：泰顺县财政局</w:t>
            </w:r>
          </w:p>
          <w:p w14:paraId="0DEADD53">
            <w:pPr>
              <w:rPr>
                <w:rFonts w:ascii="宋体" w:hAnsi="宋体"/>
                <w:bCs/>
                <w:sz w:val="22"/>
                <w:szCs w:val="22"/>
              </w:rPr>
            </w:pPr>
            <w:r>
              <w:rPr>
                <w:rFonts w:hint="eastAsia" w:ascii="宋体" w:hAnsi="宋体"/>
                <w:bCs/>
                <w:sz w:val="22"/>
                <w:szCs w:val="22"/>
              </w:rPr>
              <w:t>联 系 人：董青</w:t>
            </w:r>
          </w:p>
          <w:p w14:paraId="64A0AC1F">
            <w:pPr>
              <w:rPr>
                <w:rFonts w:ascii="宋体" w:hAnsi="宋体"/>
                <w:bCs/>
                <w:sz w:val="22"/>
                <w:szCs w:val="22"/>
              </w:rPr>
            </w:pPr>
            <w:r>
              <w:rPr>
                <w:rFonts w:hint="eastAsia" w:ascii="宋体" w:hAnsi="宋体"/>
                <w:bCs/>
                <w:sz w:val="22"/>
                <w:szCs w:val="22"/>
              </w:rPr>
              <w:t>联系电话：0577-67588502</w:t>
            </w:r>
          </w:p>
          <w:p w14:paraId="222F4546">
            <w:pPr>
              <w:rPr>
                <w:rFonts w:ascii="宋体" w:hAnsi="宋体"/>
                <w:bCs/>
                <w:sz w:val="22"/>
                <w:szCs w:val="22"/>
              </w:rPr>
            </w:pPr>
            <w:r>
              <w:rPr>
                <w:rFonts w:hint="eastAsia" w:ascii="宋体" w:hAnsi="宋体"/>
                <w:bCs/>
                <w:sz w:val="22"/>
                <w:szCs w:val="22"/>
              </w:rPr>
              <w:t>联系地址：温州市泰顺县罗阳镇公园路48号</w:t>
            </w:r>
          </w:p>
        </w:tc>
      </w:tr>
      <w:tr w14:paraId="497E5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8A13762">
            <w:pPr>
              <w:widowControl/>
              <w:numPr>
                <w:ilvl w:val="0"/>
                <w:numId w:val="6"/>
              </w:numPr>
              <w:tabs>
                <w:tab w:val="left" w:pos="432"/>
              </w:tabs>
              <w:ind w:left="420" w:right="105" w:hanging="420"/>
              <w:jc w:val="right"/>
              <w:rPr>
                <w:rFonts w:ascii="宋体" w:eastAsia="Times New Roman"/>
                <w:sz w:val="22"/>
              </w:rPr>
            </w:pPr>
          </w:p>
        </w:tc>
        <w:tc>
          <w:tcPr>
            <w:tcW w:w="1600" w:type="dxa"/>
            <w:vAlign w:val="center"/>
          </w:tcPr>
          <w:p w14:paraId="6BFD7149">
            <w:pPr>
              <w:jc w:val="center"/>
              <w:rPr>
                <w:rFonts w:ascii="宋体" w:cs="Arial"/>
                <w:sz w:val="22"/>
              </w:rPr>
            </w:pPr>
            <w:r>
              <w:rPr>
                <w:rFonts w:hint="eastAsia" w:ascii="宋体" w:cs="Arial"/>
                <w:sz w:val="22"/>
              </w:rPr>
              <w:t>评标办法</w:t>
            </w:r>
          </w:p>
        </w:tc>
        <w:tc>
          <w:tcPr>
            <w:tcW w:w="7619" w:type="dxa"/>
            <w:vAlign w:val="center"/>
          </w:tcPr>
          <w:p w14:paraId="7BE140FC">
            <w:pPr>
              <w:adjustRightInd w:val="0"/>
              <w:rPr>
                <w:rFonts w:ascii="宋体"/>
                <w:sz w:val="22"/>
              </w:rPr>
            </w:pPr>
            <w:r>
              <w:rPr>
                <w:rFonts w:hint="eastAsia" w:ascii="宋体"/>
                <w:sz w:val="22"/>
              </w:rPr>
              <w:t>综合评分法</w:t>
            </w:r>
          </w:p>
        </w:tc>
      </w:tr>
      <w:tr w14:paraId="667FC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E2E41DB">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E3500E7">
            <w:pPr>
              <w:jc w:val="center"/>
              <w:rPr>
                <w:rFonts w:ascii="宋体" w:cs="Arial"/>
                <w:sz w:val="22"/>
              </w:rPr>
            </w:pPr>
            <w:r>
              <w:rPr>
                <w:rFonts w:hint="eastAsia" w:ascii="宋体" w:cs="Arial"/>
                <w:sz w:val="22"/>
              </w:rPr>
              <w:t>招标内容</w:t>
            </w:r>
          </w:p>
        </w:tc>
        <w:tc>
          <w:tcPr>
            <w:tcW w:w="7619" w:type="dxa"/>
            <w:vAlign w:val="center"/>
          </w:tcPr>
          <w:p w14:paraId="29AA198A">
            <w:pPr>
              <w:adjustRightInd w:val="0"/>
              <w:rPr>
                <w:rFonts w:ascii="宋体"/>
                <w:sz w:val="22"/>
              </w:rPr>
            </w:pPr>
            <w:r>
              <w:rPr>
                <w:rFonts w:hint="eastAsia" w:ascii="宋体"/>
                <w:sz w:val="22"/>
              </w:rPr>
              <w:t>具体内容见竞争性磋商文件。</w:t>
            </w:r>
          </w:p>
        </w:tc>
      </w:tr>
      <w:tr w14:paraId="420AC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952" w:type="dxa"/>
            <w:vAlign w:val="center"/>
          </w:tcPr>
          <w:p w14:paraId="12A072C1">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371A42F">
            <w:pPr>
              <w:jc w:val="center"/>
              <w:rPr>
                <w:rFonts w:ascii="宋体"/>
                <w:sz w:val="22"/>
              </w:rPr>
            </w:pPr>
            <w:r>
              <w:rPr>
                <w:rFonts w:hint="eastAsia" w:ascii="宋体"/>
                <w:sz w:val="22"/>
              </w:rPr>
              <w:t>投标供应商</w:t>
            </w:r>
          </w:p>
          <w:p w14:paraId="32C86A90">
            <w:pPr>
              <w:jc w:val="center"/>
              <w:rPr>
                <w:rFonts w:ascii="宋体"/>
                <w:sz w:val="22"/>
              </w:rPr>
            </w:pPr>
            <w:r>
              <w:rPr>
                <w:rFonts w:hint="eastAsia" w:ascii="宋体"/>
                <w:sz w:val="22"/>
              </w:rPr>
              <w:t>资格要求</w:t>
            </w:r>
          </w:p>
        </w:tc>
        <w:tc>
          <w:tcPr>
            <w:tcW w:w="7619" w:type="dxa"/>
            <w:vAlign w:val="center"/>
          </w:tcPr>
          <w:p w14:paraId="09076C54">
            <w:pPr>
              <w:widowControl/>
              <w:spacing w:line="300" w:lineRule="auto"/>
              <w:rPr>
                <w:rFonts w:ascii="宋体" w:cs="宋体"/>
                <w:kern w:val="28"/>
                <w:sz w:val="22"/>
              </w:rPr>
            </w:pPr>
            <w:r>
              <w:rPr>
                <w:rFonts w:hint="eastAsia" w:ascii="宋体" w:cs="宋体"/>
                <w:kern w:val="28"/>
                <w:sz w:val="22"/>
              </w:rPr>
              <w:t>1、满足《中华人民共和国政府采购法》第二十二条规定；</w:t>
            </w:r>
          </w:p>
          <w:p w14:paraId="5330AD94">
            <w:pPr>
              <w:widowControl/>
              <w:spacing w:line="300" w:lineRule="auto"/>
              <w:rPr>
                <w:rFonts w:ascii="宋体" w:cs="宋体"/>
                <w:kern w:val="28"/>
                <w:sz w:val="22"/>
              </w:rPr>
            </w:pPr>
            <w:r>
              <w:rPr>
                <w:rFonts w:hint="eastAsia" w:ascii="宋体" w:cs="宋体"/>
                <w:kern w:val="28"/>
                <w:sz w:val="22"/>
              </w:rPr>
              <w:t>1.1具有独立承担民事责任的能力；</w:t>
            </w:r>
          </w:p>
          <w:p w14:paraId="269E61F1">
            <w:pPr>
              <w:widowControl/>
              <w:spacing w:line="300" w:lineRule="auto"/>
              <w:rPr>
                <w:rFonts w:ascii="宋体" w:cs="宋体"/>
                <w:kern w:val="28"/>
                <w:sz w:val="22"/>
              </w:rPr>
            </w:pPr>
            <w:r>
              <w:rPr>
                <w:rFonts w:hint="eastAsia" w:ascii="宋体" w:cs="宋体"/>
                <w:kern w:val="28"/>
                <w:sz w:val="22"/>
              </w:rPr>
              <w:t>1.2具有良好的商业信誉和健全的财务会计制度；</w:t>
            </w:r>
          </w:p>
          <w:p w14:paraId="3E21D9C4">
            <w:pPr>
              <w:widowControl/>
              <w:spacing w:line="300" w:lineRule="auto"/>
              <w:rPr>
                <w:rFonts w:ascii="宋体" w:cs="宋体"/>
                <w:kern w:val="28"/>
                <w:sz w:val="22"/>
              </w:rPr>
            </w:pPr>
            <w:r>
              <w:rPr>
                <w:rFonts w:hint="eastAsia" w:ascii="宋体" w:cs="宋体"/>
                <w:kern w:val="28"/>
                <w:sz w:val="22"/>
              </w:rPr>
              <w:t>1.3具有履行合同所必需的设备和专业技术能力；</w:t>
            </w:r>
          </w:p>
          <w:p w14:paraId="3CAAF605">
            <w:pPr>
              <w:widowControl/>
              <w:spacing w:line="300" w:lineRule="auto"/>
              <w:rPr>
                <w:rFonts w:ascii="宋体" w:cs="宋体"/>
                <w:kern w:val="28"/>
                <w:sz w:val="22"/>
              </w:rPr>
            </w:pPr>
            <w:r>
              <w:rPr>
                <w:rFonts w:hint="eastAsia" w:ascii="宋体" w:cs="宋体"/>
                <w:kern w:val="28"/>
                <w:sz w:val="22"/>
              </w:rPr>
              <w:t>1.4有依法缴纳税收和社会保障资金的良好记录；</w:t>
            </w:r>
          </w:p>
          <w:p w14:paraId="129EEADC">
            <w:pPr>
              <w:widowControl/>
              <w:spacing w:line="300" w:lineRule="auto"/>
              <w:rPr>
                <w:rFonts w:ascii="宋体" w:cs="宋体"/>
                <w:kern w:val="28"/>
                <w:sz w:val="22"/>
              </w:rPr>
            </w:pPr>
            <w:r>
              <w:rPr>
                <w:rFonts w:hint="eastAsia" w:ascii="宋体" w:cs="宋体"/>
                <w:kern w:val="28"/>
                <w:sz w:val="22"/>
              </w:rPr>
              <w:t>1.5参加政府采购活动前三年内，在经营活动中没有重大违法记录；</w:t>
            </w:r>
          </w:p>
          <w:p w14:paraId="4DF32C68">
            <w:pPr>
              <w:widowControl/>
              <w:spacing w:line="300" w:lineRule="auto"/>
              <w:rPr>
                <w:rFonts w:ascii="宋体" w:cs="宋体"/>
                <w:kern w:val="28"/>
                <w:sz w:val="22"/>
              </w:rPr>
            </w:pPr>
            <w:r>
              <w:rPr>
                <w:rFonts w:hint="eastAsia" w:ascii="宋体" w:cs="宋体"/>
                <w:kern w:val="28"/>
                <w:sz w:val="22"/>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37EF2358">
            <w:pPr>
              <w:widowControl/>
              <w:spacing w:line="300" w:lineRule="auto"/>
              <w:rPr>
                <w:rFonts w:ascii="宋体" w:cs="宋体"/>
                <w:kern w:val="28"/>
                <w:sz w:val="22"/>
              </w:rPr>
            </w:pPr>
            <w:r>
              <w:rPr>
                <w:rFonts w:hint="eastAsia" w:ascii="宋体" w:cs="宋体"/>
                <w:kern w:val="28"/>
                <w:sz w:val="22"/>
              </w:rPr>
              <w:t>3、本项目谢绝联合体投标，不允许转包和分包；</w:t>
            </w:r>
          </w:p>
          <w:p w14:paraId="1F6F3F19">
            <w:pPr>
              <w:widowControl/>
              <w:spacing w:line="300" w:lineRule="auto"/>
              <w:rPr>
                <w:rFonts w:ascii="宋体" w:cs="宋体"/>
                <w:kern w:val="28"/>
                <w:sz w:val="22"/>
              </w:rPr>
            </w:pPr>
            <w:r>
              <w:rPr>
                <w:rFonts w:hint="eastAsia" w:ascii="宋体" w:cs="宋体"/>
                <w:kern w:val="28"/>
                <w:sz w:val="22"/>
              </w:rPr>
              <w:t>4、法律、行政法规规定的其他条件。</w:t>
            </w:r>
          </w:p>
          <w:p w14:paraId="5A2A89C4">
            <w:pPr>
              <w:widowControl/>
              <w:spacing w:line="300" w:lineRule="auto"/>
              <w:rPr>
                <w:rFonts w:ascii="宋体" w:cs="宋体"/>
                <w:kern w:val="28"/>
                <w:sz w:val="22"/>
              </w:rPr>
            </w:pPr>
            <w:r>
              <w:rPr>
                <w:rFonts w:hint="eastAsia" w:ascii="宋体" w:cs="宋体"/>
                <w:kern w:val="28"/>
                <w:sz w:val="22"/>
              </w:rPr>
              <w:t>5、特定资格条件</w:t>
            </w:r>
          </w:p>
          <w:p w14:paraId="1ACA6951">
            <w:pPr>
              <w:widowControl/>
              <w:spacing w:line="300" w:lineRule="auto"/>
              <w:ind w:firstLine="440" w:firstLineChars="200"/>
              <w:rPr>
                <w:rFonts w:ascii="宋体" w:cs="宋体"/>
                <w:b/>
                <w:kern w:val="28"/>
                <w:sz w:val="22"/>
              </w:rPr>
            </w:pPr>
            <w:r>
              <w:rPr>
                <w:rFonts w:hint="eastAsia" w:ascii="宋体" w:hAnsi="宋体" w:eastAsia="宋体" w:cs="宋体"/>
                <w:bCs/>
                <w:sz w:val="22"/>
              </w:rPr>
              <w:t>投标人在投标时必须提供农药产品三证复印件①有效的《农药标准备案证》、②《农药登记证》、③《农药生产许可证书》或《农药生产批准文件》且须加盖厂家公章；且农药登记证中使用范围须体现出林业（如用于松树）范围。</w:t>
            </w:r>
          </w:p>
        </w:tc>
      </w:tr>
      <w:tr w14:paraId="1E36C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31" w:hRule="atLeast"/>
          <w:jc w:val="center"/>
        </w:trPr>
        <w:tc>
          <w:tcPr>
            <w:tcW w:w="952" w:type="dxa"/>
            <w:vAlign w:val="center"/>
          </w:tcPr>
          <w:p w14:paraId="089F9DBC">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8B084F2">
            <w:pPr>
              <w:jc w:val="center"/>
              <w:rPr>
                <w:rFonts w:ascii="宋体"/>
                <w:sz w:val="22"/>
              </w:rPr>
            </w:pPr>
            <w:r>
              <w:rPr>
                <w:rFonts w:hint="eastAsia" w:ascii="宋体"/>
                <w:sz w:val="22"/>
              </w:rPr>
              <w:t>落实政府采购政策需满足的资格要求</w:t>
            </w:r>
          </w:p>
        </w:tc>
        <w:tc>
          <w:tcPr>
            <w:tcW w:w="7619" w:type="dxa"/>
            <w:vAlign w:val="center"/>
          </w:tcPr>
          <w:p w14:paraId="1CC4029F">
            <w:pPr>
              <w:widowControl/>
              <w:rPr>
                <w:rFonts w:ascii="宋体" w:cs="宋体"/>
                <w:kern w:val="28"/>
                <w:sz w:val="22"/>
              </w:rPr>
            </w:pPr>
            <w:r>
              <w:rPr>
                <w:rFonts w:hint="eastAsia" w:ascii="宋体" w:cs="宋体"/>
                <w:kern w:val="28"/>
                <w:sz w:val="22"/>
              </w:rPr>
              <w:t>本项目专门面向中小企业/小微企业采购，供应商应为</w:t>
            </w:r>
            <w:r>
              <w:rPr>
                <w:rFonts w:hint="eastAsia" w:ascii="宋体" w:cs="宋体"/>
                <w:kern w:val="28"/>
                <w:sz w:val="22"/>
                <w:lang w:eastAsia="zh-CN"/>
              </w:rPr>
              <w:t>中</w:t>
            </w:r>
            <w:r>
              <w:rPr>
                <w:rFonts w:hint="eastAsia" w:ascii="宋体" w:cs="宋体"/>
                <w:kern w:val="28"/>
                <w:sz w:val="22"/>
              </w:rPr>
              <w:t>小、微型企业或者监狱企业或者残疾人福利性单位。</w:t>
            </w:r>
          </w:p>
        </w:tc>
      </w:tr>
      <w:tr w14:paraId="3042E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14:paraId="569B3660">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9B2E98C">
            <w:pPr>
              <w:adjustRightInd w:val="0"/>
              <w:jc w:val="center"/>
              <w:rPr>
                <w:rFonts w:ascii="宋体"/>
                <w:sz w:val="22"/>
              </w:rPr>
            </w:pPr>
            <w:r>
              <w:rPr>
                <w:rFonts w:hint="eastAsia" w:ascii="宋体"/>
                <w:sz w:val="22"/>
              </w:rPr>
              <w:t>是否接受联合体投标</w:t>
            </w:r>
          </w:p>
        </w:tc>
        <w:tc>
          <w:tcPr>
            <w:tcW w:w="7619" w:type="dxa"/>
            <w:vAlign w:val="center"/>
          </w:tcPr>
          <w:p w14:paraId="3B047D77">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hint="eastAsia" w:ascii="宋体"/>
                <w:position w:val="2"/>
                <w:sz w:val="15"/>
              </w:rPr>
              <w:instrText xml:space="preserve">√</w:instrText>
            </w:r>
            <w:r>
              <w:rPr>
                <w:rFonts w:ascii="宋体"/>
                <w:sz w:val="22"/>
              </w:rPr>
              <w:instrText xml:space="preserve">)</w:instrText>
            </w:r>
            <w:r>
              <w:rPr>
                <w:rFonts w:ascii="宋体"/>
                <w:sz w:val="22"/>
              </w:rPr>
              <w:fldChar w:fldCharType="end"/>
            </w:r>
            <w:r>
              <w:rPr>
                <w:rFonts w:hint="eastAsia" w:ascii="宋体"/>
                <w:sz w:val="22"/>
              </w:rPr>
              <w:t>不接受</w:t>
            </w:r>
          </w:p>
          <w:p w14:paraId="71D3F029">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接受</w:t>
            </w:r>
            <w:r>
              <w:rPr>
                <w:rFonts w:ascii="宋体"/>
                <w:sz w:val="22"/>
              </w:rPr>
              <w:t xml:space="preserve"> </w:t>
            </w:r>
          </w:p>
        </w:tc>
      </w:tr>
      <w:tr w14:paraId="68AD2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14:paraId="13A10D90">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922CA1B">
            <w:pPr>
              <w:adjustRightInd w:val="0"/>
              <w:jc w:val="center"/>
              <w:rPr>
                <w:rFonts w:ascii="宋体"/>
                <w:sz w:val="22"/>
              </w:rPr>
            </w:pPr>
            <w:r>
              <w:rPr>
                <w:rFonts w:hint="eastAsia" w:ascii="宋体"/>
                <w:sz w:val="22"/>
              </w:rPr>
              <w:t>踏勘现场</w:t>
            </w:r>
          </w:p>
        </w:tc>
        <w:tc>
          <w:tcPr>
            <w:tcW w:w="7619" w:type="dxa"/>
            <w:vAlign w:val="center"/>
          </w:tcPr>
          <w:p w14:paraId="055141C1">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不组织</w:t>
            </w:r>
          </w:p>
          <w:p w14:paraId="7607E003">
            <w:pPr>
              <w:adjustRightInd w:val="0"/>
              <w:rPr>
                <w:rFonts w:ascii="宋体"/>
                <w:sz w:val="22"/>
              </w:rPr>
            </w:pPr>
            <w:r>
              <w:rPr>
                <w:rFonts w:hint="eastAsia" w:ascii="宋体"/>
                <w:sz w:val="22"/>
              </w:rPr>
              <w:t>□组织</w:t>
            </w:r>
            <w:r>
              <w:rPr>
                <w:rFonts w:ascii="宋体"/>
                <w:sz w:val="22"/>
              </w:rPr>
              <w:t xml:space="preserve">   </w:t>
            </w:r>
          </w:p>
        </w:tc>
      </w:tr>
      <w:tr w14:paraId="7CC6B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4F43DB46">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5904DF7">
            <w:pPr>
              <w:adjustRightInd w:val="0"/>
              <w:jc w:val="center"/>
              <w:rPr>
                <w:rFonts w:ascii="宋体"/>
                <w:sz w:val="22"/>
              </w:rPr>
            </w:pPr>
            <w:r>
              <w:rPr>
                <w:rFonts w:hint="eastAsia" w:ascii="宋体"/>
                <w:sz w:val="22"/>
              </w:rPr>
              <w:t>是否允许递交备选投标方案</w:t>
            </w:r>
          </w:p>
        </w:tc>
        <w:tc>
          <w:tcPr>
            <w:tcW w:w="7619" w:type="dxa"/>
            <w:vAlign w:val="center"/>
          </w:tcPr>
          <w:p w14:paraId="18F19CA6">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ascii="宋体"/>
                <w:sz w:val="22"/>
              </w:rPr>
              <w:t xml:space="preserve"> </w:t>
            </w:r>
            <w:r>
              <w:rPr>
                <w:rFonts w:hint="eastAsia" w:ascii="宋体"/>
                <w:sz w:val="22"/>
              </w:rPr>
              <w:t>不允许</w:t>
            </w:r>
          </w:p>
          <w:p w14:paraId="1D0E9CA6">
            <w:pPr>
              <w:adjustRightInd w:val="0"/>
              <w:rPr>
                <w:rFonts w:ascii="宋体" w:cs="??_GB2312"/>
                <w:sz w:val="22"/>
              </w:rPr>
            </w:pPr>
            <w:r>
              <w:rPr>
                <w:rFonts w:hint="eastAsia" w:ascii="宋体"/>
                <w:sz w:val="22"/>
              </w:rPr>
              <w:t>□</w:t>
            </w:r>
            <w:r>
              <w:rPr>
                <w:rFonts w:ascii="宋体"/>
                <w:sz w:val="22"/>
              </w:rPr>
              <w:t xml:space="preserve"> </w:t>
            </w:r>
            <w:r>
              <w:rPr>
                <w:rFonts w:hint="eastAsia" w:ascii="宋体"/>
                <w:sz w:val="22"/>
              </w:rPr>
              <w:t>允许</w:t>
            </w:r>
          </w:p>
        </w:tc>
      </w:tr>
      <w:tr w14:paraId="25EF6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2F9F8311">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DC327DE">
            <w:pPr>
              <w:adjustRightInd w:val="0"/>
              <w:jc w:val="center"/>
              <w:rPr>
                <w:rFonts w:ascii="宋体"/>
                <w:sz w:val="22"/>
              </w:rPr>
            </w:pPr>
            <w:r>
              <w:rPr>
                <w:rFonts w:hint="eastAsia" w:ascii="宋体"/>
                <w:sz w:val="22"/>
              </w:rPr>
              <w:t>投标货币</w:t>
            </w:r>
          </w:p>
        </w:tc>
        <w:tc>
          <w:tcPr>
            <w:tcW w:w="7619" w:type="dxa"/>
            <w:vAlign w:val="center"/>
          </w:tcPr>
          <w:p w14:paraId="67535F81">
            <w:pPr>
              <w:adjustRightInd w:val="0"/>
              <w:rPr>
                <w:rFonts w:ascii="宋体"/>
                <w:sz w:val="22"/>
              </w:rPr>
            </w:pPr>
            <w:r>
              <w:rPr>
                <w:rFonts w:hint="eastAsia" w:ascii="宋体"/>
                <w:sz w:val="22"/>
              </w:rPr>
              <w:t>人民币</w:t>
            </w:r>
          </w:p>
        </w:tc>
      </w:tr>
      <w:tr w14:paraId="7CA9F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209D6B7B">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7BD1236">
            <w:pPr>
              <w:adjustRightInd w:val="0"/>
              <w:jc w:val="center"/>
              <w:rPr>
                <w:rFonts w:ascii="宋体"/>
                <w:sz w:val="22"/>
              </w:rPr>
            </w:pPr>
            <w:r>
              <w:rPr>
                <w:rFonts w:hint="eastAsia" w:ascii="宋体"/>
                <w:sz w:val="22"/>
              </w:rPr>
              <w:t>投标语言</w:t>
            </w:r>
          </w:p>
        </w:tc>
        <w:tc>
          <w:tcPr>
            <w:tcW w:w="7619" w:type="dxa"/>
            <w:vAlign w:val="center"/>
          </w:tcPr>
          <w:p w14:paraId="78C78232">
            <w:pPr>
              <w:adjustRightInd w:val="0"/>
              <w:rPr>
                <w:rFonts w:ascii="宋体"/>
                <w:sz w:val="22"/>
              </w:rPr>
            </w:pPr>
            <w:r>
              <w:rPr>
                <w:rFonts w:hint="eastAsia" w:ascii="宋体"/>
                <w:sz w:val="22"/>
              </w:rPr>
              <w:t>中文</w:t>
            </w:r>
          </w:p>
        </w:tc>
      </w:tr>
      <w:tr w14:paraId="6E65E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6A431FD3">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9CCF918">
            <w:pPr>
              <w:jc w:val="center"/>
              <w:rPr>
                <w:rFonts w:ascii="宋体" w:cs="Arial"/>
                <w:sz w:val="22"/>
              </w:rPr>
            </w:pPr>
            <w:r>
              <w:rPr>
                <w:rFonts w:hint="eastAsia"/>
                <w:b/>
                <w:bCs/>
                <w:sz w:val="22"/>
                <w:szCs w:val="22"/>
                <w:lang w:val="zh-CN"/>
              </w:rPr>
              <w:t>投标文件</w:t>
            </w:r>
            <w:r>
              <w:rPr>
                <w:rFonts w:hint="eastAsia"/>
                <w:b/>
                <w:bCs/>
                <w:sz w:val="22"/>
                <w:szCs w:val="22"/>
              </w:rPr>
              <w:t>说明</w:t>
            </w:r>
          </w:p>
        </w:tc>
        <w:tc>
          <w:tcPr>
            <w:tcW w:w="7619" w:type="dxa"/>
            <w:vAlign w:val="center"/>
          </w:tcPr>
          <w:p w14:paraId="76551378">
            <w:pPr>
              <w:autoSpaceDE w:val="0"/>
              <w:autoSpaceDN w:val="0"/>
              <w:adjustRightInd w:val="0"/>
              <w:jc w:val="left"/>
              <w:rPr>
                <w:rFonts w:ascii="宋体" w:hAnsi="宋体" w:eastAsia="宋体" w:cs="宋体"/>
                <w:sz w:val="22"/>
                <w:lang w:val="zh-CN"/>
              </w:rPr>
            </w:pPr>
            <w:r>
              <w:rPr>
                <w:rFonts w:ascii="宋体" w:hAnsi="宋体" w:eastAsia="宋体" w:cs="宋体"/>
                <w:sz w:val="22"/>
                <w:lang w:val="zh-CN"/>
              </w:rPr>
              <w:t>1、</w:t>
            </w:r>
            <w:r>
              <w:rPr>
                <w:rFonts w:ascii="宋体" w:hAnsi="宋体" w:eastAsia="宋体" w:cs="宋体"/>
                <w:b/>
                <w:bCs/>
                <w:sz w:val="22"/>
                <w:lang w:val="zh-CN"/>
              </w:rPr>
              <w:t>投标文件组成：</w:t>
            </w:r>
            <w:r>
              <w:rPr>
                <w:rFonts w:ascii="宋体" w:hAnsi="宋体" w:eastAsia="宋体" w:cs="宋体"/>
                <w:sz w:val="22"/>
                <w:lang w:val="zh-CN"/>
              </w:rPr>
              <w:t>《资格文件》及《商务技术文件》和《报价文件》。</w:t>
            </w:r>
          </w:p>
          <w:p w14:paraId="6AAA4841">
            <w:pPr>
              <w:rPr>
                <w:rFonts w:ascii="宋体" w:hAnsi="宋体" w:eastAsia="宋体" w:cs="宋体"/>
                <w:sz w:val="22"/>
              </w:rPr>
            </w:pPr>
            <w:r>
              <w:rPr>
                <w:rFonts w:ascii="宋体" w:hAnsi="宋体" w:eastAsia="宋体" w:cs="宋体"/>
                <w:sz w:val="22"/>
              </w:rPr>
              <w:t>2、</w:t>
            </w:r>
            <w:r>
              <w:rPr>
                <w:rFonts w:ascii="宋体" w:hAnsi="宋体" w:eastAsia="宋体" w:cs="宋体"/>
                <w:b/>
                <w:bCs/>
                <w:sz w:val="22"/>
              </w:rPr>
              <w:t>投标文件编制：</w:t>
            </w:r>
            <w:r>
              <w:rPr>
                <w:rFonts w:ascii="宋体" w:hAnsi="宋体" w:eastAsia="宋体" w:cs="宋体"/>
                <w:sz w:val="22"/>
              </w:rPr>
              <w:t>供应商应先安装“政采云电子交易客户端”，并按照本采购文件和“政府采购云平台”的要求，通过“政采云电子交易客户端”编制并加密投标文件。</w:t>
            </w:r>
          </w:p>
          <w:p w14:paraId="0E2A4733">
            <w:pPr>
              <w:rPr>
                <w:rFonts w:ascii="宋体" w:hAnsi="宋体" w:eastAsia="宋体" w:cs="宋体"/>
                <w:sz w:val="22"/>
              </w:rPr>
            </w:pPr>
            <w:r>
              <w:rPr>
                <w:rFonts w:ascii="宋体" w:hAnsi="宋体" w:eastAsia="宋体" w:cs="宋体"/>
                <w:sz w:val="22"/>
              </w:rPr>
              <w:t>3、</w:t>
            </w:r>
            <w:r>
              <w:rPr>
                <w:rFonts w:ascii="宋体" w:hAnsi="宋体" w:eastAsia="宋体" w:cs="宋体"/>
                <w:b/>
                <w:bCs/>
                <w:sz w:val="22"/>
              </w:rPr>
              <w:t>投标文件的签章：</w:t>
            </w:r>
            <w:r>
              <w:rPr>
                <w:rFonts w:ascii="宋体" w:hAnsi="宋体" w:eastAsia="宋体" w:cs="宋体"/>
                <w:sz w:val="22"/>
              </w:rPr>
              <w:t>电子签章。</w:t>
            </w:r>
          </w:p>
          <w:p w14:paraId="0E3589AC">
            <w:pPr>
              <w:rPr>
                <w:rFonts w:ascii="宋体" w:hAnsi="宋体" w:eastAsia="宋体" w:cs="宋体"/>
                <w:sz w:val="22"/>
              </w:rPr>
            </w:pPr>
            <w:r>
              <w:rPr>
                <w:rFonts w:ascii="宋体" w:hAnsi="宋体" w:eastAsia="宋体" w:cs="宋体"/>
                <w:sz w:val="22"/>
              </w:rPr>
              <w:t>4、</w:t>
            </w:r>
            <w:r>
              <w:rPr>
                <w:rFonts w:ascii="宋体" w:hAnsi="宋体" w:eastAsia="宋体" w:cs="宋体"/>
                <w:b/>
                <w:bCs/>
                <w:sz w:val="22"/>
              </w:rPr>
              <w:t>投标文件的形式：</w:t>
            </w:r>
            <w:r>
              <w:rPr>
                <w:rFonts w:ascii="Segoe UI Symbol" w:hAnsi="Segoe UI Symbol" w:eastAsia="宋体" w:cs="Segoe UI Symbol"/>
                <w:sz w:val="22"/>
              </w:rPr>
              <w:t>☑</w:t>
            </w:r>
            <w:r>
              <w:rPr>
                <w:rFonts w:ascii="宋体" w:hAnsi="宋体" w:eastAsia="宋体" w:cs="宋体"/>
                <w:sz w:val="22"/>
              </w:rPr>
              <w:t>电子投标文件（包括“电子加密投标文件”）；</w:t>
            </w:r>
          </w:p>
          <w:p w14:paraId="5F827F77">
            <w:pPr>
              <w:rPr>
                <w:rFonts w:ascii="宋体" w:hAnsi="宋体" w:eastAsia="宋体" w:cs="宋体"/>
                <w:sz w:val="22"/>
              </w:rPr>
            </w:pPr>
            <w:r>
              <w:rPr>
                <w:rFonts w:ascii="宋体" w:hAnsi="宋体" w:eastAsia="宋体" w:cs="宋体"/>
                <w:sz w:val="22"/>
              </w:rPr>
              <w:t>“电子加密投标文件”是指通过“政采云电子交易客户端”完成投标文件编制后生成并加密的数据电文形式的投标文件。</w:t>
            </w:r>
          </w:p>
          <w:p w14:paraId="556F6909">
            <w:pPr>
              <w:autoSpaceDE w:val="0"/>
              <w:autoSpaceDN w:val="0"/>
              <w:adjustRightInd w:val="0"/>
              <w:jc w:val="left"/>
              <w:rPr>
                <w:rFonts w:ascii="宋体" w:hAnsi="宋体" w:eastAsia="宋体" w:cs="宋体"/>
                <w:sz w:val="22"/>
              </w:rPr>
            </w:pPr>
            <w:r>
              <w:rPr>
                <w:rFonts w:ascii="宋体" w:hAnsi="宋体" w:eastAsia="宋体" w:cs="宋体"/>
                <w:sz w:val="22"/>
              </w:rPr>
              <w:t>5、</w:t>
            </w:r>
            <w:r>
              <w:rPr>
                <w:rFonts w:ascii="宋体" w:hAnsi="宋体" w:eastAsia="宋体" w:cs="宋体"/>
                <w:b/>
                <w:bCs/>
                <w:sz w:val="22"/>
              </w:rPr>
              <w:t>投标文件份数：</w:t>
            </w:r>
            <w:r>
              <w:rPr>
                <w:rFonts w:ascii="宋体" w:hAnsi="宋体" w:eastAsia="宋体" w:cs="宋体"/>
                <w:sz w:val="22"/>
              </w:rPr>
              <w:t>“电子加密投标文件”：在线上传递交。</w:t>
            </w:r>
          </w:p>
          <w:p w14:paraId="75F09522">
            <w:pPr>
              <w:rPr>
                <w:rFonts w:ascii="宋体" w:hAnsi="宋体" w:eastAsia="宋体" w:cs="宋体"/>
                <w:b/>
                <w:bCs/>
                <w:sz w:val="22"/>
              </w:rPr>
            </w:pPr>
            <w:r>
              <w:rPr>
                <w:rFonts w:ascii="宋体" w:hAnsi="宋体" w:eastAsia="宋体" w:cs="宋体"/>
                <w:sz w:val="22"/>
              </w:rPr>
              <w:t>6、</w:t>
            </w:r>
            <w:r>
              <w:rPr>
                <w:rFonts w:ascii="宋体" w:hAnsi="宋体" w:eastAsia="宋体" w:cs="宋体"/>
                <w:b/>
                <w:bCs/>
                <w:sz w:val="22"/>
              </w:rPr>
              <w:t>投标文件的上传和递交：</w:t>
            </w:r>
          </w:p>
          <w:p w14:paraId="6638B507">
            <w:pPr>
              <w:rPr>
                <w:rFonts w:ascii="宋体" w:hAnsi="宋体" w:eastAsia="宋体" w:cs="宋体"/>
                <w:sz w:val="22"/>
              </w:rPr>
            </w:pPr>
            <w:r>
              <w:rPr>
                <w:rFonts w:ascii="宋体" w:hAnsi="宋体" w:eastAsia="宋体" w:cs="宋体"/>
                <w:sz w:val="22"/>
              </w:rPr>
              <w:t>“电子加密投标文件”的上传、递交：</w:t>
            </w:r>
          </w:p>
          <w:p w14:paraId="732FC949">
            <w:pPr>
              <w:rPr>
                <w:rFonts w:ascii="宋体" w:hAnsi="宋体" w:eastAsia="宋体" w:cs="宋体"/>
                <w:sz w:val="22"/>
              </w:rPr>
            </w:pPr>
            <w:r>
              <w:rPr>
                <w:rFonts w:ascii="宋体" w:hAnsi="宋体" w:eastAsia="宋体" w:cs="宋体"/>
                <w:sz w:val="22"/>
              </w:rPr>
              <w:t>a.供应商应在投标截止时间前将“电子加密投标文件”成功上传递交至“政府采购云平台”，否则投标无效。</w:t>
            </w:r>
          </w:p>
          <w:p w14:paraId="7A5EE93F">
            <w:pPr>
              <w:rPr>
                <w:rFonts w:ascii="宋体" w:hAnsi="宋体" w:eastAsia="宋体" w:cs="宋体"/>
                <w:sz w:val="22"/>
              </w:rPr>
            </w:pPr>
            <w:r>
              <w:rPr>
                <w:rFonts w:ascii="宋体" w:hAnsi="宋体" w:eastAsia="宋体" w:cs="宋体"/>
                <w:sz w:val="22"/>
              </w:rPr>
              <w:t>b.“电子加密投标文件”成功上传递交后，供应商可自行打印投标文件接收回执。</w:t>
            </w:r>
          </w:p>
          <w:p w14:paraId="2C5DE711">
            <w:pPr>
              <w:rPr>
                <w:rFonts w:ascii="宋体" w:hAnsi="宋体" w:eastAsia="宋体" w:cs="宋体"/>
                <w:b/>
                <w:bCs/>
                <w:sz w:val="22"/>
              </w:rPr>
            </w:pPr>
            <w:r>
              <w:rPr>
                <w:rFonts w:ascii="宋体" w:hAnsi="宋体" w:eastAsia="宋体" w:cs="宋体"/>
                <w:b/>
                <w:bCs/>
                <w:sz w:val="22"/>
              </w:rPr>
              <w:t>7、电子加密投标文件的解密和异常情况处理：</w:t>
            </w:r>
          </w:p>
          <w:p w14:paraId="641A6963">
            <w:pPr>
              <w:autoSpaceDE w:val="0"/>
              <w:autoSpaceDN w:val="0"/>
              <w:adjustRightInd w:val="0"/>
              <w:jc w:val="left"/>
              <w:rPr>
                <w:rFonts w:ascii="宋体" w:hAnsi="宋体" w:eastAsia="宋体" w:cs="宋体"/>
                <w:sz w:val="22"/>
              </w:rPr>
            </w:pPr>
            <w:r>
              <w:rPr>
                <w:rFonts w:ascii="宋体" w:hAnsi="宋体" w:eastAsia="宋体" w:cs="宋体"/>
                <w:sz w:val="22"/>
              </w:rPr>
              <w:t>（1）开标后，采购组织机构将向各供应商发出“电子加密投标文件”的解密通知，各供应商代表应当在接到解密通知后30分钟内自行完成“电子加密投标文件”的在线解密。</w:t>
            </w:r>
          </w:p>
          <w:p w14:paraId="6702E4AE">
            <w:pPr>
              <w:autoSpaceDE w:val="0"/>
              <w:autoSpaceDN w:val="0"/>
              <w:adjustRightInd w:val="0"/>
              <w:jc w:val="left"/>
              <w:rPr>
                <w:rFonts w:ascii="宋体" w:hAnsi="宋体" w:eastAsia="宋体" w:cs="宋体"/>
                <w:sz w:val="22"/>
              </w:rPr>
            </w:pPr>
            <w:r>
              <w:rPr>
                <w:rFonts w:ascii="宋体" w:hAnsi="宋体" w:eastAsia="宋体" w:cs="宋体"/>
                <w:sz w:val="22"/>
              </w:rPr>
              <w:t>（2）通过“政府采购云平台”成功上传递交的“电子加密投标文件”无法按时解密，否则视为投标文件撤回。</w:t>
            </w:r>
          </w:p>
          <w:p w14:paraId="0E699A7C">
            <w:pPr>
              <w:snapToGrid w:val="0"/>
              <w:rPr>
                <w:rFonts w:ascii="宋体" w:hAnsi="宋体" w:eastAsia="宋体" w:cs="宋体"/>
                <w:sz w:val="22"/>
              </w:rPr>
            </w:pPr>
            <w:r>
              <w:rPr>
                <w:rFonts w:ascii="宋体" w:hAnsi="宋体" w:eastAsia="宋体" w:cs="宋体"/>
                <w:sz w:val="22"/>
              </w:rPr>
              <w:t>（</w:t>
            </w:r>
            <w:r>
              <w:rPr>
                <w:rFonts w:hint="eastAsia" w:ascii="宋体" w:hAnsi="宋体" w:eastAsia="宋体" w:cs="宋体"/>
                <w:sz w:val="22"/>
              </w:rPr>
              <w:t>3</w:t>
            </w:r>
            <w:r>
              <w:rPr>
                <w:rFonts w:ascii="宋体" w:hAnsi="宋体" w:eastAsia="宋体" w:cs="宋体"/>
                <w:sz w:val="22"/>
              </w:rPr>
              <w:t>）投标截止后，在投标有效期内，供应商不能撤销投标文件。</w:t>
            </w:r>
          </w:p>
          <w:p w14:paraId="760BF534">
            <w:pPr>
              <w:snapToGrid w:val="0"/>
              <w:rPr>
                <w:rFonts w:ascii="宋体" w:hAnsi="宋体" w:eastAsia="宋体" w:cs="宋体"/>
                <w:sz w:val="22"/>
              </w:rPr>
            </w:pPr>
            <w:r>
              <w:rPr>
                <w:rFonts w:ascii="宋体" w:hAnsi="宋体" w:eastAsia="宋体" w:cs="宋体"/>
                <w:sz w:val="22"/>
              </w:rPr>
              <w:t>8、投标截止后，在投标有效期内，供应商不能撤销投标文件</w:t>
            </w:r>
          </w:p>
          <w:p w14:paraId="21998CDA">
            <w:pPr>
              <w:snapToGrid w:val="0"/>
              <w:rPr>
                <w:rFonts w:ascii="宋体" w:hAnsi="宋体" w:eastAsia="宋体" w:cs="宋体"/>
                <w:sz w:val="22"/>
              </w:rPr>
            </w:pPr>
            <w:r>
              <w:rPr>
                <w:rFonts w:ascii="宋体" w:hAnsi="宋体" w:eastAsia="宋体" w:cs="宋体"/>
                <w:sz w:val="22"/>
              </w:rPr>
              <w:t>9、</w:t>
            </w:r>
            <w:r>
              <w:rPr>
                <w:rFonts w:hint="eastAsia" w:ascii="宋体" w:hAnsi="宋体"/>
                <w:sz w:val="22"/>
              </w:rPr>
              <w:t>供应商放弃成交或拒绝与采购单位签订合同的</w:t>
            </w:r>
            <w:r>
              <w:rPr>
                <w:rFonts w:ascii="宋体"/>
                <w:sz w:val="22"/>
              </w:rPr>
              <w:t>,</w:t>
            </w:r>
            <w:r>
              <w:rPr>
                <w:rFonts w:hint="eastAsia"/>
              </w:rPr>
              <w:t>按相关法律进行处理</w:t>
            </w:r>
            <w:r>
              <w:rPr>
                <w:rFonts w:hint="eastAsia" w:ascii="宋体" w:hAnsi="宋体"/>
                <w:sz w:val="22"/>
              </w:rPr>
              <w:t>，原则上重新开展政府采购活动。</w:t>
            </w:r>
          </w:p>
          <w:p w14:paraId="3F88B4A3">
            <w:pPr>
              <w:snapToGrid w:val="0"/>
              <w:rPr>
                <w:rFonts w:ascii="宋体" w:hAnsi="宋体" w:eastAsia="宋体" w:cs="宋体"/>
                <w:sz w:val="22"/>
              </w:rPr>
            </w:pPr>
            <w:r>
              <w:rPr>
                <w:rFonts w:ascii="宋体" w:hAnsi="宋体" w:eastAsia="宋体" w:cs="宋体"/>
                <w:sz w:val="22"/>
              </w:rPr>
              <w:t>10、存在下列行为的，招标代理机构将其失信行为上报政府采购主管部门，由主管部门按有关规定对其违法失信行为记录进行公开：</w:t>
            </w:r>
          </w:p>
          <w:p w14:paraId="4C61E3FC">
            <w:pPr>
              <w:snapToGrid w:val="0"/>
              <w:rPr>
                <w:rFonts w:ascii="宋体" w:hAnsi="宋体" w:eastAsia="宋体" w:cs="宋体"/>
                <w:sz w:val="22"/>
              </w:rPr>
            </w:pPr>
            <w:r>
              <w:rPr>
                <w:rFonts w:ascii="宋体" w:hAnsi="宋体" w:eastAsia="宋体" w:cs="宋体"/>
                <w:sz w:val="22"/>
              </w:rPr>
              <w:t>（1）中标或者成交后，拒绝签订政府采购合同的；</w:t>
            </w:r>
          </w:p>
          <w:p w14:paraId="6C82CE34">
            <w:pPr>
              <w:snapToGrid w:val="0"/>
              <w:rPr>
                <w:sz w:val="22"/>
                <w:szCs w:val="22"/>
              </w:rPr>
            </w:pPr>
            <w:r>
              <w:rPr>
                <w:rFonts w:hAnsi="宋体" w:eastAsia="宋体" w:cs="宋体"/>
              </w:rPr>
              <w:t>（2）</w:t>
            </w:r>
            <w:r>
              <w:rPr>
                <w:rFonts w:ascii="宋体" w:hAnsi="宋体" w:eastAsia="宋体" w:cs="宋体"/>
                <w:sz w:val="22"/>
              </w:rPr>
              <w:t>投标有效期内撤销投标文件的</w:t>
            </w:r>
            <w:r>
              <w:rPr>
                <w:rFonts w:hint="eastAsia" w:ascii="宋体" w:hAnsi="宋体" w:eastAsia="宋体" w:cs="宋体"/>
                <w:sz w:val="22"/>
              </w:rPr>
              <w:t>。</w:t>
            </w:r>
          </w:p>
        </w:tc>
      </w:tr>
      <w:tr w14:paraId="5AA51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66F0C7BF">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569686BF">
            <w:pPr>
              <w:adjustRightInd w:val="0"/>
              <w:jc w:val="center"/>
              <w:rPr>
                <w:rFonts w:ascii="宋体"/>
                <w:sz w:val="22"/>
              </w:rPr>
            </w:pPr>
            <w:r>
              <w:rPr>
                <w:rFonts w:hint="eastAsia" w:ascii="宋体"/>
                <w:sz w:val="22"/>
              </w:rPr>
              <w:t>投标样品</w:t>
            </w:r>
          </w:p>
        </w:tc>
        <w:tc>
          <w:tcPr>
            <w:tcW w:w="7619" w:type="dxa"/>
            <w:vAlign w:val="center"/>
          </w:tcPr>
          <w:p w14:paraId="3D2CE59F">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不需要</w:t>
            </w:r>
          </w:p>
          <w:p w14:paraId="2CE90F61">
            <w:pPr>
              <w:adjustRightInd w:val="0"/>
              <w:rPr>
                <w:rFonts w:ascii="宋体"/>
                <w:sz w:val="22"/>
              </w:rPr>
            </w:pPr>
            <w:r>
              <w:rPr>
                <w:rFonts w:hint="eastAsia" w:ascii="宋体"/>
                <w:sz w:val="22"/>
              </w:rPr>
              <w:t>□需要</w:t>
            </w:r>
          </w:p>
        </w:tc>
      </w:tr>
      <w:tr w14:paraId="0C6E1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7E1FA0CF">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1623F20">
            <w:pPr>
              <w:adjustRightInd w:val="0"/>
              <w:jc w:val="center"/>
              <w:rPr>
                <w:rFonts w:ascii="宋体"/>
                <w:sz w:val="22"/>
              </w:rPr>
            </w:pPr>
            <w:r>
              <w:rPr>
                <w:rFonts w:hint="eastAsia" w:ascii="宋体"/>
                <w:sz w:val="22"/>
              </w:rPr>
              <w:t>履约担保</w:t>
            </w:r>
          </w:p>
        </w:tc>
        <w:tc>
          <w:tcPr>
            <w:tcW w:w="7619" w:type="dxa"/>
            <w:vAlign w:val="center"/>
          </w:tcPr>
          <w:p w14:paraId="04814ED2">
            <w:pPr>
              <w:adjustRightInd w:val="0"/>
              <w:rPr>
                <w:rFonts w:ascii="宋体"/>
                <w:sz w:val="22"/>
              </w:rPr>
            </w:pPr>
            <w:r>
              <w:rPr>
                <w:rFonts w:hint="eastAsia" w:ascii="宋体"/>
                <w:sz w:val="22"/>
              </w:rPr>
              <w:t>□不需要</w:t>
            </w:r>
          </w:p>
          <w:p w14:paraId="0EEB1CE0">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需要。合同签订后5个工作日内成交供应商应提供合同总金额1%的履约保证金至采购单位指定账户，供应商以银行、保险公司出具保函形式提交履约保证金的，采购人不得拒收。</w:t>
            </w:r>
          </w:p>
        </w:tc>
      </w:tr>
      <w:tr w14:paraId="295FF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68AC569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1A836E6">
            <w:pPr>
              <w:jc w:val="center"/>
              <w:rPr>
                <w:rFonts w:ascii="宋体" w:cs="Arial"/>
                <w:sz w:val="22"/>
              </w:rPr>
            </w:pPr>
            <w:r>
              <w:rPr>
                <w:rFonts w:hint="eastAsia" w:ascii="宋体" w:cs="Arial"/>
                <w:sz w:val="22"/>
              </w:rPr>
              <w:t>竞争性磋商文件获取方式</w:t>
            </w:r>
          </w:p>
        </w:tc>
        <w:tc>
          <w:tcPr>
            <w:tcW w:w="7619" w:type="dxa"/>
            <w:vAlign w:val="center"/>
          </w:tcPr>
          <w:p w14:paraId="6B462A69">
            <w:pPr>
              <w:adjustRightInd w:val="0"/>
              <w:spacing w:line="280" w:lineRule="exact"/>
              <w:jc w:val="left"/>
              <w:rPr>
                <w:rFonts w:ascii="宋体" w:hAnsi="宋体" w:eastAsia="宋体"/>
                <w:sz w:val="22"/>
              </w:rPr>
            </w:pPr>
            <w:r>
              <w:rPr>
                <w:rFonts w:ascii="宋体" w:hAnsi="宋体" w:eastAsia="宋体"/>
                <w:sz w:val="22"/>
              </w:rPr>
              <w:t>自本公告公布日起至投标文件递交截止时间前，均可获取招标文件，公告附件中的招标文件仅供阅读，招标文件合法获取方式如下：</w:t>
            </w:r>
          </w:p>
          <w:p w14:paraId="6F46B205">
            <w:pPr>
              <w:adjustRightInd w:val="0"/>
              <w:spacing w:line="280" w:lineRule="exact"/>
              <w:jc w:val="left"/>
              <w:rPr>
                <w:rFonts w:ascii="宋体" w:hAnsi="宋体" w:eastAsia="宋体"/>
                <w:sz w:val="22"/>
              </w:rPr>
            </w:pPr>
            <w:r>
              <w:rPr>
                <w:rFonts w:ascii="宋体" w:hAnsi="宋体" w:eastAsia="宋体"/>
                <w:sz w:val="22"/>
              </w:rPr>
              <w:t>①供应商登陆政采云账户（网址：http://www.zjzfcg.gov.cn/）找到本项目后点击获取采购文件；</w:t>
            </w:r>
          </w:p>
          <w:p w14:paraId="233ADD9D">
            <w:pPr>
              <w:adjustRightInd w:val="0"/>
              <w:spacing w:line="280" w:lineRule="exact"/>
              <w:rPr>
                <w:rFonts w:ascii="宋体" w:cs="Arial"/>
                <w:sz w:val="22"/>
              </w:rPr>
            </w:pPr>
            <w:r>
              <w:rPr>
                <w:rFonts w:ascii="宋体" w:hAnsi="宋体" w:eastAsia="宋体"/>
                <w:sz w:val="22"/>
              </w:rPr>
              <w:t>②另本项目采购文件同时发布在泰顺县人民政府网-县公共资源交易平台（网址：http://www.ts.gov.cn/col/col1383420/index.html）。</w:t>
            </w:r>
          </w:p>
        </w:tc>
      </w:tr>
      <w:tr w14:paraId="1381B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634B145D">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59342E1">
            <w:pPr>
              <w:jc w:val="center"/>
              <w:rPr>
                <w:rFonts w:ascii="宋体" w:cs="Arial"/>
                <w:sz w:val="22"/>
              </w:rPr>
            </w:pPr>
            <w:r>
              <w:rPr>
                <w:rFonts w:hint="eastAsia" w:ascii="宋体" w:cs="Arial"/>
                <w:sz w:val="22"/>
              </w:rPr>
              <w:t>投标截止时间</w:t>
            </w:r>
          </w:p>
        </w:tc>
        <w:tc>
          <w:tcPr>
            <w:tcW w:w="7619" w:type="dxa"/>
            <w:vAlign w:val="center"/>
          </w:tcPr>
          <w:p w14:paraId="1EEF71C4">
            <w:pPr>
              <w:rPr>
                <w:rFonts w:ascii="宋体" w:cs="Arial"/>
                <w:sz w:val="22"/>
              </w:rPr>
            </w:pPr>
            <w:r>
              <w:rPr>
                <w:rFonts w:hint="eastAsia" w:hAnsi="宋体" w:eastAsia="新宋体"/>
                <w:b/>
                <w:sz w:val="22"/>
                <w:lang w:eastAsia="zh-CN"/>
              </w:rPr>
              <w:t>2025年1月24日9点00分</w:t>
            </w:r>
            <w:r>
              <w:rPr>
                <w:rFonts w:hint="eastAsia" w:ascii="新宋体" w:hAnsi="新宋体" w:eastAsia="新宋体"/>
                <w:sz w:val="22"/>
              </w:rPr>
              <w:t>截</w:t>
            </w:r>
            <w:r>
              <w:rPr>
                <w:rFonts w:hint="eastAsia" w:ascii="宋体" w:cs="Arial"/>
                <w:sz w:val="22"/>
              </w:rPr>
              <w:t>止</w:t>
            </w:r>
            <w:r>
              <w:rPr>
                <w:rFonts w:ascii="宋体" w:cs="Arial"/>
                <w:sz w:val="22"/>
              </w:rPr>
              <w:t>(</w:t>
            </w:r>
            <w:r>
              <w:rPr>
                <w:rFonts w:hint="eastAsia" w:ascii="宋体" w:cs="Arial"/>
                <w:sz w:val="22"/>
              </w:rPr>
              <w:t>北京时间</w:t>
            </w:r>
            <w:r>
              <w:rPr>
                <w:rFonts w:ascii="宋体" w:cs="Arial"/>
                <w:sz w:val="22"/>
              </w:rPr>
              <w:t>)</w:t>
            </w:r>
            <w:r>
              <w:rPr>
                <w:rFonts w:hint="eastAsia" w:ascii="宋体" w:cs="Arial"/>
                <w:sz w:val="22"/>
              </w:rPr>
              <w:t>。</w:t>
            </w:r>
          </w:p>
        </w:tc>
      </w:tr>
      <w:tr w14:paraId="4E629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952" w:type="dxa"/>
            <w:vAlign w:val="center"/>
          </w:tcPr>
          <w:p w14:paraId="696DED76">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2AD0B144">
            <w:pPr>
              <w:jc w:val="center"/>
              <w:rPr>
                <w:rFonts w:ascii="宋体" w:cs="Arial"/>
                <w:sz w:val="22"/>
              </w:rPr>
            </w:pPr>
            <w:r>
              <w:rPr>
                <w:rFonts w:hint="eastAsia" w:ascii="宋体"/>
                <w:sz w:val="22"/>
              </w:rPr>
              <w:t>投标文件递交地点</w:t>
            </w:r>
          </w:p>
        </w:tc>
        <w:tc>
          <w:tcPr>
            <w:tcW w:w="7619" w:type="dxa"/>
            <w:vAlign w:val="center"/>
          </w:tcPr>
          <w:p w14:paraId="0F07FC60">
            <w:pPr>
              <w:rPr>
                <w:rFonts w:ascii="宋体" w:cs="Arial"/>
                <w:sz w:val="22"/>
              </w:rPr>
            </w:pPr>
            <w:r>
              <w:rPr>
                <w:rFonts w:hint="eastAsia" w:hAnsi="宋体"/>
                <w:sz w:val="22"/>
                <w:szCs w:val="22"/>
              </w:rPr>
              <w:t>通过“政府采购云平台（www.zcygov.cn）”实行在线投标响应</w:t>
            </w:r>
          </w:p>
        </w:tc>
      </w:tr>
      <w:tr w14:paraId="41B5D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952" w:type="dxa"/>
            <w:vAlign w:val="center"/>
          </w:tcPr>
          <w:p w14:paraId="104EC790">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AA1704A">
            <w:pPr>
              <w:tabs>
                <w:tab w:val="left" w:pos="1069"/>
                <w:tab w:val="left" w:pos="2352"/>
              </w:tabs>
              <w:jc w:val="center"/>
              <w:rPr>
                <w:rFonts w:ascii="宋体"/>
                <w:sz w:val="22"/>
              </w:rPr>
            </w:pPr>
            <w:r>
              <w:rPr>
                <w:rFonts w:hint="eastAsia" w:ascii="宋体" w:hAnsi="宋体" w:cs="宋体"/>
                <w:sz w:val="22"/>
              </w:rPr>
              <w:t>评审地点</w:t>
            </w:r>
          </w:p>
        </w:tc>
        <w:tc>
          <w:tcPr>
            <w:tcW w:w="7619" w:type="dxa"/>
            <w:vAlign w:val="center"/>
          </w:tcPr>
          <w:p w14:paraId="34051C55">
            <w:pPr>
              <w:tabs>
                <w:tab w:val="left" w:pos="1069"/>
                <w:tab w:val="left" w:pos="2352"/>
              </w:tabs>
              <w:jc w:val="left"/>
              <w:rPr>
                <w:rFonts w:hint="eastAsia" w:hAnsi="宋体" w:eastAsiaTheme="minorEastAsia"/>
                <w:sz w:val="22"/>
                <w:szCs w:val="22"/>
                <w:lang w:eastAsia="zh-CN"/>
              </w:rPr>
            </w:pPr>
            <w:r>
              <w:rPr>
                <w:rFonts w:hint="eastAsia" w:ascii="宋体" w:hAnsi="宋体" w:cs="宋体"/>
                <w:sz w:val="22"/>
                <w:lang w:eastAsia="zh-CN"/>
              </w:rPr>
              <w:t>泰顺县公共资源交易中心五楼评标室（温州市泰顺县罗阳镇新城大道123号）</w:t>
            </w:r>
          </w:p>
        </w:tc>
      </w:tr>
      <w:tr w14:paraId="2A25B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952" w:type="dxa"/>
            <w:vAlign w:val="center"/>
          </w:tcPr>
          <w:p w14:paraId="3841B155">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1782B20">
            <w:pPr>
              <w:jc w:val="center"/>
              <w:rPr>
                <w:rFonts w:ascii="宋体" w:cs="Arial"/>
                <w:sz w:val="22"/>
              </w:rPr>
            </w:pPr>
            <w:r>
              <w:rPr>
                <w:rFonts w:hint="eastAsia" w:ascii="宋体" w:cs="Arial"/>
                <w:sz w:val="22"/>
              </w:rPr>
              <w:t>开标时间</w:t>
            </w:r>
          </w:p>
          <w:p w14:paraId="4FE28F7C">
            <w:pPr>
              <w:jc w:val="center"/>
              <w:rPr>
                <w:rFonts w:ascii="宋体" w:cs="Arial"/>
                <w:sz w:val="22"/>
              </w:rPr>
            </w:pPr>
            <w:r>
              <w:rPr>
                <w:rFonts w:hint="eastAsia" w:ascii="宋体" w:cs="Arial"/>
                <w:sz w:val="22"/>
              </w:rPr>
              <w:t>开标地点</w:t>
            </w:r>
          </w:p>
        </w:tc>
        <w:tc>
          <w:tcPr>
            <w:tcW w:w="7619" w:type="dxa"/>
            <w:vAlign w:val="center"/>
          </w:tcPr>
          <w:p w14:paraId="3E3FC394">
            <w:pPr>
              <w:rPr>
                <w:rFonts w:ascii="宋体" w:cs="Arial"/>
                <w:sz w:val="22"/>
              </w:rPr>
            </w:pPr>
            <w:r>
              <w:rPr>
                <w:rFonts w:hint="eastAsia" w:ascii="宋体" w:cs="Arial"/>
                <w:sz w:val="22"/>
              </w:rPr>
              <w:t>开标时间：</w:t>
            </w:r>
            <w:r>
              <w:rPr>
                <w:rFonts w:hint="eastAsia" w:hAnsi="宋体"/>
                <w:b/>
                <w:sz w:val="22"/>
                <w:lang w:eastAsia="zh-CN"/>
              </w:rPr>
              <w:t>2025年1月24日9点00分</w:t>
            </w:r>
            <w:r>
              <w:rPr>
                <w:rFonts w:hint="eastAsia" w:ascii="宋体" w:cs="Arial"/>
                <w:sz w:val="22"/>
              </w:rPr>
              <w:t>时</w:t>
            </w:r>
            <w:r>
              <w:rPr>
                <w:rFonts w:ascii="宋体" w:cs="Arial"/>
                <w:sz w:val="22"/>
              </w:rPr>
              <w:t>(</w:t>
            </w:r>
            <w:r>
              <w:rPr>
                <w:rFonts w:hint="eastAsia" w:ascii="宋体" w:cs="Arial"/>
                <w:sz w:val="22"/>
              </w:rPr>
              <w:t>北京时间</w:t>
            </w:r>
            <w:r>
              <w:rPr>
                <w:rFonts w:ascii="宋体" w:cs="Arial"/>
                <w:sz w:val="22"/>
              </w:rPr>
              <w:t>)</w:t>
            </w:r>
          </w:p>
          <w:p w14:paraId="6404D507">
            <w:pPr>
              <w:rPr>
                <w:rFonts w:ascii="宋体"/>
                <w:sz w:val="22"/>
              </w:rPr>
            </w:pPr>
            <w:r>
              <w:rPr>
                <w:rFonts w:hint="eastAsia" w:ascii="宋体"/>
                <w:sz w:val="22"/>
              </w:rPr>
              <w:t>开标地点：“政府采购云平台（http://zfcg.czt.zj.gov.cn/）”在线开标</w:t>
            </w:r>
          </w:p>
        </w:tc>
      </w:tr>
      <w:tr w14:paraId="4F9AE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0C37B173">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E04ACCA">
            <w:pPr>
              <w:jc w:val="center"/>
              <w:rPr>
                <w:rFonts w:ascii="宋体" w:cs="Arial"/>
                <w:sz w:val="22"/>
              </w:rPr>
            </w:pPr>
            <w:r>
              <w:rPr>
                <w:rFonts w:hint="eastAsia" w:ascii="宋体" w:cs="Arial"/>
                <w:sz w:val="22"/>
              </w:rPr>
              <w:t>开标程序</w:t>
            </w:r>
          </w:p>
        </w:tc>
        <w:tc>
          <w:tcPr>
            <w:tcW w:w="7619" w:type="dxa"/>
            <w:vAlign w:val="center"/>
          </w:tcPr>
          <w:p w14:paraId="25078611">
            <w:pPr>
              <w:rPr>
                <w:rFonts w:ascii="宋体"/>
                <w:sz w:val="22"/>
              </w:rPr>
            </w:pPr>
            <w:r>
              <w:rPr>
                <w:rFonts w:hint="eastAsia" w:ascii="宋体"/>
                <w:sz w:val="22"/>
              </w:rPr>
              <w:t>（一）开标准备</w:t>
            </w:r>
          </w:p>
          <w:p w14:paraId="5E657F1D">
            <w:pPr>
              <w:rPr>
                <w:rFonts w:ascii="宋体"/>
                <w:sz w:val="22"/>
              </w:rPr>
            </w:pPr>
            <w:r>
              <w:rPr>
                <w:rFonts w:hint="eastAsia" w:ascii="宋体"/>
                <w:sz w:val="22"/>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6B844FF6">
            <w:pPr>
              <w:rPr>
                <w:rFonts w:ascii="宋体"/>
                <w:sz w:val="22"/>
              </w:rPr>
            </w:pPr>
            <w:r>
              <w:rPr>
                <w:rFonts w:hint="eastAsia" w:ascii="宋体"/>
                <w:sz w:val="22"/>
              </w:rPr>
              <w:t>2、若磋商供应商在规定时间内无法解密或解密失败，投标无效。</w:t>
            </w:r>
          </w:p>
          <w:p w14:paraId="0FDE5C98">
            <w:pPr>
              <w:rPr>
                <w:rFonts w:ascii="宋体"/>
                <w:sz w:val="22"/>
              </w:rPr>
            </w:pPr>
            <w:r>
              <w:rPr>
                <w:rFonts w:hint="eastAsia" w:ascii="宋体"/>
                <w:sz w:val="22"/>
              </w:rPr>
              <w:t>3、所有二次报价询标流程，均在线上完成，请各供应商务必不要离开电脑太久，并留意手机短信。（请提前检查“政采云”内，关于‘项目采购’的岗位权限是否已勾选上。如有问题，请致电400-881-7190）。</w:t>
            </w:r>
          </w:p>
          <w:p w14:paraId="6818164B">
            <w:pPr>
              <w:rPr>
                <w:rFonts w:ascii="宋体"/>
                <w:sz w:val="22"/>
              </w:rPr>
            </w:pPr>
            <w:r>
              <w:rPr>
                <w:rFonts w:hint="eastAsia" w:ascii="宋体"/>
                <w:sz w:val="22"/>
              </w:rPr>
              <w:t>（二）电子招投标开标及评审程序</w:t>
            </w:r>
          </w:p>
          <w:p w14:paraId="13CFDF89">
            <w:pPr>
              <w:rPr>
                <w:rFonts w:ascii="宋体"/>
                <w:sz w:val="22"/>
              </w:rPr>
            </w:pPr>
            <w:r>
              <w:rPr>
                <w:rFonts w:hint="eastAsia" w:ascii="宋体"/>
                <w:sz w:val="22"/>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71B26E67">
            <w:pPr>
              <w:rPr>
                <w:rFonts w:ascii="宋体"/>
                <w:sz w:val="22"/>
              </w:rPr>
            </w:pPr>
            <w:r>
              <w:rPr>
                <w:rFonts w:hint="eastAsia" w:ascii="宋体"/>
                <w:sz w:val="22"/>
              </w:rPr>
              <w:t>2、投标文件解密结束，开启响应文件，磋商小组对资格和商务技术响应文件进行评审；</w:t>
            </w:r>
          </w:p>
          <w:p w14:paraId="135049D5">
            <w:pPr>
              <w:rPr>
                <w:rFonts w:ascii="宋体"/>
                <w:sz w:val="22"/>
              </w:rPr>
            </w:pPr>
            <w:r>
              <w:rPr>
                <w:rFonts w:hint="eastAsia" w:ascii="宋体"/>
                <w:sz w:val="22"/>
              </w:rPr>
              <w:t>3、供应商按签到的前后顺序决定磋商的顺序，就价格、服务等认为需要磋商的内容进行磋商，供应商逐家回答磋商小组的提问，响应人作出最终承诺和最终报价。</w:t>
            </w:r>
          </w:p>
          <w:p w14:paraId="09D319A8">
            <w:pPr>
              <w:rPr>
                <w:rFonts w:ascii="宋体"/>
                <w:sz w:val="22"/>
              </w:rPr>
            </w:pPr>
            <w:r>
              <w:rPr>
                <w:rFonts w:hint="eastAsia" w:ascii="宋体"/>
                <w:sz w:val="22"/>
              </w:rPr>
              <w:t>4、在系统上公开资格和商务技术评审结果；</w:t>
            </w:r>
          </w:p>
          <w:p w14:paraId="1A9082FE">
            <w:pPr>
              <w:rPr>
                <w:rFonts w:ascii="宋体"/>
                <w:sz w:val="22"/>
              </w:rPr>
            </w:pPr>
            <w:r>
              <w:rPr>
                <w:rFonts w:hint="eastAsia" w:ascii="宋体"/>
                <w:sz w:val="22"/>
              </w:rPr>
              <w:t>5.在系统上录入最终报价情况；</w:t>
            </w:r>
          </w:p>
          <w:p w14:paraId="7C3C3AC6">
            <w:pPr>
              <w:rPr>
                <w:rFonts w:ascii="宋体"/>
                <w:sz w:val="22"/>
              </w:rPr>
            </w:pPr>
            <w:r>
              <w:rPr>
                <w:rFonts w:hint="eastAsia" w:ascii="宋体"/>
                <w:sz w:val="22"/>
              </w:rPr>
              <w:t>6.磋商小组对报价情况进行评审；</w:t>
            </w:r>
          </w:p>
          <w:p w14:paraId="6DD8C5F6">
            <w:pPr>
              <w:rPr>
                <w:rFonts w:ascii="宋体"/>
                <w:sz w:val="22"/>
              </w:rPr>
            </w:pPr>
            <w:r>
              <w:rPr>
                <w:rFonts w:hint="eastAsia" w:ascii="宋体"/>
                <w:sz w:val="22"/>
              </w:rPr>
              <w:t>7.在系统上公布评审结果。</w:t>
            </w:r>
          </w:p>
          <w:p w14:paraId="01E38664">
            <w:pPr>
              <w:rPr>
                <w:rFonts w:ascii="宋体"/>
                <w:sz w:val="22"/>
              </w:rPr>
            </w:pPr>
            <w:r>
              <w:rPr>
                <w:rFonts w:hint="eastAsia" w:ascii="宋体"/>
                <w:b/>
                <w:bCs/>
                <w:sz w:val="22"/>
              </w:rPr>
              <w:t>特别说明：政采云公司如对电子化开标及评审程序有调整的，按调整后的程序操作。</w:t>
            </w:r>
          </w:p>
        </w:tc>
      </w:tr>
      <w:tr w14:paraId="3DD0A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2CFA06FE">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8FFBDAF">
            <w:pPr>
              <w:jc w:val="center"/>
              <w:rPr>
                <w:rFonts w:ascii="宋体" w:cs="Arial"/>
                <w:sz w:val="22"/>
              </w:rPr>
            </w:pPr>
            <w:r>
              <w:rPr>
                <w:rFonts w:hint="eastAsia" w:ascii="宋体" w:cs="Arial"/>
                <w:sz w:val="22"/>
              </w:rPr>
              <w:t>评审小组的</w:t>
            </w:r>
          </w:p>
          <w:p w14:paraId="07DE0C1E">
            <w:pPr>
              <w:jc w:val="center"/>
              <w:rPr>
                <w:rFonts w:ascii="宋体" w:cs="Arial"/>
                <w:sz w:val="22"/>
              </w:rPr>
            </w:pPr>
            <w:r>
              <w:rPr>
                <w:rFonts w:hint="eastAsia" w:ascii="宋体" w:cs="Arial"/>
                <w:sz w:val="22"/>
              </w:rPr>
              <w:t>组建</w:t>
            </w:r>
          </w:p>
        </w:tc>
        <w:tc>
          <w:tcPr>
            <w:tcW w:w="7619" w:type="dxa"/>
            <w:vAlign w:val="center"/>
          </w:tcPr>
          <w:p w14:paraId="69E47C84">
            <w:pPr>
              <w:rPr>
                <w:rFonts w:ascii="宋体" w:cs="Arial"/>
                <w:sz w:val="22"/>
              </w:rPr>
            </w:pPr>
            <w:r>
              <w:rPr>
                <w:rFonts w:hint="eastAsia" w:ascii="宋体" w:cs="Arial"/>
                <w:sz w:val="22"/>
              </w:rPr>
              <w:t>评审小组构成：</w:t>
            </w:r>
            <w:r>
              <w:rPr>
                <w:rFonts w:ascii="宋体" w:cs="Arial"/>
                <w:sz w:val="22"/>
              </w:rPr>
              <w:t xml:space="preserve"> </w:t>
            </w:r>
            <w:r>
              <w:rPr>
                <w:rFonts w:hint="eastAsia" w:ascii="宋体" w:cs="Arial"/>
                <w:sz w:val="22"/>
              </w:rPr>
              <w:t>由采购单位代表以及有关技术、经济等方面的专家组成，成员为3人及以上单数，其中技术、经济类专家不得少于总人数的</w:t>
            </w:r>
            <w:r>
              <w:rPr>
                <w:rFonts w:ascii="宋体" w:cs="Arial"/>
                <w:sz w:val="22"/>
              </w:rPr>
              <w:t>2/3</w:t>
            </w:r>
            <w:r>
              <w:rPr>
                <w:rFonts w:hint="eastAsia" w:ascii="宋体" w:cs="Arial"/>
                <w:sz w:val="22"/>
              </w:rPr>
              <w:t>；评标专家确定方式：按相关规定从专家库中抽取。</w:t>
            </w:r>
          </w:p>
        </w:tc>
      </w:tr>
      <w:tr w14:paraId="08162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7" w:hRule="atLeast"/>
          <w:jc w:val="center"/>
        </w:trPr>
        <w:tc>
          <w:tcPr>
            <w:tcW w:w="952" w:type="dxa"/>
            <w:vAlign w:val="center"/>
          </w:tcPr>
          <w:p w14:paraId="275D4977">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B262F27">
            <w:pPr>
              <w:adjustRightInd w:val="0"/>
              <w:jc w:val="center"/>
              <w:rPr>
                <w:rFonts w:ascii="宋体"/>
                <w:sz w:val="22"/>
              </w:rPr>
            </w:pPr>
            <w:r>
              <w:rPr>
                <w:rFonts w:hint="eastAsia" w:ascii="宋体"/>
                <w:sz w:val="22"/>
              </w:rPr>
              <w:t>政府采购</w:t>
            </w:r>
          </w:p>
          <w:p w14:paraId="458D3B6D">
            <w:pPr>
              <w:adjustRightInd w:val="0"/>
              <w:jc w:val="center"/>
              <w:rPr>
                <w:rFonts w:ascii="宋体"/>
                <w:sz w:val="22"/>
              </w:rPr>
            </w:pPr>
            <w:r>
              <w:rPr>
                <w:rFonts w:hint="eastAsia" w:ascii="宋体"/>
                <w:sz w:val="22"/>
              </w:rPr>
              <w:t>扶持政策</w:t>
            </w:r>
          </w:p>
        </w:tc>
        <w:tc>
          <w:tcPr>
            <w:tcW w:w="7619" w:type="dxa"/>
            <w:vAlign w:val="center"/>
          </w:tcPr>
          <w:p w14:paraId="6E1B513E">
            <w:pPr>
              <w:rPr>
                <w:rFonts w:ascii="宋体"/>
                <w:sz w:val="22"/>
              </w:rPr>
            </w:pPr>
            <w:r>
              <w:rPr>
                <w:rFonts w:hint="eastAsia" w:ascii="宋体" w:cs="Arial"/>
                <w:sz w:val="22"/>
              </w:rPr>
              <w:t>对节能、环保产品优先采购。</w:t>
            </w:r>
          </w:p>
        </w:tc>
      </w:tr>
      <w:tr w14:paraId="3ACC9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022A8255">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809D3A1">
            <w:pPr>
              <w:jc w:val="center"/>
              <w:rPr>
                <w:rFonts w:ascii="宋体" w:cs="Arial"/>
                <w:sz w:val="22"/>
              </w:rPr>
            </w:pPr>
            <w:r>
              <w:rPr>
                <w:rFonts w:hint="eastAsia" w:ascii="宋体" w:cs="Arial"/>
                <w:sz w:val="22"/>
              </w:rPr>
              <w:t>供应商信用查询</w:t>
            </w:r>
          </w:p>
        </w:tc>
        <w:tc>
          <w:tcPr>
            <w:tcW w:w="7619" w:type="dxa"/>
            <w:vAlign w:val="center"/>
          </w:tcPr>
          <w:p w14:paraId="34C9E823">
            <w:pPr>
              <w:rPr>
                <w:rFonts w:ascii="宋体" w:cs="Arial"/>
                <w:sz w:val="22"/>
              </w:rPr>
            </w:pPr>
            <w:r>
              <w:rPr>
                <w:rFonts w:ascii="宋体" w:cs="Arial"/>
                <w:sz w:val="22"/>
              </w:rPr>
              <w:t>1</w:t>
            </w:r>
            <w:r>
              <w:rPr>
                <w:rFonts w:hint="eastAsia" w:ascii="宋体" w:cs="Arial"/>
                <w:sz w:val="22"/>
              </w:rPr>
              <w:t>、投标供应商信用信息查询的查询渠道：“信用中国”(</w:t>
            </w:r>
            <w:r>
              <w:fldChar w:fldCharType="begin"/>
            </w:r>
            <w:r>
              <w:instrText xml:space="preserve"> HYPERLINK "http://www.creditchina.gov.cn" </w:instrText>
            </w:r>
            <w:r>
              <w:fldChar w:fldCharType="separate"/>
            </w:r>
            <w:r>
              <w:rPr>
                <w:rFonts w:hint="eastAsia" w:ascii="宋体" w:cs="Arial"/>
                <w:sz w:val="22"/>
              </w:rPr>
              <w:t>www.creditchina.gov.cn</w:t>
            </w:r>
            <w:r>
              <w:rPr>
                <w:rFonts w:hint="eastAsia" w:ascii="宋体" w:cs="Arial"/>
                <w:sz w:val="22"/>
              </w:rPr>
              <w:fldChar w:fldCharType="end"/>
            </w:r>
            <w:r>
              <w:rPr>
                <w:rFonts w:hint="eastAsia" w:ascii="宋体" w:cs="Arial"/>
                <w:sz w:val="22"/>
              </w:rPr>
              <w:t>)；“中国政府采购网”（http://www.ccgp.gov.cn/）；</w:t>
            </w:r>
          </w:p>
          <w:p w14:paraId="4D3DFEE7">
            <w:pPr>
              <w:rPr>
                <w:rFonts w:ascii="宋体" w:cs="Arial"/>
                <w:sz w:val="22"/>
              </w:rPr>
            </w:pPr>
            <w:r>
              <w:rPr>
                <w:rFonts w:hint="eastAsia" w:ascii="宋体" w:cs="Arial"/>
                <w:sz w:val="22"/>
              </w:rPr>
              <w:t>2、投标供应商信用信息查询截止时点：本项目投标截止时间。</w:t>
            </w:r>
          </w:p>
          <w:p w14:paraId="127C85E2">
            <w:pPr>
              <w:rPr>
                <w:rFonts w:ascii="宋体" w:cs="Arial"/>
                <w:sz w:val="22"/>
              </w:rPr>
            </w:pPr>
            <w:r>
              <w:rPr>
                <w:rFonts w:ascii="宋体" w:cs="Arial"/>
                <w:sz w:val="22"/>
              </w:rPr>
              <w:t>3</w:t>
            </w:r>
            <w:r>
              <w:rPr>
                <w:rFonts w:hint="eastAsia" w:ascii="宋体" w:cs="Arial"/>
                <w:sz w:val="22"/>
              </w:rPr>
              <w:t>、投标供应商信用信息查询记录和证据留存的具体方式：网页截图打印；</w:t>
            </w:r>
          </w:p>
          <w:p w14:paraId="6CFA10B0">
            <w:pPr>
              <w:rPr>
                <w:rFonts w:ascii="宋体" w:cs="Arial"/>
                <w:sz w:val="22"/>
              </w:rPr>
            </w:pPr>
            <w:r>
              <w:rPr>
                <w:rFonts w:ascii="宋体" w:cs="Arial"/>
                <w:sz w:val="22"/>
              </w:rPr>
              <w:t>4</w:t>
            </w:r>
            <w:r>
              <w:rPr>
                <w:rFonts w:hint="eastAsia" w:ascii="宋体" w:cs="Arial"/>
                <w:sz w:val="22"/>
              </w:rPr>
              <w:t>、信用信息的使用规则：“信用中国”具有负面记录或受惩黑名单的供应商，或“中国政府采购网”具有严重违法失信行为信息记录的供应商，其投标做无效投标处理；</w:t>
            </w:r>
          </w:p>
        </w:tc>
      </w:tr>
      <w:tr w14:paraId="1F8EB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190E8A53">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CE600F7">
            <w:pPr>
              <w:jc w:val="center"/>
              <w:rPr>
                <w:rFonts w:ascii="宋体" w:cs="Arial"/>
                <w:sz w:val="22"/>
              </w:rPr>
            </w:pPr>
            <w:r>
              <w:rPr>
                <w:rFonts w:hint="eastAsia" w:ascii="宋体" w:cs="Arial"/>
                <w:sz w:val="22"/>
              </w:rPr>
              <w:t>合同备案</w:t>
            </w:r>
          </w:p>
        </w:tc>
        <w:tc>
          <w:tcPr>
            <w:tcW w:w="7619" w:type="dxa"/>
            <w:vAlign w:val="center"/>
          </w:tcPr>
          <w:p w14:paraId="5940C45D">
            <w:pPr>
              <w:rPr>
                <w:rFonts w:ascii="宋体" w:eastAsia="宋体" w:cs="Arial"/>
                <w:sz w:val="22"/>
                <w:szCs w:val="22"/>
              </w:rPr>
            </w:pPr>
            <w:r>
              <w:rPr>
                <w:rFonts w:hint="eastAsia" w:ascii="宋体" w:cs="Arial"/>
                <w:sz w:val="22"/>
              </w:rPr>
              <w:t>1、中标供应商须在发出中标通知书之日起30日历天内与采购单位签订合同。</w:t>
            </w:r>
          </w:p>
          <w:p w14:paraId="4E3E1106">
            <w:pPr>
              <w:rPr>
                <w:rFonts w:ascii="宋体" w:cs="Arial"/>
                <w:sz w:val="22"/>
              </w:rPr>
            </w:pPr>
            <w:r>
              <w:rPr>
                <w:rFonts w:hint="eastAsia" w:ascii="宋体" w:cs="Arial"/>
                <w:sz w:val="22"/>
              </w:rPr>
              <w:t>2、中标供应商与采购单位签订合同后，2日历天内将合同原件交代理机构备案。</w:t>
            </w:r>
            <w:r>
              <w:rPr>
                <w:rFonts w:hint="eastAsia" w:ascii="宋体" w:cs="Arial"/>
                <w:b/>
                <w:bCs/>
                <w:sz w:val="22"/>
              </w:rPr>
              <w:t>合同原件扫描件电子版（邮件注明项目名称）发给泰顺县公共资源交易中心</w:t>
            </w:r>
          </w:p>
          <w:p w14:paraId="76D361BD">
            <w:pPr>
              <w:rPr>
                <w:rFonts w:ascii="宋体" w:cs="Arial"/>
                <w:sz w:val="22"/>
              </w:rPr>
            </w:pPr>
            <w:r>
              <w:rPr>
                <w:rFonts w:hint="eastAsia" w:ascii="宋体" w:cs="Arial"/>
                <w:sz w:val="22"/>
              </w:rPr>
              <w:t>3、本项目政府采购合同按规定在</w:t>
            </w:r>
            <w:r>
              <w:rPr>
                <w:rFonts w:hint="eastAsia"/>
                <w:sz w:val="22"/>
              </w:rPr>
              <w:t>浙江政府采购网（http://www.zcygov.cn/）</w:t>
            </w:r>
            <w:r>
              <w:rPr>
                <w:rFonts w:hint="eastAsia" w:ascii="宋体" w:cs="Arial"/>
                <w:sz w:val="22"/>
              </w:rPr>
              <w:t>予以公告。</w:t>
            </w:r>
          </w:p>
        </w:tc>
      </w:tr>
      <w:tr w14:paraId="6CF44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2C2DD5F7">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FF25753">
            <w:pPr>
              <w:jc w:val="center"/>
              <w:rPr>
                <w:rFonts w:ascii="宋体"/>
                <w:sz w:val="22"/>
              </w:rPr>
            </w:pPr>
            <w:r>
              <w:rPr>
                <w:rFonts w:hint="eastAsia" w:ascii="宋体"/>
                <w:sz w:val="22"/>
              </w:rPr>
              <w:t>合同履约管理</w:t>
            </w:r>
          </w:p>
        </w:tc>
        <w:tc>
          <w:tcPr>
            <w:tcW w:w="7619" w:type="dxa"/>
            <w:vAlign w:val="center"/>
          </w:tcPr>
          <w:p w14:paraId="1464A1DD">
            <w:pPr>
              <w:rPr>
                <w:rFonts w:ascii="宋体" w:cs="Arial"/>
                <w:sz w:val="22"/>
              </w:rPr>
            </w:pPr>
            <w:r>
              <w:rPr>
                <w:rFonts w:hint="eastAsia" w:ascii="宋体" w:cs="Arial"/>
                <w:sz w:val="22"/>
              </w:rPr>
              <w:t>合同签订后，采购单位依法加强对合同履约进行管理，并在成交单位供货、项目验收等重要关节，如实填写《合同验收报告》（表附合同条款中），并及时向同级财政部门报告验收过程中遇到的问题。</w:t>
            </w:r>
          </w:p>
        </w:tc>
      </w:tr>
      <w:tr w14:paraId="334BA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14:paraId="2B231930">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9601341">
            <w:pPr>
              <w:jc w:val="center"/>
              <w:rPr>
                <w:rFonts w:ascii="宋体"/>
                <w:sz w:val="22"/>
              </w:rPr>
            </w:pPr>
            <w:r>
              <w:rPr>
                <w:rFonts w:hint="eastAsia" w:ascii="宋体"/>
                <w:sz w:val="22"/>
              </w:rPr>
              <w:t>免责声明</w:t>
            </w:r>
          </w:p>
        </w:tc>
        <w:tc>
          <w:tcPr>
            <w:tcW w:w="7619" w:type="dxa"/>
            <w:vAlign w:val="center"/>
          </w:tcPr>
          <w:p w14:paraId="3AC0F10F">
            <w:pPr>
              <w:rPr>
                <w:rFonts w:ascii="宋体" w:cs="Arial"/>
                <w:sz w:val="22"/>
              </w:rPr>
            </w:pPr>
            <w:r>
              <w:rPr>
                <w:rFonts w:ascii="宋体" w:cs="Arial"/>
                <w:sz w:val="22"/>
              </w:rPr>
              <w:t>1</w:t>
            </w:r>
            <w:r>
              <w:rPr>
                <w:rFonts w:hint="eastAsia" w:ascii="宋体" w:cs="Arial"/>
                <w:sz w:val="22"/>
              </w:rPr>
              <w:t>、投标供应商自行承担投标过程中产生的费用。无论何种因素导致采购项目延期开标、废标（流标）、投标供应商未成交、项目终止采购的，采购单位与代理机构均不承担供应商投标费用。</w:t>
            </w:r>
          </w:p>
          <w:p w14:paraId="167517A4">
            <w:pPr>
              <w:rPr>
                <w:rFonts w:ascii="宋体" w:cs="Arial"/>
                <w:sz w:val="22"/>
              </w:rPr>
            </w:pPr>
            <w:r>
              <w:rPr>
                <w:rFonts w:ascii="宋体" w:cs="Arial"/>
                <w:sz w:val="22"/>
              </w:rPr>
              <w:t>2</w:t>
            </w:r>
            <w:r>
              <w:rPr>
                <w:rFonts w:hint="eastAsia" w:ascii="宋体" w:cs="Arial"/>
                <w:sz w:val="22"/>
              </w:rPr>
              <w:t>、投标供应商在投标、合同履行过程中必须做好安全保障工作，不因项目实施而危及自身及第三方人员、财产安全。若发生任何安全事故，由成交供应商自行承担一切责任并赔偿损失。</w:t>
            </w:r>
          </w:p>
        </w:tc>
      </w:tr>
      <w:tr w14:paraId="28504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5F3BD6D">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A900CE3">
            <w:pPr>
              <w:jc w:val="center"/>
              <w:rPr>
                <w:rFonts w:ascii="宋体" w:cs="Arial"/>
                <w:sz w:val="22"/>
              </w:rPr>
            </w:pPr>
            <w:r>
              <w:rPr>
                <w:rFonts w:hint="eastAsia" w:ascii="宋体" w:cs="Arial"/>
                <w:sz w:val="22"/>
              </w:rPr>
              <w:t>解释权</w:t>
            </w:r>
          </w:p>
        </w:tc>
        <w:tc>
          <w:tcPr>
            <w:tcW w:w="7619" w:type="dxa"/>
            <w:vAlign w:val="center"/>
          </w:tcPr>
          <w:p w14:paraId="735820C8">
            <w:pPr>
              <w:rPr>
                <w:rFonts w:ascii="宋体" w:cs="Arial"/>
                <w:sz w:val="22"/>
              </w:rPr>
            </w:pPr>
            <w:r>
              <w:rPr>
                <w:rFonts w:hint="eastAsia" w:ascii="宋体" w:cs="Arial"/>
                <w:sz w:val="22"/>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响应文件格式的先后顺序解释；同一文件中就同一事项的约定不一致的，以逻辑顺序在后者为准；同一文件不同版本之间有不一致的，以形成时间在后者为准。按本款前述约定仍不能形成结论的，由招标代理机构或采购单位负责解释。</w:t>
            </w:r>
          </w:p>
        </w:tc>
      </w:tr>
      <w:tr w14:paraId="5B38E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7FD9F1A">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F59EE72">
            <w:pPr>
              <w:jc w:val="center"/>
              <w:rPr>
                <w:rFonts w:ascii="宋体" w:cs="Arial"/>
                <w:sz w:val="22"/>
              </w:rPr>
            </w:pPr>
            <w:r>
              <w:rPr>
                <w:rFonts w:hint="eastAsia" w:ascii="宋体" w:cs="Arial"/>
                <w:sz w:val="22"/>
                <w:szCs w:val="22"/>
              </w:rPr>
              <w:t>注意事项</w:t>
            </w:r>
          </w:p>
        </w:tc>
        <w:tc>
          <w:tcPr>
            <w:tcW w:w="7619" w:type="dxa"/>
            <w:vAlign w:val="center"/>
          </w:tcPr>
          <w:p w14:paraId="6C57A50E">
            <w:pPr>
              <w:rPr>
                <w:rFonts w:ascii="宋体" w:cs="Arial"/>
                <w:sz w:val="22"/>
                <w:szCs w:val="22"/>
              </w:rPr>
            </w:pPr>
            <w:r>
              <w:rPr>
                <w:rFonts w:hint="eastAsia" w:ascii="宋体" w:cs="Arial"/>
                <w:sz w:val="22"/>
                <w:szCs w:val="22"/>
              </w:rPr>
              <w:t>1、请务必确保投标文件制作客户端为最新版本，旧版本可能导致投标文件解密失败。</w:t>
            </w:r>
          </w:p>
          <w:p w14:paraId="30D9D5D4">
            <w:pPr>
              <w:rPr>
                <w:rFonts w:ascii="宋体" w:cs="Arial"/>
                <w:sz w:val="22"/>
              </w:rPr>
            </w:pPr>
            <w:r>
              <w:rPr>
                <w:rFonts w:hint="eastAsia" w:ascii="宋体" w:cs="Arial"/>
                <w:sz w:val="22"/>
                <w:szCs w:val="22"/>
              </w:rPr>
              <w:t>2、请务必确保投标文件制作时所用的 CA 锁与投标文件解密时的 CA 锁为同一把，否则可能导致投标文件解密失败。</w:t>
            </w:r>
          </w:p>
        </w:tc>
      </w:tr>
      <w:tr w14:paraId="62ED4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6FF827CF">
            <w:pPr>
              <w:widowControl/>
              <w:numPr>
                <w:ilvl w:val="0"/>
                <w:numId w:val="6"/>
              </w:numPr>
              <w:tabs>
                <w:tab w:val="left" w:pos="432"/>
              </w:tabs>
              <w:ind w:left="420" w:hanging="420"/>
              <w:jc w:val="right"/>
              <w:rPr>
                <w:rFonts w:ascii="宋体" w:eastAsia="Times New Roman"/>
                <w:sz w:val="22"/>
              </w:rPr>
            </w:pPr>
          </w:p>
        </w:tc>
        <w:tc>
          <w:tcPr>
            <w:tcW w:w="1600" w:type="dxa"/>
            <w:tcBorders>
              <w:bottom w:val="single" w:color="auto" w:sz="12" w:space="0"/>
            </w:tcBorders>
            <w:vAlign w:val="center"/>
          </w:tcPr>
          <w:p w14:paraId="5A9C9179">
            <w:pPr>
              <w:jc w:val="center"/>
              <w:rPr>
                <w:rFonts w:ascii="宋体" w:cs="Arial"/>
                <w:sz w:val="22"/>
                <w:szCs w:val="22"/>
              </w:rPr>
            </w:pPr>
            <w:r>
              <w:rPr>
                <w:rStyle w:val="31"/>
                <w:rFonts w:hint="eastAsia" w:ascii="宋体" w:hAnsi="宋体" w:eastAsia="宋体" w:cs="宋体"/>
                <w:sz w:val="22"/>
                <w:shd w:val="clear" w:color="auto" w:fill="FFFFFF"/>
              </w:rPr>
              <w:t>其他补充事宜</w:t>
            </w:r>
            <w:r>
              <w:rPr>
                <w:rFonts w:hint="eastAsia" w:ascii="宋体" w:hAnsi="宋体" w:eastAsia="宋体" w:cs="宋体"/>
                <w:sz w:val="22"/>
                <w:shd w:val="clear" w:color="auto" w:fill="FFFFFF"/>
              </w:rPr>
              <w:t> </w:t>
            </w:r>
          </w:p>
        </w:tc>
        <w:tc>
          <w:tcPr>
            <w:tcW w:w="7619" w:type="dxa"/>
            <w:tcBorders>
              <w:bottom w:val="single" w:color="auto" w:sz="12" w:space="0"/>
            </w:tcBorders>
            <w:vAlign w:val="center"/>
          </w:tcPr>
          <w:p w14:paraId="12D9153C">
            <w:pPr>
              <w:rPr>
                <w:rFonts w:ascii="宋体" w:cs="Arial"/>
                <w:sz w:val="22"/>
                <w:szCs w:val="22"/>
              </w:rPr>
            </w:pPr>
            <w:r>
              <w:rPr>
                <w:rFonts w:hint="eastAsia" w:ascii="宋体" w:cs="Arial"/>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E690682">
            <w:pPr>
              <w:rPr>
                <w:rFonts w:ascii="宋体" w:cs="Arial"/>
                <w:sz w:val="22"/>
                <w:szCs w:val="22"/>
              </w:rPr>
            </w:pPr>
            <w:r>
              <w:rPr>
                <w:rFonts w:hint="eastAsia" w:ascii="宋体" w:cs="Arial"/>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tc>
      </w:tr>
    </w:tbl>
    <w:p w14:paraId="0BF41F5E">
      <w:pPr>
        <w:rPr>
          <w:rFonts w:ascii="宋体" w:hAnsi="Calibri"/>
          <w:b/>
          <w:bCs/>
          <w:sz w:val="36"/>
          <w:szCs w:val="36"/>
          <w:lang w:val="zh-CN"/>
        </w:rPr>
      </w:pPr>
      <w:r>
        <w:rPr>
          <w:rFonts w:hint="eastAsia" w:ascii="宋体" w:hAnsi="Calibri"/>
          <w:b/>
          <w:bCs/>
          <w:sz w:val="36"/>
          <w:szCs w:val="36"/>
          <w:lang w:val="zh-CN"/>
        </w:rPr>
        <w:br w:type="page"/>
      </w:r>
    </w:p>
    <w:p w14:paraId="32C5B8DF">
      <w:pPr>
        <w:jc w:val="center"/>
        <w:rPr>
          <w:rFonts w:ascii="宋体" w:hAnsi="Calibri"/>
          <w:sz w:val="36"/>
          <w:szCs w:val="36"/>
          <w:lang w:val="zh-CN"/>
        </w:rPr>
      </w:pPr>
      <w:r>
        <w:rPr>
          <w:rFonts w:hint="eastAsia" w:ascii="宋体" w:hAnsi="Calibri"/>
          <w:b/>
          <w:bCs/>
          <w:sz w:val="36"/>
          <w:szCs w:val="36"/>
          <w:lang w:val="zh-CN"/>
        </w:rPr>
        <w:t>第二部分 招标内容</w:t>
      </w:r>
    </w:p>
    <w:p w14:paraId="209B2D4D">
      <w:pPr>
        <w:autoSpaceDE w:val="0"/>
        <w:autoSpaceDN w:val="0"/>
        <w:adjustRightInd w:val="0"/>
        <w:snapToGrid w:val="0"/>
        <w:spacing w:line="360" w:lineRule="auto"/>
        <w:textAlignment w:val="bottom"/>
        <w:rPr>
          <w:rFonts w:ascii="宋体"/>
          <w:b/>
          <w:bCs/>
          <w:sz w:val="22"/>
        </w:rPr>
      </w:pPr>
      <w:r>
        <w:rPr>
          <w:rFonts w:hint="eastAsia" w:ascii="宋体"/>
          <w:b/>
          <w:bCs/>
          <w:sz w:val="22"/>
        </w:rPr>
        <w:t>一、项目背景</w:t>
      </w:r>
    </w:p>
    <w:p w14:paraId="68A0DD29">
      <w:pPr>
        <w:spacing w:line="360" w:lineRule="auto"/>
        <w:ind w:firstLine="440" w:firstLineChars="200"/>
        <w:rPr>
          <w:rFonts w:hint="eastAsia" w:ascii="Times New Roman" w:hAnsi="Times New Roman"/>
          <w:sz w:val="22"/>
          <w:szCs w:val="22"/>
          <w:lang w:eastAsia="zh-CN"/>
        </w:rPr>
      </w:pPr>
      <w:r>
        <w:rPr>
          <w:rFonts w:hint="eastAsia" w:ascii="Times New Roman" w:hAnsi="Times New Roman"/>
          <w:sz w:val="22"/>
          <w:szCs w:val="22"/>
        </w:rPr>
        <w:t>1、泰顺县域森林覆盖率达74.56%，现有涉松面积154.38万亩，占全县林地面积的77.6%。我县松林资源丰富、纯松林占比高，几乎所有的水系源头、重要生态区、风景名胜区和森林公园都有松林分布，一旦防治不力，就会发生大片松林枯死、林相残破的情况，严重破坏自然景观和生态平衡，对水土、气候、生物多样性等造成难以估量的损失。根据《浙江省打孔注药防治松材线虫病实施方案(2022版)的通知》文件要求，2025年1月至2025年</w:t>
      </w:r>
      <w:r>
        <w:rPr>
          <w:rFonts w:hint="eastAsia"/>
          <w:sz w:val="22"/>
          <w:szCs w:val="22"/>
          <w:lang w:val="en-US" w:eastAsia="zh-CN"/>
        </w:rPr>
        <w:t>3</w:t>
      </w:r>
      <w:r>
        <w:rPr>
          <w:rFonts w:hint="eastAsia" w:ascii="Times New Roman" w:hAnsi="Times New Roman"/>
          <w:sz w:val="22"/>
          <w:szCs w:val="22"/>
        </w:rPr>
        <w:t>月底前，对全县挂牌古松树、公园、古道、重点保护区和示范区等松树进行打孔注药保护以增强树体抗性，遏制松材线虫病原侵染和松褐天牛危害。</w:t>
      </w:r>
    </w:p>
    <w:p w14:paraId="74F4B798">
      <w:pPr>
        <w:spacing w:line="360" w:lineRule="auto"/>
        <w:ind w:firstLine="440" w:firstLineChars="200"/>
        <w:rPr>
          <w:rFonts w:hint="eastAsia" w:ascii="Times New Roman" w:hAnsi="Times New Roman"/>
          <w:sz w:val="22"/>
          <w:szCs w:val="22"/>
          <w:lang w:val="en-US" w:eastAsia="zh-CN"/>
        </w:rPr>
      </w:pPr>
      <w:r>
        <w:rPr>
          <w:rFonts w:hint="eastAsia" w:ascii="Times New Roman" w:hAnsi="Times New Roman"/>
          <w:sz w:val="22"/>
          <w:szCs w:val="22"/>
          <w:lang w:val="en-US" w:eastAsia="zh-CN"/>
        </w:rPr>
        <w:t>2、2025年泰顺县松树打孔注药防治松材线虫病服务项目实施松林面积1738.3亩，打孔注药松树31150株，计划采购50ml/支免疫药剂</w:t>
      </w:r>
      <w:r>
        <w:rPr>
          <w:rFonts w:hint="eastAsia"/>
          <w:sz w:val="22"/>
          <w:szCs w:val="22"/>
          <w:lang w:val="en-US" w:eastAsia="zh-CN"/>
        </w:rPr>
        <w:t>约</w:t>
      </w:r>
      <w:r>
        <w:rPr>
          <w:rFonts w:hint="eastAsia" w:ascii="Times New Roman" w:hAnsi="Times New Roman"/>
          <w:sz w:val="22"/>
          <w:szCs w:val="22"/>
          <w:lang w:val="en-US" w:eastAsia="zh-CN"/>
        </w:rPr>
        <w:t>7.6156万瓶，其中:古松树注药1129株1.4201万瓶，整片松林注药 23281 株6.1955万瓶。整片松林注药全县分布情况为包垟乡岩上村 168.0亩1914株;凤垟乡三门垟村62.7亩771株;司前畲族镇状元村(大住村)30.4亩820株、台边25.9亩670株、司前村95.5亩1225 株、状元村(溪口村)24.6亩706株;大安乡大垟村26.5亩365 株;竹里畲族乡何宅垟村162.1亩1881株;筱村镇东垟村省级示范区242.6亩3250株;三魁镇薛内村42.0亩1080株、东垟底村277.5亩4150株、黄沙坑村49.1亩852株、庵前村39.3亩 775株、卢梨村75.1亩637株;龟湖镇龟湖村52亩850株;西旸镇白海村14.8亩183株;雪溪乡桥西村6.3亩160株;罗阳镇上庄村80.2亩 1122 株、仙居村27.5亩280株、板场村9.5亩178株、村尾村9.0亩 140 株、龙华村176.1亩642株;仕阳镇下排村17.4亩222株;柳峰乡墩头村24.2亩408株。(详见附件1-4)</w:t>
      </w:r>
    </w:p>
    <w:p w14:paraId="5C96A441">
      <w:pPr>
        <w:spacing w:line="360" w:lineRule="auto"/>
        <w:ind w:firstLine="440" w:firstLineChars="200"/>
        <w:rPr>
          <w:rFonts w:hint="eastAsia" w:ascii="Times New Roman" w:hAnsi="Times New Roman"/>
          <w:sz w:val="22"/>
          <w:szCs w:val="22"/>
          <w:lang w:val="en-US" w:eastAsia="zh-CN"/>
        </w:rPr>
      </w:pPr>
      <w:r>
        <w:rPr>
          <w:rFonts w:hint="eastAsia"/>
          <w:sz w:val="22"/>
          <w:szCs w:val="22"/>
          <w:lang w:val="en-US" w:eastAsia="zh-CN"/>
        </w:rPr>
        <w:t>3、</w:t>
      </w:r>
      <w:r>
        <w:rPr>
          <w:rFonts w:hint="eastAsia" w:ascii="Times New Roman" w:hAnsi="Times New Roman"/>
          <w:sz w:val="22"/>
          <w:szCs w:val="22"/>
          <w:lang w:val="en-US" w:eastAsia="zh-CN"/>
        </w:rPr>
        <w:t>泰顺县 202</w:t>
      </w:r>
      <w:r>
        <w:rPr>
          <w:rFonts w:hint="eastAsia"/>
          <w:sz w:val="22"/>
          <w:szCs w:val="22"/>
          <w:lang w:val="en-US" w:eastAsia="zh-CN"/>
        </w:rPr>
        <w:t>5</w:t>
      </w:r>
      <w:r>
        <w:rPr>
          <w:rFonts w:hint="eastAsia" w:ascii="Times New Roman" w:hAnsi="Times New Roman"/>
          <w:sz w:val="22"/>
          <w:szCs w:val="22"/>
          <w:lang w:val="en-US" w:eastAsia="zh-CN"/>
        </w:rPr>
        <w:t>年松树打孔注药防治松材线虫病项目</w:t>
      </w:r>
      <w:r>
        <w:rPr>
          <w:rFonts w:hint="eastAsia"/>
          <w:sz w:val="22"/>
          <w:szCs w:val="22"/>
          <w:lang w:val="en-US" w:eastAsia="zh-CN"/>
        </w:rPr>
        <w:t>主要针对胸径20cm以上的松树</w:t>
      </w:r>
      <w:r>
        <w:rPr>
          <w:rFonts w:hint="eastAsia" w:ascii="Times New Roman" w:hAnsi="Times New Roman"/>
          <w:sz w:val="22"/>
          <w:szCs w:val="22"/>
          <w:lang w:val="en-US" w:eastAsia="zh-CN"/>
        </w:rPr>
        <w:t>，计划采购 50ml/支免疫药剂</w:t>
      </w:r>
      <w:r>
        <w:rPr>
          <w:rFonts w:hint="eastAsia"/>
          <w:sz w:val="22"/>
          <w:szCs w:val="22"/>
          <w:lang w:val="en-US" w:eastAsia="zh-CN"/>
        </w:rPr>
        <w:t>77000</w:t>
      </w:r>
      <w:r>
        <w:rPr>
          <w:rFonts w:hint="eastAsia" w:ascii="Times New Roman" w:hAnsi="Times New Roman"/>
          <w:sz w:val="22"/>
          <w:szCs w:val="22"/>
          <w:lang w:val="en-US" w:eastAsia="zh-CN"/>
        </w:rPr>
        <w:t>瓶</w:t>
      </w:r>
      <w:r>
        <w:rPr>
          <w:rFonts w:hint="eastAsia"/>
          <w:sz w:val="22"/>
          <w:szCs w:val="22"/>
          <w:lang w:val="en-US" w:eastAsia="zh-CN"/>
        </w:rPr>
        <w:t>。</w:t>
      </w:r>
    </w:p>
    <w:p w14:paraId="1DC0B824">
      <w:pPr>
        <w:autoSpaceDE w:val="0"/>
        <w:autoSpaceDN w:val="0"/>
        <w:adjustRightInd w:val="0"/>
        <w:snapToGrid w:val="0"/>
        <w:spacing w:line="360" w:lineRule="auto"/>
        <w:textAlignment w:val="bottom"/>
        <w:rPr>
          <w:rFonts w:ascii="宋体"/>
          <w:b/>
          <w:bCs/>
          <w:sz w:val="22"/>
        </w:rPr>
      </w:pPr>
      <w:r>
        <w:rPr>
          <w:rFonts w:hint="eastAsia" w:ascii="宋体"/>
          <w:b/>
          <w:bCs/>
          <w:sz w:val="22"/>
        </w:rPr>
        <w:t>二、采购内容及要求</w:t>
      </w:r>
    </w:p>
    <w:p w14:paraId="76442335">
      <w:pPr>
        <w:pStyle w:val="24"/>
        <w:adjustRightInd w:val="0"/>
        <w:spacing w:after="120" w:line="430" w:lineRule="atLeast"/>
        <w:ind w:firstLine="420" w:firstLineChars="0"/>
        <w:rPr>
          <w:rFonts w:ascii="宋体" w:hAnsi="宋体" w:eastAsia="宋体" w:cs="宋体"/>
          <w:color w:val="auto"/>
          <w:sz w:val="22"/>
          <w:szCs w:val="22"/>
        </w:rPr>
      </w:pPr>
      <w:r>
        <w:rPr>
          <w:rFonts w:hint="eastAsia" w:ascii="宋体" w:hAnsi="宋体" w:eastAsia="宋体" w:cs="宋体"/>
          <w:b/>
          <w:bCs/>
          <w:color w:val="auto"/>
          <w:sz w:val="22"/>
          <w:szCs w:val="22"/>
        </w:rPr>
        <w:t>1、采购内容：</w:t>
      </w:r>
      <w:r>
        <w:rPr>
          <w:rFonts w:hint="eastAsia" w:ascii="宋体" w:hAnsi="宋体" w:eastAsia="宋体" w:cs="宋体"/>
          <w:color w:val="auto"/>
          <w:sz w:val="22"/>
          <w:szCs w:val="22"/>
        </w:rPr>
        <w:t>松树注射免疫剂及树干打孔注药。</w:t>
      </w:r>
    </w:p>
    <w:tbl>
      <w:tblPr>
        <w:tblStyle w:val="28"/>
        <w:tblW w:w="9894" w:type="dxa"/>
        <w:tblInd w:w="-106" w:type="dxa"/>
        <w:tblLayout w:type="fixed"/>
        <w:tblCellMar>
          <w:top w:w="0" w:type="dxa"/>
          <w:left w:w="108" w:type="dxa"/>
          <w:bottom w:w="0" w:type="dxa"/>
          <w:right w:w="108" w:type="dxa"/>
        </w:tblCellMar>
      </w:tblPr>
      <w:tblGrid>
        <w:gridCol w:w="760"/>
        <w:gridCol w:w="1439"/>
        <w:gridCol w:w="1417"/>
        <w:gridCol w:w="709"/>
        <w:gridCol w:w="992"/>
        <w:gridCol w:w="1276"/>
        <w:gridCol w:w="1276"/>
        <w:gridCol w:w="2025"/>
      </w:tblGrid>
      <w:tr w14:paraId="731D1E54">
        <w:tblPrEx>
          <w:tblCellMar>
            <w:top w:w="0" w:type="dxa"/>
            <w:left w:w="108" w:type="dxa"/>
            <w:bottom w:w="0" w:type="dxa"/>
            <w:right w:w="108" w:type="dxa"/>
          </w:tblCellMar>
        </w:tblPrEx>
        <w:trPr>
          <w:trHeight w:val="458" w:hRule="atLeast"/>
        </w:trPr>
        <w:tc>
          <w:tcPr>
            <w:tcW w:w="760" w:type="dxa"/>
            <w:tcBorders>
              <w:top w:val="single" w:color="auto" w:sz="4" w:space="0"/>
              <w:left w:val="single" w:color="auto" w:sz="4" w:space="0"/>
              <w:bottom w:val="single" w:color="auto" w:sz="4" w:space="0"/>
              <w:right w:val="single" w:color="auto" w:sz="4" w:space="0"/>
            </w:tcBorders>
            <w:vAlign w:val="center"/>
          </w:tcPr>
          <w:p w14:paraId="0FD9F786">
            <w:pPr>
              <w:spacing w:beforeLines="50" w:afterLines="50" w:line="400" w:lineRule="exact"/>
              <w:jc w:val="center"/>
              <w:rPr>
                <w:rFonts w:ascii="宋体" w:hAnsi="宋体" w:eastAsia="宋体" w:cs="Times New Roman"/>
                <w:sz w:val="22"/>
              </w:rPr>
            </w:pPr>
            <w:r>
              <w:rPr>
                <w:rFonts w:hint="eastAsia" w:ascii="宋体" w:hAnsi="宋体" w:eastAsia="宋体" w:cs="宋体"/>
                <w:sz w:val="22"/>
                <w:szCs w:val="22"/>
              </w:rPr>
              <w:t>序号</w:t>
            </w:r>
          </w:p>
        </w:tc>
        <w:tc>
          <w:tcPr>
            <w:tcW w:w="1439" w:type="dxa"/>
            <w:tcBorders>
              <w:top w:val="single" w:color="auto" w:sz="4" w:space="0"/>
              <w:left w:val="nil"/>
              <w:bottom w:val="single" w:color="auto" w:sz="4" w:space="0"/>
              <w:right w:val="single" w:color="auto" w:sz="4" w:space="0"/>
            </w:tcBorders>
            <w:vAlign w:val="center"/>
          </w:tcPr>
          <w:p w14:paraId="556F8715">
            <w:pPr>
              <w:spacing w:beforeLines="50" w:afterLines="50" w:line="400" w:lineRule="exact"/>
              <w:jc w:val="center"/>
              <w:rPr>
                <w:rFonts w:ascii="宋体" w:hAnsi="宋体" w:eastAsia="宋体" w:cs="Times New Roman"/>
                <w:sz w:val="22"/>
              </w:rPr>
            </w:pPr>
            <w:r>
              <w:rPr>
                <w:rFonts w:hint="eastAsia" w:ascii="仿宋" w:hAnsi="仿宋" w:eastAsia="仿宋" w:cs="仿宋"/>
                <w:b/>
                <w:sz w:val="24"/>
              </w:rPr>
              <w:t>采购内容</w:t>
            </w:r>
          </w:p>
        </w:tc>
        <w:tc>
          <w:tcPr>
            <w:tcW w:w="1417" w:type="dxa"/>
            <w:tcBorders>
              <w:top w:val="single" w:color="auto" w:sz="4" w:space="0"/>
              <w:left w:val="nil"/>
              <w:bottom w:val="single" w:color="auto" w:sz="4" w:space="0"/>
              <w:right w:val="single" w:color="auto" w:sz="4" w:space="0"/>
            </w:tcBorders>
            <w:vAlign w:val="center"/>
          </w:tcPr>
          <w:p w14:paraId="29AAF155">
            <w:pPr>
              <w:spacing w:beforeLines="50" w:afterLines="50" w:line="400" w:lineRule="exact"/>
              <w:jc w:val="center"/>
              <w:rPr>
                <w:rFonts w:ascii="宋体" w:hAnsi="宋体" w:eastAsia="宋体" w:cs="Times New Roman"/>
                <w:sz w:val="22"/>
              </w:rPr>
            </w:pPr>
            <w:r>
              <w:rPr>
                <w:rFonts w:hint="eastAsia" w:ascii="宋体" w:hAnsi="宋体" w:eastAsia="宋体" w:cs="Times New Roman"/>
                <w:sz w:val="22"/>
              </w:rPr>
              <w:t>服务项</w:t>
            </w:r>
          </w:p>
        </w:tc>
        <w:tc>
          <w:tcPr>
            <w:tcW w:w="709" w:type="dxa"/>
            <w:tcBorders>
              <w:top w:val="single" w:color="auto" w:sz="4" w:space="0"/>
              <w:left w:val="nil"/>
              <w:bottom w:val="single" w:color="auto" w:sz="4" w:space="0"/>
              <w:right w:val="single" w:color="auto" w:sz="4" w:space="0"/>
            </w:tcBorders>
            <w:vAlign w:val="center"/>
          </w:tcPr>
          <w:p w14:paraId="43565AAB">
            <w:pPr>
              <w:spacing w:beforeLines="50" w:afterLines="50" w:line="400" w:lineRule="exact"/>
              <w:jc w:val="center"/>
              <w:rPr>
                <w:rFonts w:ascii="宋体" w:hAnsi="宋体" w:eastAsia="宋体" w:cs="Times New Roman"/>
                <w:sz w:val="22"/>
              </w:rPr>
            </w:pPr>
            <w:r>
              <w:rPr>
                <w:rFonts w:hint="eastAsia" w:ascii="仿宋" w:hAnsi="仿宋" w:eastAsia="仿宋" w:cs="仿宋"/>
                <w:b/>
                <w:sz w:val="24"/>
              </w:rPr>
              <w:t>单位</w:t>
            </w:r>
          </w:p>
        </w:tc>
        <w:tc>
          <w:tcPr>
            <w:tcW w:w="992" w:type="dxa"/>
            <w:tcBorders>
              <w:top w:val="single" w:color="auto" w:sz="4" w:space="0"/>
              <w:left w:val="nil"/>
              <w:bottom w:val="single" w:color="auto" w:sz="4" w:space="0"/>
              <w:right w:val="single" w:color="auto" w:sz="4" w:space="0"/>
            </w:tcBorders>
            <w:vAlign w:val="center"/>
          </w:tcPr>
          <w:p w14:paraId="24F09F2D">
            <w:pPr>
              <w:spacing w:beforeLines="50" w:afterLines="50" w:line="400" w:lineRule="exact"/>
              <w:jc w:val="center"/>
              <w:rPr>
                <w:rFonts w:ascii="宋体" w:hAnsi="宋体" w:eastAsia="宋体" w:cs="Times New Roman"/>
                <w:sz w:val="22"/>
              </w:rPr>
            </w:pPr>
            <w:r>
              <w:rPr>
                <w:rFonts w:hint="eastAsia" w:ascii="宋体" w:hAnsi="宋体" w:eastAsia="宋体" w:cs="宋体"/>
                <w:sz w:val="22"/>
                <w:szCs w:val="22"/>
              </w:rPr>
              <w:t>数量</w:t>
            </w:r>
          </w:p>
        </w:tc>
        <w:tc>
          <w:tcPr>
            <w:tcW w:w="1276" w:type="dxa"/>
            <w:tcBorders>
              <w:top w:val="single" w:color="auto" w:sz="4" w:space="0"/>
              <w:left w:val="nil"/>
              <w:bottom w:val="single" w:color="auto" w:sz="4" w:space="0"/>
              <w:right w:val="single" w:color="auto" w:sz="4" w:space="0"/>
            </w:tcBorders>
            <w:vAlign w:val="center"/>
          </w:tcPr>
          <w:p w14:paraId="06BC08A7">
            <w:pPr>
              <w:spacing w:line="324" w:lineRule="auto"/>
              <w:jc w:val="center"/>
              <w:rPr>
                <w:rFonts w:ascii="仿宋" w:hAnsi="仿宋" w:eastAsia="仿宋" w:cs="仿宋"/>
                <w:b/>
                <w:kern w:val="0"/>
                <w:sz w:val="24"/>
              </w:rPr>
            </w:pPr>
            <w:r>
              <w:rPr>
                <w:rFonts w:hint="eastAsia" w:ascii="仿宋" w:hAnsi="仿宋" w:eastAsia="仿宋" w:cs="仿宋"/>
                <w:b/>
                <w:kern w:val="0"/>
                <w:sz w:val="24"/>
              </w:rPr>
              <w:t>综合单价</w:t>
            </w:r>
          </w:p>
          <w:p w14:paraId="7DD31DEB">
            <w:pPr>
              <w:spacing w:beforeLines="50" w:afterLines="50" w:line="400" w:lineRule="exact"/>
              <w:jc w:val="center"/>
              <w:rPr>
                <w:rFonts w:ascii="宋体" w:hAnsi="宋体" w:eastAsia="宋体" w:cs="Times New Roman"/>
                <w:sz w:val="22"/>
              </w:rPr>
            </w:pPr>
            <w:r>
              <w:rPr>
                <w:rFonts w:hint="eastAsia" w:ascii="仿宋" w:hAnsi="仿宋" w:eastAsia="仿宋" w:cs="仿宋"/>
                <w:b/>
                <w:kern w:val="0"/>
                <w:sz w:val="24"/>
              </w:rPr>
              <w:t>最高限价</w:t>
            </w:r>
          </w:p>
        </w:tc>
        <w:tc>
          <w:tcPr>
            <w:tcW w:w="1276" w:type="dxa"/>
            <w:tcBorders>
              <w:top w:val="single" w:color="auto" w:sz="4" w:space="0"/>
              <w:left w:val="nil"/>
              <w:bottom w:val="single" w:color="auto" w:sz="4" w:space="0"/>
              <w:right w:val="single" w:color="auto" w:sz="4" w:space="0"/>
            </w:tcBorders>
            <w:vAlign w:val="center"/>
          </w:tcPr>
          <w:p w14:paraId="64E3CBFA">
            <w:pPr>
              <w:spacing w:beforeLines="50" w:afterLines="50" w:line="400" w:lineRule="exact"/>
              <w:jc w:val="center"/>
              <w:rPr>
                <w:rFonts w:ascii="宋体" w:hAnsi="宋体" w:eastAsia="宋体" w:cs="宋体"/>
                <w:sz w:val="22"/>
                <w:szCs w:val="22"/>
              </w:rPr>
            </w:pPr>
            <w:r>
              <w:rPr>
                <w:rFonts w:hint="eastAsia" w:ascii="仿宋" w:hAnsi="仿宋" w:eastAsia="仿宋" w:cs="仿宋"/>
                <w:b/>
                <w:sz w:val="24"/>
              </w:rPr>
              <w:t>预算金额</w:t>
            </w:r>
          </w:p>
        </w:tc>
        <w:tc>
          <w:tcPr>
            <w:tcW w:w="2025" w:type="dxa"/>
            <w:tcBorders>
              <w:top w:val="single" w:color="auto" w:sz="4" w:space="0"/>
              <w:left w:val="nil"/>
              <w:bottom w:val="single" w:color="auto" w:sz="4" w:space="0"/>
              <w:right w:val="single" w:color="auto" w:sz="4" w:space="0"/>
            </w:tcBorders>
            <w:vAlign w:val="center"/>
          </w:tcPr>
          <w:p w14:paraId="522DC486">
            <w:pPr>
              <w:spacing w:beforeLines="50" w:afterLines="50" w:line="400" w:lineRule="exact"/>
              <w:jc w:val="center"/>
              <w:rPr>
                <w:rFonts w:ascii="宋体" w:hAnsi="宋体" w:eastAsia="宋体" w:cs="Times New Roman"/>
                <w:sz w:val="22"/>
              </w:rPr>
            </w:pPr>
            <w:r>
              <w:rPr>
                <w:rFonts w:hint="eastAsia" w:ascii="宋体" w:hAnsi="宋体" w:eastAsia="宋体" w:cs="宋体"/>
                <w:sz w:val="22"/>
                <w:szCs w:val="22"/>
              </w:rPr>
              <w:t>备注</w:t>
            </w:r>
          </w:p>
        </w:tc>
      </w:tr>
      <w:tr w14:paraId="1911D453">
        <w:tblPrEx>
          <w:tblCellMar>
            <w:top w:w="0" w:type="dxa"/>
            <w:left w:w="108" w:type="dxa"/>
            <w:bottom w:w="0" w:type="dxa"/>
            <w:right w:w="108" w:type="dxa"/>
          </w:tblCellMar>
        </w:tblPrEx>
        <w:trPr>
          <w:trHeight w:val="1725" w:hRule="atLeast"/>
        </w:trPr>
        <w:tc>
          <w:tcPr>
            <w:tcW w:w="760" w:type="dxa"/>
            <w:tcBorders>
              <w:top w:val="single" w:color="auto" w:sz="4" w:space="0"/>
              <w:left w:val="single" w:color="auto" w:sz="4" w:space="0"/>
              <w:right w:val="single" w:color="auto" w:sz="4" w:space="0"/>
            </w:tcBorders>
            <w:vAlign w:val="center"/>
          </w:tcPr>
          <w:p w14:paraId="6B8ED550">
            <w:pPr>
              <w:spacing w:line="400" w:lineRule="exact"/>
              <w:ind w:left="439" w:leftChars="52" w:hanging="330" w:hangingChars="150"/>
              <w:rPr>
                <w:rFonts w:ascii="宋体" w:hAnsi="宋体" w:eastAsia="宋体" w:cs="宋体"/>
                <w:sz w:val="22"/>
              </w:rPr>
            </w:pPr>
            <w:r>
              <w:rPr>
                <w:rFonts w:ascii="宋体" w:hAnsi="宋体" w:eastAsia="宋体" w:cs="宋体"/>
                <w:sz w:val="22"/>
                <w:szCs w:val="22"/>
              </w:rPr>
              <w:t>1</w:t>
            </w:r>
          </w:p>
          <w:p w14:paraId="2ED14CD7">
            <w:pPr>
              <w:spacing w:line="400" w:lineRule="exact"/>
              <w:ind w:left="439" w:leftChars="52" w:hanging="330" w:hangingChars="150"/>
              <w:rPr>
                <w:rFonts w:ascii="宋体" w:hAnsi="宋体" w:eastAsia="宋体" w:cs="宋体"/>
                <w:sz w:val="22"/>
              </w:rPr>
            </w:pPr>
          </w:p>
        </w:tc>
        <w:tc>
          <w:tcPr>
            <w:tcW w:w="1439" w:type="dxa"/>
            <w:tcBorders>
              <w:top w:val="single" w:color="auto" w:sz="4" w:space="0"/>
              <w:left w:val="nil"/>
              <w:right w:val="single" w:color="auto" w:sz="4" w:space="0"/>
            </w:tcBorders>
            <w:vAlign w:val="center"/>
          </w:tcPr>
          <w:p w14:paraId="5037E2CD">
            <w:pPr>
              <w:spacing w:line="400" w:lineRule="exact"/>
              <w:ind w:left="-2" w:leftChars="-1"/>
              <w:rPr>
                <w:rFonts w:hint="eastAsia" w:ascii="宋体" w:hAnsi="宋体" w:eastAsia="宋体" w:cs="Times New Roman"/>
                <w:sz w:val="22"/>
                <w:lang w:eastAsia="zh-CN"/>
              </w:rPr>
            </w:pPr>
            <w:r>
              <w:rPr>
                <w:rFonts w:hint="eastAsia" w:ascii="宋体" w:hAnsi="宋体" w:eastAsia="宋体" w:cs="Times New Roman"/>
                <w:sz w:val="22"/>
                <w:lang w:eastAsia="zh-CN"/>
              </w:rPr>
              <w:t>泰顺县2024-2025年度松树打孔注药防治松材线虫病服务项目（二次）</w:t>
            </w:r>
          </w:p>
        </w:tc>
        <w:tc>
          <w:tcPr>
            <w:tcW w:w="1417" w:type="dxa"/>
            <w:tcBorders>
              <w:top w:val="single" w:color="auto" w:sz="4" w:space="0"/>
              <w:left w:val="nil"/>
              <w:bottom w:val="single" w:color="auto" w:sz="4" w:space="0"/>
              <w:right w:val="single" w:color="auto" w:sz="4" w:space="0"/>
            </w:tcBorders>
            <w:vAlign w:val="center"/>
          </w:tcPr>
          <w:p w14:paraId="2133D3CF">
            <w:pPr>
              <w:spacing w:line="400" w:lineRule="exact"/>
              <w:jc w:val="left"/>
              <w:rPr>
                <w:rFonts w:ascii="宋体" w:hAnsi="宋体" w:eastAsia="宋体" w:cs="Times New Roman"/>
                <w:sz w:val="22"/>
              </w:rPr>
            </w:pPr>
            <w:r>
              <w:rPr>
                <w:rFonts w:hint="eastAsia" w:ascii="宋体" w:hAnsi="宋体" w:eastAsia="宋体" w:cs="Times New Roman"/>
                <w:sz w:val="22"/>
              </w:rPr>
              <w:t>打孔注药服务（含药剂）</w:t>
            </w:r>
          </w:p>
        </w:tc>
        <w:tc>
          <w:tcPr>
            <w:tcW w:w="709" w:type="dxa"/>
            <w:tcBorders>
              <w:top w:val="single" w:color="auto" w:sz="4" w:space="0"/>
              <w:left w:val="nil"/>
              <w:bottom w:val="single" w:color="auto" w:sz="4" w:space="0"/>
              <w:right w:val="single" w:color="auto" w:sz="4" w:space="0"/>
            </w:tcBorders>
            <w:vAlign w:val="center"/>
          </w:tcPr>
          <w:p w14:paraId="42ACB3A2">
            <w:pPr>
              <w:spacing w:line="400" w:lineRule="exact"/>
              <w:ind w:left="439" w:leftChars="52" w:hanging="330" w:hangingChars="150"/>
              <w:jc w:val="center"/>
              <w:rPr>
                <w:rFonts w:ascii="宋体" w:hAnsi="宋体" w:eastAsia="宋体" w:cs="宋体"/>
                <w:sz w:val="22"/>
              </w:rPr>
            </w:pPr>
            <w:r>
              <w:rPr>
                <w:rFonts w:hint="eastAsia" w:ascii="宋体" w:hAnsi="宋体" w:eastAsia="宋体" w:cs="宋体"/>
                <w:sz w:val="22"/>
                <w:szCs w:val="22"/>
              </w:rPr>
              <w:t>支</w:t>
            </w:r>
          </w:p>
        </w:tc>
        <w:tc>
          <w:tcPr>
            <w:tcW w:w="992" w:type="dxa"/>
            <w:tcBorders>
              <w:top w:val="single" w:color="auto" w:sz="4" w:space="0"/>
              <w:left w:val="nil"/>
              <w:bottom w:val="single" w:color="auto" w:sz="4" w:space="0"/>
              <w:right w:val="single" w:color="auto" w:sz="4" w:space="0"/>
            </w:tcBorders>
            <w:vAlign w:val="center"/>
          </w:tcPr>
          <w:p w14:paraId="120650FD">
            <w:pPr>
              <w:spacing w:line="400" w:lineRule="exact"/>
              <w:ind w:left="439" w:leftChars="52" w:hanging="330" w:hangingChars="150"/>
              <w:jc w:val="center"/>
              <w:rPr>
                <w:rFonts w:hint="default" w:ascii="宋体" w:hAnsi="宋体" w:eastAsia="宋体" w:cs="宋体"/>
                <w:sz w:val="22"/>
                <w:lang w:val="en-US" w:eastAsia="zh-CN"/>
              </w:rPr>
            </w:pPr>
            <w:r>
              <w:rPr>
                <w:rFonts w:hint="eastAsia" w:ascii="宋体" w:hAnsi="宋体" w:eastAsia="宋体" w:cs="宋体"/>
                <w:sz w:val="22"/>
                <w:lang w:val="en-US" w:eastAsia="zh-CN"/>
              </w:rPr>
              <w:t>77000</w:t>
            </w:r>
          </w:p>
        </w:tc>
        <w:tc>
          <w:tcPr>
            <w:tcW w:w="1276" w:type="dxa"/>
            <w:tcBorders>
              <w:top w:val="single" w:color="auto" w:sz="4" w:space="0"/>
              <w:left w:val="nil"/>
              <w:bottom w:val="single" w:color="auto" w:sz="4" w:space="0"/>
              <w:right w:val="single" w:color="auto" w:sz="4" w:space="0"/>
            </w:tcBorders>
            <w:vAlign w:val="center"/>
          </w:tcPr>
          <w:p w14:paraId="692ACA5C">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12.98</w:t>
            </w:r>
          </w:p>
        </w:tc>
        <w:tc>
          <w:tcPr>
            <w:tcW w:w="1276" w:type="dxa"/>
            <w:tcBorders>
              <w:top w:val="single" w:color="auto" w:sz="4" w:space="0"/>
              <w:left w:val="nil"/>
              <w:bottom w:val="single" w:color="auto" w:sz="4" w:space="0"/>
              <w:right w:val="single" w:color="auto" w:sz="4" w:space="0"/>
            </w:tcBorders>
            <w:vAlign w:val="center"/>
          </w:tcPr>
          <w:p w14:paraId="12745F3C">
            <w:pPr>
              <w:spacing w:line="400" w:lineRule="exact"/>
              <w:ind w:left="439" w:leftChars="52" w:hanging="330" w:hangingChars="150"/>
              <w:jc w:val="center"/>
              <w:rPr>
                <w:rFonts w:hint="default" w:ascii="宋体" w:hAnsi="宋体" w:eastAsia="宋体" w:cs="宋体"/>
                <w:sz w:val="22"/>
                <w:lang w:val="en-US" w:eastAsia="zh-CN"/>
              </w:rPr>
            </w:pPr>
            <w:r>
              <w:rPr>
                <w:rFonts w:hint="eastAsia" w:ascii="宋体" w:hAnsi="宋体" w:eastAsia="宋体" w:cs="宋体"/>
                <w:sz w:val="22"/>
                <w:lang w:val="en-US" w:eastAsia="zh-CN"/>
              </w:rPr>
              <w:t>1000000</w:t>
            </w:r>
          </w:p>
        </w:tc>
        <w:tc>
          <w:tcPr>
            <w:tcW w:w="2025" w:type="dxa"/>
            <w:tcBorders>
              <w:top w:val="single" w:color="auto" w:sz="4" w:space="0"/>
              <w:left w:val="nil"/>
              <w:right w:val="single" w:color="auto" w:sz="4" w:space="0"/>
            </w:tcBorders>
            <w:vAlign w:val="center"/>
          </w:tcPr>
          <w:p w14:paraId="765CA9F3">
            <w:pPr>
              <w:spacing w:line="400" w:lineRule="exact"/>
              <w:ind w:left="103" w:leftChars="49"/>
              <w:rPr>
                <w:rFonts w:ascii="仿宋" w:hAnsi="仿宋" w:eastAsia="仿宋" w:cs="仿宋"/>
                <w:sz w:val="24"/>
              </w:rPr>
            </w:pPr>
            <w:r>
              <w:rPr>
                <w:rFonts w:hint="eastAsia" w:ascii="仿宋" w:hAnsi="仿宋" w:eastAsia="仿宋" w:cs="仿宋"/>
                <w:sz w:val="24"/>
              </w:rPr>
              <w:t>供应商报价不得超过预算金额或综合单价最高限价，否则作无效标处理。</w:t>
            </w:r>
          </w:p>
          <w:p w14:paraId="7F804883">
            <w:pPr>
              <w:pStyle w:val="2"/>
              <w:numPr>
                <w:ilvl w:val="2"/>
                <w:numId w:val="0"/>
              </w:numPr>
              <w:ind w:left="720" w:leftChars="0" w:hanging="720" w:firstLineChars="0"/>
            </w:pPr>
            <w:r>
              <w:rPr>
                <w:rFonts w:hint="eastAsia" w:ascii="宋体" w:hAnsi="宋体" w:eastAsia="宋体" w:cs="Times New Roman"/>
                <w:b/>
                <w:bCs/>
                <w:sz w:val="22"/>
              </w:rPr>
              <w:t>含完成本项目的所有费用。</w:t>
            </w:r>
          </w:p>
        </w:tc>
      </w:tr>
      <w:tr w14:paraId="0156B28C">
        <w:tblPrEx>
          <w:tblCellMar>
            <w:top w:w="0" w:type="dxa"/>
            <w:left w:w="108" w:type="dxa"/>
            <w:bottom w:w="0" w:type="dxa"/>
            <w:right w:w="108" w:type="dxa"/>
          </w:tblCellMar>
        </w:tblPrEx>
        <w:trPr>
          <w:trHeight w:val="317" w:hRule="atLeast"/>
        </w:trPr>
        <w:tc>
          <w:tcPr>
            <w:tcW w:w="9894" w:type="dxa"/>
            <w:gridSpan w:val="8"/>
            <w:tcBorders>
              <w:top w:val="single" w:color="auto" w:sz="4" w:space="0"/>
              <w:left w:val="single" w:color="auto" w:sz="4" w:space="0"/>
              <w:bottom w:val="single" w:color="auto" w:sz="4" w:space="0"/>
              <w:right w:val="single" w:color="auto" w:sz="4" w:space="0"/>
            </w:tcBorders>
            <w:vAlign w:val="center"/>
          </w:tcPr>
          <w:p w14:paraId="30576500">
            <w:pPr>
              <w:spacing w:line="400" w:lineRule="exact"/>
              <w:ind w:left="-2" w:leftChars="-1"/>
              <w:rPr>
                <w:rFonts w:ascii="宋体" w:hAnsi="宋体" w:eastAsia="宋体" w:cs="宋体"/>
                <w:sz w:val="22"/>
                <w:szCs w:val="22"/>
              </w:rPr>
            </w:pPr>
            <w:r>
              <w:rPr>
                <w:rFonts w:hint="eastAsia" w:ascii="宋体" w:hAnsi="宋体" w:eastAsia="宋体" w:cs="宋体"/>
                <w:sz w:val="22"/>
                <w:szCs w:val="22"/>
              </w:rPr>
              <w:t>备注：1、每支药剂须满足注射胸径20cm松树的有效成份和剂量</w:t>
            </w:r>
          </w:p>
          <w:p w14:paraId="4CBB5B94">
            <w:pPr>
              <w:spacing w:line="400" w:lineRule="exact"/>
              <w:ind w:left="-2" w:leftChars="-1"/>
              <w:rPr>
                <w:rFonts w:ascii="宋体" w:hAnsi="宋体" w:eastAsia="宋体" w:cs="宋体"/>
                <w:b/>
                <w:bCs/>
                <w:color w:val="auto"/>
                <w:sz w:val="22"/>
                <w:szCs w:val="22"/>
              </w:rPr>
            </w:pPr>
            <w:r>
              <w:rPr>
                <w:rFonts w:hint="eastAsia" w:ascii="宋体" w:hAnsi="宋体" w:eastAsia="宋体" w:cs="宋体"/>
                <w:b/>
                <w:bCs/>
                <w:sz w:val="22"/>
                <w:szCs w:val="22"/>
              </w:rPr>
              <w:t xml:space="preserve"> ▲2、</w:t>
            </w:r>
            <w:r>
              <w:rPr>
                <w:rFonts w:hint="eastAsia" w:ascii="宋体" w:hAnsi="宋体" w:eastAsia="宋体" w:cs="宋体"/>
                <w:b/>
                <w:bCs/>
                <w:color w:val="auto"/>
                <w:sz w:val="22"/>
                <w:szCs w:val="22"/>
              </w:rPr>
              <w:t>每株松树甲氨基阿维菌素苯甲酸盐药剂用药量参照农药登记证的用药量执行。</w:t>
            </w:r>
          </w:p>
          <w:p w14:paraId="50CF804A">
            <w:pPr>
              <w:pStyle w:val="2"/>
              <w:numPr>
                <w:ilvl w:val="2"/>
                <w:numId w:val="0"/>
              </w:numPr>
              <w:spacing w:after="0" w:line="360" w:lineRule="auto"/>
              <w:rPr>
                <w:rFonts w:hint="eastAsia" w:ascii="宋体" w:hAnsi="宋体" w:eastAsia="宋体" w:cs="宋体"/>
                <w:b/>
                <w:bCs/>
                <w:sz w:val="22"/>
                <w:szCs w:val="22"/>
              </w:rPr>
            </w:pPr>
            <w:r>
              <w:rPr>
                <w:rFonts w:hint="eastAsia" w:ascii="宋体" w:hAnsi="宋体" w:eastAsia="宋体" w:cs="宋体"/>
                <w:b/>
                <w:bCs/>
                <w:sz w:val="22"/>
                <w:szCs w:val="22"/>
              </w:rPr>
              <w:t>▲以上采购数量为定额数量，采购单位将根据实际农药药量进行核算支付。</w:t>
            </w:r>
          </w:p>
          <w:p w14:paraId="081CB789">
            <w:pPr>
              <w:pStyle w:val="2"/>
              <w:numPr>
                <w:ilvl w:val="2"/>
                <w:numId w:val="0"/>
              </w:numPr>
              <w:spacing w:after="0" w:line="360" w:lineRule="auto"/>
              <w:rPr>
                <w:rFonts w:ascii="宋体" w:hAnsi="宋体" w:eastAsia="宋体" w:cs="宋体"/>
                <w:b/>
                <w:bCs/>
                <w:sz w:val="22"/>
                <w:szCs w:val="22"/>
              </w:rPr>
            </w:pPr>
            <w:r>
              <w:rPr>
                <w:rFonts w:hint="eastAsia" w:ascii="宋体" w:hAnsi="宋体" w:eastAsia="宋体" w:cs="宋体"/>
                <w:b/>
                <w:bCs/>
                <w:sz w:val="22"/>
                <w:szCs w:val="22"/>
                <w:lang w:eastAsia="zh-CN"/>
              </w:rPr>
              <w:t>注：</w:t>
            </w:r>
            <w:r>
              <w:rPr>
                <w:rFonts w:hint="eastAsia" w:ascii="宋体" w:hAnsi="宋体" w:eastAsia="宋体" w:cs="宋体"/>
                <w:b/>
                <w:bCs/>
                <w:sz w:val="22"/>
                <w:szCs w:val="22"/>
                <w:lang w:val="en-US" w:eastAsia="zh-CN"/>
              </w:rPr>
              <w:t>具体的松树打孔注药片林地点及数量详见附件《泰顺县2024-2025年度松树打孔注药防治松材线虫病服务项目（二次）作业设计》</w:t>
            </w:r>
          </w:p>
        </w:tc>
      </w:tr>
    </w:tbl>
    <w:p w14:paraId="708AF6BB">
      <w:pPr>
        <w:numPr>
          <w:ilvl w:val="0"/>
          <w:numId w:val="7"/>
        </w:numPr>
        <w:bidi w:val="0"/>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技术参数：</w:t>
      </w:r>
    </w:p>
    <w:p w14:paraId="13353537">
      <w:pPr>
        <w:spacing w:line="360" w:lineRule="auto"/>
        <w:ind w:firstLine="440" w:firstLineChars="200"/>
        <w:rPr>
          <w:sz w:val="22"/>
          <w:szCs w:val="22"/>
        </w:rPr>
      </w:pPr>
      <w:r>
        <w:rPr>
          <w:rFonts w:hint="eastAsia"/>
          <w:sz w:val="22"/>
          <w:szCs w:val="22"/>
        </w:rPr>
        <w:t>2.1甲氨基阿维菌素苯甲酸盐（甲维</w:t>
      </w:r>
      <w:r>
        <w:rPr>
          <w:rFonts w:hint="eastAsia"/>
          <w:sz w:val="22"/>
          <w:szCs w:val="22"/>
          <w:highlight w:val="none"/>
        </w:rPr>
        <w:t>盐）含量≥</w:t>
      </w:r>
      <w:r>
        <w:rPr>
          <w:rFonts w:hint="eastAsia"/>
          <w:sz w:val="22"/>
          <w:szCs w:val="22"/>
          <w:highlight w:val="none"/>
          <w:lang w:val="en-US" w:eastAsia="zh-CN"/>
        </w:rPr>
        <w:t>2</w:t>
      </w:r>
      <w:r>
        <w:rPr>
          <w:rFonts w:hint="eastAsia"/>
          <w:sz w:val="22"/>
          <w:szCs w:val="22"/>
          <w:highlight w:val="none"/>
        </w:rPr>
        <w:t>%。</w:t>
      </w:r>
    </w:p>
    <w:p w14:paraId="475A24B8">
      <w:pPr>
        <w:spacing w:line="360" w:lineRule="auto"/>
        <w:ind w:firstLine="440" w:firstLineChars="200"/>
        <w:rPr>
          <w:sz w:val="22"/>
          <w:szCs w:val="22"/>
        </w:rPr>
      </w:pPr>
      <w:r>
        <w:rPr>
          <w:rFonts w:hint="eastAsia"/>
          <w:sz w:val="22"/>
          <w:szCs w:val="22"/>
        </w:rPr>
        <w:t>2.2甲氨基阿维菌素苯甲酸盐的有效成分≥1克/瓶。</w:t>
      </w:r>
    </w:p>
    <w:p w14:paraId="1E2C905D">
      <w:pPr>
        <w:spacing w:line="360" w:lineRule="auto"/>
        <w:ind w:firstLine="440" w:firstLineChars="200"/>
      </w:pPr>
      <w:r>
        <w:rPr>
          <w:rFonts w:hint="eastAsia"/>
          <w:sz w:val="22"/>
          <w:szCs w:val="22"/>
        </w:rPr>
        <w:t>2.3 投标人须对产品成分组成提供说明，提供质检报告和原产地证明（如有）等资料复印件加盖单位公章</w:t>
      </w:r>
      <w:r>
        <w:rPr>
          <w:rFonts w:hint="eastAsia" w:ascii="仿宋" w:hAnsi="仿宋" w:eastAsia="仿宋" w:cs="仿宋"/>
          <w:sz w:val="24"/>
        </w:rPr>
        <w:t>。</w:t>
      </w:r>
    </w:p>
    <w:p w14:paraId="489F2041">
      <w:pPr>
        <w:spacing w:line="360" w:lineRule="auto"/>
        <w:ind w:firstLine="442" w:firstLineChars="200"/>
        <w:rPr>
          <w:rFonts w:hint="eastAsia" w:ascii="Times New Roman" w:hAnsi="Times New Roman"/>
          <w:b/>
          <w:bCs/>
          <w:sz w:val="22"/>
          <w:szCs w:val="22"/>
        </w:rPr>
      </w:pPr>
      <w:r>
        <w:rPr>
          <w:rFonts w:hint="eastAsia" w:ascii="Times New Roman" w:hAnsi="Times New Roman"/>
          <w:b/>
          <w:bCs/>
          <w:sz w:val="22"/>
          <w:szCs w:val="22"/>
        </w:rPr>
        <w:t>▲2.4中标单位须在中标后两个工作日内提供厂家授权投标人进行本项目投标的授权书，否则取消其中标资格，由此产生的责任及费用由中标单位承担。</w:t>
      </w:r>
    </w:p>
    <w:p w14:paraId="5E96E53E">
      <w:pPr>
        <w:spacing w:line="360" w:lineRule="auto"/>
        <w:ind w:firstLine="440" w:firstLineChars="200"/>
        <w:rPr>
          <w:rFonts w:hint="eastAsia" w:ascii="Times New Roman" w:hAnsi="Times New Roman"/>
          <w:sz w:val="22"/>
          <w:szCs w:val="22"/>
        </w:rPr>
      </w:pPr>
      <w:r>
        <w:rPr>
          <w:rFonts w:hint="eastAsia" w:ascii="Times New Roman" w:hAnsi="Times New Roman"/>
          <w:sz w:val="22"/>
          <w:szCs w:val="22"/>
          <w:lang w:val="en-US" w:eastAsia="zh-CN"/>
        </w:rPr>
        <w:t xml:space="preserve">2.5 </w:t>
      </w:r>
      <w:r>
        <w:rPr>
          <w:rFonts w:hint="eastAsia" w:ascii="Times New Roman" w:hAnsi="Times New Roman"/>
          <w:sz w:val="22"/>
          <w:szCs w:val="22"/>
        </w:rPr>
        <w:t>范围：本项目为完成所有货物的供货及注射，服务范围为全县。</w:t>
      </w:r>
    </w:p>
    <w:p w14:paraId="68BA4D6A">
      <w:pPr>
        <w:spacing w:line="360" w:lineRule="auto"/>
        <w:ind w:firstLine="440" w:firstLineChars="200"/>
        <w:rPr>
          <w:rFonts w:hint="eastAsia" w:ascii="Times New Roman" w:hAnsi="Times New Roman"/>
          <w:sz w:val="22"/>
          <w:szCs w:val="22"/>
        </w:rPr>
      </w:pPr>
      <w:r>
        <w:rPr>
          <w:rFonts w:hint="eastAsia" w:ascii="Times New Roman" w:hAnsi="Times New Roman"/>
          <w:sz w:val="22"/>
          <w:szCs w:val="22"/>
          <w:lang w:val="en-US" w:eastAsia="zh-CN"/>
        </w:rPr>
        <w:t xml:space="preserve">2.6 </w:t>
      </w:r>
      <w:r>
        <w:rPr>
          <w:rFonts w:hint="eastAsia" w:ascii="Times New Roman" w:hAnsi="Times New Roman"/>
          <w:sz w:val="22"/>
          <w:szCs w:val="22"/>
        </w:rPr>
        <w:t>售后服务要求：按承诺实行，免费送货上门。遇突发事件需要组织应急时，接到通知后6小时内到达现场处理。</w:t>
      </w:r>
    </w:p>
    <w:p w14:paraId="7F241367">
      <w:pPr>
        <w:spacing w:line="360" w:lineRule="auto"/>
        <w:ind w:firstLine="440" w:firstLineChars="200"/>
        <w:rPr>
          <w:rFonts w:hint="eastAsia" w:ascii="Times New Roman" w:hAnsi="Times New Roman"/>
          <w:sz w:val="22"/>
          <w:szCs w:val="22"/>
        </w:rPr>
      </w:pPr>
      <w:r>
        <w:rPr>
          <w:rFonts w:hint="eastAsia" w:ascii="Times New Roman" w:hAnsi="Times New Roman"/>
          <w:sz w:val="22"/>
          <w:szCs w:val="22"/>
          <w:lang w:val="en-US" w:eastAsia="zh-CN"/>
        </w:rPr>
        <w:t xml:space="preserve">2.7 </w:t>
      </w:r>
      <w:r>
        <w:rPr>
          <w:rFonts w:hint="eastAsia" w:ascii="Times New Roman" w:hAnsi="Times New Roman"/>
          <w:sz w:val="22"/>
          <w:szCs w:val="22"/>
        </w:rPr>
        <w:t>产品应符合质量标准，供应商需提供全新原厂合格产品，若产品在运输过程中损坏或遗漏须无偿调换同样产品。</w:t>
      </w:r>
    </w:p>
    <w:p w14:paraId="0E020CA7">
      <w:pPr>
        <w:spacing w:line="360" w:lineRule="auto"/>
        <w:ind w:firstLine="440" w:firstLineChars="200"/>
        <w:rPr>
          <w:rFonts w:ascii="宋体"/>
          <w:b/>
          <w:sz w:val="22"/>
          <w:lang w:val="zh-CN"/>
        </w:rPr>
      </w:pPr>
      <w:r>
        <w:rPr>
          <w:rFonts w:hint="eastAsia" w:ascii="Times New Roman" w:hAnsi="Times New Roman"/>
          <w:sz w:val="22"/>
          <w:szCs w:val="22"/>
          <w:lang w:val="en-US" w:eastAsia="zh-CN"/>
        </w:rPr>
        <w:t xml:space="preserve">2.8 </w:t>
      </w:r>
      <w:r>
        <w:rPr>
          <w:rFonts w:hint="eastAsia" w:ascii="Times New Roman" w:hAnsi="Times New Roman"/>
          <w:sz w:val="22"/>
          <w:szCs w:val="22"/>
          <w:lang w:val="zh-CN"/>
        </w:rPr>
        <w:t>施用方式：打孔注药（建议施工使用钻头型号：标准钻头6.5mm，材质：碳素钢S553）</w:t>
      </w:r>
      <w:r>
        <w:rPr>
          <w:rFonts w:hint="eastAsia" w:ascii="宋体"/>
          <w:bCs/>
          <w:sz w:val="22"/>
          <w:lang w:val="zh-CN"/>
        </w:rPr>
        <w:t>。 三、</w:t>
      </w:r>
      <w:r>
        <w:rPr>
          <w:rFonts w:hint="eastAsia" w:ascii="宋体" w:hAnsi="宋体" w:eastAsia="宋体" w:cs="宋体"/>
          <w:b/>
          <w:bCs/>
          <w:sz w:val="22"/>
          <w:szCs w:val="22"/>
        </w:rPr>
        <w:t>有关标准/规范及实施注药作业要求</w:t>
      </w:r>
    </w:p>
    <w:p w14:paraId="011F40BE">
      <w:pPr>
        <w:spacing w:line="360" w:lineRule="auto"/>
        <w:ind w:firstLine="420"/>
        <w:rPr>
          <w:rFonts w:ascii="宋体" w:hAnsi="宋体" w:eastAsia="宋体" w:cs="宋体"/>
          <w:sz w:val="22"/>
          <w:szCs w:val="22"/>
        </w:rPr>
      </w:pPr>
      <w:r>
        <w:rPr>
          <w:rFonts w:hint="eastAsia" w:ascii="宋体" w:hAnsi="宋体" w:eastAsia="宋体" w:cs="宋体"/>
          <w:sz w:val="22"/>
          <w:szCs w:val="22"/>
        </w:rPr>
        <w:t>本项目实施应按照《松材线虫病防治技术方案（2022年版）》、《泰顺县松材线虫病疫情防控五年攻坚行动计划（2021―2025）》、《浙江省打孔注药防治松材线虫病实施方案（2022版）》（浙林防指办﹝2022﹞5 号）</w:t>
      </w:r>
      <w:r>
        <w:rPr>
          <w:rFonts w:hint="eastAsia" w:ascii="宋体" w:hAnsi="宋体" w:eastAsia="宋体" w:cs="宋体"/>
          <w:sz w:val="22"/>
          <w:szCs w:val="22"/>
          <w:lang w:eastAsia="zh-CN"/>
        </w:rPr>
        <w:t>《泰顺县2024-2025年度松树打孔注药防治松材线虫病服务项目（二次）作业设计》</w:t>
      </w:r>
      <w:r>
        <w:rPr>
          <w:rFonts w:hint="eastAsia" w:ascii="宋体" w:hAnsi="宋体" w:eastAsia="宋体" w:cs="宋体"/>
          <w:sz w:val="22"/>
          <w:szCs w:val="22"/>
        </w:rPr>
        <w:t>等相关文件执行，在作业中应做到：</w:t>
      </w:r>
    </w:p>
    <w:p w14:paraId="4A300F2D">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建档服务。于 202</w:t>
      </w:r>
      <w:r>
        <w:rPr>
          <w:rFonts w:hint="eastAsia" w:ascii="宋体" w:hAnsi="宋体" w:eastAsia="宋体" w:cs="宋体"/>
          <w:sz w:val="22"/>
          <w:szCs w:val="22"/>
          <w:lang w:val="en-US" w:eastAsia="zh-CN"/>
        </w:rPr>
        <w:t>5</w:t>
      </w:r>
      <w:r>
        <w:rPr>
          <w:rFonts w:hint="eastAsia" w:ascii="宋体" w:hAnsi="宋体" w:eastAsia="宋体" w:cs="宋体"/>
          <w:sz w:val="22"/>
          <w:szCs w:val="22"/>
        </w:rPr>
        <w:t>年</w:t>
      </w:r>
      <w:r>
        <w:rPr>
          <w:rFonts w:hint="eastAsia" w:ascii="宋体" w:hAnsi="宋体" w:eastAsia="宋体" w:cs="宋体"/>
          <w:sz w:val="22"/>
          <w:szCs w:val="22"/>
          <w:lang w:val="en-US" w:eastAsia="zh-CN"/>
        </w:rPr>
        <w:t>3</w:t>
      </w:r>
      <w:r>
        <w:rPr>
          <w:rFonts w:hint="eastAsia" w:ascii="宋体" w:hAnsi="宋体" w:eastAsia="宋体" w:cs="宋体"/>
          <w:sz w:val="22"/>
          <w:szCs w:val="22"/>
        </w:rPr>
        <w:t>月</w:t>
      </w:r>
      <w:r>
        <w:rPr>
          <w:rFonts w:hint="eastAsia" w:ascii="宋体" w:hAnsi="宋体" w:eastAsia="宋体" w:cs="宋体"/>
          <w:sz w:val="22"/>
          <w:szCs w:val="22"/>
          <w:lang w:eastAsia="zh-CN"/>
        </w:rPr>
        <w:t>底</w:t>
      </w:r>
      <w:r>
        <w:rPr>
          <w:rFonts w:hint="eastAsia" w:ascii="宋体" w:hAnsi="宋体" w:eastAsia="宋体" w:cs="宋体"/>
          <w:sz w:val="22"/>
          <w:szCs w:val="22"/>
        </w:rPr>
        <w:t>前完成，并以纸质 2 份和电子版的形式提交给业主。在实施注药的每株均应统一编号，并挂牌；量取注药树木的胸径，依据胸径大小科学配备药剂使用数量，避免过度用药，每支药剂须满足注射胸径 20CM 松树有效成份和剂量，每株药剂用药量参照农药登记证的用药量执行，具体注射要求根据《浙江省打孔注药防治松材线虫病实施方案（2022 版）》（浙林防指办﹝2022﹞5 号）文件要求执行。注药 1 周内，逐一检查注药质量，对回收药瓶、发现有渗漏、注药受阻等不符质量要求的，要重新注药。</w:t>
      </w:r>
    </w:p>
    <w:p w14:paraId="305A7E31">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现场检查：注药1周内，逐一检查注药质量，回收药瓶、封闭注药孔。检查是否有遗漏注药，药液结晶、外流，瓶嘴被堵、尾气孔没有正常打开等情况。如果存在上述情况，要重新注药。</w:t>
      </w:r>
    </w:p>
    <w:p w14:paraId="1B280A19">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松树打孔注药技术要求</w:t>
      </w:r>
    </w:p>
    <w:p w14:paraId="502BF580">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（1） 选择在表面光滑、无死节、无受伤部位进行钻孔。首次钻孔一般在松树根基距地面 50cm 以内的高度，多伦钻孔时适当提高钻孔高度。</w:t>
      </w:r>
      <w:r>
        <w:rPr>
          <w:rFonts w:hint="eastAsia" w:ascii="宋体" w:hAnsi="宋体" w:eastAsia="宋体" w:cs="宋体"/>
          <w:sz w:val="22"/>
          <w:szCs w:val="22"/>
          <w:lang w:val="en-US" w:eastAsia="zh-CN"/>
        </w:rPr>
        <w:t>在一棵松树上多伦注药时，新注药孔应在上一次钻孔部位 的不同侧面或上方 5-10cm 处，并避免在同一条垂直线上。需要钻2 个及以上注孔的，钻孔位置应均匀分布于树干周围，相互间隔，且不在一个水平面上。选择在表面光滑、无死节、无受伤部位进行钻孔。钻孔深度及孔径大小：根据药瓶瓶嘴的长度和大小确定钻孔深度和孔径大小。钻孔深度离韧皮 ≤7.0cm，孔径≤0.7cm。钻孔角度：用钻孔机沿树干倾斜向下 45°左右方向钻孔。</w:t>
      </w:r>
    </w:p>
    <w:p w14:paraId="62D07C6E">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 xml:space="preserve">  （2）拧去注射瓶的瓶尖头部，将注射头插入注入孔，然后用针头打通容器瓶底部空气孔，开始注入药液。</w:t>
      </w:r>
    </w:p>
    <w:p w14:paraId="1FF608D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（3）施工结束后2小时，需观察注入情况。注入速度，一般在2小时以内可吸收完毕，如发现输液不畅或有堵塞的需换位再次打孔注入。</w:t>
      </w:r>
    </w:p>
    <w:p w14:paraId="4FC030E9">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 xml:space="preserve">  （4）注入孔的事后处理，吸收完毕，需拔取空瓶。</w:t>
      </w:r>
    </w:p>
    <w:p w14:paraId="7E3130B1">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 xml:space="preserve">  （5） 回收空药瓶用垃圾袋回收空药瓶，注意保护环境。</w:t>
      </w:r>
    </w:p>
    <w:p w14:paraId="09025062">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 未按以上松树打孔注药技术要求的，验收时发现打孔机斜向不规范、未拔取空瓶、用药过量、瓶留有药液等，发现一项扣300元。</w:t>
      </w:r>
    </w:p>
    <w:p w14:paraId="57DF79FE">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注药现场采购人和中标方双方均派人对操作过程进行记录，包括树木所处地理位置、标号、胸径、树高、生长情况、注药量等，该记录经双方在场代表签字确认作为考核依据。</w:t>
      </w:r>
    </w:p>
    <w:p w14:paraId="54C2DB29">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注药所用的专用机器设备、专用钻头和</w:t>
      </w:r>
      <w:r>
        <w:rPr>
          <w:rFonts w:hint="eastAsia" w:ascii="宋体" w:hAnsi="宋体" w:eastAsia="宋体" w:cs="宋体"/>
          <w:sz w:val="22"/>
          <w:szCs w:val="22"/>
          <w:lang w:eastAsia="zh-CN"/>
        </w:rPr>
        <w:t>登记牌</w:t>
      </w:r>
      <w:r>
        <w:rPr>
          <w:rFonts w:hint="eastAsia" w:ascii="宋体" w:hAnsi="宋体" w:eastAsia="宋体" w:cs="宋体"/>
          <w:sz w:val="22"/>
          <w:szCs w:val="22"/>
        </w:rPr>
        <w:t>编码都由中标方免费提供。</w:t>
      </w:r>
    </w:p>
    <w:p w14:paraId="041FC525">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安全标识设置</w:t>
      </w:r>
    </w:p>
    <w:p w14:paraId="2F80AF47">
      <w:pPr>
        <w:spacing w:line="360" w:lineRule="auto"/>
        <w:ind w:firstLine="420"/>
        <w:rPr>
          <w:rFonts w:ascii="宋体" w:hAnsi="宋体" w:eastAsia="宋体" w:cs="宋体"/>
          <w:sz w:val="22"/>
          <w:szCs w:val="22"/>
        </w:rPr>
      </w:pPr>
      <w:r>
        <w:rPr>
          <w:rFonts w:hint="eastAsia" w:ascii="宋体" w:hAnsi="宋体" w:eastAsia="宋体" w:cs="宋体"/>
          <w:sz w:val="22"/>
          <w:szCs w:val="22"/>
        </w:rPr>
        <w:t>为了防止用药对人畜造成意外危害，在注药作业行政辖区提前7天做好注药公告并做好农药有毒警牌，注药期间，中标方工作人员必须遵守野外操作规范，在防治过程一切施工安全问题和农药安全问题由中标方自行负责，同时也包括，注药剂后可能对生态环境有负面影响，造成污染空气和水源等；还会破坏原有生物的生存环境，对寄生到有益生物（如蜜蜂）上导致死亡。</w:t>
      </w:r>
    </w:p>
    <w:p w14:paraId="5A85A731">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实施注药的每株松树登记挂牌后全部录入浙江数字森防系统</w:t>
      </w:r>
      <w:r>
        <w:rPr>
          <w:rFonts w:hint="eastAsia" w:ascii="宋体" w:hAnsi="宋体" w:eastAsia="宋体" w:cs="宋体"/>
          <w:sz w:val="22"/>
          <w:szCs w:val="22"/>
          <w:lang w:eastAsia="zh-CN"/>
        </w:rPr>
        <w:t>（注药严格按照浙江数字森防系统实施。包括树木所处地理位置、标号、胸径、株高、生长情况、注药量等。）</w:t>
      </w:r>
    </w:p>
    <w:p w14:paraId="2DB6683C">
      <w:pPr>
        <w:pStyle w:val="44"/>
        <w:spacing w:line="360" w:lineRule="auto"/>
        <w:ind w:firstLine="420"/>
        <w:rPr>
          <w:rFonts w:ascii="宋体" w:hAnsi="宋体"/>
          <w:b w:val="0"/>
          <w:color w:val="auto"/>
          <w:kern w:val="2"/>
          <w:sz w:val="22"/>
          <w:szCs w:val="22"/>
        </w:rPr>
      </w:pPr>
      <w:r>
        <w:rPr>
          <w:rFonts w:hint="eastAsia" w:ascii="宋体" w:hAnsi="宋体"/>
          <w:b w:val="0"/>
          <w:color w:val="auto"/>
          <w:kern w:val="2"/>
          <w:sz w:val="22"/>
          <w:szCs w:val="22"/>
        </w:rPr>
        <w:t>（1）数据上传，“数字森防”上传：注药人员完成树干施药流程后，使用“数字森防”手机 APP 打孔注药模块，上传注药松树的定位、胸径、注药类型、注药瓶数及注药照片等数据；检查验收、防治效果评价数据须按要求同步上传至“数字森防</w:t>
      </w:r>
    </w:p>
    <w:p w14:paraId="1DDE3481">
      <w:pPr>
        <w:pStyle w:val="44"/>
        <w:spacing w:line="360" w:lineRule="auto"/>
        <w:ind w:firstLine="420"/>
        <w:rPr>
          <w:rFonts w:ascii="宋体" w:hAnsi="宋体"/>
          <w:b w:val="0"/>
          <w:color w:val="auto"/>
          <w:kern w:val="2"/>
          <w:sz w:val="22"/>
          <w:szCs w:val="22"/>
        </w:rPr>
      </w:pPr>
      <w:r>
        <w:rPr>
          <w:rFonts w:hint="eastAsia" w:ascii="宋体" w:hAnsi="宋体"/>
          <w:b w:val="0"/>
          <w:color w:val="auto"/>
          <w:kern w:val="2"/>
          <w:sz w:val="22"/>
          <w:szCs w:val="22"/>
        </w:rPr>
        <w:t xml:space="preserve">（2）数据要求 </w:t>
      </w:r>
    </w:p>
    <w:p w14:paraId="302015AB">
      <w:pPr>
        <w:pStyle w:val="44"/>
        <w:spacing w:line="360" w:lineRule="auto"/>
        <w:ind w:firstLine="420"/>
        <w:rPr>
          <w:rFonts w:ascii="宋体" w:hAnsi="宋体"/>
          <w:b w:val="0"/>
          <w:color w:val="auto"/>
          <w:kern w:val="2"/>
          <w:sz w:val="22"/>
          <w:szCs w:val="22"/>
        </w:rPr>
      </w:pPr>
      <w:r>
        <w:rPr>
          <w:rFonts w:hint="eastAsia" w:ascii="宋体" w:hAnsi="宋体"/>
          <w:b w:val="0"/>
          <w:color w:val="auto"/>
          <w:kern w:val="2"/>
          <w:sz w:val="22"/>
          <w:szCs w:val="22"/>
        </w:rPr>
        <w:t xml:space="preserve">定位要求：注药定位数据须为“数字森防”手机 APP 对应模块直接采集的真实、原始数据，采集位置须在目标点位 10 米内，如采集点位于高山远山信号不佳，可使用“数字森防”手机APP 对注药点位进行微调，不得使用定位模拟软件修改真实坐标。注药企业软件上传定位数据应统一转换为 WGS-84 坐标系。 </w:t>
      </w:r>
    </w:p>
    <w:p w14:paraId="60D860DB">
      <w:pPr>
        <w:pStyle w:val="44"/>
        <w:spacing w:line="360" w:lineRule="auto"/>
        <w:ind w:firstLine="420"/>
        <w:rPr>
          <w:rFonts w:ascii="宋体" w:hAnsi="宋体"/>
          <w:bCs/>
          <w:color w:val="auto"/>
          <w:sz w:val="22"/>
          <w:szCs w:val="22"/>
        </w:rPr>
      </w:pPr>
      <w:r>
        <w:rPr>
          <w:rFonts w:hint="eastAsia" w:ascii="宋体" w:hAnsi="宋体"/>
          <w:b w:val="0"/>
          <w:color w:val="auto"/>
          <w:kern w:val="2"/>
          <w:sz w:val="22"/>
          <w:szCs w:val="22"/>
        </w:rPr>
        <w:t>照片要求：照片数据须为“数字森防”手机 APP 打孔注药模块调用手机照相机直接在事件发生点位现场拍摄，照片清晰直观、上传大小在 1.2M 以上，不得翻拍电脑、平板等电子设备存储照片，不得使用模拟软件上传系统存储照片；照片应完整清晰显示松树上的注药标识标牌、全部或部分注药瓶数。</w:t>
      </w:r>
    </w:p>
    <w:p w14:paraId="0639463D">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安全作业</w:t>
      </w:r>
    </w:p>
    <w:p w14:paraId="639A1089">
      <w:pPr>
        <w:pStyle w:val="44"/>
        <w:spacing w:line="360" w:lineRule="auto"/>
        <w:ind w:firstLine="420"/>
        <w:rPr>
          <w:rFonts w:hint="eastAsia" w:ascii="宋体" w:hAnsi="宋体" w:eastAsia="宋体" w:cs="宋体"/>
          <w:b w:val="0"/>
          <w:color w:val="auto"/>
          <w:kern w:val="2"/>
          <w:sz w:val="22"/>
          <w:szCs w:val="22"/>
        </w:rPr>
      </w:pPr>
      <w:r>
        <w:rPr>
          <w:rFonts w:hint="eastAsia" w:ascii="宋体" w:hAnsi="宋体" w:eastAsia="宋体" w:cs="宋体"/>
          <w:b w:val="0"/>
          <w:color w:val="auto"/>
          <w:kern w:val="2"/>
          <w:sz w:val="22"/>
          <w:szCs w:val="22"/>
        </w:rPr>
        <w:t>中标供应商在合同履行过程中必须做好安全保障工作，不因项目实施而危及自身及第三方人员、财产安全。若发生任何安全事故，由中标供应商自行承担一切责任并赔偿损失。</w:t>
      </w:r>
    </w:p>
    <w:p w14:paraId="46E1FC66">
      <w:pPr>
        <w:pStyle w:val="2"/>
        <w:numPr>
          <w:ilvl w:val="2"/>
          <w:numId w:val="0"/>
        </w:numPr>
        <w:spacing w:after="0" w:line="360" w:lineRule="auto"/>
        <w:ind w:left="720" w:leftChars="0" w:hanging="720" w:firstLineChars="0"/>
        <w:rPr>
          <w:rFonts w:ascii="宋体" w:hAnsi="宋体" w:eastAsia="宋体" w:cs="宋体"/>
          <w:b/>
          <w:bCs/>
          <w:sz w:val="22"/>
          <w:szCs w:val="22"/>
        </w:rPr>
      </w:pPr>
      <w:r>
        <w:rPr>
          <w:rFonts w:hint="eastAsia" w:ascii="宋体" w:hAnsi="宋体" w:eastAsia="宋体" w:cs="宋体"/>
          <w:b/>
          <w:bCs/>
          <w:sz w:val="22"/>
          <w:szCs w:val="22"/>
        </w:rPr>
        <w:t>四、商务条款：</w:t>
      </w:r>
    </w:p>
    <w:p w14:paraId="6371F81E">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1、投标报价：投标供应商的报价应为承包完成本次投标需完成全部工作所发生的所有费用，并承担一切风险责任。投标报价包括完成该项目所需的货款、浙江数字森防打孔注药落地上图、备品备件费、专用工具、运输、装卸、注射费、税费以及与该货物有关的一切费用。投标供应商应结合本项目特点，市场行情及风险，投标供应商自身的技术，管理水平，竞争能力，确定最终报价。</w:t>
      </w:r>
    </w:p>
    <w:p w14:paraId="3FC032B6">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2、承诺交货期：每批次货物在接到采购人通知后3个日历天内交货。</w:t>
      </w:r>
    </w:p>
    <w:p w14:paraId="3C11D4AA">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3、 注射使用地点：采购人指定地点。</w:t>
      </w:r>
    </w:p>
    <w:p w14:paraId="06078083">
      <w:pPr>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sz w:val="22"/>
          <w:szCs w:val="22"/>
        </w:rPr>
        <w:t>4、 注射完成时间：</w:t>
      </w:r>
      <w:r>
        <w:rPr>
          <w:rFonts w:hint="eastAsia" w:ascii="宋体" w:hAnsi="宋体" w:eastAsia="宋体" w:cs="宋体"/>
          <w:color w:val="auto"/>
          <w:sz w:val="22"/>
          <w:szCs w:val="22"/>
          <w:highlight w:val="none"/>
        </w:rPr>
        <w:t>本项目须在</w:t>
      </w:r>
      <w:r>
        <w:rPr>
          <w:rFonts w:hint="eastAsia" w:ascii="宋体" w:hAnsi="宋体" w:eastAsia="宋体" w:cs="宋体"/>
          <w:color w:val="auto"/>
          <w:sz w:val="22"/>
          <w:szCs w:val="22"/>
          <w:highlight w:val="none"/>
          <w:lang w:eastAsia="zh-CN"/>
        </w:rPr>
        <w:t>2025年3月底前完成前完成所有货物供货、注药服务。</w:t>
      </w:r>
    </w:p>
    <w:p w14:paraId="0BD37A72">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5、付款方式</w:t>
      </w:r>
    </w:p>
    <w:p w14:paraId="3A65777E">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预付款：合同签订且具备施工条件，中标供应商提供发票后，采购人具备支付条件后七个工作日内向中标供应商支付合同价款的40%；</w:t>
      </w:r>
    </w:p>
    <w:p w14:paraId="1E28AE2E">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在规定时间内完成全部货物供货及完成所有松树注药施工后，并通过验收，采购人向中标供应商支付至合同价款的</w:t>
      </w:r>
      <w:r>
        <w:rPr>
          <w:rFonts w:hint="eastAsia" w:ascii="宋体" w:hAnsi="宋体" w:eastAsia="宋体" w:cs="宋体"/>
          <w:sz w:val="22"/>
          <w:szCs w:val="22"/>
          <w:lang w:val="en-US" w:eastAsia="zh-CN"/>
        </w:rPr>
        <w:t>7</w:t>
      </w:r>
      <w:r>
        <w:rPr>
          <w:rFonts w:hint="eastAsia" w:ascii="宋体" w:hAnsi="宋体" w:eastAsia="宋体" w:cs="宋体"/>
          <w:sz w:val="22"/>
          <w:szCs w:val="22"/>
        </w:rPr>
        <w:t>0%（含40%预付款），剩余</w:t>
      </w:r>
      <w:r>
        <w:rPr>
          <w:rFonts w:hint="eastAsia" w:ascii="宋体" w:hAnsi="宋体" w:eastAsia="宋体" w:cs="宋体"/>
          <w:sz w:val="22"/>
          <w:szCs w:val="22"/>
          <w:lang w:val="en-US" w:eastAsia="zh-CN"/>
        </w:rPr>
        <w:t>3</w:t>
      </w:r>
      <w:r>
        <w:rPr>
          <w:rFonts w:hint="eastAsia" w:ascii="宋体" w:hAnsi="宋体" w:eastAsia="宋体" w:cs="宋体"/>
          <w:sz w:val="22"/>
          <w:szCs w:val="22"/>
        </w:rPr>
        <w:t>0%分两年成效评价支付，第一年在202</w:t>
      </w:r>
      <w:r>
        <w:rPr>
          <w:rFonts w:hint="eastAsia" w:ascii="宋体" w:hAnsi="宋体" w:eastAsia="宋体" w:cs="宋体"/>
          <w:sz w:val="22"/>
          <w:szCs w:val="22"/>
          <w:lang w:val="en-US" w:eastAsia="zh-CN"/>
        </w:rPr>
        <w:t>5</w:t>
      </w:r>
      <w:r>
        <w:rPr>
          <w:rFonts w:hint="eastAsia" w:ascii="宋体" w:hAnsi="宋体" w:eastAsia="宋体" w:cs="宋体"/>
          <w:sz w:val="22"/>
          <w:szCs w:val="22"/>
        </w:rPr>
        <w:t>年12月底前支付，成活率在99%以上的支付</w:t>
      </w:r>
      <w:r>
        <w:rPr>
          <w:rFonts w:hint="eastAsia" w:ascii="宋体" w:hAnsi="宋体" w:eastAsia="宋体" w:cs="宋体"/>
          <w:sz w:val="22"/>
          <w:szCs w:val="22"/>
          <w:lang w:val="en-US" w:eastAsia="zh-CN"/>
        </w:rPr>
        <w:t>10</w:t>
      </w:r>
      <w:r>
        <w:rPr>
          <w:rFonts w:hint="eastAsia" w:ascii="宋体" w:hAnsi="宋体" w:eastAsia="宋体" w:cs="宋体"/>
          <w:sz w:val="22"/>
          <w:szCs w:val="22"/>
        </w:rPr>
        <w:t>%，成活率低于99%按约定（合同第五条）罚扣金额；第二年在202</w:t>
      </w:r>
      <w:r>
        <w:rPr>
          <w:rFonts w:hint="eastAsia" w:ascii="宋体" w:hAnsi="宋体" w:eastAsia="宋体" w:cs="宋体"/>
          <w:sz w:val="22"/>
          <w:szCs w:val="22"/>
          <w:lang w:val="en-US" w:eastAsia="zh-CN"/>
        </w:rPr>
        <w:t>6</w:t>
      </w:r>
      <w:r>
        <w:rPr>
          <w:rFonts w:hint="eastAsia" w:ascii="宋体" w:hAnsi="宋体" w:eastAsia="宋体" w:cs="宋体"/>
          <w:sz w:val="22"/>
          <w:szCs w:val="22"/>
        </w:rPr>
        <w:t>年12月底前支付，成活率在99%以上的支付20%，成活率低于99%按约定（合同第五条）罚扣金额。</w:t>
      </w:r>
    </w:p>
    <w:p w14:paraId="5CF144C9">
      <w:pPr>
        <w:pStyle w:val="2"/>
        <w:numPr>
          <w:ilvl w:val="2"/>
          <w:numId w:val="0"/>
        </w:numPr>
        <w:spacing w:after="0" w:line="360" w:lineRule="auto"/>
        <w:ind w:left="720" w:leftChars="0" w:hanging="720" w:firstLineChars="0"/>
        <w:rPr>
          <w:rFonts w:ascii="宋体" w:hAnsi="宋体" w:eastAsia="宋体" w:cs="宋体"/>
          <w:b/>
          <w:bCs/>
          <w:sz w:val="22"/>
          <w:szCs w:val="22"/>
        </w:rPr>
      </w:pPr>
      <w:r>
        <w:rPr>
          <w:rFonts w:hint="eastAsia" w:ascii="宋体" w:hAnsi="宋体" w:eastAsia="宋体" w:cs="宋体"/>
          <w:b/>
          <w:bCs/>
          <w:sz w:val="22"/>
          <w:szCs w:val="22"/>
        </w:rPr>
        <w:t>四、其他要求：</w:t>
      </w:r>
    </w:p>
    <w:p w14:paraId="32CCA5BE">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1、到货</w:t>
      </w:r>
    </w:p>
    <w:p w14:paraId="5D48D166">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供应商能根据农药售后的服务要求做到及时完成任务。8小时内药物、人员、药物专用器械到达业主指定场所。</w:t>
      </w:r>
    </w:p>
    <w:p w14:paraId="087F0B5B">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2、调试</w:t>
      </w:r>
    </w:p>
    <w:p w14:paraId="754DF374">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供应商具有专业人员进行药物调配工作。</w:t>
      </w:r>
    </w:p>
    <w:p w14:paraId="09C19749">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3、验收</w:t>
      </w:r>
    </w:p>
    <w:p w14:paraId="14EC1B09">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（1）本次项目供货须按照采购人要求进行分批分量供应，在接到采购人书面通知三天之内按</w:t>
      </w:r>
    </w:p>
    <w:p w14:paraId="1FD8B9B3">
      <w:pPr>
        <w:spacing w:line="360" w:lineRule="auto"/>
        <w:ind w:firstLine="220" w:firstLineChars="100"/>
        <w:rPr>
          <w:rFonts w:ascii="宋体" w:hAnsi="宋体" w:eastAsia="宋体" w:cs="宋体"/>
          <w:color w:val="auto"/>
          <w:sz w:val="22"/>
          <w:szCs w:val="22"/>
        </w:rPr>
      </w:pPr>
      <w:r>
        <w:rPr>
          <w:rFonts w:hint="eastAsia" w:ascii="宋体" w:hAnsi="宋体" w:eastAsia="宋体" w:cs="宋体"/>
          <w:sz w:val="22"/>
          <w:szCs w:val="22"/>
        </w:rPr>
        <w:t>通知中规定的货物数量要求直接装车送达至采购方指定地点。待中标供应商将货物运抵指定现场并注射后，由采购人组织验收。验收不合格的货物由中标方无条件负责调换，调换产生的所有</w:t>
      </w:r>
      <w:r>
        <w:rPr>
          <w:rFonts w:hint="eastAsia" w:ascii="宋体" w:hAnsi="宋体" w:eastAsia="宋体" w:cs="宋体"/>
          <w:color w:val="auto"/>
          <w:sz w:val="22"/>
          <w:szCs w:val="22"/>
        </w:rPr>
        <w:t>费用完全由中标方承担。所有货物运抵现场的日期为交货日期。</w:t>
      </w:r>
    </w:p>
    <w:p w14:paraId="09988A2E">
      <w:pPr>
        <w:spacing w:line="360" w:lineRule="auto"/>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2）松树免疫剂注射后防治效果评价，连续2年，一年一次，在11月至12月进行评价。防治效果计算方法：松树死亡率（%）=死亡松树总株数/注射松树总株数×100%。当年防治效果松材线虫病引起的松树死亡率≦1%为合格；死亡率＞1%为不合格。第2年防治效果2年累计松材线虫病引起的松树死亡率≦1%为合格；2年累计死亡率＞1%为不合格。</w:t>
      </w:r>
    </w:p>
    <w:p w14:paraId="79C0F2D8">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3）防治效果赔偿标准。每年年底甲乙双方对注药植株的死亡情况开展检查，记录死亡株数核算死亡率，或委托中介验收。名木古松树和不是古松树分开效果评价：一不是名木古松树，死亡株数超出以上要求的，每株死亡松树乙方赔偿甲方人民币伍佰元（￥：500元）。二是名木古松树，死亡每株松树乙方赔偿甲方人民币叁仟元（￥：3000元）。对松树死亡原因有异议的，可组织专家取样检测，未检出感染线虫的树，可不予赔偿。</w:t>
      </w:r>
    </w:p>
    <w:p w14:paraId="29218556">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（4）防治效果赔偿计算方法。不是名木古松树成活率低99%赔偿金额=注射松树总株数×（99%-松树死亡率%）×500元/株。</w:t>
      </w:r>
    </w:p>
    <w:p w14:paraId="5BFCD154">
      <w:pPr>
        <w:pStyle w:val="44"/>
        <w:spacing w:line="360" w:lineRule="auto"/>
        <w:ind w:firstLine="220" w:firstLineChars="100"/>
        <w:rPr>
          <w:rFonts w:ascii="宋体" w:hAnsi="宋体"/>
          <w:b w:val="0"/>
          <w:color w:val="auto"/>
          <w:kern w:val="2"/>
          <w:sz w:val="22"/>
          <w:szCs w:val="22"/>
        </w:rPr>
      </w:pPr>
      <w:r>
        <w:rPr>
          <w:rFonts w:hint="eastAsia" w:ascii="宋体" w:hAnsi="宋体"/>
          <w:b w:val="0"/>
          <w:color w:val="auto"/>
          <w:kern w:val="2"/>
          <w:sz w:val="22"/>
          <w:szCs w:val="22"/>
        </w:rPr>
        <w:t>（5）检查验收：检查验收：确保松树注射免疫剂注射后在48小时内完全吸收，发现药剂有问题未完全吸收60瓶以上的，甲方有权利对剩余药剂全部退回，乙方赔偿甲方项目总价款的50%，并终止合同。验收检查结合药瓶回收工作情况。验收检查率不得低于5%，抽样检查中未正常施药株数超过10%的，应当认定为不合格。具体按《浙江省打孔注药防治松材线虫病实施方案（2022版）》文件执行</w:t>
      </w:r>
      <w:r>
        <w:rPr>
          <w:rFonts w:hint="eastAsia" w:ascii="宋体" w:hAnsi="宋体"/>
          <w:b w:val="0"/>
          <w:color w:val="auto"/>
          <w:sz w:val="22"/>
          <w:szCs w:val="22"/>
        </w:rPr>
        <w:t>。</w:t>
      </w:r>
    </w:p>
    <w:p w14:paraId="44DA3005">
      <w:pPr>
        <w:rPr>
          <w:rFonts w:ascii="宋体"/>
          <w:b/>
          <w:bCs/>
          <w:sz w:val="36"/>
          <w:szCs w:val="36"/>
          <w:lang w:val="zh-CN"/>
        </w:rPr>
      </w:pPr>
      <w:r>
        <w:rPr>
          <w:rFonts w:hint="eastAsia" w:ascii="宋体"/>
          <w:b/>
          <w:bCs/>
          <w:sz w:val="36"/>
          <w:szCs w:val="36"/>
          <w:lang w:val="zh-CN"/>
        </w:rPr>
        <w:br w:type="page"/>
      </w:r>
    </w:p>
    <w:p w14:paraId="373BAFFA">
      <w:pPr>
        <w:adjustRightInd w:val="0"/>
        <w:spacing w:line="400" w:lineRule="atLeast"/>
        <w:ind w:firstLine="708" w:firstLineChars="196"/>
        <w:jc w:val="center"/>
        <w:rPr>
          <w:rFonts w:ascii="宋体" w:cs="??_GB2312"/>
          <w:b/>
          <w:sz w:val="32"/>
          <w:szCs w:val="32"/>
          <w:lang w:val="zh-CN"/>
        </w:rPr>
      </w:pPr>
      <w:r>
        <w:rPr>
          <w:rFonts w:hint="eastAsia" w:ascii="宋体"/>
          <w:b/>
          <w:bCs/>
          <w:sz w:val="36"/>
          <w:szCs w:val="36"/>
          <w:lang w:val="zh-CN"/>
        </w:rPr>
        <w:t>第三部分   供应商须知</w:t>
      </w:r>
    </w:p>
    <w:p w14:paraId="13DD78B7">
      <w:pPr>
        <w:autoSpaceDE w:val="0"/>
        <w:autoSpaceDN w:val="0"/>
        <w:adjustRightInd w:val="0"/>
        <w:spacing w:line="450" w:lineRule="atLeast"/>
        <w:rPr>
          <w:rFonts w:ascii="宋体" w:cs="??_GB2312"/>
          <w:b/>
          <w:sz w:val="22"/>
          <w:lang w:val="zh-CN"/>
        </w:rPr>
      </w:pPr>
      <w:r>
        <w:rPr>
          <w:rFonts w:hint="eastAsia" w:ascii="宋体" w:hAnsi="宋体" w:cs="??_GB2312"/>
          <w:b/>
          <w:sz w:val="22"/>
          <w:lang w:val="zh-CN"/>
        </w:rPr>
        <w:t>一、说明</w:t>
      </w:r>
    </w:p>
    <w:p w14:paraId="7C5D6F23">
      <w:pPr>
        <w:adjustRightInd w:val="0"/>
        <w:spacing w:line="400" w:lineRule="atLeast"/>
        <w:ind w:firstLine="431" w:firstLineChars="196"/>
        <w:rPr>
          <w:rFonts w:ascii="宋体"/>
          <w:sz w:val="22"/>
        </w:rPr>
      </w:pPr>
      <w:r>
        <w:rPr>
          <w:rFonts w:hint="eastAsia" w:ascii="宋体"/>
          <w:sz w:val="22"/>
        </w:rPr>
        <w:t>1、</w:t>
      </w:r>
      <w:r>
        <w:rPr>
          <w:rFonts w:hint="eastAsia" w:ascii="宋体"/>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w:t>
      </w:r>
      <w:r>
        <w:rPr>
          <w:rFonts w:ascii="宋体"/>
          <w:sz w:val="22"/>
          <w:lang w:val="zh-CN"/>
        </w:rPr>
        <w:t>2015</w:t>
      </w:r>
      <w:r>
        <w:rPr>
          <w:rFonts w:hint="eastAsia" w:ascii="宋体"/>
          <w:sz w:val="22"/>
          <w:lang w:val="zh-CN"/>
        </w:rPr>
        <w:t>〕</w:t>
      </w:r>
      <w:r>
        <w:rPr>
          <w:rFonts w:ascii="宋体"/>
          <w:sz w:val="22"/>
          <w:lang w:val="zh-CN"/>
        </w:rPr>
        <w:t>124</w:t>
      </w:r>
      <w:r>
        <w:rPr>
          <w:rFonts w:hint="eastAsia" w:ascii="宋体"/>
          <w:sz w:val="22"/>
          <w:lang w:val="zh-CN"/>
        </w:rPr>
        <w:t>号）及相关法律规章组织和实施。</w:t>
      </w:r>
    </w:p>
    <w:p w14:paraId="62A60BDA">
      <w:pPr>
        <w:adjustRightInd w:val="0"/>
        <w:spacing w:line="400" w:lineRule="atLeast"/>
        <w:ind w:firstLine="431" w:firstLineChars="196"/>
        <w:rPr>
          <w:rFonts w:ascii="宋体"/>
          <w:sz w:val="22"/>
        </w:rPr>
      </w:pPr>
      <w:r>
        <w:rPr>
          <w:rFonts w:hint="eastAsia" w:ascii="宋体"/>
          <w:sz w:val="22"/>
        </w:rPr>
        <w:t>2、供应商必须对全部内容进行投标报价，只对部分内容进行报价的供应商将按无效投标处理。</w:t>
      </w:r>
    </w:p>
    <w:p w14:paraId="5A5745AA">
      <w:pPr>
        <w:adjustRightInd w:val="0"/>
        <w:spacing w:line="400" w:lineRule="atLeast"/>
        <w:ind w:firstLine="431" w:firstLineChars="196"/>
        <w:rPr>
          <w:rFonts w:ascii="宋体"/>
          <w:sz w:val="22"/>
        </w:rPr>
      </w:pPr>
      <w:r>
        <w:rPr>
          <w:rFonts w:hint="eastAsia" w:ascii="宋体"/>
          <w:sz w:val="22"/>
        </w:rPr>
        <w:t>3、无论投标过程中的作法和结果如何，供应商自行承担投标活动中所发生的全部费用；采购单位有权选择供应商的供货和服务范围。</w:t>
      </w:r>
    </w:p>
    <w:p w14:paraId="232F2E0D">
      <w:pPr>
        <w:adjustRightInd w:val="0"/>
        <w:spacing w:line="400" w:lineRule="atLeast"/>
        <w:ind w:firstLine="431" w:firstLineChars="196"/>
        <w:rPr>
          <w:rFonts w:ascii="宋体"/>
          <w:sz w:val="22"/>
          <w:szCs w:val="22"/>
        </w:rPr>
      </w:pPr>
      <w:r>
        <w:rPr>
          <w:rFonts w:ascii="宋体"/>
          <w:sz w:val="22"/>
          <w:szCs w:val="22"/>
        </w:rPr>
        <w:t>4</w:t>
      </w:r>
      <w:r>
        <w:rPr>
          <w:rFonts w:hint="eastAsia" w:ascii="宋体"/>
          <w:sz w:val="22"/>
          <w:szCs w:val="22"/>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48D48212">
      <w:pPr>
        <w:adjustRightInd w:val="0"/>
        <w:spacing w:line="400" w:lineRule="atLeast"/>
        <w:ind w:firstLine="431" w:firstLineChars="196"/>
        <w:rPr>
          <w:rFonts w:ascii="宋体"/>
          <w:sz w:val="22"/>
        </w:rPr>
      </w:pPr>
      <w:r>
        <w:rPr>
          <w:rFonts w:hint="eastAsia" w:ascii="宋体"/>
          <w:sz w:val="22"/>
        </w:rPr>
        <w:t>5、知识产权</w:t>
      </w:r>
    </w:p>
    <w:p w14:paraId="578064E9">
      <w:pPr>
        <w:adjustRightInd w:val="0"/>
        <w:spacing w:line="400" w:lineRule="atLeast"/>
        <w:ind w:firstLine="431" w:firstLineChars="196"/>
        <w:rPr>
          <w:rFonts w:ascii="宋体"/>
          <w:sz w:val="22"/>
        </w:rPr>
      </w:pPr>
      <w:r>
        <w:rPr>
          <w:rFonts w:ascii="宋体"/>
          <w:sz w:val="22"/>
        </w:rPr>
        <w:t>5.1</w:t>
      </w:r>
      <w:r>
        <w:rPr>
          <w:rFonts w:hint="eastAsia" w:ascii="宋体"/>
          <w:sz w:val="22"/>
        </w:rPr>
        <w:t>供应商应保证，采购单位在中华人民共和国使用货物和服务的任何一部分时，免受第三方提出侵犯其专利权、商标权或其它知识产权的起诉。</w:t>
      </w:r>
    </w:p>
    <w:p w14:paraId="14F1184B">
      <w:pPr>
        <w:adjustRightInd w:val="0"/>
        <w:spacing w:line="400" w:lineRule="atLeast"/>
        <w:ind w:firstLine="431" w:firstLineChars="196"/>
        <w:rPr>
          <w:rFonts w:ascii="宋体"/>
          <w:sz w:val="22"/>
        </w:rPr>
      </w:pPr>
      <w:r>
        <w:rPr>
          <w:rFonts w:ascii="宋体"/>
          <w:sz w:val="22"/>
        </w:rPr>
        <w:t>5.2</w:t>
      </w:r>
      <w:r>
        <w:rPr>
          <w:rFonts w:hint="eastAsia" w:ascii="宋体"/>
          <w:sz w:val="22"/>
        </w:rPr>
        <w:t>投标供应商应对采购单位在使用该产品时所涉及到的专利权负责，不损害采购单位的利益。</w:t>
      </w:r>
    </w:p>
    <w:p w14:paraId="30D525A7">
      <w:pPr>
        <w:adjustRightInd w:val="0"/>
        <w:spacing w:line="400" w:lineRule="atLeast"/>
        <w:ind w:firstLine="431" w:firstLineChars="196"/>
        <w:rPr>
          <w:rFonts w:ascii="宋体"/>
          <w:sz w:val="22"/>
        </w:rPr>
      </w:pPr>
      <w:r>
        <w:rPr>
          <w:rFonts w:ascii="宋体"/>
          <w:sz w:val="22"/>
        </w:rPr>
        <w:t>5.3</w:t>
      </w:r>
      <w:r>
        <w:rPr>
          <w:rFonts w:hint="eastAsia" w:ascii="宋体"/>
          <w:sz w:val="22"/>
        </w:rPr>
        <w:t>报价应包括所有应支付的对专利权和版权、设计或其他知识产权而需要向其他方支付的版税。</w:t>
      </w:r>
    </w:p>
    <w:p w14:paraId="7B9809B3">
      <w:pPr>
        <w:adjustRightInd w:val="0"/>
        <w:spacing w:line="400" w:lineRule="atLeast"/>
        <w:ind w:firstLine="431" w:firstLineChars="196"/>
        <w:rPr>
          <w:rFonts w:ascii="宋体"/>
          <w:sz w:val="22"/>
        </w:rPr>
      </w:pPr>
      <w:r>
        <w:rPr>
          <w:rFonts w:ascii="宋体"/>
          <w:sz w:val="22"/>
        </w:rPr>
        <w:t>5.4</w:t>
      </w:r>
      <w:r>
        <w:rPr>
          <w:rFonts w:hint="eastAsia" w:ascii="宋体"/>
          <w:sz w:val="22"/>
        </w:rPr>
        <w:t>投标供应商提供得货物中如使用其他公司的相关专利，应在标书中出示相关授权，如未出示但使用了其他公司的专利，导致供应商中标而引起相关诉讼，由投标供应商承担。</w:t>
      </w:r>
    </w:p>
    <w:p w14:paraId="39ABAA16">
      <w:pPr>
        <w:adjustRightInd w:val="0"/>
        <w:spacing w:line="400" w:lineRule="atLeast"/>
        <w:ind w:firstLine="431" w:firstLineChars="196"/>
        <w:rPr>
          <w:rFonts w:ascii="宋体" w:cs="??_GB2312"/>
          <w:sz w:val="22"/>
          <w:lang w:val="zh-CN"/>
        </w:rPr>
      </w:pPr>
      <w:r>
        <w:rPr>
          <w:rFonts w:hint="eastAsia" w:ascii="宋体" w:hAnsi="宋体" w:cs="??_GB2312"/>
          <w:sz w:val="22"/>
        </w:rPr>
        <w:t>6、</w:t>
      </w:r>
      <w:r>
        <w:rPr>
          <w:rFonts w:hint="eastAsia" w:ascii="宋体" w:hAnsi="宋体" w:cs="??_GB2312"/>
          <w:sz w:val="22"/>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14:paraId="14BD5B24">
      <w:pPr>
        <w:adjustRightInd w:val="0"/>
        <w:spacing w:line="400" w:lineRule="atLeast"/>
        <w:ind w:firstLine="431" w:firstLineChars="196"/>
        <w:rPr>
          <w:rFonts w:ascii="宋体" w:cs="仿宋_GB2312"/>
          <w:sz w:val="22"/>
          <w:szCs w:val="22"/>
          <w:lang w:val="zh-CN"/>
        </w:rPr>
      </w:pPr>
      <w:r>
        <w:rPr>
          <w:rFonts w:hint="eastAsia" w:ascii="宋体" w:hAnsi="宋体" w:cs="??_GB2312"/>
          <w:sz w:val="22"/>
        </w:rPr>
        <w:t>7、</w:t>
      </w:r>
      <w:r>
        <w:rPr>
          <w:rFonts w:hint="eastAsia" w:ascii="宋体" w:hAnsi="宋体" w:cs="仿宋_GB2312"/>
          <w:sz w:val="22"/>
          <w:szCs w:val="22"/>
          <w:lang w:val="zh-CN"/>
        </w:rPr>
        <w:t>本项目投标文件签章须采用供应商正式公章，不得以投标专用章或业务章、合同章等代替。</w:t>
      </w:r>
    </w:p>
    <w:p w14:paraId="2A3CFA33">
      <w:pPr>
        <w:adjustRightInd w:val="0"/>
        <w:spacing w:line="400" w:lineRule="atLeast"/>
        <w:ind w:firstLine="431" w:firstLineChars="196"/>
        <w:rPr>
          <w:rFonts w:ascii="宋体" w:cs="仿宋_GB2312"/>
          <w:sz w:val="22"/>
          <w:szCs w:val="22"/>
          <w:lang w:val="zh-CN"/>
        </w:rPr>
      </w:pPr>
      <w:r>
        <w:rPr>
          <w:rFonts w:hint="eastAsia" w:ascii="宋体" w:hAnsi="宋体" w:cs="??_GB2312"/>
          <w:sz w:val="22"/>
        </w:rPr>
        <w:t>8</w:t>
      </w:r>
      <w:r>
        <w:rPr>
          <w:rFonts w:hint="eastAsia" w:ascii="宋体" w:hAnsi="宋体" w:cs="??_GB2312"/>
          <w:sz w:val="22"/>
          <w:lang w:val="zh-CN"/>
        </w:rPr>
        <w:t>、</w:t>
      </w:r>
      <w:r>
        <w:rPr>
          <w:rFonts w:hint="eastAsia" w:ascii="宋体" w:hAnsi="宋体" w:cs="仿宋_GB2312"/>
          <w:sz w:val="22"/>
          <w:szCs w:val="22"/>
          <w:lang w:val="zh-CN"/>
        </w:rPr>
        <w:t>为采购项目提供整体设计、规范编制或者项目管理、监理、检测等服务的供应商，不得再参加该采购项目的其他采购活动。</w:t>
      </w:r>
    </w:p>
    <w:p w14:paraId="403398EB">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▲9、供应商须具有良好的商业信誉：</w:t>
      </w:r>
    </w:p>
    <w:p w14:paraId="3D6BF84F">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9.1供应商在全国企业信用信息公示系统网：（</w:t>
      </w:r>
      <w:r>
        <w:rPr>
          <w:rFonts w:ascii="宋体" w:hAnsi="宋体"/>
          <w:b/>
          <w:sz w:val="22"/>
        </w:rPr>
        <w:t>http://gsxt.saic.gov.cn/</w:t>
      </w:r>
      <w:r>
        <w:rPr>
          <w:rFonts w:hint="eastAsia" w:ascii="宋体" w:hAnsi="宋体"/>
          <w:b/>
          <w:sz w:val="22"/>
        </w:rPr>
        <w:t>）无严重违法企业记录。</w:t>
      </w:r>
    </w:p>
    <w:p w14:paraId="7A50659A">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9.2供应商在中国执行信息公开网（</w:t>
      </w:r>
      <w:r>
        <w:rPr>
          <w:rFonts w:ascii="宋体" w:hAnsi="宋体"/>
          <w:b/>
          <w:sz w:val="22"/>
        </w:rPr>
        <w:t>http://shixin.court.gov.cn/</w:t>
      </w:r>
      <w:r>
        <w:rPr>
          <w:rFonts w:hint="eastAsia" w:ascii="宋体" w:hAnsi="宋体"/>
          <w:b/>
          <w:sz w:val="22"/>
        </w:rPr>
        <w:t>）无失信信息记录。</w:t>
      </w:r>
    </w:p>
    <w:p w14:paraId="5281B8CF">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9.3供应商在中国政府采购网（</w:t>
      </w:r>
      <w:r>
        <w:rPr>
          <w:rFonts w:ascii="宋体" w:hAnsi="宋体"/>
          <w:b/>
          <w:sz w:val="22"/>
        </w:rPr>
        <w:t>http://www.ccgp.gov.cn/cr/list</w:t>
      </w:r>
      <w:r>
        <w:rPr>
          <w:rFonts w:hint="eastAsia" w:ascii="宋体" w:hAnsi="宋体"/>
          <w:b/>
          <w:sz w:val="22"/>
        </w:rPr>
        <w:t>）无严重违法行为记录。</w:t>
      </w:r>
    </w:p>
    <w:p w14:paraId="10BC0872">
      <w:pPr>
        <w:widowControl/>
        <w:snapToGrid w:val="0"/>
        <w:spacing w:line="400" w:lineRule="atLeast"/>
        <w:ind w:firstLine="442" w:firstLineChars="200"/>
        <w:jc w:val="left"/>
        <w:rPr>
          <w:rFonts w:ascii="宋体"/>
          <w:b/>
          <w:sz w:val="22"/>
        </w:rPr>
      </w:pPr>
      <w:r>
        <w:rPr>
          <w:rFonts w:hint="eastAsia" w:ascii="宋体" w:hAnsi="宋体"/>
          <w:b/>
          <w:sz w:val="22"/>
        </w:rPr>
        <w:t>9.4未被各级财政部门列入政府采购黑名单或被各级财政部门禁止参加政府采购项目投标。如供应商有上述情形并参与本项目投标的，一经查实，其投标做无效投标处理。</w:t>
      </w:r>
    </w:p>
    <w:p w14:paraId="5C73AC78">
      <w:pPr>
        <w:widowControl/>
        <w:snapToGrid w:val="0"/>
        <w:spacing w:line="400" w:lineRule="atLeast"/>
        <w:ind w:firstLine="442" w:firstLineChars="200"/>
        <w:jc w:val="left"/>
        <w:rPr>
          <w:rFonts w:ascii="宋体"/>
          <w:b/>
          <w:sz w:val="22"/>
        </w:rPr>
      </w:pPr>
      <w:r>
        <w:rPr>
          <w:rFonts w:hint="eastAsia" w:ascii="宋体" w:hAnsi="宋体" w:eastAsia="宋体" w:cs="宋体"/>
          <w:b/>
          <w:sz w:val="22"/>
        </w:rPr>
        <w:t>▲</w:t>
      </w:r>
      <w:r>
        <w:rPr>
          <w:rFonts w:hint="eastAsia" w:ascii="宋体" w:hAnsi="宋体"/>
          <w:b/>
          <w:sz w:val="22"/>
        </w:rPr>
        <w:t>10、中标/成交供应商必须通过浙江政府采购网（</w:t>
      </w:r>
      <w:r>
        <w:fldChar w:fldCharType="begin"/>
      </w:r>
      <w:r>
        <w:instrText xml:space="preserve"> HYPERLINK "http://www.zjzfcg.gov.cn" </w:instrText>
      </w:r>
      <w:r>
        <w:fldChar w:fldCharType="separate"/>
      </w:r>
      <w:r>
        <w:rPr>
          <w:rFonts w:ascii="宋体" w:hAnsi="宋体"/>
          <w:b/>
          <w:sz w:val="22"/>
        </w:rPr>
        <w:t>www.zjzfcg.gov.cn</w:t>
      </w:r>
      <w:r>
        <w:rPr>
          <w:rFonts w:ascii="宋体" w:hAnsi="宋体"/>
          <w:b/>
          <w:sz w:val="22"/>
        </w:rPr>
        <w:fldChar w:fldCharType="end"/>
      </w:r>
      <w:r>
        <w:rPr>
          <w:rFonts w:hint="eastAsia" w:ascii="宋体" w:hAnsi="宋体"/>
          <w:b/>
          <w:sz w:val="22"/>
        </w:rPr>
        <w:t>）或各地分网站，向注册所在地或组织采购活动的采购代理机构（包括集中采购机构和社会中介采购代理机构）、采购单位等进行注册申请，按规定审核后，登记加入</w:t>
      </w:r>
      <w:r>
        <w:rPr>
          <w:rFonts w:hint="eastAsia" w:ascii="宋体"/>
          <w:b/>
          <w:sz w:val="22"/>
        </w:rPr>
        <w:t>“</w:t>
      </w:r>
      <w:r>
        <w:rPr>
          <w:rFonts w:hint="eastAsia" w:ascii="宋体" w:hAnsi="宋体"/>
          <w:b/>
          <w:sz w:val="22"/>
        </w:rPr>
        <w:t>浙江省政府采购供应商库</w:t>
      </w:r>
      <w:r>
        <w:rPr>
          <w:rFonts w:hint="eastAsia" w:ascii="宋体"/>
          <w:b/>
          <w:sz w:val="22"/>
        </w:rPr>
        <w:t>”</w:t>
      </w:r>
      <w:r>
        <w:rPr>
          <w:rFonts w:hint="eastAsia" w:ascii="宋体" w:hAnsi="宋体"/>
          <w:b/>
          <w:sz w:val="22"/>
        </w:rPr>
        <w:t>。</w:t>
      </w:r>
    </w:p>
    <w:p w14:paraId="78F05592">
      <w:pPr>
        <w:widowControl/>
        <w:snapToGrid w:val="0"/>
        <w:spacing w:line="380" w:lineRule="exact"/>
        <w:ind w:firstLine="442" w:firstLineChars="200"/>
        <w:rPr>
          <w:rFonts w:ascii="宋体" w:hAnsi="宋体"/>
          <w:sz w:val="22"/>
        </w:rPr>
      </w:pPr>
      <w:r>
        <w:rPr>
          <w:rFonts w:hint="eastAsia" w:ascii="宋体" w:hAnsi="宋体"/>
          <w:b/>
          <w:sz w:val="22"/>
        </w:rPr>
        <w:t>▲</w:t>
      </w:r>
      <w:r>
        <w:rPr>
          <w:rFonts w:hint="eastAsia" w:ascii="宋体" w:hAnsi="宋体"/>
          <w:b/>
          <w:bCs/>
          <w:sz w:val="22"/>
        </w:rPr>
        <w:t>11、本项目采用资格后审，符合资格要求的供应商均可在本公告附件下载竞争性磋商文件，并按竞争性磋商文件规定的时间、地点递交响应文件（竞争性磋商文件下载网址：</w:t>
      </w:r>
      <w:r>
        <w:rPr>
          <w:rFonts w:hint="eastAsia" w:hAnsi="宋体"/>
          <w:b/>
          <w:bCs/>
          <w:sz w:val="22"/>
        </w:rPr>
        <w:t>浙江政府采购网（</w:t>
      </w:r>
      <w:r>
        <w:rPr>
          <w:rFonts w:hint="eastAsia"/>
          <w:b/>
          <w:bCs/>
        </w:rPr>
        <w:t>http://www.zcygov.cn/</w:t>
      </w:r>
      <w:r>
        <w:rPr>
          <w:rFonts w:hint="eastAsia" w:hAnsi="宋体"/>
          <w:b/>
          <w:bCs/>
          <w:sz w:val="22"/>
        </w:rPr>
        <w:t>）或</w:t>
      </w:r>
      <w:r>
        <w:rPr>
          <w:rFonts w:hint="eastAsia" w:ascii="宋体" w:hAnsi="宋体"/>
          <w:b/>
          <w:bCs/>
          <w:sz w:val="22"/>
        </w:rPr>
        <w:t>泰顺县人民政府网 县公共资源交易中心（http://www.ts.gov.cn/col/col1383420/index.html）</w:t>
      </w:r>
      <w:r>
        <w:rPr>
          <w:rFonts w:ascii="宋体" w:hAnsi="宋体"/>
          <w:b/>
          <w:bCs/>
          <w:sz w:val="22"/>
        </w:rPr>
        <w:t>,</w:t>
      </w:r>
      <w:r>
        <w:rPr>
          <w:rFonts w:hint="eastAsia" w:ascii="宋体" w:hAnsi="宋体"/>
          <w:b/>
          <w:bCs/>
          <w:sz w:val="22"/>
        </w:rPr>
        <w:t>竞争性磋商文件如有补充更正均见</w:t>
      </w:r>
      <w:r>
        <w:rPr>
          <w:rFonts w:hint="eastAsia" w:hAnsi="宋体"/>
          <w:b/>
          <w:bCs/>
          <w:sz w:val="22"/>
        </w:rPr>
        <w:t>浙江政府采购网（</w:t>
      </w:r>
      <w:r>
        <w:rPr>
          <w:rFonts w:hint="eastAsia"/>
          <w:b/>
          <w:bCs/>
        </w:rPr>
        <w:t>http://www.zcygov.cn/</w:t>
      </w:r>
      <w:r>
        <w:rPr>
          <w:rFonts w:hint="eastAsia" w:ascii="宋体" w:hAnsi="宋体"/>
          <w:b/>
          <w:bCs/>
          <w:sz w:val="22"/>
        </w:rPr>
        <w:t>）</w:t>
      </w:r>
      <w:r>
        <w:rPr>
          <w:rFonts w:hint="eastAsia" w:hAnsi="宋体"/>
          <w:b/>
          <w:bCs/>
          <w:sz w:val="22"/>
        </w:rPr>
        <w:t>或</w:t>
      </w:r>
      <w:bookmarkStart w:id="0" w:name="_Hlk518910530"/>
      <w:r>
        <w:rPr>
          <w:rFonts w:hint="eastAsia" w:ascii="宋体" w:hAnsi="宋体"/>
          <w:b/>
          <w:bCs/>
          <w:sz w:val="22"/>
        </w:rPr>
        <w:t>泰顺县人民政府网 县公共资源交易中心（http://www.ts.gov.cn/col/col1383420/index.html）。</w:t>
      </w:r>
      <w:bookmarkEnd w:id="0"/>
      <w:r>
        <w:rPr>
          <w:rFonts w:hint="eastAsia" w:ascii="宋体" w:hAnsi="宋体"/>
          <w:b/>
          <w:bCs/>
          <w:sz w:val="22"/>
        </w:rPr>
        <w:t>供应商须在投标截止前自行查看是否有补充、更正文件，并按补充、更正文件要求投标，否则责任自负。</w:t>
      </w:r>
    </w:p>
    <w:p w14:paraId="1B592C8D">
      <w:pPr>
        <w:autoSpaceDE w:val="0"/>
        <w:autoSpaceDN w:val="0"/>
        <w:adjustRightInd w:val="0"/>
        <w:spacing w:line="400" w:lineRule="atLeast"/>
        <w:ind w:firstLine="440" w:firstLineChars="200"/>
        <w:rPr>
          <w:rFonts w:ascii="宋体" w:hAnsi="宋体" w:cs="??_GB2312"/>
          <w:sz w:val="22"/>
          <w:lang w:val="zh-CN"/>
        </w:rPr>
      </w:pPr>
      <w:r>
        <w:rPr>
          <w:rFonts w:hint="eastAsia" w:ascii="宋体" w:hAnsi="宋体" w:cs="??_GB2312"/>
          <w:sz w:val="22"/>
        </w:rPr>
        <w:t>12</w:t>
      </w:r>
      <w:r>
        <w:rPr>
          <w:rFonts w:hint="eastAsia" w:ascii="宋体" w:hAnsi="宋体" w:cs="??_GB2312"/>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14:paraId="458CFA12">
      <w:pPr>
        <w:autoSpaceDE w:val="0"/>
        <w:autoSpaceDN w:val="0"/>
        <w:adjustRightInd w:val="0"/>
        <w:spacing w:line="400" w:lineRule="atLeast"/>
        <w:rPr>
          <w:rFonts w:ascii="宋体" w:cs="??_GB2312"/>
          <w:b/>
          <w:sz w:val="22"/>
          <w:lang w:val="zh-CN"/>
        </w:rPr>
      </w:pPr>
      <w:r>
        <w:rPr>
          <w:rFonts w:hint="eastAsia" w:ascii="宋体" w:hAnsi="宋体" w:cs="??_GB2312"/>
          <w:b/>
          <w:sz w:val="22"/>
          <w:lang w:val="zh-CN"/>
        </w:rPr>
        <w:t>二、竞争性磋商文件</w:t>
      </w:r>
    </w:p>
    <w:p w14:paraId="2D8C5351">
      <w:pPr>
        <w:spacing w:line="400" w:lineRule="atLeast"/>
        <w:ind w:firstLine="420"/>
        <w:rPr>
          <w:rFonts w:ascii="宋体"/>
          <w:sz w:val="22"/>
        </w:rPr>
      </w:pPr>
      <w:r>
        <w:rPr>
          <w:rFonts w:ascii="宋体" w:hAnsi="宋体" w:cs="??_GB2312"/>
          <w:sz w:val="22"/>
          <w:lang w:val="zh-CN"/>
        </w:rPr>
        <w:t>1</w:t>
      </w:r>
      <w:r>
        <w:rPr>
          <w:rFonts w:hint="eastAsia" w:ascii="宋体" w:hAnsi="宋体" w:cs="??_GB2312"/>
          <w:sz w:val="22"/>
          <w:lang w:val="zh-CN"/>
        </w:rPr>
        <w:t>、竞争性磋商文件</w:t>
      </w:r>
    </w:p>
    <w:p w14:paraId="3F3D883B">
      <w:pPr>
        <w:autoSpaceDE w:val="0"/>
        <w:autoSpaceDN w:val="0"/>
        <w:adjustRightInd w:val="0"/>
        <w:spacing w:line="400" w:lineRule="atLeast"/>
        <w:ind w:firstLine="420"/>
        <w:rPr>
          <w:rFonts w:ascii="宋体" w:cs="??_GB2312"/>
          <w:sz w:val="22"/>
          <w:lang w:val="zh-CN"/>
        </w:rPr>
      </w:pPr>
      <w:r>
        <w:rPr>
          <w:rFonts w:ascii="宋体" w:hAnsi="宋体" w:cs="??_GB2312"/>
          <w:sz w:val="22"/>
          <w:lang w:val="zh-CN"/>
        </w:rPr>
        <w:t>1.1</w:t>
      </w:r>
      <w:r>
        <w:rPr>
          <w:rFonts w:hint="eastAsia" w:ascii="宋体" w:hAnsi="宋体" w:cs="??_GB2312"/>
          <w:sz w:val="22"/>
          <w:lang w:val="zh-CN"/>
        </w:rPr>
        <w:t>竞争性磋商文件的发放</w:t>
      </w:r>
    </w:p>
    <w:p w14:paraId="57077612">
      <w:pPr>
        <w:autoSpaceDE w:val="0"/>
        <w:autoSpaceDN w:val="0"/>
        <w:adjustRightInd w:val="0"/>
        <w:spacing w:line="400" w:lineRule="atLeast"/>
        <w:ind w:firstLine="770" w:firstLineChars="350"/>
        <w:rPr>
          <w:rFonts w:ascii="宋体" w:cs="??_GB2312"/>
          <w:sz w:val="22"/>
          <w:lang w:val="zh-CN"/>
        </w:rPr>
      </w:pPr>
      <w:r>
        <w:rPr>
          <w:rFonts w:hint="eastAsia" w:ascii="宋体" w:hAnsi="宋体" w:cs="??_GB2312"/>
          <w:sz w:val="22"/>
          <w:lang w:val="zh-CN"/>
        </w:rPr>
        <w:t>本项目直接</w:t>
      </w:r>
      <w:r>
        <w:rPr>
          <w:rFonts w:ascii="宋体" w:hAnsi="宋体" w:cs="??_GB2312"/>
          <w:sz w:val="22"/>
          <w:lang w:val="zh-CN"/>
        </w:rPr>
        <w:t>在</w:t>
      </w:r>
      <w:r>
        <w:rPr>
          <w:rFonts w:hint="eastAsia" w:ascii="宋体" w:hAnsi="宋体" w:cs="??_GB2312"/>
          <w:sz w:val="22"/>
          <w:lang w:val="zh-CN"/>
        </w:rPr>
        <w:t>上</w:t>
      </w:r>
      <w:r>
        <w:rPr>
          <w:rFonts w:hint="eastAsia" w:ascii="宋体" w:hAnsi="宋体" w:cs="??_GB2312"/>
          <w:sz w:val="22"/>
        </w:rPr>
        <w:t>下载</w:t>
      </w:r>
      <w:r>
        <w:rPr>
          <w:rFonts w:hint="eastAsia" w:ascii="宋体" w:hAnsi="宋体" w:cs="??_GB2312"/>
          <w:sz w:val="22"/>
          <w:lang w:val="zh-CN"/>
        </w:rPr>
        <w:t>竞争性磋商文件。</w:t>
      </w:r>
    </w:p>
    <w:p w14:paraId="356933B5">
      <w:pPr>
        <w:autoSpaceDE w:val="0"/>
        <w:autoSpaceDN w:val="0"/>
        <w:adjustRightInd w:val="0"/>
        <w:spacing w:line="400" w:lineRule="atLeast"/>
        <w:ind w:firstLine="431" w:firstLineChars="196"/>
        <w:textAlignment w:val="bottom"/>
        <w:outlineLvl w:val="1"/>
        <w:rPr>
          <w:rFonts w:ascii="宋体"/>
          <w:sz w:val="22"/>
        </w:rPr>
      </w:pPr>
      <w:r>
        <w:rPr>
          <w:rFonts w:ascii="宋体" w:hAnsi="宋体" w:cs="??_GB2312"/>
          <w:sz w:val="22"/>
          <w:lang w:val="zh-CN"/>
        </w:rPr>
        <w:t>1.2</w:t>
      </w:r>
      <w:r>
        <w:rPr>
          <w:rFonts w:hint="eastAsia" w:ascii="宋体" w:hAnsi="宋体"/>
          <w:sz w:val="22"/>
        </w:rPr>
        <w:t>竞争性磋商文件约束力</w:t>
      </w:r>
    </w:p>
    <w:p w14:paraId="6BD9613E">
      <w:pPr>
        <w:autoSpaceDE w:val="0"/>
        <w:autoSpaceDN w:val="0"/>
        <w:adjustRightInd w:val="0"/>
        <w:spacing w:line="400" w:lineRule="atLeast"/>
        <w:ind w:firstLine="442" w:firstLineChars="200"/>
        <w:rPr>
          <w:rFonts w:ascii="宋体" w:cs="??_GB2312"/>
          <w:b/>
          <w:sz w:val="22"/>
          <w:lang w:val="zh-CN"/>
        </w:rPr>
      </w:pPr>
      <w:r>
        <w:rPr>
          <w:rFonts w:hint="eastAsia" w:ascii="宋体" w:hAnsi="宋体" w:cs="??_GB2312"/>
          <w:b/>
          <w:sz w:val="22"/>
          <w:lang w:val="zh-CN"/>
        </w:rPr>
        <w:t>供应商</w:t>
      </w:r>
      <w:r>
        <w:rPr>
          <w:rFonts w:hint="eastAsia" w:ascii="宋体" w:hAnsi="宋体"/>
          <w:b/>
          <w:sz w:val="22"/>
        </w:rPr>
        <w:t>一旦网上成功报名和下载了本项目竞争性磋商文件，在质疑期内未提出质疑，并参加投标，即被认为接受了本竞争性磋商文件中所有条款和规定。</w:t>
      </w:r>
    </w:p>
    <w:p w14:paraId="07AF9D3A">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2</w:t>
      </w:r>
      <w:r>
        <w:rPr>
          <w:rFonts w:hint="eastAsia" w:ascii="宋体" w:hAnsi="宋体" w:cs="??_GB2312"/>
          <w:sz w:val="22"/>
          <w:lang w:val="zh-CN"/>
        </w:rPr>
        <w:t>、竞争性磋商文件的澄清</w:t>
      </w:r>
    </w:p>
    <w:p w14:paraId="1F5D904B">
      <w:pPr>
        <w:autoSpaceDE w:val="0"/>
        <w:autoSpaceDN w:val="0"/>
        <w:adjustRightInd w:val="0"/>
        <w:spacing w:line="400" w:lineRule="atLeast"/>
        <w:ind w:firstLine="440" w:firstLineChars="200"/>
        <w:rPr>
          <w:rFonts w:ascii="宋体" w:cs="??_GB2312"/>
          <w:sz w:val="22"/>
          <w:lang w:val="zh-CN"/>
        </w:rPr>
      </w:pPr>
      <w:r>
        <w:rPr>
          <w:rFonts w:hint="eastAsia" w:ascii="宋体" w:hAnsi="宋体" w:cs="??_GB2312"/>
          <w:sz w:val="22"/>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14:paraId="16E94D55">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3</w:t>
      </w:r>
      <w:r>
        <w:rPr>
          <w:rFonts w:hint="eastAsia" w:ascii="宋体" w:hAnsi="宋体" w:cs="??_GB2312"/>
          <w:sz w:val="22"/>
          <w:lang w:val="zh-CN"/>
        </w:rPr>
        <w:t>、竞争性磋商文件的修改</w:t>
      </w:r>
    </w:p>
    <w:p w14:paraId="284FE7CD">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3.1</w:t>
      </w:r>
      <w:r>
        <w:rPr>
          <w:rFonts w:hint="eastAsia" w:ascii="宋体" w:hAnsi="宋体" w:cs="??_GB2312"/>
          <w:sz w:val="22"/>
          <w:lang w:val="zh-CN"/>
        </w:rPr>
        <w:t>在投标截止时间前，采购单位或采购机构有权修改竞争性磋商文件，并以书面形式通知供应商。补充文件作为竞争性磋商文件的补充和组成部分，对所有供应商均有约束力。</w:t>
      </w:r>
    </w:p>
    <w:p w14:paraId="0C2E3E9D">
      <w:pPr>
        <w:autoSpaceDE w:val="0"/>
        <w:autoSpaceDN w:val="0"/>
        <w:adjustRightInd w:val="0"/>
        <w:spacing w:line="400" w:lineRule="atLeast"/>
        <w:ind w:firstLine="440" w:firstLineChars="200"/>
        <w:rPr>
          <w:rFonts w:ascii="宋体" w:cs="??_GB2312"/>
          <w:b/>
          <w:sz w:val="22"/>
          <w:lang w:val="zh-CN"/>
        </w:rPr>
      </w:pPr>
      <w:r>
        <w:rPr>
          <w:rFonts w:ascii="宋体" w:hAnsi="宋体" w:cs="??_GB2312"/>
          <w:sz w:val="22"/>
          <w:lang w:val="zh-CN"/>
        </w:rPr>
        <w:t>3.2</w:t>
      </w:r>
      <w:r>
        <w:rPr>
          <w:rFonts w:hint="eastAsia" w:ascii="宋体" w:hAnsi="宋体" w:cs="??_GB2312"/>
          <w:sz w:val="22"/>
          <w:lang w:val="zh-CN"/>
        </w:rPr>
        <w:t>为使供应商有足够的时间按竞争性磋商文件要求修正响应文件，采购单位按相关规定推迟投标截止时间和开标时间，并将此变更通知放至相关网站公示。</w:t>
      </w:r>
    </w:p>
    <w:p w14:paraId="62201B87">
      <w:pPr>
        <w:autoSpaceDE w:val="0"/>
        <w:autoSpaceDN w:val="0"/>
        <w:adjustRightInd w:val="0"/>
        <w:spacing w:line="400" w:lineRule="atLeast"/>
        <w:rPr>
          <w:rFonts w:ascii="宋体" w:cs="??_GB2312"/>
          <w:b/>
          <w:sz w:val="22"/>
          <w:lang w:val="zh-CN"/>
        </w:rPr>
      </w:pPr>
      <w:r>
        <w:rPr>
          <w:rFonts w:hint="eastAsia" w:ascii="宋体" w:hAnsi="宋体" w:cs="??_GB2312"/>
          <w:b/>
          <w:sz w:val="22"/>
        </w:rPr>
        <w:t>三</w:t>
      </w:r>
      <w:r>
        <w:rPr>
          <w:rFonts w:hint="eastAsia" w:ascii="宋体" w:hAnsi="宋体" w:cs="??_GB2312"/>
          <w:b/>
          <w:sz w:val="22"/>
          <w:lang w:val="zh-CN"/>
        </w:rPr>
        <w:t>、响应文件</w:t>
      </w:r>
    </w:p>
    <w:p w14:paraId="700EB0EB">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1</w:t>
      </w:r>
      <w:r>
        <w:rPr>
          <w:rFonts w:hint="eastAsia" w:ascii="宋体" w:hAnsi="宋体" w:cs="??_GB2312"/>
          <w:sz w:val="22"/>
          <w:lang w:val="zh-CN"/>
        </w:rPr>
        <w:t>、响应文件</w:t>
      </w:r>
    </w:p>
    <w:p w14:paraId="26D88CD6">
      <w:pPr>
        <w:autoSpaceDE w:val="0"/>
        <w:autoSpaceDN w:val="0"/>
        <w:adjustRightInd w:val="0"/>
        <w:snapToGrid w:val="0"/>
        <w:spacing w:line="400" w:lineRule="atLeast"/>
        <w:ind w:firstLine="480" w:firstLineChars="200"/>
        <w:textAlignment w:val="bottom"/>
        <w:rPr>
          <w:rFonts w:ascii="宋体" w:cs="Arial"/>
          <w:sz w:val="22"/>
          <w:szCs w:val="22"/>
        </w:rPr>
      </w:pPr>
      <w:r>
        <w:rPr>
          <w:rFonts w:ascii="宋体"/>
          <w:sz w:val="24"/>
        </w:rPr>
        <w:t>1</w:t>
      </w:r>
      <w:r>
        <w:rPr>
          <w:rFonts w:ascii="宋体" w:cs="Arial"/>
          <w:sz w:val="22"/>
          <w:szCs w:val="22"/>
        </w:rPr>
        <w:t xml:space="preserve">.1 </w:t>
      </w:r>
      <w:r>
        <w:rPr>
          <w:rFonts w:hint="eastAsia" w:ascii="宋体" w:cs="Arial"/>
          <w:sz w:val="22"/>
          <w:szCs w:val="22"/>
        </w:rPr>
        <w:t>供应商提交的投标文件以及供应商与采购单位就有关投标的所有来往函电均应使用中文。供应商可以提交用其它语言印制的资料，但必须译成中文，在有差异和矛盾时以中文为准。</w:t>
      </w:r>
    </w:p>
    <w:p w14:paraId="3880F866">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2 </w:t>
      </w:r>
      <w:r>
        <w:rPr>
          <w:rFonts w:hint="eastAsia" w:ascii="宋体" w:cs="Arial"/>
          <w:sz w:val="22"/>
          <w:szCs w:val="22"/>
        </w:rPr>
        <w:t>供应商提交的投标文件报价均采用人民币报价。</w:t>
      </w:r>
    </w:p>
    <w:p w14:paraId="10B1AAFB">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3 </w:t>
      </w:r>
      <w:r>
        <w:rPr>
          <w:rFonts w:hint="eastAsia" w:ascii="宋体" w:cs="Arial"/>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1344F74A">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4 </w:t>
      </w:r>
      <w:r>
        <w:rPr>
          <w:rFonts w:hint="eastAsia" w:ascii="宋体" w:cs="Arial"/>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12E806C">
      <w:pPr>
        <w:autoSpaceDE w:val="0"/>
        <w:autoSpaceDN w:val="0"/>
        <w:adjustRightInd w:val="0"/>
        <w:snapToGrid w:val="0"/>
        <w:spacing w:line="400" w:lineRule="atLeast"/>
        <w:ind w:firstLine="440" w:firstLineChars="200"/>
        <w:rPr>
          <w:rFonts w:ascii="宋体"/>
          <w:sz w:val="22"/>
          <w:lang w:val="zh-CN"/>
        </w:rPr>
      </w:pPr>
      <w:r>
        <w:rPr>
          <w:rFonts w:ascii="宋体" w:cs="仿宋_GB2312"/>
          <w:sz w:val="22"/>
          <w:szCs w:val="22"/>
          <w:lang w:val="zh-CN"/>
        </w:rPr>
        <w:t>1.</w:t>
      </w:r>
      <w:r>
        <w:rPr>
          <w:rFonts w:ascii="宋体" w:cs="仿宋_GB2312"/>
          <w:sz w:val="22"/>
          <w:szCs w:val="22"/>
        </w:rPr>
        <w:t xml:space="preserve">5 </w:t>
      </w:r>
      <w:r>
        <w:rPr>
          <w:rFonts w:hint="eastAsia" w:ascii="宋体" w:cs="仿宋_GB2312"/>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5911F833">
      <w:pPr>
        <w:autoSpaceDE w:val="0"/>
        <w:autoSpaceDN w:val="0"/>
        <w:adjustRightInd w:val="0"/>
        <w:spacing w:line="400" w:lineRule="atLeast"/>
        <w:ind w:firstLine="440" w:firstLineChars="200"/>
        <w:rPr>
          <w:rFonts w:ascii="宋体" w:cs="??_GB2312"/>
          <w:b/>
          <w:sz w:val="22"/>
          <w:lang w:val="zh-CN"/>
        </w:rPr>
      </w:pPr>
      <w:r>
        <w:rPr>
          <w:rFonts w:ascii="宋体" w:hAnsi="宋体" w:cs="??_GB2312"/>
          <w:sz w:val="22"/>
          <w:lang w:val="zh-CN"/>
        </w:rPr>
        <w:t>2</w:t>
      </w:r>
      <w:r>
        <w:rPr>
          <w:rFonts w:hint="eastAsia" w:ascii="宋体" w:hAnsi="宋体" w:cs="??_GB2312"/>
          <w:sz w:val="22"/>
          <w:lang w:val="zh-CN"/>
        </w:rPr>
        <w:t>、响应文件的组成</w:t>
      </w:r>
    </w:p>
    <w:p w14:paraId="19A0F534">
      <w:pPr>
        <w:autoSpaceDE w:val="0"/>
        <w:autoSpaceDN w:val="0"/>
        <w:adjustRightInd w:val="0"/>
        <w:snapToGrid w:val="0"/>
        <w:spacing w:line="400" w:lineRule="atLeast"/>
        <w:ind w:firstLine="442" w:firstLineChars="200"/>
        <w:rPr>
          <w:rFonts w:ascii="宋体"/>
          <w:b/>
          <w:bCs/>
          <w:sz w:val="22"/>
          <w:lang w:val="zh-CN"/>
        </w:rPr>
      </w:pPr>
      <w:bookmarkStart w:id="1" w:name="_Toc132122121"/>
      <w:bookmarkStart w:id="2" w:name="_Toc132125985"/>
      <w:bookmarkStart w:id="3" w:name="_Toc132123549"/>
      <w:bookmarkStart w:id="4" w:name="_Toc493530208"/>
      <w:bookmarkStart w:id="5" w:name="_Toc132123636"/>
      <w:bookmarkStart w:id="6" w:name="_Toc132124596"/>
      <w:bookmarkStart w:id="7" w:name="_Toc132125097"/>
      <w:bookmarkStart w:id="8" w:name="_Toc132125039"/>
      <w:bookmarkStart w:id="9" w:name="_Toc132125576"/>
      <w:bookmarkStart w:id="10" w:name="_Toc132125153"/>
      <w:bookmarkStart w:id="11" w:name="_Toc132655778"/>
      <w:bookmarkStart w:id="12" w:name="_Toc132123840"/>
      <w:bookmarkStart w:id="13" w:name="_Toc132122418"/>
      <w:bookmarkStart w:id="14" w:name="_Toc132123883"/>
      <w:bookmarkStart w:id="15" w:name="_Toc132126156"/>
      <w:bookmarkStart w:id="16" w:name="_Toc132123441"/>
      <w:r>
        <w:rPr>
          <w:rFonts w:hint="eastAsia" w:ascii="宋体" w:hAnsi="宋体" w:cs="Arial"/>
          <w:b/>
          <w:sz w:val="22"/>
        </w:rPr>
        <w:t>▲</w:t>
      </w:r>
      <w:r>
        <w:rPr>
          <w:rFonts w:hint="eastAsia" w:ascii="宋体"/>
          <w:b/>
          <w:bCs/>
          <w:sz w:val="22"/>
        </w:rPr>
        <w:t>投标文件由《资格文件》、《商务技术文件》、《报价文件》三部分组成。《资格文件》和《商务技术文件》不得含报价，否则投标将被拒绝。</w:t>
      </w:r>
    </w:p>
    <w:p w14:paraId="6EE55F35">
      <w:pPr>
        <w:autoSpaceDE w:val="0"/>
        <w:autoSpaceDN w:val="0"/>
        <w:adjustRightInd w:val="0"/>
        <w:snapToGrid w:val="0"/>
        <w:spacing w:line="400" w:lineRule="atLeast"/>
        <w:ind w:firstLine="440" w:firstLineChars="200"/>
        <w:rPr>
          <w:rFonts w:ascii="宋体" w:hAnsi="宋体" w:eastAsia="宋体" w:cs="宋体"/>
          <w:b/>
          <w:bCs/>
          <w:sz w:val="22"/>
          <w:szCs w:val="22"/>
          <w:lang w:val="zh-CN"/>
        </w:rPr>
      </w:pPr>
      <w:bookmarkStart w:id="17" w:name="_Hlk519085152"/>
      <w:r>
        <w:rPr>
          <w:rFonts w:hint="eastAsia" w:ascii="宋体" w:hAnsi="宋体" w:eastAsia="宋体" w:cs="宋体"/>
          <w:sz w:val="22"/>
          <w:szCs w:val="22"/>
          <w:lang w:val="zh-CN"/>
        </w:rPr>
        <w:t>2.1</w:t>
      </w:r>
      <w:r>
        <w:rPr>
          <w:rFonts w:hint="eastAsia" w:ascii="宋体" w:hAnsi="宋体" w:eastAsia="宋体" w:cs="宋体"/>
          <w:b/>
          <w:bCs/>
          <w:sz w:val="22"/>
          <w:szCs w:val="22"/>
        </w:rPr>
        <w:t>《报价文件》</w:t>
      </w:r>
      <w:r>
        <w:rPr>
          <w:rFonts w:hint="eastAsia" w:ascii="宋体" w:hAnsi="宋体" w:eastAsia="宋体" w:cs="宋体"/>
          <w:b/>
          <w:bCs/>
          <w:sz w:val="22"/>
          <w:szCs w:val="22"/>
          <w:lang w:val="zh-CN"/>
        </w:rPr>
        <w:t>组成</w:t>
      </w:r>
    </w:p>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5CD8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8F7A3F4">
            <w:pPr>
              <w:autoSpaceDE w:val="0"/>
              <w:autoSpaceDN w:val="0"/>
              <w:adjustRightInd w:val="0"/>
              <w:snapToGrid w:val="0"/>
              <w:spacing w:line="400" w:lineRule="atLeast"/>
              <w:rPr>
                <w:rFonts w:ascii="宋体" w:hAnsi="宋体" w:eastAsia="宋体" w:cs="宋体"/>
                <w:sz w:val="22"/>
                <w:szCs w:val="22"/>
                <w:lang w:val="zh-CN"/>
              </w:rPr>
            </w:pPr>
            <w:r>
              <w:rPr>
                <w:rFonts w:hint="eastAsia" w:ascii="宋体" w:hAnsi="宋体" w:eastAsia="宋体" w:cs="宋体"/>
                <w:sz w:val="22"/>
                <w:szCs w:val="22"/>
                <w:lang w:val="zh-CN"/>
              </w:rPr>
              <w:t>序号</w:t>
            </w:r>
          </w:p>
        </w:tc>
        <w:tc>
          <w:tcPr>
            <w:tcW w:w="8386" w:type="dxa"/>
          </w:tcPr>
          <w:p w14:paraId="08FB5207">
            <w:pPr>
              <w:autoSpaceDE w:val="0"/>
              <w:autoSpaceDN w:val="0"/>
              <w:adjustRightInd w:val="0"/>
              <w:snapToGrid w:val="0"/>
              <w:spacing w:line="400" w:lineRule="atLeast"/>
              <w:rPr>
                <w:rFonts w:ascii="宋体" w:hAnsi="宋体" w:eastAsia="宋体" w:cs="宋体"/>
                <w:sz w:val="22"/>
                <w:szCs w:val="22"/>
                <w:lang w:val="zh-CN"/>
              </w:rPr>
            </w:pPr>
            <w:r>
              <w:rPr>
                <w:rFonts w:hint="eastAsia" w:ascii="宋体" w:hAnsi="宋体" w:eastAsia="宋体" w:cs="宋体"/>
                <w:sz w:val="22"/>
                <w:szCs w:val="22"/>
              </w:rPr>
              <w:t>内容（</w:t>
            </w:r>
            <w:r>
              <w:rPr>
                <w:rFonts w:hint="eastAsia" w:ascii="宋体" w:hAnsi="宋体" w:eastAsia="宋体" w:cs="宋体"/>
                <w:b/>
                <w:bCs/>
                <w:sz w:val="22"/>
                <w:szCs w:val="22"/>
              </w:rPr>
              <w:t>▲序号1</w:t>
            </w:r>
            <w:r>
              <w:rPr>
                <w:rFonts w:hint="eastAsia" w:ascii="宋体" w:hAnsi="宋体" w:eastAsia="宋体" w:cs="宋体"/>
                <w:b/>
                <w:bCs/>
                <w:sz w:val="22"/>
                <w:szCs w:val="22"/>
                <w:lang w:val="en-US" w:eastAsia="zh-CN"/>
              </w:rPr>
              <w:t>-2</w:t>
            </w:r>
            <w:r>
              <w:rPr>
                <w:rFonts w:hint="eastAsia" w:ascii="宋体" w:hAnsi="宋体" w:eastAsia="宋体" w:cs="宋体"/>
                <w:b/>
                <w:bCs/>
                <w:sz w:val="22"/>
                <w:szCs w:val="22"/>
              </w:rPr>
              <w:t>项供应商必须提供，否则不能通过符合性审查的，责任自负</w:t>
            </w:r>
            <w:r>
              <w:rPr>
                <w:rFonts w:hint="eastAsia" w:ascii="宋体" w:hAnsi="宋体" w:eastAsia="宋体" w:cs="宋体"/>
                <w:sz w:val="22"/>
                <w:szCs w:val="22"/>
              </w:rPr>
              <w:t>）</w:t>
            </w:r>
          </w:p>
        </w:tc>
      </w:tr>
      <w:tr w14:paraId="6922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7DA8C08">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1.</w:t>
            </w:r>
          </w:p>
        </w:tc>
        <w:tc>
          <w:tcPr>
            <w:tcW w:w="8386" w:type="dxa"/>
          </w:tcPr>
          <w:p w14:paraId="7F27B25C">
            <w:pPr>
              <w:autoSpaceDE w:val="0"/>
              <w:autoSpaceDN w:val="0"/>
              <w:adjustRightInd w:val="0"/>
              <w:spacing w:line="400" w:lineRule="atLeast"/>
              <w:textAlignment w:val="bottom"/>
              <w:rPr>
                <w:rFonts w:ascii="宋体" w:hAnsi="宋体" w:eastAsia="宋体" w:cs="宋体"/>
                <w:sz w:val="22"/>
                <w:szCs w:val="22"/>
              </w:rPr>
            </w:pPr>
            <w:r>
              <w:rPr>
                <w:rFonts w:hint="eastAsia" w:ascii="宋体" w:hAnsi="宋体" w:eastAsia="宋体" w:cs="宋体"/>
                <w:sz w:val="22"/>
                <w:szCs w:val="22"/>
              </w:rPr>
              <w:t>投标报价一览表（见附件一）</w:t>
            </w:r>
          </w:p>
        </w:tc>
      </w:tr>
      <w:tr w14:paraId="63A1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9A1FD5F">
            <w:pPr>
              <w:autoSpaceDE w:val="0"/>
              <w:autoSpaceDN w:val="0"/>
              <w:adjustRightInd w:val="0"/>
              <w:snapToGrid w:val="0"/>
              <w:spacing w:line="400" w:lineRule="atLeas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8386" w:type="dxa"/>
          </w:tcPr>
          <w:p w14:paraId="39396391">
            <w:pPr>
              <w:autoSpaceDE w:val="0"/>
              <w:autoSpaceDN w:val="0"/>
              <w:adjustRightInd w:val="0"/>
              <w:spacing w:line="400" w:lineRule="atLeast"/>
              <w:textAlignment w:val="bottom"/>
              <w:rPr>
                <w:rFonts w:hint="eastAsia" w:ascii="宋体" w:hAnsi="宋体" w:eastAsia="宋体" w:cs="宋体"/>
                <w:sz w:val="22"/>
                <w:szCs w:val="22"/>
                <w:lang w:eastAsia="zh-CN"/>
              </w:rPr>
            </w:pPr>
            <w:r>
              <w:rPr>
                <w:rFonts w:hint="eastAsia" w:ascii="宋体" w:hAnsi="宋体" w:eastAsia="宋体" w:cs="宋体"/>
                <w:sz w:val="22"/>
                <w:szCs w:val="22"/>
                <w:lang w:eastAsia="zh-CN"/>
              </w:rPr>
              <w:t>投标分项报价表（见附件二）</w:t>
            </w:r>
          </w:p>
        </w:tc>
      </w:tr>
    </w:tbl>
    <w:p w14:paraId="3108BC52">
      <w:pPr>
        <w:autoSpaceDE w:val="0"/>
        <w:autoSpaceDN w:val="0"/>
        <w:adjustRightInd w:val="0"/>
        <w:snapToGrid w:val="0"/>
        <w:spacing w:line="400" w:lineRule="atLeast"/>
        <w:ind w:firstLine="440" w:firstLineChars="200"/>
        <w:textAlignment w:val="bottom"/>
        <w:rPr>
          <w:rFonts w:ascii="宋体" w:hAnsi="宋体" w:eastAsia="宋体" w:cs="宋体"/>
          <w:sz w:val="22"/>
          <w:szCs w:val="22"/>
        </w:rPr>
      </w:pPr>
      <w:r>
        <w:rPr>
          <w:rFonts w:hint="eastAsia" w:ascii="宋体" w:hAnsi="宋体" w:eastAsia="宋体" w:cs="宋体"/>
          <w:sz w:val="22"/>
          <w:szCs w:val="22"/>
        </w:rPr>
        <w:t>2.2</w:t>
      </w:r>
      <w:r>
        <w:rPr>
          <w:rFonts w:hint="eastAsia" w:ascii="宋体" w:hAnsi="宋体" w:eastAsia="宋体" w:cs="宋体"/>
          <w:b/>
          <w:bCs/>
          <w:sz w:val="22"/>
          <w:szCs w:val="22"/>
        </w:rPr>
        <w:t>《资格文件》组成</w:t>
      </w:r>
    </w:p>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4795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8E0CA9B">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序号</w:t>
            </w:r>
          </w:p>
        </w:tc>
        <w:tc>
          <w:tcPr>
            <w:tcW w:w="8386" w:type="dxa"/>
            <w:tcBorders>
              <w:top w:val="single" w:color="auto" w:sz="4" w:space="0"/>
              <w:left w:val="nil"/>
              <w:bottom w:val="single" w:color="auto" w:sz="4" w:space="0"/>
              <w:right w:val="single" w:color="auto" w:sz="4" w:space="0"/>
            </w:tcBorders>
          </w:tcPr>
          <w:p w14:paraId="22251C0F">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内容</w:t>
            </w:r>
          </w:p>
        </w:tc>
      </w:tr>
      <w:tr w14:paraId="24C7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14:paraId="34F96ED0">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资信部分</w:t>
            </w:r>
            <w:r>
              <w:rPr>
                <w:rFonts w:hint="eastAsia" w:ascii="宋体" w:hAnsi="宋体" w:eastAsia="宋体" w:cs="宋体"/>
                <w:b/>
                <w:bCs/>
                <w:sz w:val="22"/>
                <w:szCs w:val="22"/>
              </w:rPr>
              <w:t>（▲序号1-9项供应商必须提供，否则不能通过资格审查的，责任自负）</w:t>
            </w:r>
          </w:p>
        </w:tc>
      </w:tr>
      <w:tr w14:paraId="12AE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0F9BE92">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37EAAB89">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供应商特定资格条件证明（如有）</w:t>
            </w:r>
          </w:p>
        </w:tc>
      </w:tr>
      <w:tr w14:paraId="79C8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9398265">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67FFDD5C">
            <w:pPr>
              <w:autoSpaceDE w:val="0"/>
              <w:autoSpaceDN w:val="0"/>
              <w:adjustRightInd w:val="0"/>
              <w:snapToGrid w:val="0"/>
              <w:spacing w:line="400" w:lineRule="atLeast"/>
              <w:rPr>
                <w:rFonts w:ascii="宋体" w:hAnsi="宋体" w:eastAsia="宋体" w:cs="宋体"/>
                <w:sz w:val="22"/>
                <w:szCs w:val="22"/>
              </w:rPr>
            </w:pPr>
            <w:r>
              <w:rPr>
                <w:rFonts w:hint="eastAsia" w:ascii="宋体"/>
                <w:sz w:val="22"/>
              </w:rPr>
              <w:t>落实政府采购政策需满足的资格要求</w:t>
            </w:r>
            <w:r>
              <w:rPr>
                <w:rFonts w:hint="eastAsia" w:ascii="宋体" w:hAnsi="宋体" w:eastAsia="宋体" w:cs="宋体"/>
                <w:sz w:val="22"/>
                <w:szCs w:val="22"/>
              </w:rPr>
              <w:t>（《中小企业声明函》）</w:t>
            </w:r>
          </w:p>
        </w:tc>
      </w:tr>
      <w:tr w14:paraId="27DD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D80C61B">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64E30A4C">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供应商的营业执照、税务登记证（如为多证合一仅需提供营业执照）</w:t>
            </w:r>
          </w:p>
        </w:tc>
      </w:tr>
      <w:tr w14:paraId="188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14:paraId="440EB8D0">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5BD6D856">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highlight w:val="none"/>
              </w:rPr>
              <w:t>承诺具有健全的财务会计制度（承诺函</w:t>
            </w:r>
            <w:r>
              <w:rPr>
                <w:rFonts w:hint="eastAsia" w:ascii="宋体" w:hAnsi="宋体" w:eastAsia="宋体" w:cs="宋体"/>
                <w:sz w:val="22"/>
                <w:szCs w:val="22"/>
                <w:highlight w:val="none"/>
                <w:lang w:eastAsia="zh-CN"/>
              </w:rPr>
              <w:t>，格式自拟</w:t>
            </w:r>
            <w:r>
              <w:rPr>
                <w:rFonts w:hint="eastAsia" w:ascii="宋体" w:hAnsi="宋体" w:eastAsia="宋体" w:cs="宋体"/>
                <w:sz w:val="22"/>
                <w:szCs w:val="22"/>
                <w:highlight w:val="none"/>
              </w:rPr>
              <w:t>）</w:t>
            </w:r>
          </w:p>
        </w:tc>
      </w:tr>
      <w:tr w14:paraId="3B0D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ED1F667">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5C8C0FA5">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具有履行合同所必需的设备和专业技术能力的承诺函（见附件三）</w:t>
            </w:r>
          </w:p>
        </w:tc>
      </w:tr>
      <w:tr w14:paraId="7713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290D143">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03E7D186">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依法缴纳税收和社会保障资金的承诺函（见附件四）</w:t>
            </w:r>
          </w:p>
        </w:tc>
      </w:tr>
      <w:tr w14:paraId="1D50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B3D4400">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02A20737">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参加政府采购活动前3年内在经营活动中没有重大违法记录的声明函（见附件五）</w:t>
            </w:r>
          </w:p>
        </w:tc>
      </w:tr>
      <w:tr w14:paraId="7A82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82B41CB">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1E1EF16B">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供应商“信用中国”(www.creditchina.gov.cn)；“中国政府采购网”（http://www.ccgp.gov.cn/）信用记录网页截图（招标公告发布之日至投标截止时间前均可）</w:t>
            </w:r>
          </w:p>
        </w:tc>
      </w:tr>
      <w:tr w14:paraId="74BA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14:paraId="31D70B34">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77F12E53">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法定代表人身份证明书（见附件六（一））或法定代表人授权书（见附件六（二））</w:t>
            </w:r>
          </w:p>
        </w:tc>
      </w:tr>
    </w:tbl>
    <w:p w14:paraId="7D78F3FF">
      <w:pPr>
        <w:autoSpaceDE w:val="0"/>
        <w:autoSpaceDN w:val="0"/>
        <w:adjustRightInd w:val="0"/>
        <w:snapToGrid w:val="0"/>
        <w:spacing w:line="400" w:lineRule="atLeast"/>
        <w:ind w:firstLine="440" w:firstLineChars="200"/>
        <w:textAlignment w:val="bottom"/>
        <w:rPr>
          <w:rFonts w:ascii="宋体" w:hAnsi="宋体" w:eastAsia="宋体" w:cs="宋体"/>
          <w:sz w:val="22"/>
          <w:szCs w:val="22"/>
        </w:rPr>
      </w:pPr>
      <w:r>
        <w:rPr>
          <w:rFonts w:hint="eastAsia" w:ascii="宋体" w:hAnsi="宋体" w:eastAsia="宋体" w:cs="宋体"/>
          <w:sz w:val="22"/>
          <w:szCs w:val="22"/>
        </w:rPr>
        <w:t>2.3</w:t>
      </w:r>
      <w:r>
        <w:rPr>
          <w:rFonts w:hint="eastAsia" w:ascii="宋体" w:hAnsi="宋体" w:eastAsia="宋体" w:cs="宋体"/>
          <w:b/>
          <w:bCs/>
          <w:sz w:val="22"/>
          <w:szCs w:val="22"/>
        </w:rPr>
        <w:t>《商务技术文件》组成</w:t>
      </w:r>
    </w:p>
    <w:bookmarkEnd w:id="17"/>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7AF8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14:paraId="4ED86779">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技术部分</w:t>
            </w:r>
            <w:r>
              <w:rPr>
                <w:rFonts w:hint="eastAsia" w:ascii="宋体" w:hAnsi="宋体" w:eastAsia="宋体" w:cs="宋体"/>
                <w:b/>
                <w:bCs/>
                <w:sz w:val="22"/>
                <w:szCs w:val="22"/>
              </w:rPr>
              <w:t>（▲序号1-5项供应商必须提供，否则不能通过符合性审查的，责任自负）</w:t>
            </w:r>
          </w:p>
        </w:tc>
      </w:tr>
      <w:tr w14:paraId="382A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934269A">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72B20C2E">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投标函（见附件七）</w:t>
            </w:r>
          </w:p>
        </w:tc>
      </w:tr>
      <w:tr w14:paraId="6166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2E7A2F3">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195F3980">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供应商参与政府采购活动投标资格声明（见附件八）</w:t>
            </w:r>
          </w:p>
        </w:tc>
      </w:tr>
      <w:tr w14:paraId="2AF8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3F76ED4">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58146E51">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法定代表人诚信投标承诺书（见附件九）</w:t>
            </w:r>
          </w:p>
        </w:tc>
      </w:tr>
      <w:tr w14:paraId="5A2C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1272E75">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2627759C">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商务偏离表（见附件十（一））、技术偏离表（见附件十（二））（如有偏离须明确列出，如不存在偏离则填写无）</w:t>
            </w:r>
          </w:p>
        </w:tc>
      </w:tr>
      <w:tr w14:paraId="002F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6A990680">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4666F5E0">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投标产品配置清单</w:t>
            </w:r>
          </w:p>
        </w:tc>
      </w:tr>
      <w:tr w14:paraId="27F8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837ABE0">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6CD4F388">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技术方案</w:t>
            </w:r>
          </w:p>
        </w:tc>
      </w:tr>
      <w:tr w14:paraId="57F3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9A5809B">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534A18C9">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距离采购单位最近的服务机构的详细介绍（如负责人，电话，地址，技术力量配备等）</w:t>
            </w:r>
          </w:p>
        </w:tc>
      </w:tr>
      <w:tr w14:paraId="711E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C2499F7">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069B2E20">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根据招标文件中的采购内容与技术要求、评标细则，需要提供的其它文件和资料。</w:t>
            </w:r>
          </w:p>
        </w:tc>
      </w:tr>
      <w:tr w14:paraId="4DEF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76E5F61">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42EFC389">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其它供应商须说明的资料（如有则提供）</w:t>
            </w:r>
          </w:p>
        </w:tc>
      </w:tr>
    </w:tbl>
    <w:p w14:paraId="22985A75">
      <w:pPr>
        <w:autoSpaceDE w:val="0"/>
        <w:autoSpaceDN w:val="0"/>
        <w:adjustRightInd w:val="0"/>
        <w:spacing w:line="400" w:lineRule="exact"/>
        <w:ind w:firstLine="440" w:firstLineChars="200"/>
        <w:textAlignment w:val="bottom"/>
        <w:rPr>
          <w:rFonts w:ascii="宋体" w:cs="Arial"/>
          <w:sz w:val="22"/>
        </w:rPr>
      </w:pPr>
      <w:r>
        <w:rPr>
          <w:rFonts w:ascii="宋体" w:hAnsi="宋体" w:cs="Arial"/>
          <w:sz w:val="22"/>
        </w:rPr>
        <w:t>3</w:t>
      </w:r>
      <w:r>
        <w:rPr>
          <w:rFonts w:hint="eastAsia" w:ascii="宋体" w:hAnsi="宋体" w:cs="Arial"/>
          <w:sz w:val="22"/>
        </w:rPr>
        <w:t>、投标内容填写说明</w:t>
      </w:r>
    </w:p>
    <w:p w14:paraId="6C0988AA">
      <w:pPr>
        <w:autoSpaceDE w:val="0"/>
        <w:autoSpaceDN w:val="0"/>
        <w:adjustRightInd w:val="0"/>
        <w:spacing w:line="400" w:lineRule="exact"/>
        <w:ind w:firstLine="440" w:firstLineChars="200"/>
        <w:textAlignment w:val="bottom"/>
        <w:rPr>
          <w:rFonts w:ascii="宋体" w:cs="Arial"/>
          <w:sz w:val="22"/>
        </w:rPr>
      </w:pPr>
      <w:r>
        <w:rPr>
          <w:rFonts w:ascii="宋体" w:hAnsi="宋体" w:cs="Arial"/>
          <w:sz w:val="22"/>
        </w:rPr>
        <w:t>3.1</w:t>
      </w:r>
      <w:r>
        <w:rPr>
          <w:rFonts w:hint="eastAsia" w:ascii="宋体" w:hAnsi="宋体" w:cs="Arial"/>
          <w:sz w:val="22"/>
        </w:rPr>
        <w:t>响应文件格式</w:t>
      </w:r>
    </w:p>
    <w:p w14:paraId="48615AB8">
      <w:pPr>
        <w:autoSpaceDE w:val="0"/>
        <w:autoSpaceDN w:val="0"/>
        <w:adjustRightInd w:val="0"/>
        <w:spacing w:line="400" w:lineRule="exact"/>
        <w:ind w:firstLine="440" w:firstLineChars="200"/>
        <w:textAlignment w:val="bottom"/>
        <w:rPr>
          <w:rFonts w:ascii="宋体" w:cs="Arial"/>
          <w:sz w:val="22"/>
        </w:rPr>
      </w:pPr>
      <w:r>
        <w:rPr>
          <w:rFonts w:hint="eastAsia" w:ascii="宋体" w:hAnsi="宋体" w:cs="Arial"/>
          <w:sz w:val="22"/>
        </w:rPr>
        <w:t>供应商应按照第</w:t>
      </w:r>
      <w:r>
        <w:rPr>
          <w:rFonts w:ascii="宋体" w:hAnsi="宋体" w:cs="Arial"/>
          <w:sz w:val="22"/>
        </w:rPr>
        <w:t>2</w:t>
      </w:r>
      <w:r>
        <w:rPr>
          <w:rFonts w:hint="eastAsia" w:ascii="宋体" w:hAnsi="宋体" w:cs="Arial"/>
          <w:sz w:val="22"/>
        </w:rPr>
        <w:t>条所列出的内容及格式逐一按顺序组成响应文件</w:t>
      </w:r>
    </w:p>
    <w:p w14:paraId="4972E871">
      <w:pPr>
        <w:autoSpaceDE w:val="0"/>
        <w:autoSpaceDN w:val="0"/>
        <w:adjustRightInd w:val="0"/>
        <w:snapToGrid w:val="0"/>
        <w:spacing w:line="400" w:lineRule="exact"/>
        <w:ind w:firstLine="420"/>
        <w:textAlignment w:val="bottom"/>
        <w:rPr>
          <w:rFonts w:ascii="宋体"/>
          <w:sz w:val="22"/>
        </w:rPr>
      </w:pPr>
      <w:r>
        <w:rPr>
          <w:rFonts w:ascii="宋体" w:hAnsi="宋体"/>
          <w:sz w:val="22"/>
        </w:rPr>
        <w:t>4</w:t>
      </w:r>
      <w:r>
        <w:rPr>
          <w:rFonts w:hint="eastAsia" w:ascii="宋体" w:hAnsi="宋体"/>
          <w:sz w:val="22"/>
        </w:rPr>
        <w:t>、投标报价</w:t>
      </w:r>
    </w:p>
    <w:p w14:paraId="6765539D">
      <w:pPr>
        <w:autoSpaceDE w:val="0"/>
        <w:autoSpaceDN w:val="0"/>
        <w:adjustRightInd w:val="0"/>
        <w:spacing w:line="400" w:lineRule="exact"/>
        <w:ind w:firstLine="440" w:firstLineChars="200"/>
        <w:textAlignment w:val="bottom"/>
        <w:rPr>
          <w:rFonts w:ascii="宋体"/>
          <w:sz w:val="22"/>
        </w:rPr>
      </w:pPr>
      <w:r>
        <w:rPr>
          <w:rFonts w:ascii="宋体" w:hAnsi="宋体"/>
          <w:sz w:val="22"/>
        </w:rPr>
        <w:t>4.1</w:t>
      </w:r>
      <w:r>
        <w:rPr>
          <w:rFonts w:hint="eastAsia" w:ascii="宋体" w:hAnsi="宋体"/>
          <w:sz w:val="22"/>
        </w:rPr>
        <w:t>供应商应按竞争性磋商文件中《投标报价一览表》填写报价总价。</w:t>
      </w:r>
    </w:p>
    <w:p w14:paraId="32B07F67">
      <w:pPr>
        <w:autoSpaceDE w:val="0"/>
        <w:autoSpaceDN w:val="0"/>
        <w:adjustRightInd w:val="0"/>
        <w:snapToGrid w:val="0"/>
        <w:spacing w:line="400" w:lineRule="atLeast"/>
        <w:ind w:firstLine="450"/>
        <w:textAlignment w:val="bottom"/>
        <w:rPr>
          <w:rFonts w:ascii="宋体" w:cs="Arial"/>
          <w:sz w:val="22"/>
          <w:u w:val="single"/>
        </w:rPr>
      </w:pPr>
      <w:r>
        <w:rPr>
          <w:rFonts w:ascii="宋体" w:hAnsi="宋体"/>
          <w:sz w:val="22"/>
        </w:rPr>
        <w:t>4.2</w:t>
      </w:r>
      <w:r>
        <w:rPr>
          <w:rFonts w:hint="eastAsia" w:ascii="宋体" w:cs="Arial"/>
          <w:sz w:val="22"/>
          <w:szCs w:val="22"/>
        </w:rPr>
        <w:t>本次招标只允许有一个报价，有选择的报价将不予接受。</w:t>
      </w:r>
      <w:r>
        <w:rPr>
          <w:rFonts w:hint="eastAsia" w:ascii="宋体" w:hAnsi="宋体"/>
          <w:sz w:val="22"/>
        </w:rPr>
        <w:t>报价为合同约定的全部费用。供应商应在各自技术和商务占优势的基础上并充分考虑本项目的重要性，提供对采购单位最优惠的报价。</w:t>
      </w:r>
    </w:p>
    <w:p w14:paraId="79BF0069">
      <w:pPr>
        <w:autoSpaceDE w:val="0"/>
        <w:autoSpaceDN w:val="0"/>
        <w:adjustRightInd w:val="0"/>
        <w:spacing w:line="400" w:lineRule="exact"/>
        <w:ind w:firstLine="440" w:firstLineChars="200"/>
        <w:textAlignment w:val="bottom"/>
        <w:rPr>
          <w:rFonts w:ascii="宋体"/>
          <w:sz w:val="22"/>
        </w:rPr>
      </w:pPr>
      <w:r>
        <w:rPr>
          <w:rFonts w:ascii="宋体" w:hAnsi="宋体"/>
          <w:sz w:val="22"/>
        </w:rPr>
        <w:t>5</w:t>
      </w:r>
      <w:r>
        <w:rPr>
          <w:rFonts w:hint="eastAsia" w:ascii="宋体" w:hAnsi="宋体"/>
          <w:sz w:val="22"/>
        </w:rPr>
        <w:t>、采购单位要求分类报价是为了方便评标，但在任何情况下不限制采购单位以其认为最合适的条款签订合同的权利。</w:t>
      </w:r>
    </w:p>
    <w:p w14:paraId="72724EA9">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6、响应文件的有效期</w:t>
      </w:r>
    </w:p>
    <w:p w14:paraId="76AD01BE">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w:t>
      </w:r>
      <w:r>
        <w:rPr>
          <w:rFonts w:ascii="宋体" w:hAnsi="宋体"/>
          <w:sz w:val="22"/>
        </w:rPr>
        <w:t>.1</w:t>
      </w:r>
      <w:r>
        <w:rPr>
          <w:rFonts w:hint="eastAsia" w:ascii="宋体" w:hAnsi="宋体"/>
          <w:sz w:val="22"/>
        </w:rPr>
        <w:t>自报价截止时间起</w:t>
      </w:r>
      <w:r>
        <w:rPr>
          <w:rFonts w:ascii="宋体" w:hAnsi="宋体"/>
          <w:sz w:val="22"/>
        </w:rPr>
        <w:t>90</w:t>
      </w:r>
      <w:r>
        <w:rPr>
          <w:rFonts w:hint="eastAsia" w:ascii="宋体" w:hAnsi="宋体"/>
          <w:sz w:val="22"/>
        </w:rPr>
        <w:t>天内，响应文件应保持有效。有效期短于这个规定期限的报价将被拒绝。</w:t>
      </w:r>
    </w:p>
    <w:p w14:paraId="60712F66">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w:t>
      </w:r>
      <w:r>
        <w:rPr>
          <w:rFonts w:ascii="宋体" w:hAnsi="宋体"/>
          <w:sz w:val="22"/>
        </w:rPr>
        <w:t>.2</w:t>
      </w:r>
      <w:r>
        <w:rPr>
          <w:rFonts w:hint="eastAsia" w:ascii="宋体" w:hAnsi="宋体"/>
          <w:sz w:val="22"/>
        </w:rPr>
        <w:t>在特殊情况下，采购单位可与供应商协商延长响应文件的有效期，这种要求和答复均应以书面形式进行。</w:t>
      </w:r>
    </w:p>
    <w:p w14:paraId="781D7C2A">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w:t>
      </w:r>
      <w:r>
        <w:rPr>
          <w:rFonts w:ascii="宋体" w:hAnsi="宋体"/>
          <w:sz w:val="22"/>
        </w:rPr>
        <w:t>.3</w:t>
      </w:r>
      <w:r>
        <w:rPr>
          <w:rFonts w:hint="eastAsia" w:ascii="宋体" w:hAnsi="宋体"/>
          <w:sz w:val="22"/>
        </w:rPr>
        <w:t>供应商可拒绝接受延期要求。同意延长有效期的供应商不能修改响应文件。</w:t>
      </w:r>
    </w:p>
    <w:p w14:paraId="21952FA4">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7、响应文件的签署和份数</w:t>
      </w:r>
    </w:p>
    <w:p w14:paraId="4419D862">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响应文件须由供应商盖章并由法定代表人或法定代表人授权代表签署，供应商应写全称。</w:t>
      </w:r>
    </w:p>
    <w:p w14:paraId="2757DB5B">
      <w:pPr>
        <w:autoSpaceDE w:val="0"/>
        <w:autoSpaceDN w:val="0"/>
        <w:adjustRightInd w:val="0"/>
        <w:spacing w:line="400" w:lineRule="exact"/>
        <w:ind w:firstLine="440" w:firstLineChars="200"/>
        <w:textAlignment w:val="bottom"/>
        <w:rPr>
          <w:rFonts w:hAnsi="宋体"/>
          <w:b/>
          <w:bCs/>
          <w:sz w:val="22"/>
          <w:u w:val="single"/>
        </w:rPr>
      </w:pPr>
      <w:r>
        <w:rPr>
          <w:rFonts w:hint="eastAsia" w:hAnsi="宋体"/>
          <w:sz w:val="22"/>
        </w:rPr>
        <w:t>7.1响应文件的份数：“电子加密投标文件”：在线上传递交。</w:t>
      </w:r>
    </w:p>
    <w:p w14:paraId="1910825B">
      <w:pPr>
        <w:autoSpaceDE w:val="0"/>
        <w:autoSpaceDN w:val="0"/>
        <w:adjustRightInd w:val="0"/>
        <w:spacing w:line="400" w:lineRule="exact"/>
        <w:ind w:firstLine="442" w:firstLineChars="200"/>
        <w:textAlignment w:val="bottom"/>
        <w:rPr>
          <w:rFonts w:hAnsi="宋体"/>
          <w:b/>
          <w:bCs/>
          <w:sz w:val="22"/>
        </w:rPr>
      </w:pPr>
      <w:bookmarkStart w:id="18" w:name="_Toc493530206"/>
      <w:r>
        <w:rPr>
          <w:rFonts w:hint="eastAsia" w:hAnsi="宋体"/>
          <w:b/>
          <w:bCs/>
          <w:sz w:val="22"/>
        </w:rPr>
        <w:t>四、响应文件的密封与递交</w:t>
      </w:r>
      <w:bookmarkEnd w:id="18"/>
    </w:p>
    <w:p w14:paraId="34A7CB27">
      <w:pPr>
        <w:pStyle w:val="64"/>
        <w:adjustRightInd w:val="0"/>
        <w:snapToGrid w:val="0"/>
        <w:spacing w:line="400" w:lineRule="atLeast"/>
        <w:outlineLvl w:val="0"/>
        <w:rPr>
          <w:rFonts w:hAnsi="宋体" w:cs="Arial"/>
          <w:b/>
          <w:bCs/>
          <w:sz w:val="22"/>
          <w:szCs w:val="22"/>
        </w:rPr>
      </w:pPr>
      <w:bookmarkStart w:id="19" w:name="_Toc132123635"/>
      <w:bookmarkStart w:id="20" w:name="_Toc132124595"/>
      <w:bookmarkStart w:id="21" w:name="_Toc132125038"/>
      <w:bookmarkStart w:id="22" w:name="_Toc132122417"/>
      <w:bookmarkStart w:id="23" w:name="_Toc132125152"/>
      <w:bookmarkStart w:id="24" w:name="_Toc132125096"/>
      <w:bookmarkStart w:id="25" w:name="_Toc132655777"/>
      <w:bookmarkStart w:id="26" w:name="_Toc132126155"/>
      <w:bookmarkStart w:id="27" w:name="_Toc132123839"/>
      <w:bookmarkStart w:id="28" w:name="_Toc132122120"/>
      <w:bookmarkStart w:id="29" w:name="_Toc132123882"/>
      <w:bookmarkStart w:id="30" w:name="_Toc132123440"/>
      <w:bookmarkStart w:id="31" w:name="_Toc132125575"/>
      <w:bookmarkStart w:id="32" w:name="_Toc132123548"/>
      <w:bookmarkStart w:id="33" w:name="_Toc132125984"/>
      <w:bookmarkStart w:id="34" w:name="_Toc493530207"/>
      <w:r>
        <w:rPr>
          <w:rFonts w:hint="eastAsia" w:hAnsi="宋体" w:cs="Arial"/>
          <w:b/>
          <w:bCs/>
          <w:sz w:val="22"/>
          <w:szCs w:val="22"/>
        </w:rPr>
        <w:t>投标文件的递交</w:t>
      </w:r>
    </w:p>
    <w:p w14:paraId="048AA795">
      <w:pPr>
        <w:pStyle w:val="64"/>
        <w:adjustRightInd w:val="0"/>
        <w:snapToGrid w:val="0"/>
        <w:spacing w:line="400" w:lineRule="atLeast"/>
        <w:ind w:firstLine="431" w:firstLineChars="196"/>
        <w:rPr>
          <w:rFonts w:hAnsi="宋体"/>
          <w:sz w:val="22"/>
          <w:szCs w:val="22"/>
        </w:rPr>
      </w:pPr>
      <w:r>
        <w:rPr>
          <w:rFonts w:hint="eastAsia" w:hAnsi="宋体"/>
          <w:sz w:val="22"/>
          <w:szCs w:val="22"/>
        </w:rPr>
        <w:t>1、投标文件的上传、递交：见《前附表》。</w:t>
      </w:r>
    </w:p>
    <w:p w14:paraId="7F68DD28">
      <w:pPr>
        <w:pStyle w:val="64"/>
        <w:adjustRightInd w:val="0"/>
        <w:snapToGrid w:val="0"/>
        <w:spacing w:line="400" w:lineRule="atLeast"/>
        <w:ind w:firstLine="431" w:firstLineChars="196"/>
        <w:rPr>
          <w:rFonts w:hAnsi="宋体"/>
          <w:sz w:val="22"/>
          <w:szCs w:val="22"/>
        </w:rPr>
      </w:pPr>
      <w:r>
        <w:rPr>
          <w:rFonts w:hint="eastAsia" w:hAnsi="宋体"/>
          <w:sz w:val="22"/>
          <w:szCs w:val="22"/>
        </w:rPr>
        <w:t>2、“电子加密投标文件”解密和异常情况处理：见《前附表》。</w:t>
      </w:r>
    </w:p>
    <w:p w14:paraId="3FABB89F">
      <w:pPr>
        <w:pStyle w:val="64"/>
        <w:adjustRightInd w:val="0"/>
        <w:snapToGrid w:val="0"/>
        <w:spacing w:line="400" w:lineRule="atLeast"/>
        <w:ind w:firstLine="431" w:firstLineChars="196"/>
        <w:rPr>
          <w:rFonts w:hAnsi="宋体"/>
          <w:sz w:val="22"/>
          <w:szCs w:val="22"/>
        </w:rPr>
      </w:pPr>
      <w:r>
        <w:rPr>
          <w:rFonts w:hint="eastAsia" w:hAnsi="宋体"/>
          <w:sz w:val="22"/>
          <w:szCs w:val="22"/>
        </w:rPr>
        <w:t>3、投标文件的补充、修改或撤回</w:t>
      </w:r>
    </w:p>
    <w:p w14:paraId="58794533">
      <w:pPr>
        <w:pStyle w:val="64"/>
        <w:adjustRightInd w:val="0"/>
        <w:snapToGrid w:val="0"/>
        <w:spacing w:line="400" w:lineRule="atLeast"/>
        <w:ind w:firstLine="431" w:firstLineChars="196"/>
        <w:rPr>
          <w:rFonts w:hAnsi="宋体"/>
          <w:sz w:val="22"/>
          <w:szCs w:val="22"/>
        </w:rPr>
      </w:pPr>
      <w:r>
        <w:rPr>
          <w:rFonts w:hint="eastAsia" w:hAnsi="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3971B77">
      <w:pPr>
        <w:pStyle w:val="64"/>
        <w:adjustRightInd w:val="0"/>
        <w:snapToGrid w:val="0"/>
        <w:spacing w:line="400" w:lineRule="atLeast"/>
        <w:ind w:firstLine="431" w:firstLineChars="196"/>
        <w:rPr>
          <w:rFonts w:hAnsi="宋体"/>
          <w:sz w:val="22"/>
          <w:szCs w:val="22"/>
        </w:rPr>
      </w:pPr>
      <w:r>
        <w:rPr>
          <w:rFonts w:hint="eastAsia" w:hAnsi="宋体"/>
          <w:sz w:val="22"/>
          <w:szCs w:val="22"/>
        </w:rPr>
        <w:t>3.2投标截止时间后，供应商不得撤回、修改《投标文件》。</w:t>
      </w:r>
    </w:p>
    <w:p w14:paraId="03BCEC5A">
      <w:pPr>
        <w:pStyle w:val="64"/>
        <w:adjustRightInd w:val="0"/>
        <w:snapToGrid w:val="0"/>
        <w:spacing w:line="400" w:lineRule="atLeast"/>
        <w:ind w:firstLine="431" w:firstLineChars="196"/>
        <w:rPr>
          <w:rFonts w:hAnsi="宋体"/>
          <w:sz w:val="22"/>
          <w:szCs w:val="22"/>
        </w:rPr>
      </w:pPr>
      <w:r>
        <w:rPr>
          <w:rFonts w:hint="eastAsia" w:hAnsi="宋体"/>
          <w:sz w:val="22"/>
          <w:szCs w:val="22"/>
        </w:rPr>
        <w:t>4、投标文件的备选方案</w:t>
      </w:r>
    </w:p>
    <w:p w14:paraId="56C63CFF">
      <w:pPr>
        <w:pStyle w:val="64"/>
        <w:adjustRightInd w:val="0"/>
        <w:snapToGrid w:val="0"/>
        <w:spacing w:line="400" w:lineRule="atLeast"/>
        <w:ind w:firstLine="431" w:firstLineChars="196"/>
        <w:rPr>
          <w:rFonts w:hAnsi="宋体"/>
          <w:sz w:val="22"/>
          <w:szCs w:val="22"/>
        </w:rPr>
      </w:pPr>
      <w:r>
        <w:rPr>
          <w:rFonts w:hint="eastAsia" w:hAnsi="宋体"/>
          <w:sz w:val="22"/>
          <w:szCs w:val="22"/>
        </w:rPr>
        <w:t>4.1供应商不得递交任何的投标备选（替代）方案，否则其投标文件将作无效标处理。</w:t>
      </w:r>
    </w:p>
    <w:p w14:paraId="0D2BCC82">
      <w:pPr>
        <w:pStyle w:val="64"/>
        <w:adjustRightInd w:val="0"/>
        <w:snapToGrid w:val="0"/>
        <w:spacing w:line="400" w:lineRule="atLeast"/>
        <w:ind w:firstLine="431" w:firstLineChars="196"/>
        <w:rPr>
          <w:rFonts w:hAnsi="宋体"/>
          <w:sz w:val="22"/>
          <w:szCs w:val="22"/>
        </w:rPr>
      </w:pPr>
      <w:r>
        <w:rPr>
          <w:rFonts w:hint="eastAsia" w:hAnsi="宋体"/>
          <w:sz w:val="22"/>
          <w:szCs w:val="22"/>
        </w:rPr>
        <w:t>5、投标截止期</w:t>
      </w:r>
    </w:p>
    <w:p w14:paraId="1393FA47">
      <w:pPr>
        <w:pStyle w:val="64"/>
        <w:adjustRightInd w:val="0"/>
        <w:snapToGrid w:val="0"/>
        <w:spacing w:line="400" w:lineRule="atLeast"/>
        <w:ind w:firstLine="431" w:firstLineChars="196"/>
        <w:rPr>
          <w:rFonts w:hAnsi="宋体"/>
          <w:sz w:val="22"/>
          <w:szCs w:val="22"/>
        </w:rPr>
      </w:pPr>
      <w:r>
        <w:rPr>
          <w:rFonts w:hint="eastAsia" w:hAnsi="宋体"/>
          <w:sz w:val="22"/>
          <w:szCs w:val="22"/>
        </w:rPr>
        <w:t>5.1供应商应按前附表中规定的时间、地点将投标文件递交给采购单位，采购单位将拒绝接受逾期送达的投标文件。</w:t>
      </w:r>
    </w:p>
    <w:p w14:paraId="1AFD626F">
      <w:pPr>
        <w:pStyle w:val="64"/>
        <w:adjustRightInd w:val="0"/>
        <w:snapToGrid w:val="0"/>
        <w:spacing w:line="400" w:lineRule="atLeast"/>
        <w:ind w:firstLine="431" w:firstLineChars="196"/>
        <w:rPr>
          <w:rFonts w:hAnsi="宋体"/>
          <w:sz w:val="22"/>
          <w:szCs w:val="22"/>
        </w:rPr>
      </w:pPr>
      <w:r>
        <w:rPr>
          <w:rFonts w:hint="eastAsia" w:hAnsi="宋体"/>
          <w:sz w:val="22"/>
          <w:szCs w:val="22"/>
        </w:rPr>
        <w:t>5.2采购单位可以按本须知规定以补充通知的方式，酌情延长递交投标文件的截止日期。在上述情况下，采购单位与供应商以前在投标截止期方面的全部权利、责任和义务，将适用于延长至新的投标截止期。</w:t>
      </w:r>
    </w:p>
    <w:p w14:paraId="3BAE59E8">
      <w:pPr>
        <w:pStyle w:val="17"/>
        <w:adjustRightInd w:val="0"/>
        <w:snapToGrid w:val="0"/>
        <w:spacing w:line="400" w:lineRule="exact"/>
        <w:outlineLvl w:val="0"/>
        <w:rPr>
          <w:rFonts w:hAnsi="宋体"/>
          <w:b/>
          <w:sz w:val="22"/>
        </w:rPr>
      </w:pPr>
      <w:r>
        <w:rPr>
          <w:rFonts w:hint="eastAsia" w:hAnsi="宋体"/>
          <w:b/>
          <w:sz w:val="22"/>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D009733">
      <w:pPr>
        <w:pStyle w:val="64"/>
        <w:adjustRightInd w:val="0"/>
        <w:snapToGrid w:val="0"/>
        <w:spacing w:line="400" w:lineRule="atLeast"/>
        <w:ind w:firstLine="431" w:firstLineChars="196"/>
        <w:rPr>
          <w:rFonts w:hAnsi="宋体"/>
          <w:sz w:val="22"/>
          <w:szCs w:val="22"/>
        </w:rPr>
      </w:pPr>
      <w:r>
        <w:rPr>
          <w:rFonts w:hint="eastAsia" w:hAnsi="宋体"/>
          <w:sz w:val="22"/>
          <w:szCs w:val="22"/>
        </w:rPr>
        <w:t>1、开标</w:t>
      </w:r>
    </w:p>
    <w:p w14:paraId="4BC96DB2">
      <w:pPr>
        <w:pStyle w:val="64"/>
        <w:adjustRightInd w:val="0"/>
        <w:snapToGrid w:val="0"/>
        <w:spacing w:line="400" w:lineRule="atLeast"/>
        <w:ind w:firstLine="433" w:firstLineChars="196"/>
        <w:rPr>
          <w:rFonts w:hAnsi="宋体"/>
          <w:b/>
          <w:bCs/>
          <w:sz w:val="22"/>
          <w:szCs w:val="22"/>
        </w:rPr>
      </w:pPr>
      <w:r>
        <w:rPr>
          <w:rFonts w:hint="eastAsia" w:hAnsi="宋体"/>
          <w:b/>
          <w:bCs/>
          <w:sz w:val="22"/>
          <w:szCs w:val="22"/>
        </w:rPr>
        <w:t>（一）开标形式</w:t>
      </w:r>
    </w:p>
    <w:p w14:paraId="41D24179">
      <w:pPr>
        <w:snapToGrid w:val="0"/>
        <w:spacing w:line="440" w:lineRule="exact"/>
        <w:ind w:firstLine="440" w:firstLineChars="200"/>
        <w:jc w:val="left"/>
        <w:rPr>
          <w:rFonts w:ascii="宋体" w:hAnsi="宋体" w:cs="Arial"/>
          <w:b/>
          <w:kern w:val="0"/>
          <w:sz w:val="22"/>
        </w:rPr>
      </w:pPr>
      <w:r>
        <w:rPr>
          <w:rFonts w:hint="eastAsia" w:ascii="宋体" w:hAnsi="宋体"/>
          <w:sz w:val="22"/>
          <w:szCs w:val="22"/>
        </w:rPr>
        <w:t>1.1采</w:t>
      </w:r>
      <w:r>
        <w:rPr>
          <w:rFonts w:hint="eastAsia" w:hAnsi="宋体"/>
          <w:sz w:val="22"/>
          <w:szCs w:val="22"/>
        </w:rPr>
        <w:t>购组织机构将按照采购文件规定的时间通过“政府采购云平台”组织开标、开启投标文件、磋商，所有供应商均应当准时在线参加。</w:t>
      </w:r>
    </w:p>
    <w:p w14:paraId="051CC5F0">
      <w:pPr>
        <w:pStyle w:val="64"/>
        <w:adjustRightInd w:val="0"/>
        <w:snapToGrid w:val="0"/>
        <w:spacing w:line="400" w:lineRule="atLeast"/>
        <w:ind w:firstLine="433" w:firstLineChars="196"/>
        <w:rPr>
          <w:rFonts w:hAnsi="宋体"/>
          <w:b/>
          <w:bCs/>
          <w:sz w:val="22"/>
          <w:szCs w:val="22"/>
        </w:rPr>
      </w:pPr>
      <w:r>
        <w:rPr>
          <w:rFonts w:hint="eastAsia" w:hAnsi="宋体"/>
          <w:b/>
          <w:bCs/>
          <w:sz w:val="22"/>
          <w:szCs w:val="22"/>
        </w:rPr>
        <w:t>（二）开标准备</w:t>
      </w:r>
    </w:p>
    <w:p w14:paraId="219D72B1">
      <w:pPr>
        <w:pStyle w:val="64"/>
        <w:adjustRightInd w:val="0"/>
        <w:snapToGrid w:val="0"/>
        <w:spacing w:line="400" w:lineRule="atLeast"/>
        <w:ind w:firstLine="431" w:firstLineChars="196"/>
        <w:rPr>
          <w:rFonts w:hAnsi="宋体"/>
          <w:sz w:val="22"/>
          <w:szCs w:val="22"/>
        </w:rPr>
      </w:pPr>
      <w:r>
        <w:rPr>
          <w:rFonts w:hint="eastAsia" w:hAnsi="宋体"/>
          <w:sz w:val="22"/>
          <w:szCs w:val="22"/>
        </w:rPr>
        <w:t>2.1开标的准备工作由采购组织机构负责落实；</w:t>
      </w:r>
    </w:p>
    <w:p w14:paraId="4C4EBF47">
      <w:pPr>
        <w:widowControl/>
        <w:snapToGrid w:val="0"/>
        <w:spacing w:line="420" w:lineRule="exact"/>
        <w:ind w:firstLine="440" w:firstLineChars="200"/>
        <w:jc w:val="left"/>
        <w:rPr>
          <w:sz w:val="22"/>
        </w:rPr>
      </w:pPr>
      <w:r>
        <w:rPr>
          <w:rFonts w:hint="eastAsia" w:ascii="宋体" w:hAnsi="宋体"/>
          <w:sz w:val="22"/>
          <w:szCs w:val="22"/>
        </w:rPr>
        <w:t>2.2</w:t>
      </w:r>
      <w:r>
        <w:rPr>
          <w:rFonts w:hint="eastAsia" w:hAnsi="宋体"/>
          <w:sz w:val="22"/>
          <w:szCs w:val="22"/>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sz w:val="22"/>
        </w:rPr>
        <w:t>如有需要，采购代理机构将邀请各磋商供应商代表现场出席磋商会议。磋商会议现场谢绝无关人员进入。</w:t>
      </w:r>
    </w:p>
    <w:p w14:paraId="0020AA7A">
      <w:pPr>
        <w:pStyle w:val="64"/>
        <w:adjustRightInd w:val="0"/>
        <w:snapToGrid w:val="0"/>
        <w:spacing w:line="400" w:lineRule="atLeast"/>
        <w:ind w:firstLine="431" w:firstLineChars="196"/>
        <w:rPr>
          <w:rFonts w:hAnsi="宋体"/>
          <w:sz w:val="22"/>
          <w:szCs w:val="22"/>
        </w:rPr>
      </w:pPr>
      <w:r>
        <w:rPr>
          <w:rFonts w:hint="eastAsia" w:hAnsi="宋体"/>
          <w:sz w:val="22"/>
          <w:szCs w:val="22"/>
        </w:rPr>
        <w:t>2.3所有二次报价询标流程，均在线上完成，请各供应商务必不要离开电脑太久，并留意手机短信。（请提前检查“政采云”内，关于‘项目采购’的岗位权限是否已勾选上。如有问题，请致电400-881-7190）</w:t>
      </w:r>
    </w:p>
    <w:p w14:paraId="6035F5A2">
      <w:pPr>
        <w:snapToGrid w:val="0"/>
        <w:spacing w:line="440" w:lineRule="exact"/>
        <w:ind w:firstLine="440" w:firstLineChars="200"/>
        <w:jc w:val="left"/>
        <w:rPr>
          <w:rFonts w:ascii="宋体" w:hAnsi="宋体"/>
          <w:bCs/>
          <w:sz w:val="22"/>
        </w:rPr>
      </w:pPr>
      <w:r>
        <w:rPr>
          <w:rFonts w:hint="eastAsia" w:ascii="宋体" w:hAnsi="宋体"/>
          <w:bCs/>
          <w:sz w:val="22"/>
        </w:rPr>
        <w:t>（三）电子招投标开标及评审程序</w:t>
      </w:r>
    </w:p>
    <w:p w14:paraId="6DE29D6B">
      <w:pPr>
        <w:spacing w:line="440" w:lineRule="exact"/>
        <w:ind w:firstLine="440" w:firstLineChars="200"/>
        <w:rPr>
          <w:rFonts w:ascii="宋体" w:hAnsi="宋体" w:cs="宋体"/>
          <w:sz w:val="22"/>
        </w:rPr>
      </w:pPr>
      <w:r>
        <w:rPr>
          <w:rFonts w:hint="eastAsia" w:ascii="宋体" w:hAnsi="宋体"/>
          <w:bCs/>
          <w:sz w:val="22"/>
        </w:rPr>
        <w:t>3.1磋商会由采购代理机构主持，磋商响应截止时间后，供应商登录政采云平台，用“项目采购-开标评标”功能对电子响应文件进行在线解密，</w:t>
      </w:r>
      <w:r>
        <w:rPr>
          <w:rFonts w:hint="eastAsia" w:ascii="宋体" w:hAnsi="宋体" w:cs="宋体"/>
          <w:sz w:val="22"/>
        </w:rPr>
        <w:t>各供应商代表在收到解密通知后30分钟内自行完成“电子加密投标文件”的在线解密。</w:t>
      </w:r>
    </w:p>
    <w:p w14:paraId="259ED0D3">
      <w:pPr>
        <w:spacing w:line="440" w:lineRule="exact"/>
        <w:ind w:firstLine="440" w:firstLineChars="200"/>
        <w:jc w:val="left"/>
        <w:rPr>
          <w:rFonts w:ascii="宋体" w:hAnsi="宋体"/>
          <w:bCs/>
          <w:sz w:val="22"/>
        </w:rPr>
      </w:pPr>
      <w:r>
        <w:rPr>
          <w:rFonts w:hint="eastAsia" w:ascii="宋体" w:hAnsi="宋体" w:cs="Arial"/>
          <w:kern w:val="0"/>
          <w:sz w:val="22"/>
        </w:rPr>
        <w:t>3.2投标文件解密结束，</w:t>
      </w:r>
      <w:r>
        <w:rPr>
          <w:rFonts w:hint="eastAsia" w:ascii="宋体" w:hAnsi="宋体"/>
          <w:bCs/>
          <w:sz w:val="22"/>
        </w:rPr>
        <w:t>开启响应文件，磋商小组对资格和商务技术响应文件进行评审；</w:t>
      </w:r>
    </w:p>
    <w:p w14:paraId="5B1239A9">
      <w:pPr>
        <w:spacing w:line="440" w:lineRule="exact"/>
        <w:ind w:firstLine="440" w:firstLineChars="200"/>
        <w:rPr>
          <w:rFonts w:ascii="宋体" w:hAnsi="宋体"/>
          <w:bCs/>
          <w:sz w:val="22"/>
        </w:rPr>
      </w:pPr>
      <w:r>
        <w:rPr>
          <w:rFonts w:hint="eastAsia" w:ascii="宋体" w:hAnsi="宋体"/>
          <w:bCs/>
          <w:sz w:val="22"/>
        </w:rPr>
        <w:t>3.3供应商按签到的前后顺序决定磋商的顺序，就价格、服务等认为需要磋商的内容进行磋商，</w:t>
      </w:r>
      <w:r>
        <w:rPr>
          <w:rFonts w:hint="eastAsia" w:ascii="宋体" w:hAnsi="宋体" w:cs="宋体"/>
          <w:sz w:val="22"/>
        </w:rPr>
        <w:t>供应商逐家回答磋商小组的提问，</w:t>
      </w:r>
      <w:r>
        <w:rPr>
          <w:rFonts w:hint="eastAsia" w:ascii="宋体" w:hAnsi="宋体"/>
          <w:bCs/>
          <w:sz w:val="22"/>
        </w:rPr>
        <w:t>响应人作出最终承诺和最终报价。</w:t>
      </w:r>
    </w:p>
    <w:p w14:paraId="1947602C">
      <w:pPr>
        <w:snapToGrid w:val="0"/>
        <w:spacing w:line="440" w:lineRule="exact"/>
        <w:ind w:firstLine="440" w:firstLineChars="200"/>
        <w:jc w:val="left"/>
        <w:rPr>
          <w:rFonts w:ascii="宋体" w:hAnsi="宋体"/>
          <w:bCs/>
          <w:sz w:val="22"/>
        </w:rPr>
      </w:pPr>
      <w:r>
        <w:rPr>
          <w:rFonts w:hint="eastAsia" w:ascii="宋体" w:hAnsi="宋体"/>
          <w:bCs/>
          <w:sz w:val="22"/>
        </w:rPr>
        <w:t>3.4在系统上公开资格和商务技术评审结果；</w:t>
      </w:r>
    </w:p>
    <w:p w14:paraId="6151D514">
      <w:pPr>
        <w:snapToGrid w:val="0"/>
        <w:spacing w:line="440" w:lineRule="exact"/>
        <w:ind w:firstLine="440" w:firstLineChars="200"/>
        <w:jc w:val="left"/>
        <w:rPr>
          <w:rFonts w:ascii="宋体" w:hAnsi="宋体"/>
          <w:bCs/>
          <w:sz w:val="22"/>
        </w:rPr>
      </w:pPr>
      <w:r>
        <w:rPr>
          <w:rFonts w:hint="eastAsia" w:ascii="宋体" w:hAnsi="宋体"/>
          <w:bCs/>
          <w:sz w:val="22"/>
        </w:rPr>
        <w:t>3.5在系统上录入最终报价情况；</w:t>
      </w:r>
    </w:p>
    <w:p w14:paraId="273AE151">
      <w:pPr>
        <w:snapToGrid w:val="0"/>
        <w:spacing w:line="440" w:lineRule="exact"/>
        <w:ind w:firstLine="440" w:firstLineChars="200"/>
        <w:jc w:val="left"/>
        <w:rPr>
          <w:rFonts w:ascii="宋体" w:hAnsi="宋体"/>
          <w:bCs/>
          <w:sz w:val="22"/>
        </w:rPr>
      </w:pPr>
      <w:r>
        <w:rPr>
          <w:rFonts w:hint="eastAsia" w:ascii="宋体" w:hAnsi="宋体"/>
          <w:bCs/>
          <w:sz w:val="22"/>
        </w:rPr>
        <w:t>3.6磋商小组对报价情况进行评审；</w:t>
      </w:r>
    </w:p>
    <w:p w14:paraId="1B3CAC76">
      <w:pPr>
        <w:snapToGrid w:val="0"/>
        <w:spacing w:line="440" w:lineRule="exact"/>
        <w:ind w:firstLine="440" w:firstLineChars="200"/>
        <w:jc w:val="left"/>
        <w:rPr>
          <w:sz w:val="22"/>
        </w:rPr>
      </w:pPr>
      <w:r>
        <w:rPr>
          <w:rFonts w:hint="eastAsia" w:ascii="宋体" w:hAnsi="宋体"/>
          <w:bCs/>
          <w:sz w:val="22"/>
        </w:rPr>
        <w:t>3.7在系统上公布评审结果。</w:t>
      </w:r>
    </w:p>
    <w:p w14:paraId="0BFF754D">
      <w:pPr>
        <w:pStyle w:val="17"/>
        <w:adjustRightInd w:val="0"/>
        <w:spacing w:line="400" w:lineRule="exact"/>
        <w:ind w:firstLine="442" w:firstLineChars="200"/>
        <w:rPr>
          <w:rFonts w:hAnsi="宋体" w:cs="宋体"/>
          <w:b/>
          <w:bCs/>
          <w:sz w:val="22"/>
          <w:szCs w:val="22"/>
        </w:rPr>
      </w:pPr>
      <w:r>
        <w:rPr>
          <w:rFonts w:hint="eastAsia" w:hAnsi="宋体" w:cs="宋体"/>
          <w:b/>
          <w:bCs/>
          <w:sz w:val="22"/>
          <w:szCs w:val="22"/>
        </w:rPr>
        <w:t>特别说明：政采云公司如对电子化开标及评审程序有调整的，按调整后的程序操作。</w:t>
      </w:r>
    </w:p>
    <w:p w14:paraId="729DC967">
      <w:pPr>
        <w:pStyle w:val="17"/>
        <w:adjustRightInd w:val="0"/>
        <w:spacing w:line="400" w:lineRule="exact"/>
        <w:ind w:firstLine="440" w:firstLineChars="200"/>
        <w:rPr>
          <w:rFonts w:hAnsi="宋体" w:cs="Arial"/>
          <w:b/>
          <w:bCs/>
          <w:sz w:val="22"/>
        </w:rPr>
      </w:pPr>
      <w:r>
        <w:rPr>
          <w:rFonts w:hAnsi="宋体" w:cs="Arial"/>
          <w:sz w:val="22"/>
        </w:rPr>
        <w:t>2</w:t>
      </w:r>
      <w:r>
        <w:rPr>
          <w:rFonts w:hint="eastAsia" w:hAnsi="宋体" w:cs="Arial"/>
          <w:sz w:val="22"/>
        </w:rPr>
        <w:t>、评标</w:t>
      </w:r>
    </w:p>
    <w:p w14:paraId="01788200">
      <w:pPr>
        <w:pStyle w:val="17"/>
        <w:adjustRightInd w:val="0"/>
        <w:spacing w:line="400" w:lineRule="exact"/>
        <w:ind w:firstLine="440" w:firstLineChars="200"/>
        <w:rPr>
          <w:rFonts w:hAnsi="宋体" w:cs="Arial"/>
          <w:b/>
          <w:bCs/>
          <w:sz w:val="22"/>
        </w:rPr>
      </w:pPr>
      <w:r>
        <w:rPr>
          <w:rFonts w:hAnsi="宋体" w:cs="Arial"/>
          <w:sz w:val="22"/>
        </w:rPr>
        <w:t>2.1</w:t>
      </w:r>
      <w:r>
        <w:rPr>
          <w:rFonts w:hint="eastAsia" w:hAnsi="宋体" w:cs="Arial"/>
          <w:sz w:val="22"/>
        </w:rPr>
        <w:t xml:space="preserve"> 评标由采购单位依法组建的竞争性磋商小组负责</w:t>
      </w:r>
      <w:r>
        <w:rPr>
          <w:rFonts w:hint="eastAsia" w:hAnsi="宋体"/>
          <w:sz w:val="22"/>
        </w:rPr>
        <w:t>，并独立履行下列职责：</w:t>
      </w:r>
    </w:p>
    <w:p w14:paraId="186C4C24">
      <w:pPr>
        <w:spacing w:line="400" w:lineRule="exact"/>
        <w:ind w:firstLine="431" w:firstLineChars="196"/>
        <w:rPr>
          <w:rFonts w:ascii="宋体"/>
          <w:sz w:val="22"/>
        </w:rPr>
      </w:pPr>
      <w:bookmarkStart w:id="35" w:name="_Toc2500_WPSOffice_Level3"/>
      <w:r>
        <w:rPr>
          <w:rFonts w:ascii="宋体" w:hAnsi="宋体"/>
          <w:sz w:val="22"/>
        </w:rPr>
        <w:t>1</w:t>
      </w:r>
      <w:r>
        <w:rPr>
          <w:rFonts w:hint="eastAsia" w:ascii="宋体" w:hAnsi="宋体"/>
          <w:sz w:val="22"/>
        </w:rPr>
        <w:t>）审查投标（响应）文件是否符合竞争性磋商文件要求，并作出评价；</w:t>
      </w:r>
      <w:bookmarkEnd w:id="35"/>
    </w:p>
    <w:p w14:paraId="6D755712">
      <w:pPr>
        <w:spacing w:line="400" w:lineRule="exact"/>
        <w:ind w:firstLine="440" w:firstLineChars="200"/>
        <w:rPr>
          <w:rFonts w:ascii="宋体"/>
          <w:sz w:val="22"/>
        </w:rPr>
      </w:pPr>
      <w:bookmarkStart w:id="36" w:name="_Toc20806_WPSOffice_Level3"/>
      <w:r>
        <w:rPr>
          <w:rFonts w:ascii="宋体" w:hAnsi="宋体"/>
          <w:sz w:val="22"/>
        </w:rPr>
        <w:t>2</w:t>
      </w:r>
      <w:r>
        <w:rPr>
          <w:rFonts w:hint="eastAsia" w:ascii="宋体" w:hAnsi="宋体"/>
          <w:sz w:val="22"/>
        </w:rPr>
        <w:t>）要求供应商对投标（响应）文件有关事项作出解释或者澄清；</w:t>
      </w:r>
      <w:bookmarkEnd w:id="36"/>
    </w:p>
    <w:p w14:paraId="4C4CF578">
      <w:pPr>
        <w:spacing w:line="400" w:lineRule="exact"/>
        <w:ind w:firstLine="440" w:firstLineChars="200"/>
        <w:rPr>
          <w:rFonts w:ascii="宋体"/>
          <w:sz w:val="22"/>
        </w:rPr>
      </w:pPr>
      <w:bookmarkStart w:id="37" w:name="_Toc12689_WPSOffice_Level3"/>
      <w:r>
        <w:rPr>
          <w:rFonts w:ascii="宋体" w:hAnsi="宋体"/>
          <w:sz w:val="22"/>
        </w:rPr>
        <w:t>3</w:t>
      </w:r>
      <w:r>
        <w:rPr>
          <w:rFonts w:hint="eastAsia" w:ascii="宋体" w:hAnsi="宋体"/>
          <w:sz w:val="22"/>
        </w:rPr>
        <w:t>）按照竞争性磋商文件确定的评标办法直接确定中标（成交）供应商；</w:t>
      </w:r>
      <w:bookmarkEnd w:id="37"/>
    </w:p>
    <w:p w14:paraId="0BB5E0AC">
      <w:pPr>
        <w:pStyle w:val="17"/>
        <w:adjustRightInd w:val="0"/>
        <w:spacing w:line="400" w:lineRule="exact"/>
        <w:ind w:firstLine="431" w:firstLineChars="196"/>
        <w:rPr>
          <w:rFonts w:hAnsi="宋体"/>
          <w:b/>
          <w:bCs/>
          <w:sz w:val="22"/>
        </w:rPr>
      </w:pPr>
      <w:bookmarkStart w:id="38" w:name="_Toc20017_WPSOffice_Level3"/>
      <w:r>
        <w:rPr>
          <w:rFonts w:hAnsi="宋体"/>
          <w:sz w:val="22"/>
        </w:rPr>
        <w:t>4</w:t>
      </w:r>
      <w:r>
        <w:rPr>
          <w:rFonts w:hint="eastAsia" w:hAnsi="宋体"/>
          <w:sz w:val="22"/>
        </w:rPr>
        <w:t>）向采购单位或者有关部门报告非法干预评标工作的行为。</w:t>
      </w:r>
      <w:bookmarkEnd w:id="38"/>
    </w:p>
    <w:p w14:paraId="737189FD">
      <w:pPr>
        <w:spacing w:line="400" w:lineRule="exact"/>
        <w:ind w:firstLine="431" w:firstLineChars="196"/>
        <w:rPr>
          <w:rFonts w:ascii="宋体" w:hAnsi="宋体"/>
          <w:sz w:val="22"/>
        </w:rPr>
      </w:pPr>
      <w:r>
        <w:rPr>
          <w:rFonts w:ascii="宋体" w:hAnsi="宋体"/>
          <w:sz w:val="22"/>
        </w:rPr>
        <w:t>2.2</w:t>
      </w:r>
      <w:r>
        <w:rPr>
          <w:rFonts w:hint="eastAsia" w:ascii="宋体" w:hAnsi="宋体"/>
          <w:sz w:val="22"/>
        </w:rPr>
        <w:t xml:space="preserve"> 评标应当遵循下列工作程序：</w:t>
      </w:r>
    </w:p>
    <w:p w14:paraId="1BAC86F4">
      <w:pPr>
        <w:spacing w:line="400" w:lineRule="exact"/>
        <w:ind w:firstLine="431" w:firstLineChars="196"/>
        <w:rPr>
          <w:rFonts w:ascii="宋体"/>
          <w:sz w:val="22"/>
        </w:rPr>
      </w:pPr>
      <w:r>
        <w:rPr>
          <w:rFonts w:ascii="宋体" w:hAnsi="宋体"/>
          <w:sz w:val="22"/>
        </w:rPr>
        <w:t>1</w:t>
      </w:r>
      <w:r>
        <w:rPr>
          <w:rFonts w:hint="eastAsia" w:ascii="宋体" w:hAnsi="宋体"/>
          <w:sz w:val="22"/>
        </w:rPr>
        <w:t>）投标（响应）文件初审。初审分为资格性检查和符合性检查。</w:t>
      </w:r>
    </w:p>
    <w:p w14:paraId="791DBE15">
      <w:pPr>
        <w:spacing w:line="400" w:lineRule="exact"/>
        <w:ind w:firstLine="440" w:firstLineChars="200"/>
        <w:rPr>
          <w:rFonts w:ascii="宋体"/>
          <w:sz w:val="22"/>
        </w:rPr>
      </w:pPr>
      <w:r>
        <w:rPr>
          <w:rFonts w:hint="eastAsia" w:ascii="宋体" w:hAnsi="宋体"/>
          <w:sz w:val="22"/>
        </w:rPr>
        <w:t>（</w:t>
      </w:r>
      <w:r>
        <w:rPr>
          <w:rFonts w:ascii="宋体" w:hAnsi="宋体"/>
          <w:sz w:val="22"/>
        </w:rPr>
        <w:t>1)</w:t>
      </w:r>
      <w:r>
        <w:rPr>
          <w:rFonts w:hint="eastAsia" w:ascii="宋体" w:hAnsi="宋体"/>
          <w:sz w:val="22"/>
        </w:rPr>
        <w:t>资格性检查。由采购单位代表或招标代理机构对供应商资格进行审查。依据法律法规和竞争性磋商文件的规定，对投标（响应）文件中的资格证明文件等进行审查，以确定供应商是否具备投标资格。</w:t>
      </w:r>
    </w:p>
    <w:p w14:paraId="49747103">
      <w:pPr>
        <w:spacing w:line="400" w:lineRule="exact"/>
        <w:ind w:firstLine="440" w:firstLineChars="200"/>
        <w:rPr>
          <w:rFonts w:ascii="宋体"/>
          <w:sz w:val="22"/>
        </w:rPr>
      </w:pPr>
      <w:r>
        <w:rPr>
          <w:rFonts w:hint="eastAsia" w:ascii="宋体" w:hAnsi="宋体"/>
          <w:sz w:val="22"/>
        </w:rPr>
        <w:t>（</w:t>
      </w:r>
      <w:r>
        <w:rPr>
          <w:rFonts w:ascii="宋体" w:hAnsi="宋体"/>
          <w:sz w:val="22"/>
        </w:rPr>
        <w:t>2)</w:t>
      </w:r>
      <w:r>
        <w:rPr>
          <w:rFonts w:hint="eastAsia" w:ascii="宋体" w:hAnsi="宋体"/>
          <w:sz w:val="22"/>
        </w:rPr>
        <w:t>符合性检查。竞争性磋商小组依据竞争性磋商文件的规定，从投标（响应）文件的有效性、完整性和对竞争性磋商文件的响应程度进行审查，以确定是否对竞争性磋商文件的实质性要求作出响应。</w:t>
      </w:r>
    </w:p>
    <w:p w14:paraId="3E1284D4">
      <w:pPr>
        <w:spacing w:line="400" w:lineRule="exact"/>
        <w:ind w:firstLine="440"/>
        <w:rPr>
          <w:rFonts w:ascii="宋体"/>
          <w:sz w:val="22"/>
        </w:rPr>
      </w:pPr>
      <w:r>
        <w:rPr>
          <w:rFonts w:ascii="宋体" w:hAnsi="宋体"/>
          <w:sz w:val="22"/>
        </w:rPr>
        <w:t>2</w:t>
      </w:r>
      <w:r>
        <w:rPr>
          <w:rFonts w:hint="eastAsia" w:ascii="宋体" w:hAnsi="宋体"/>
          <w:sz w:val="22"/>
        </w:rPr>
        <w:t>）</w:t>
      </w:r>
      <w:r>
        <w:rPr>
          <w:rFonts w:hint="eastAsia" w:ascii="宋体" w:hAnsi="宋体" w:cs="Arial"/>
          <w:sz w:val="22"/>
        </w:rPr>
        <w:t>竞争性磋商小组可以根据供应商投标（响应）文件情况，经采购单位确认，调整竞争性磋商文件及采购方案，在统一采购要求的基础上，要求所有有效供应商重新修正投标（响应）文件及进行多轮次报价。</w:t>
      </w:r>
    </w:p>
    <w:p w14:paraId="1FF279A0">
      <w:pPr>
        <w:spacing w:line="400" w:lineRule="exact"/>
        <w:ind w:firstLine="440"/>
        <w:rPr>
          <w:rFonts w:ascii="宋体"/>
          <w:sz w:val="22"/>
        </w:rPr>
      </w:pPr>
      <w:r>
        <w:rPr>
          <w:rFonts w:ascii="宋体" w:hAnsi="宋体"/>
          <w:sz w:val="22"/>
        </w:rPr>
        <w:t>3</w:t>
      </w:r>
      <w:r>
        <w:rPr>
          <w:rFonts w:hint="eastAsia" w:ascii="宋体" w:hAnsi="宋体"/>
          <w:sz w:val="22"/>
        </w:rPr>
        <w:t>）比较与评价。按竞争性磋商文件中规定的评标方法和标准，对资格性检查和符合性检查合格的投标（响应）文件进行商务和技术评估，综合比较与评价。</w:t>
      </w:r>
    </w:p>
    <w:p w14:paraId="33E1D0FA">
      <w:pPr>
        <w:spacing w:line="400" w:lineRule="exact"/>
        <w:ind w:firstLine="440"/>
        <w:rPr>
          <w:rFonts w:ascii="宋体"/>
          <w:sz w:val="22"/>
        </w:rPr>
      </w:pPr>
      <w:r>
        <w:rPr>
          <w:rFonts w:ascii="宋体" w:hAnsi="宋体"/>
          <w:sz w:val="22"/>
        </w:rPr>
        <w:t>4</w:t>
      </w:r>
      <w:r>
        <w:rPr>
          <w:rFonts w:hint="eastAsia" w:ascii="宋体" w:hAnsi="宋体"/>
          <w:sz w:val="22"/>
        </w:rPr>
        <w:t>）推荐中标（成交）供应商候选人名单，并根据采购单位的授权确定中标（成交）供应商。</w:t>
      </w:r>
    </w:p>
    <w:p w14:paraId="2DAB9DF6">
      <w:pPr>
        <w:pStyle w:val="17"/>
        <w:adjustRightInd w:val="0"/>
        <w:snapToGrid w:val="0"/>
        <w:spacing w:line="400" w:lineRule="exact"/>
        <w:ind w:firstLine="435" w:firstLineChars="197"/>
        <w:rPr>
          <w:rFonts w:hAnsi="宋体" w:cs="Arial"/>
          <w:b/>
          <w:bCs/>
          <w:sz w:val="22"/>
        </w:rPr>
      </w:pPr>
      <w:r>
        <w:rPr>
          <w:rFonts w:hint="eastAsia" w:hAnsi="宋体"/>
          <w:b/>
          <w:bCs/>
          <w:sz w:val="22"/>
        </w:rPr>
        <w:t>▲</w:t>
      </w:r>
      <w:r>
        <w:rPr>
          <w:rFonts w:hAnsi="宋体"/>
          <w:b/>
          <w:bCs/>
          <w:sz w:val="22"/>
        </w:rPr>
        <w:t xml:space="preserve">2.3 </w:t>
      </w:r>
      <w:r>
        <w:rPr>
          <w:rFonts w:hint="eastAsia" w:hAnsi="宋体" w:cs="Arial"/>
          <w:b/>
          <w:bCs/>
          <w:sz w:val="22"/>
        </w:rPr>
        <w:t>供应商存在下列情况之一的，报价无效</w:t>
      </w:r>
      <w:r>
        <w:rPr>
          <w:rFonts w:hAnsi="宋体" w:cs="Arial"/>
          <w:b/>
          <w:bCs/>
          <w:sz w:val="22"/>
        </w:rPr>
        <w:t>:</w:t>
      </w:r>
    </w:p>
    <w:p w14:paraId="4D3F57C9">
      <w:pPr>
        <w:pStyle w:val="17"/>
        <w:adjustRightInd w:val="0"/>
        <w:snapToGrid w:val="0"/>
        <w:spacing w:line="400" w:lineRule="exact"/>
        <w:ind w:firstLine="435" w:firstLineChars="197"/>
        <w:rPr>
          <w:rFonts w:hAnsi="宋体" w:cs="Arial"/>
          <w:b/>
          <w:bCs/>
          <w:sz w:val="22"/>
        </w:rPr>
      </w:pPr>
      <w:r>
        <w:rPr>
          <w:rFonts w:hAnsi="宋体" w:cs="Arial"/>
          <w:b/>
          <w:bCs/>
          <w:sz w:val="22"/>
        </w:rPr>
        <w:t>1</w:t>
      </w:r>
      <w:r>
        <w:rPr>
          <w:rFonts w:hint="eastAsia" w:hAnsi="宋体" w:cs="Arial"/>
          <w:b/>
          <w:bCs/>
          <w:sz w:val="22"/>
        </w:rPr>
        <w:t>）响应文件未按竞争性磋商文件要求签署、盖章的；</w:t>
      </w:r>
    </w:p>
    <w:p w14:paraId="00660EBA">
      <w:pPr>
        <w:pStyle w:val="17"/>
        <w:adjustRightInd w:val="0"/>
        <w:snapToGrid w:val="0"/>
        <w:spacing w:line="400" w:lineRule="exact"/>
        <w:ind w:firstLine="435" w:firstLineChars="197"/>
        <w:rPr>
          <w:rFonts w:hAnsi="宋体" w:cs="Arial"/>
          <w:b/>
          <w:bCs/>
          <w:sz w:val="22"/>
        </w:rPr>
      </w:pPr>
      <w:r>
        <w:rPr>
          <w:rFonts w:hint="eastAsia" w:hAnsi="宋体" w:cs="Arial"/>
          <w:b/>
          <w:bCs/>
          <w:sz w:val="22"/>
        </w:rPr>
        <w:t>2）不具备竞争性磋商文件中规定的资格要求的；</w:t>
      </w:r>
    </w:p>
    <w:p w14:paraId="754BA12A">
      <w:pPr>
        <w:pStyle w:val="17"/>
        <w:adjustRightInd w:val="0"/>
        <w:snapToGrid w:val="0"/>
        <w:spacing w:line="400" w:lineRule="exact"/>
        <w:ind w:firstLine="435" w:firstLineChars="197"/>
        <w:rPr>
          <w:rFonts w:hAnsi="宋体" w:cs="Arial"/>
          <w:b/>
          <w:bCs/>
          <w:sz w:val="22"/>
        </w:rPr>
      </w:pPr>
      <w:r>
        <w:rPr>
          <w:rFonts w:hint="eastAsia" w:hAnsi="宋体" w:cs="Arial"/>
          <w:b/>
          <w:bCs/>
          <w:sz w:val="22"/>
        </w:rPr>
        <w:t>3）最终报价超过竞争性磋商文件中规定的预算金额或者最高限价的；</w:t>
      </w:r>
    </w:p>
    <w:p w14:paraId="50EE8D33">
      <w:pPr>
        <w:pStyle w:val="17"/>
        <w:adjustRightInd w:val="0"/>
        <w:snapToGrid w:val="0"/>
        <w:spacing w:line="400" w:lineRule="exact"/>
        <w:ind w:firstLine="435" w:firstLineChars="197"/>
        <w:rPr>
          <w:rFonts w:hAnsi="宋体" w:cs="Arial"/>
          <w:b/>
          <w:bCs/>
          <w:sz w:val="22"/>
        </w:rPr>
      </w:pPr>
      <w:r>
        <w:rPr>
          <w:rFonts w:hint="eastAsia" w:hAnsi="宋体" w:cs="Arial"/>
          <w:b/>
          <w:bCs/>
          <w:sz w:val="22"/>
        </w:rPr>
        <w:t>4）响应文件含有采购单位不能接受的附加条件的（包括竞争性磋商文件中明确要求不得偏离的招标要求，存在负偏离的）</w:t>
      </w:r>
      <w:r>
        <w:rPr>
          <w:rFonts w:hAnsi="宋体" w:cs="Arial"/>
          <w:b/>
          <w:bCs/>
          <w:sz w:val="22"/>
        </w:rPr>
        <w:t>;</w:t>
      </w:r>
    </w:p>
    <w:p w14:paraId="6AA0D113">
      <w:pPr>
        <w:pStyle w:val="17"/>
        <w:adjustRightInd w:val="0"/>
        <w:snapToGrid w:val="0"/>
        <w:spacing w:line="400" w:lineRule="exact"/>
        <w:ind w:firstLine="435" w:firstLineChars="197"/>
        <w:rPr>
          <w:rFonts w:hAnsi="宋体" w:cs="Arial"/>
          <w:b/>
          <w:bCs/>
          <w:sz w:val="22"/>
        </w:rPr>
      </w:pPr>
      <w:r>
        <w:rPr>
          <w:rFonts w:hint="eastAsia" w:hAnsi="宋体" w:cs="Arial"/>
          <w:b/>
          <w:bCs/>
          <w:sz w:val="22"/>
        </w:rPr>
        <w:t>5）对关键条文的偏离、保留或反对，例如关于付款方式、完工期（服务期）、免费质保期、适用法律法规、标准、税费等其他内容；</w:t>
      </w:r>
    </w:p>
    <w:p w14:paraId="2FC4E41B">
      <w:pPr>
        <w:pStyle w:val="17"/>
        <w:adjustRightInd w:val="0"/>
        <w:snapToGrid w:val="0"/>
        <w:spacing w:line="400" w:lineRule="exact"/>
        <w:ind w:firstLine="435" w:firstLineChars="197"/>
        <w:rPr>
          <w:rFonts w:hAnsi="宋体" w:cs="Arial"/>
          <w:b/>
          <w:bCs/>
          <w:sz w:val="22"/>
        </w:rPr>
      </w:pPr>
      <w:r>
        <w:rPr>
          <w:rFonts w:hint="eastAsia" w:hAnsi="宋体" w:cs="Arial"/>
          <w:b/>
          <w:bCs/>
          <w:sz w:val="22"/>
        </w:rPr>
        <w:t>6）存在串标、抬标或弄虚作假情况的；</w:t>
      </w:r>
    </w:p>
    <w:p w14:paraId="52406098">
      <w:pPr>
        <w:pStyle w:val="17"/>
        <w:adjustRightInd w:val="0"/>
        <w:snapToGrid w:val="0"/>
        <w:spacing w:line="400" w:lineRule="exact"/>
        <w:ind w:firstLine="435" w:firstLineChars="197"/>
        <w:rPr>
          <w:rFonts w:hAnsi="宋体" w:cs="Arial"/>
          <w:b/>
          <w:bCs/>
          <w:sz w:val="22"/>
        </w:rPr>
      </w:pPr>
      <w:r>
        <w:rPr>
          <w:rFonts w:hint="eastAsia" w:hAnsi="宋体" w:cs="Arial"/>
          <w:b/>
          <w:bCs/>
          <w:sz w:val="22"/>
        </w:rPr>
        <w:t>7）法律、法规和竞争性磋商文件规定的其他无效情形（或出现重大偏差）。</w:t>
      </w:r>
    </w:p>
    <w:p w14:paraId="51EADDA5">
      <w:pPr>
        <w:pStyle w:val="17"/>
        <w:adjustRightInd w:val="0"/>
        <w:snapToGrid w:val="0"/>
        <w:spacing w:line="400" w:lineRule="exact"/>
        <w:ind w:firstLine="435" w:firstLineChars="197"/>
        <w:rPr>
          <w:rFonts w:hAnsi="宋体" w:cs="Arial"/>
          <w:b/>
          <w:bCs/>
          <w:sz w:val="22"/>
        </w:rPr>
      </w:pPr>
      <w:r>
        <w:rPr>
          <w:rFonts w:hint="eastAsia" w:hAnsi="宋体"/>
          <w:b/>
          <w:bCs/>
          <w:sz w:val="22"/>
        </w:rPr>
        <w:t>▲</w:t>
      </w:r>
      <w:r>
        <w:rPr>
          <w:rFonts w:hAnsi="宋体"/>
          <w:b/>
          <w:bCs/>
          <w:sz w:val="22"/>
        </w:rPr>
        <w:t xml:space="preserve">2.4 </w:t>
      </w:r>
      <w:r>
        <w:rPr>
          <w:rFonts w:hint="eastAsia" w:hAnsi="宋体" w:cs="Arial"/>
          <w:b/>
          <w:bCs/>
          <w:sz w:val="22"/>
        </w:rPr>
        <w:t>竞争性磋商评审小组发现响应文件有下列情形之一的属于重大偏差</w:t>
      </w:r>
      <w:r>
        <w:rPr>
          <w:rFonts w:hAnsi="宋体" w:cs="Arial"/>
          <w:b/>
          <w:bCs/>
          <w:sz w:val="22"/>
        </w:rPr>
        <w:t>(</w:t>
      </w:r>
      <w:r>
        <w:rPr>
          <w:rFonts w:hint="eastAsia" w:hAnsi="宋体" w:cs="Arial"/>
          <w:b/>
          <w:bCs/>
          <w:sz w:val="22"/>
        </w:rPr>
        <w:t>竞争性磋商评审小组按少数服从多数原则认定</w:t>
      </w:r>
      <w:r>
        <w:rPr>
          <w:rFonts w:hAnsi="宋体" w:cs="Arial"/>
          <w:b/>
          <w:bCs/>
          <w:sz w:val="22"/>
        </w:rPr>
        <w:t>),</w:t>
      </w:r>
      <w:r>
        <w:rPr>
          <w:rFonts w:hint="eastAsia" w:hAnsi="宋体" w:cs="Arial"/>
          <w:b/>
          <w:bCs/>
          <w:sz w:val="22"/>
        </w:rPr>
        <w:t>按照无效投标处理：</w:t>
      </w:r>
    </w:p>
    <w:p w14:paraId="157B68E3">
      <w:pPr>
        <w:pStyle w:val="17"/>
        <w:adjustRightInd w:val="0"/>
        <w:snapToGrid w:val="0"/>
        <w:spacing w:line="400" w:lineRule="exact"/>
        <w:ind w:firstLine="435" w:firstLineChars="197"/>
        <w:rPr>
          <w:rFonts w:hAnsi="宋体" w:cs="Arial"/>
          <w:b/>
          <w:bCs/>
          <w:sz w:val="22"/>
        </w:rPr>
      </w:pPr>
      <w:r>
        <w:rPr>
          <w:rFonts w:hAnsi="宋体" w:cs="Arial"/>
          <w:b/>
          <w:bCs/>
          <w:sz w:val="22"/>
        </w:rPr>
        <w:t>1</w:t>
      </w:r>
      <w:r>
        <w:rPr>
          <w:rFonts w:hint="eastAsia" w:hAnsi="宋体" w:cs="Arial"/>
          <w:b/>
          <w:bCs/>
          <w:sz w:val="22"/>
        </w:rPr>
        <w:t>）未按竞争性磋商文件要求编制或字迹模糊、辨认不清的响应文件；</w:t>
      </w:r>
    </w:p>
    <w:p w14:paraId="2CC0E7CB">
      <w:pPr>
        <w:pStyle w:val="17"/>
        <w:adjustRightInd w:val="0"/>
        <w:snapToGrid w:val="0"/>
        <w:spacing w:line="400" w:lineRule="exact"/>
        <w:ind w:firstLine="435" w:firstLineChars="197"/>
        <w:rPr>
          <w:rFonts w:hAnsi="宋体" w:cs="Arial"/>
          <w:b/>
          <w:bCs/>
          <w:sz w:val="22"/>
        </w:rPr>
      </w:pPr>
      <w:r>
        <w:rPr>
          <w:rFonts w:hAnsi="宋体" w:cs="Arial"/>
          <w:b/>
          <w:bCs/>
          <w:sz w:val="22"/>
        </w:rPr>
        <w:t>2</w:t>
      </w:r>
      <w:r>
        <w:rPr>
          <w:rFonts w:hint="eastAsia" w:hAnsi="宋体" w:cs="Arial"/>
          <w:b/>
          <w:bCs/>
          <w:sz w:val="22"/>
        </w:rPr>
        <w:t>）除</w:t>
      </w:r>
      <w:r>
        <w:rPr>
          <w:rFonts w:hAnsi="宋体" w:cs="Arial"/>
          <w:b/>
          <w:bCs/>
          <w:sz w:val="22"/>
        </w:rPr>
        <w:t>2.3</w:t>
      </w:r>
      <w:r>
        <w:rPr>
          <w:rFonts w:hint="eastAsia" w:hAnsi="宋体" w:cs="Arial"/>
          <w:b/>
          <w:bCs/>
          <w:sz w:val="22"/>
        </w:rPr>
        <w:t>条款以外，出现其它明显不符合采购要求的响应文件；</w:t>
      </w:r>
    </w:p>
    <w:p w14:paraId="5329AC0F">
      <w:pPr>
        <w:pStyle w:val="17"/>
        <w:adjustRightInd w:val="0"/>
        <w:snapToGrid w:val="0"/>
        <w:spacing w:line="400" w:lineRule="exact"/>
        <w:ind w:firstLine="435" w:firstLineChars="197"/>
        <w:rPr>
          <w:rFonts w:hAnsi="宋体" w:cs="Arial"/>
          <w:b/>
          <w:bCs/>
          <w:sz w:val="22"/>
        </w:rPr>
      </w:pPr>
      <w:r>
        <w:rPr>
          <w:rFonts w:hAnsi="宋体" w:cs="Arial"/>
          <w:b/>
          <w:bCs/>
          <w:sz w:val="22"/>
        </w:rPr>
        <w:t>3</w:t>
      </w:r>
      <w:r>
        <w:rPr>
          <w:rFonts w:hint="eastAsia" w:hAnsi="宋体" w:cs="Arial"/>
          <w:b/>
          <w:bCs/>
          <w:sz w:val="22"/>
        </w:rPr>
        <w:t>）除</w:t>
      </w:r>
      <w:r>
        <w:rPr>
          <w:rFonts w:hAnsi="宋体" w:cs="Arial"/>
          <w:b/>
          <w:bCs/>
          <w:sz w:val="22"/>
        </w:rPr>
        <w:t>2.3</w:t>
      </w:r>
      <w:r>
        <w:rPr>
          <w:rFonts w:hint="eastAsia" w:hAnsi="宋体" w:cs="Arial"/>
          <w:b/>
          <w:bCs/>
          <w:sz w:val="22"/>
        </w:rPr>
        <w:t>条款以外，出现其它不符合竞争性磋商文件中规定的实质性要求的响应文件，是否为偏离实质性要求由竞争性磋商评审小组认定。</w:t>
      </w:r>
    </w:p>
    <w:p w14:paraId="6D356358">
      <w:pPr>
        <w:pStyle w:val="17"/>
        <w:adjustRightInd w:val="0"/>
        <w:snapToGrid w:val="0"/>
        <w:spacing w:line="400" w:lineRule="exact"/>
        <w:ind w:firstLine="435" w:firstLineChars="197"/>
        <w:rPr>
          <w:rFonts w:hAnsi="宋体"/>
          <w:b/>
          <w:bCs/>
          <w:sz w:val="22"/>
        </w:rPr>
      </w:pPr>
      <w:r>
        <w:rPr>
          <w:rFonts w:hint="eastAsia" w:hAnsi="宋体"/>
          <w:b/>
          <w:bCs/>
          <w:sz w:val="22"/>
        </w:rPr>
        <w:t>▲</w:t>
      </w:r>
      <w:r>
        <w:rPr>
          <w:rFonts w:hAnsi="宋体" w:cs="Arial"/>
          <w:b/>
          <w:bCs/>
          <w:sz w:val="22"/>
        </w:rPr>
        <w:t>2.5</w:t>
      </w:r>
      <w:r>
        <w:rPr>
          <w:rFonts w:hAnsi="宋体"/>
          <w:b/>
          <w:bCs/>
          <w:sz w:val="22"/>
        </w:rPr>
        <w:t xml:space="preserve"> </w:t>
      </w:r>
      <w:r>
        <w:rPr>
          <w:rFonts w:hint="eastAsia" w:hAnsi="宋体"/>
          <w:b/>
          <w:bCs/>
          <w:sz w:val="22"/>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14:paraId="13DFA861">
      <w:pPr>
        <w:pStyle w:val="17"/>
        <w:adjustRightInd w:val="0"/>
        <w:snapToGrid w:val="0"/>
        <w:spacing w:line="400" w:lineRule="exact"/>
        <w:ind w:firstLine="433" w:firstLineChars="197"/>
        <w:rPr>
          <w:rFonts w:hAnsi="宋体"/>
          <w:bCs/>
          <w:sz w:val="22"/>
        </w:rPr>
      </w:pPr>
      <w:r>
        <w:rPr>
          <w:rFonts w:hAnsi="宋体" w:cs="Arial"/>
          <w:bCs/>
          <w:sz w:val="22"/>
        </w:rPr>
        <w:t xml:space="preserve">2.6 </w:t>
      </w:r>
      <w:r>
        <w:rPr>
          <w:rFonts w:hint="eastAsia" w:hAnsi="宋体" w:cs="Arial"/>
          <w:bCs/>
          <w:sz w:val="22"/>
        </w:rPr>
        <w:t>竞争性磋商评审小组</w:t>
      </w:r>
      <w:r>
        <w:rPr>
          <w:rFonts w:hint="eastAsia" w:hAnsi="宋体"/>
          <w:bCs/>
          <w:sz w:val="22"/>
        </w:rPr>
        <w:t>在评标中，不得改变竞争性磋商文件中规定的评标标准、方法和成交条件。</w:t>
      </w:r>
    </w:p>
    <w:p w14:paraId="13D667EB">
      <w:pPr>
        <w:pStyle w:val="17"/>
        <w:adjustRightInd w:val="0"/>
        <w:snapToGrid w:val="0"/>
        <w:spacing w:line="400" w:lineRule="exact"/>
        <w:ind w:firstLine="433" w:firstLineChars="197"/>
        <w:rPr>
          <w:rFonts w:hAnsi="宋体"/>
          <w:bCs/>
          <w:sz w:val="22"/>
        </w:rPr>
      </w:pPr>
      <w:r>
        <w:rPr>
          <w:rFonts w:hAnsi="宋体"/>
          <w:bCs/>
          <w:sz w:val="22"/>
        </w:rPr>
        <w:t xml:space="preserve">2.7 </w:t>
      </w:r>
      <w:r>
        <w:rPr>
          <w:rFonts w:hint="eastAsia" w:hAnsi="宋体"/>
          <w:bCs/>
          <w:sz w:val="22"/>
        </w:rPr>
        <w:t>评标时如遇到竞争性磋商文件未规定的特殊情况，由竞争性磋商评审小组按少数服从多数原则集体决定处理。</w:t>
      </w:r>
    </w:p>
    <w:p w14:paraId="2916B03A">
      <w:pPr>
        <w:pStyle w:val="17"/>
        <w:adjustRightInd w:val="0"/>
        <w:snapToGrid w:val="0"/>
        <w:spacing w:line="400" w:lineRule="exact"/>
        <w:ind w:firstLine="433" w:firstLineChars="197"/>
        <w:rPr>
          <w:rFonts w:hAnsi="宋体"/>
          <w:bCs/>
          <w:sz w:val="22"/>
        </w:rPr>
      </w:pPr>
      <w:r>
        <w:rPr>
          <w:rFonts w:hAnsi="宋体"/>
          <w:bCs/>
          <w:sz w:val="22"/>
        </w:rPr>
        <w:t>2.8</w:t>
      </w:r>
      <w:r>
        <w:rPr>
          <w:rFonts w:hint="eastAsia" w:hAnsi="宋体"/>
          <w:bCs/>
          <w:sz w:val="22"/>
        </w:rPr>
        <w:t>竞争性磋商评审小组对未成交的供应商不作解释。同时根据政府采购法实施条例第四十条规定，本项目不对供应商公布详细的评审情况，不公布具体评标细则中小项得分。</w:t>
      </w:r>
    </w:p>
    <w:p w14:paraId="50D71B8E">
      <w:pPr>
        <w:pStyle w:val="17"/>
        <w:adjustRightInd w:val="0"/>
        <w:spacing w:line="380" w:lineRule="exact"/>
        <w:ind w:firstLine="442" w:firstLineChars="200"/>
        <w:rPr>
          <w:rFonts w:hAnsi="宋体"/>
          <w:b/>
          <w:bCs/>
          <w:sz w:val="22"/>
        </w:rPr>
      </w:pPr>
      <w:r>
        <w:rPr>
          <w:rFonts w:hint="eastAsia" w:hAnsi="宋体" w:eastAsia="宋体" w:cs="宋体"/>
          <w:b/>
          <w:bCs/>
          <w:sz w:val="22"/>
        </w:rPr>
        <w:t>▲</w:t>
      </w:r>
      <w:r>
        <w:rPr>
          <w:rFonts w:hAnsi="宋体"/>
          <w:b/>
          <w:bCs/>
          <w:sz w:val="22"/>
        </w:rPr>
        <w:t>2.9</w:t>
      </w:r>
      <w:r>
        <w:rPr>
          <w:rFonts w:hint="eastAsia" w:hAnsi="宋体"/>
          <w:b/>
          <w:bCs/>
          <w:sz w:val="22"/>
        </w:rPr>
        <w:t>、</w:t>
      </w:r>
      <w:r>
        <w:rPr>
          <w:rFonts w:hint="eastAsia" w:hAnsi="宋体" w:cs="Arial"/>
          <w:b/>
          <w:sz w:val="22"/>
        </w:rPr>
        <w:t>投标截止时有效投标供应商不足三家的，不予开标或评标；评审过程中有效投标供应商不足三家，可以按财政部《关于政府采购竞争性磋商采购方式管理暂行办法有关问题的补充通知【财库〔</w:t>
      </w:r>
      <w:r>
        <w:rPr>
          <w:rFonts w:hAnsi="宋体" w:cs="Arial"/>
          <w:b/>
          <w:sz w:val="22"/>
        </w:rPr>
        <w:t>2015</w:t>
      </w:r>
      <w:r>
        <w:rPr>
          <w:rFonts w:hint="eastAsia" w:hAnsi="宋体" w:cs="Arial"/>
          <w:b/>
          <w:sz w:val="22"/>
        </w:rPr>
        <w:t>〕</w:t>
      </w:r>
      <w:r>
        <w:rPr>
          <w:rFonts w:hAnsi="宋体" w:cs="Arial"/>
          <w:b/>
          <w:sz w:val="22"/>
        </w:rPr>
        <w:t>124</w:t>
      </w:r>
      <w:r>
        <w:rPr>
          <w:rFonts w:hint="eastAsia" w:hAnsi="宋体" w:cs="Arial"/>
          <w:b/>
          <w:sz w:val="22"/>
        </w:rPr>
        <w:t>号】》文件规定执行。</w:t>
      </w:r>
    </w:p>
    <w:p w14:paraId="77FF8FC3">
      <w:pPr>
        <w:pStyle w:val="17"/>
        <w:adjustRightInd w:val="0"/>
        <w:snapToGrid w:val="0"/>
        <w:spacing w:line="400" w:lineRule="exact"/>
        <w:ind w:firstLine="433" w:firstLineChars="197"/>
        <w:rPr>
          <w:rFonts w:hAnsi="宋体" w:cs="Arial"/>
          <w:sz w:val="22"/>
        </w:rPr>
      </w:pPr>
      <w:r>
        <w:rPr>
          <w:rFonts w:hAnsi="宋体" w:cs="Arial"/>
          <w:sz w:val="22"/>
        </w:rPr>
        <w:t>3</w:t>
      </w:r>
      <w:r>
        <w:rPr>
          <w:rFonts w:hint="eastAsia" w:hAnsi="宋体" w:cs="Arial"/>
          <w:sz w:val="22"/>
        </w:rPr>
        <w:t>、响应文件的澄清</w:t>
      </w:r>
    </w:p>
    <w:p w14:paraId="63BC9D88">
      <w:pPr>
        <w:adjustRightInd w:val="0"/>
        <w:snapToGrid w:val="0"/>
        <w:spacing w:line="400" w:lineRule="exact"/>
        <w:ind w:firstLine="433" w:firstLineChars="197"/>
        <w:rPr>
          <w:rFonts w:ascii="宋体" w:cs="Arial"/>
          <w:sz w:val="22"/>
        </w:rPr>
      </w:pPr>
      <w:r>
        <w:rPr>
          <w:rFonts w:hint="eastAsia" w:ascii="宋体" w:hAnsi="宋体" w:cs="Arial"/>
          <w:sz w:val="22"/>
        </w:rPr>
        <w:t>为有利于对响应文件的比较和评议，必要时采购单位及竞争性磋商评审小组可要求供应商对响应文件及合同条款进行澄清，并做出书面答复。书面答复须有授权代表签字并作为报价内容的一部分。</w:t>
      </w:r>
    </w:p>
    <w:p w14:paraId="7D5D900A">
      <w:pPr>
        <w:adjustRightInd w:val="0"/>
        <w:snapToGrid w:val="0"/>
        <w:spacing w:line="400" w:lineRule="exact"/>
        <w:ind w:left="414" w:leftChars="197"/>
        <w:rPr>
          <w:rFonts w:ascii="宋体" w:hAnsi="宋体" w:cs="Arial"/>
          <w:b/>
          <w:bCs/>
          <w:sz w:val="22"/>
        </w:rPr>
      </w:pPr>
      <w:r>
        <w:rPr>
          <w:rFonts w:hint="eastAsia" w:ascii="宋体" w:hAnsi="宋体" w:eastAsia="宋体" w:cs="宋体"/>
          <w:b/>
          <w:bCs/>
          <w:sz w:val="22"/>
        </w:rPr>
        <w:t>▲</w:t>
      </w:r>
      <w:r>
        <w:rPr>
          <w:rFonts w:ascii="宋体" w:hAnsi="宋体" w:cs="Arial"/>
          <w:b/>
          <w:bCs/>
          <w:sz w:val="22"/>
        </w:rPr>
        <w:t>4</w:t>
      </w:r>
      <w:r>
        <w:rPr>
          <w:rFonts w:hint="eastAsia" w:ascii="宋体" w:hAnsi="宋体" w:cs="Arial"/>
          <w:b/>
          <w:bCs/>
          <w:sz w:val="22"/>
        </w:rPr>
        <w:t>、有下列情形之一的，视为供应商相互串通投标：</w:t>
      </w:r>
    </w:p>
    <w:p w14:paraId="3266FD21">
      <w:pPr>
        <w:adjustRightInd w:val="0"/>
        <w:snapToGrid w:val="0"/>
        <w:spacing w:line="400" w:lineRule="exact"/>
        <w:ind w:left="414" w:leftChars="197"/>
        <w:rPr>
          <w:rFonts w:ascii="宋体" w:hAnsi="宋体" w:cs="Arial"/>
          <w:b/>
          <w:bCs/>
          <w:sz w:val="22"/>
        </w:rPr>
      </w:pPr>
      <w:r>
        <w:rPr>
          <w:rFonts w:ascii="宋体" w:hAnsi="宋体" w:cs="Arial"/>
          <w:b/>
          <w:bCs/>
          <w:sz w:val="22"/>
        </w:rPr>
        <w:t>4.1</w:t>
      </w:r>
      <w:r>
        <w:rPr>
          <w:rFonts w:hint="eastAsia" w:ascii="宋体" w:hAnsi="宋体" w:cs="Arial"/>
          <w:b/>
          <w:bCs/>
          <w:sz w:val="22"/>
        </w:rPr>
        <w:t>不同供应商的响应文件由同一单位或者个人编制；</w:t>
      </w:r>
    </w:p>
    <w:p w14:paraId="6B7EFE9E">
      <w:pPr>
        <w:adjustRightInd w:val="0"/>
        <w:snapToGrid w:val="0"/>
        <w:spacing w:line="400" w:lineRule="exact"/>
        <w:ind w:left="414" w:leftChars="197"/>
        <w:rPr>
          <w:rFonts w:ascii="宋体" w:hAnsi="宋体" w:cs="Arial"/>
          <w:b/>
          <w:bCs/>
          <w:sz w:val="22"/>
        </w:rPr>
      </w:pPr>
      <w:r>
        <w:rPr>
          <w:rFonts w:ascii="宋体" w:hAnsi="宋体" w:cs="Arial"/>
          <w:b/>
          <w:bCs/>
          <w:sz w:val="22"/>
        </w:rPr>
        <w:t>4.2</w:t>
      </w:r>
      <w:r>
        <w:rPr>
          <w:rFonts w:hint="eastAsia" w:ascii="宋体" w:hAnsi="宋体" w:cs="Arial"/>
          <w:b/>
          <w:bCs/>
          <w:sz w:val="22"/>
        </w:rPr>
        <w:t>不同供应商委托同一单位或者个人办理投标事宜；</w:t>
      </w:r>
    </w:p>
    <w:p w14:paraId="3714E273">
      <w:pPr>
        <w:adjustRightInd w:val="0"/>
        <w:snapToGrid w:val="0"/>
        <w:spacing w:line="400" w:lineRule="exact"/>
        <w:ind w:left="414" w:leftChars="197"/>
        <w:rPr>
          <w:rFonts w:ascii="宋体" w:hAnsi="宋体" w:cs="Arial"/>
          <w:b/>
          <w:bCs/>
          <w:sz w:val="22"/>
        </w:rPr>
      </w:pPr>
      <w:r>
        <w:rPr>
          <w:rFonts w:ascii="宋体" w:hAnsi="宋体" w:cs="Arial"/>
          <w:b/>
          <w:bCs/>
          <w:sz w:val="22"/>
        </w:rPr>
        <w:t>4.3</w:t>
      </w:r>
      <w:r>
        <w:rPr>
          <w:rFonts w:hint="eastAsia" w:ascii="宋体" w:hAnsi="宋体" w:cs="Arial"/>
          <w:b/>
          <w:bCs/>
          <w:sz w:val="22"/>
        </w:rPr>
        <w:t>不同供应商的响应文件载明的项目管理成员为同一人；</w:t>
      </w:r>
    </w:p>
    <w:p w14:paraId="24B4176B">
      <w:pPr>
        <w:adjustRightInd w:val="0"/>
        <w:snapToGrid w:val="0"/>
        <w:spacing w:line="400" w:lineRule="exact"/>
        <w:ind w:left="414" w:leftChars="197"/>
        <w:rPr>
          <w:rFonts w:ascii="宋体" w:hAnsi="宋体" w:cs="Arial"/>
          <w:b/>
          <w:bCs/>
          <w:sz w:val="22"/>
        </w:rPr>
      </w:pPr>
      <w:r>
        <w:rPr>
          <w:rFonts w:ascii="宋体" w:hAnsi="宋体" w:cs="Arial"/>
          <w:b/>
          <w:bCs/>
          <w:sz w:val="22"/>
        </w:rPr>
        <w:t>4.4</w:t>
      </w:r>
      <w:r>
        <w:rPr>
          <w:rFonts w:hint="eastAsia" w:ascii="宋体" w:hAnsi="宋体" w:cs="Arial"/>
          <w:b/>
          <w:bCs/>
          <w:sz w:val="22"/>
        </w:rPr>
        <w:t>不同供应商的响应文件异常一致或者投标报价呈规律性差异；</w:t>
      </w:r>
    </w:p>
    <w:p w14:paraId="18E72D59">
      <w:pPr>
        <w:adjustRightInd w:val="0"/>
        <w:snapToGrid w:val="0"/>
        <w:spacing w:line="400" w:lineRule="exact"/>
        <w:ind w:left="414" w:leftChars="197"/>
        <w:rPr>
          <w:rFonts w:ascii="宋体" w:hAnsi="宋体" w:cs="Arial"/>
          <w:b/>
          <w:bCs/>
          <w:sz w:val="22"/>
        </w:rPr>
      </w:pPr>
      <w:r>
        <w:rPr>
          <w:rFonts w:ascii="宋体" w:hAnsi="宋体" w:cs="Arial"/>
          <w:b/>
          <w:bCs/>
          <w:sz w:val="22"/>
        </w:rPr>
        <w:t>4.5</w:t>
      </w:r>
      <w:r>
        <w:rPr>
          <w:rFonts w:hint="eastAsia" w:ascii="宋体" w:hAnsi="宋体" w:cs="Arial"/>
          <w:b/>
          <w:bCs/>
          <w:sz w:val="22"/>
        </w:rPr>
        <w:t>不同供应商的响应文件相互混装；</w:t>
      </w:r>
    </w:p>
    <w:p w14:paraId="7F6E2A01">
      <w:pPr>
        <w:adjustRightInd w:val="0"/>
        <w:snapToGrid w:val="0"/>
        <w:spacing w:line="400" w:lineRule="exact"/>
        <w:ind w:left="13" w:leftChars="6" w:firstLine="400" w:firstLineChars="181"/>
        <w:rPr>
          <w:rFonts w:ascii="宋体" w:hAnsi="宋体" w:cs="Arial"/>
          <w:b/>
          <w:bCs/>
          <w:sz w:val="22"/>
        </w:rPr>
      </w:pPr>
      <w:r>
        <w:rPr>
          <w:rFonts w:ascii="宋体" w:hAnsi="宋体" w:cs="Arial"/>
          <w:b/>
          <w:bCs/>
          <w:sz w:val="22"/>
        </w:rPr>
        <w:t>4.</w:t>
      </w:r>
      <w:r>
        <w:rPr>
          <w:rFonts w:hint="eastAsia" w:ascii="宋体" w:hAnsi="宋体" w:cs="Arial"/>
          <w:b/>
          <w:bCs/>
          <w:sz w:val="22"/>
        </w:rPr>
        <w:t>6经竞争性磋商评审小组认定供应商进行串通投标的，竞争性磋商评审小组可以对相关供应商做出无效报价处理，并上报政府采购管理部门进行进一步处理。</w:t>
      </w:r>
    </w:p>
    <w:p w14:paraId="61098D0E">
      <w:pPr>
        <w:pStyle w:val="17"/>
        <w:adjustRightInd w:val="0"/>
        <w:snapToGrid w:val="0"/>
        <w:spacing w:line="400" w:lineRule="exact"/>
        <w:ind w:firstLine="433" w:firstLineChars="197"/>
        <w:rPr>
          <w:rFonts w:hAnsi="宋体" w:cs="Arial"/>
          <w:bCs/>
          <w:sz w:val="22"/>
        </w:rPr>
      </w:pPr>
      <w:r>
        <w:rPr>
          <w:rFonts w:hAnsi="宋体" w:cs="Arial"/>
          <w:bCs/>
          <w:sz w:val="22"/>
        </w:rPr>
        <w:t>5</w:t>
      </w:r>
      <w:r>
        <w:rPr>
          <w:rFonts w:hint="eastAsia" w:hAnsi="宋体" w:cs="Arial"/>
          <w:bCs/>
          <w:sz w:val="22"/>
        </w:rPr>
        <w:t>、评标原则</w:t>
      </w:r>
    </w:p>
    <w:p w14:paraId="67C3CE64">
      <w:pPr>
        <w:pStyle w:val="17"/>
        <w:adjustRightInd w:val="0"/>
        <w:spacing w:line="400" w:lineRule="exact"/>
        <w:ind w:firstLine="440" w:firstLineChars="200"/>
        <w:rPr>
          <w:rFonts w:hAnsi="宋体" w:cs="Arial"/>
          <w:bCs/>
          <w:sz w:val="22"/>
        </w:rPr>
      </w:pPr>
      <w:r>
        <w:rPr>
          <w:rFonts w:hint="eastAsia" w:hAnsi="宋体" w:cs="Arial"/>
          <w:bCs/>
          <w:sz w:val="22"/>
        </w:rPr>
        <w:t>评标办法具体见本竞争性磋商文件第六部分。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07D2BA2">
      <w:pPr>
        <w:pStyle w:val="17"/>
        <w:adjustRightInd w:val="0"/>
        <w:snapToGrid w:val="0"/>
        <w:spacing w:line="400" w:lineRule="exact"/>
        <w:outlineLvl w:val="0"/>
        <w:rPr>
          <w:rFonts w:hAnsi="宋体"/>
          <w:b/>
          <w:sz w:val="22"/>
        </w:rPr>
      </w:pPr>
      <w:r>
        <w:rPr>
          <w:rFonts w:hint="eastAsia" w:hAnsi="宋体"/>
          <w:b/>
          <w:sz w:val="22"/>
        </w:rPr>
        <w:t>六、授予合同</w:t>
      </w:r>
    </w:p>
    <w:p w14:paraId="20C0165C">
      <w:pPr>
        <w:pStyle w:val="17"/>
        <w:adjustRightInd w:val="0"/>
        <w:snapToGrid w:val="0"/>
        <w:spacing w:line="400" w:lineRule="exact"/>
        <w:ind w:firstLine="433" w:firstLineChars="197"/>
        <w:rPr>
          <w:rFonts w:hAnsi="宋体"/>
          <w:bCs/>
          <w:sz w:val="22"/>
        </w:rPr>
      </w:pPr>
      <w:r>
        <w:rPr>
          <w:rFonts w:hAnsi="宋体"/>
          <w:bCs/>
          <w:sz w:val="22"/>
        </w:rPr>
        <w:t>1</w:t>
      </w:r>
      <w:r>
        <w:rPr>
          <w:rFonts w:hint="eastAsia" w:hAnsi="宋体"/>
          <w:bCs/>
          <w:sz w:val="22"/>
        </w:rPr>
        <w:t>、决标</w:t>
      </w:r>
    </w:p>
    <w:p w14:paraId="64D8CABC">
      <w:pPr>
        <w:pStyle w:val="17"/>
        <w:adjustRightInd w:val="0"/>
        <w:snapToGrid w:val="0"/>
        <w:spacing w:line="400" w:lineRule="exact"/>
        <w:ind w:firstLine="433" w:firstLineChars="197"/>
        <w:rPr>
          <w:rFonts w:hAnsi="宋体"/>
          <w:bCs/>
          <w:sz w:val="22"/>
        </w:rPr>
      </w:pPr>
      <w:r>
        <w:rPr>
          <w:rFonts w:hint="eastAsia" w:hAnsi="宋体"/>
          <w:bCs/>
          <w:sz w:val="22"/>
        </w:rPr>
        <w:t>评标结束后，竞争性磋商评审小组按照竞争性磋商文件确定的评标办法推荐成交供应商。</w:t>
      </w:r>
    </w:p>
    <w:p w14:paraId="0E0978C8">
      <w:pPr>
        <w:pStyle w:val="17"/>
        <w:adjustRightInd w:val="0"/>
        <w:snapToGrid w:val="0"/>
        <w:spacing w:line="400" w:lineRule="exact"/>
        <w:ind w:firstLine="433" w:firstLineChars="197"/>
        <w:rPr>
          <w:rFonts w:hAnsi="宋体"/>
          <w:bCs/>
          <w:sz w:val="22"/>
        </w:rPr>
      </w:pPr>
      <w:r>
        <w:rPr>
          <w:rFonts w:hAnsi="宋体"/>
          <w:bCs/>
          <w:sz w:val="22"/>
        </w:rPr>
        <w:t>2</w:t>
      </w:r>
      <w:r>
        <w:rPr>
          <w:rFonts w:hint="eastAsia" w:hAnsi="宋体"/>
          <w:bCs/>
          <w:sz w:val="22"/>
        </w:rPr>
        <w:t>、成交通知书</w:t>
      </w:r>
    </w:p>
    <w:p w14:paraId="5884CDA5">
      <w:pPr>
        <w:pStyle w:val="17"/>
        <w:adjustRightInd w:val="0"/>
        <w:snapToGrid w:val="0"/>
        <w:spacing w:line="400" w:lineRule="exact"/>
        <w:ind w:firstLine="433" w:firstLineChars="197"/>
        <w:rPr>
          <w:rFonts w:hAnsi="宋体"/>
          <w:b/>
          <w:bCs/>
          <w:sz w:val="22"/>
        </w:rPr>
      </w:pPr>
      <w:bookmarkStart w:id="39" w:name="_Toc764_WPSOffice_Level3"/>
      <w:r>
        <w:rPr>
          <w:rFonts w:hAnsi="宋体"/>
          <w:sz w:val="22"/>
        </w:rPr>
        <w:t>2</w:t>
      </w:r>
      <w:r>
        <w:rPr>
          <w:rFonts w:hint="eastAsia" w:hAnsi="宋体"/>
          <w:sz w:val="22"/>
        </w:rPr>
        <w:t>.</w:t>
      </w:r>
      <w:bookmarkEnd w:id="39"/>
      <w:r>
        <w:rPr>
          <w:rFonts w:hint="eastAsia" w:hAnsi="宋体"/>
          <w:sz w:val="22"/>
        </w:rPr>
        <w:t>中标（成交）通知书</w:t>
      </w:r>
    </w:p>
    <w:p w14:paraId="2BF66285">
      <w:pPr>
        <w:spacing w:line="400" w:lineRule="exact"/>
        <w:ind w:firstLine="433" w:firstLineChars="197"/>
        <w:rPr>
          <w:rFonts w:ascii="宋体"/>
          <w:sz w:val="22"/>
        </w:rPr>
      </w:pPr>
      <w:r>
        <w:rPr>
          <w:rFonts w:ascii="宋体" w:hAnsi="宋体"/>
          <w:sz w:val="22"/>
        </w:rPr>
        <w:t>2.1</w:t>
      </w:r>
      <w:r>
        <w:rPr>
          <w:rFonts w:hint="eastAsia" w:ascii="宋体" w:hAnsi="宋体"/>
          <w:sz w:val="22"/>
        </w:rPr>
        <w:t>采购单位依法确认中标（成交）供应商后，代理机构在浙江省政府采购网上公示中标（成交）供应商名单，公示期限为</w:t>
      </w:r>
      <w:r>
        <w:rPr>
          <w:rFonts w:ascii="宋体" w:hAnsi="宋体"/>
          <w:sz w:val="22"/>
        </w:rPr>
        <w:t>1</w:t>
      </w:r>
      <w:r>
        <w:rPr>
          <w:rFonts w:hint="eastAsia" w:ascii="宋体" w:hAnsi="宋体"/>
          <w:sz w:val="22"/>
        </w:rPr>
        <w:t>个工作日。同时向中标（成交）供应商发出中标（成交）通知书。</w:t>
      </w:r>
    </w:p>
    <w:p w14:paraId="371B836B">
      <w:pPr>
        <w:adjustRightInd w:val="0"/>
        <w:snapToGrid w:val="0"/>
        <w:spacing w:line="400" w:lineRule="exact"/>
        <w:ind w:firstLine="433" w:firstLineChars="197"/>
        <w:rPr>
          <w:rFonts w:ascii="宋体"/>
          <w:sz w:val="22"/>
        </w:rPr>
      </w:pPr>
      <w:r>
        <w:rPr>
          <w:rFonts w:ascii="宋体" w:hAnsi="宋体"/>
          <w:sz w:val="22"/>
        </w:rPr>
        <w:t>2.2</w:t>
      </w:r>
      <w:r>
        <w:rPr>
          <w:rFonts w:hint="eastAsia" w:ascii="宋体" w:hAnsi="宋体"/>
          <w:sz w:val="22"/>
        </w:rPr>
        <w:t>中标（成交）通知书对采购单位和中标（成交）供应商具有法律约束力。中标（成交）通知书发出后，采购单位改变中标结果或者中标（成交）供应商放弃中标的，应当承担法律责任。</w:t>
      </w:r>
    </w:p>
    <w:p w14:paraId="676EE8D0">
      <w:pPr>
        <w:adjustRightInd w:val="0"/>
        <w:snapToGrid w:val="0"/>
        <w:spacing w:line="400" w:lineRule="exact"/>
        <w:ind w:firstLine="433" w:firstLineChars="197"/>
        <w:rPr>
          <w:rFonts w:ascii="宋体"/>
          <w:sz w:val="22"/>
        </w:rPr>
      </w:pPr>
      <w:r>
        <w:rPr>
          <w:rFonts w:hint="eastAsia" w:ascii="宋体" w:hAnsi="宋体"/>
          <w:sz w:val="22"/>
        </w:rPr>
        <w:t>3、成交无效</w:t>
      </w:r>
    </w:p>
    <w:p w14:paraId="5AD98B1C">
      <w:pPr>
        <w:adjustRightInd w:val="0"/>
        <w:snapToGrid w:val="0"/>
        <w:spacing w:line="400" w:lineRule="exact"/>
        <w:ind w:firstLine="433" w:firstLineChars="197"/>
        <w:rPr>
          <w:rFonts w:ascii="宋体" w:hAnsi="宋体"/>
          <w:sz w:val="22"/>
        </w:rPr>
      </w:pPr>
      <w:r>
        <w:rPr>
          <w:rFonts w:hint="eastAsia" w:ascii="宋体" w:hAnsi="宋体"/>
          <w:sz w:val="22"/>
        </w:rPr>
        <w:t>3.1发现中标（成交）供应商资格无效或中标（成交）供应商放弃成交或拒绝与采购单位签订合同的,按相关法律进行处理，原则上重新开展政府采购活动。</w:t>
      </w:r>
    </w:p>
    <w:p w14:paraId="63B82273">
      <w:pPr>
        <w:adjustRightInd w:val="0"/>
        <w:snapToGrid w:val="0"/>
        <w:spacing w:line="400" w:lineRule="exact"/>
        <w:ind w:firstLine="433" w:firstLineChars="197"/>
        <w:rPr>
          <w:rFonts w:ascii="宋体"/>
          <w:sz w:val="22"/>
        </w:rPr>
      </w:pPr>
      <w:r>
        <w:rPr>
          <w:rFonts w:hint="eastAsia" w:ascii="宋体" w:hAnsi="宋体"/>
          <w:sz w:val="22"/>
        </w:rPr>
        <w:t>3.2有《中华人民共和国政府采购法实施条例》第七十一条、第七十二条、第七十三条、第七十四条规定的违法行为之一，由政府采购监管部门依法处理。</w:t>
      </w:r>
    </w:p>
    <w:p w14:paraId="10D0F538">
      <w:pPr>
        <w:pStyle w:val="17"/>
        <w:adjustRightInd w:val="0"/>
        <w:snapToGrid w:val="0"/>
        <w:spacing w:line="400" w:lineRule="exact"/>
        <w:ind w:firstLine="433" w:firstLineChars="197"/>
        <w:rPr>
          <w:rFonts w:hAnsi="宋体"/>
          <w:bCs/>
          <w:sz w:val="22"/>
        </w:rPr>
      </w:pPr>
      <w:r>
        <w:rPr>
          <w:rFonts w:hAnsi="宋体"/>
          <w:bCs/>
          <w:sz w:val="22"/>
        </w:rPr>
        <w:t>4</w:t>
      </w:r>
      <w:r>
        <w:rPr>
          <w:rFonts w:hint="eastAsia" w:hAnsi="宋体"/>
          <w:bCs/>
          <w:sz w:val="22"/>
        </w:rPr>
        <w:t>、签订合同</w:t>
      </w:r>
    </w:p>
    <w:p w14:paraId="02F03679">
      <w:pPr>
        <w:adjustRightInd w:val="0"/>
        <w:snapToGrid w:val="0"/>
        <w:spacing w:line="400" w:lineRule="exact"/>
        <w:ind w:firstLine="433" w:firstLineChars="197"/>
        <w:rPr>
          <w:rFonts w:ascii="宋体"/>
          <w:sz w:val="22"/>
        </w:rPr>
      </w:pPr>
      <w:r>
        <w:rPr>
          <w:rFonts w:ascii="宋体" w:hAnsi="宋体"/>
          <w:sz w:val="22"/>
        </w:rPr>
        <w:t xml:space="preserve">4.1 </w:t>
      </w:r>
      <w:r>
        <w:rPr>
          <w:rFonts w:hint="eastAsia" w:ascii="宋体" w:hAnsi="宋体"/>
          <w:sz w:val="22"/>
        </w:rPr>
        <w:t>成交供应商须主动联系采购单位或采购机构领取成交通知书。成交供应商应当在成交通知书发出之日起</w:t>
      </w:r>
      <w:r>
        <w:rPr>
          <w:rFonts w:ascii="宋体" w:hAnsi="宋体"/>
          <w:sz w:val="22"/>
        </w:rPr>
        <w:t>30</w:t>
      </w:r>
      <w:r>
        <w:rPr>
          <w:rFonts w:hint="eastAsia" w:ascii="宋体" w:hAnsi="宋体"/>
          <w:sz w:val="22"/>
        </w:rPr>
        <w:t>日内与采购单位签订合同。成交供应商未经采购单位许可，在规定时间内未到采购单位处与采购单位签订合同，则视为拒签合同。</w:t>
      </w:r>
    </w:p>
    <w:p w14:paraId="32253F07">
      <w:pPr>
        <w:adjustRightInd w:val="0"/>
        <w:snapToGrid w:val="0"/>
        <w:spacing w:line="400" w:lineRule="exact"/>
        <w:ind w:firstLine="433" w:firstLineChars="197"/>
        <w:rPr>
          <w:rFonts w:ascii="宋体"/>
          <w:sz w:val="22"/>
        </w:rPr>
      </w:pPr>
      <w:r>
        <w:rPr>
          <w:rFonts w:ascii="宋体" w:hAnsi="宋体"/>
          <w:sz w:val="22"/>
        </w:rPr>
        <w:t xml:space="preserve">4.2 </w:t>
      </w:r>
      <w:r>
        <w:rPr>
          <w:rFonts w:hint="eastAsia" w:ascii="宋体" w:hAnsi="宋体"/>
          <w:sz w:val="22"/>
        </w:rPr>
        <w:t>竞争性磋商文件、成交供应商的响应文件及投标修改文件、评标过程中有关澄清文件及经双方签字的询标纪要（承诺）和成交通知书均作为合同附件。</w:t>
      </w:r>
    </w:p>
    <w:p w14:paraId="2195CE57">
      <w:pPr>
        <w:adjustRightInd w:val="0"/>
        <w:snapToGrid w:val="0"/>
        <w:spacing w:line="400" w:lineRule="exact"/>
        <w:ind w:firstLine="433" w:firstLineChars="197"/>
        <w:rPr>
          <w:rFonts w:ascii="宋体"/>
          <w:sz w:val="22"/>
        </w:rPr>
      </w:pPr>
      <w:r>
        <w:rPr>
          <w:rFonts w:ascii="宋体" w:hAnsi="宋体"/>
          <w:sz w:val="22"/>
        </w:rPr>
        <w:t xml:space="preserve">4.3 </w:t>
      </w:r>
      <w:r>
        <w:rPr>
          <w:rFonts w:hint="eastAsia" w:ascii="宋体" w:hAnsi="宋体"/>
          <w:sz w:val="22"/>
        </w:rPr>
        <w:t>拒签合同的责任</w:t>
      </w:r>
    </w:p>
    <w:p w14:paraId="3B56F693">
      <w:pPr>
        <w:pStyle w:val="17"/>
        <w:adjustRightInd w:val="0"/>
        <w:snapToGrid w:val="0"/>
        <w:spacing w:line="400" w:lineRule="exact"/>
        <w:ind w:firstLine="433" w:firstLineChars="197"/>
        <w:rPr>
          <w:rFonts w:hAnsi="宋体"/>
          <w:bCs/>
          <w:sz w:val="22"/>
        </w:rPr>
      </w:pPr>
      <w:r>
        <w:rPr>
          <w:rFonts w:hint="eastAsia" w:hAnsi="宋体"/>
          <w:bCs/>
          <w:sz w:val="22"/>
        </w:rPr>
        <w:t>成交供应商在规定时间内（</w:t>
      </w:r>
      <w:r>
        <w:rPr>
          <w:rFonts w:hAnsi="宋体"/>
          <w:bCs/>
          <w:sz w:val="22"/>
        </w:rPr>
        <w:t>30</w:t>
      </w:r>
      <w:r>
        <w:rPr>
          <w:rFonts w:hint="eastAsia" w:hAnsi="宋体"/>
          <w:bCs/>
          <w:sz w:val="22"/>
        </w:rPr>
        <w:t>日历天）借故否认已经承诺的条件、拒签合同，以违约处理，并赔偿采购单位由此造成的直接经济损失；采购单位重新组织采购的，所需费用由原成交供应商承担。</w:t>
      </w:r>
    </w:p>
    <w:p w14:paraId="0BC5BD60">
      <w:pPr>
        <w:pStyle w:val="17"/>
        <w:adjustRightInd w:val="0"/>
        <w:snapToGrid w:val="0"/>
        <w:spacing w:line="400" w:lineRule="exact"/>
        <w:ind w:firstLine="433" w:firstLineChars="197"/>
        <w:rPr>
          <w:rFonts w:hAnsi="宋体"/>
          <w:bCs/>
          <w:sz w:val="22"/>
        </w:rPr>
      </w:pPr>
      <w:r>
        <w:rPr>
          <w:rFonts w:hAnsi="宋体"/>
          <w:bCs/>
          <w:sz w:val="22"/>
        </w:rPr>
        <w:t>5</w:t>
      </w:r>
      <w:r>
        <w:rPr>
          <w:rFonts w:hint="eastAsia" w:hAnsi="宋体"/>
          <w:bCs/>
          <w:sz w:val="22"/>
        </w:rPr>
        <w:t>、履约保证金</w:t>
      </w:r>
    </w:p>
    <w:p w14:paraId="455854C4">
      <w:pPr>
        <w:pStyle w:val="17"/>
        <w:adjustRightInd w:val="0"/>
        <w:snapToGrid w:val="0"/>
        <w:spacing w:line="360" w:lineRule="auto"/>
        <w:ind w:firstLine="420"/>
        <w:rPr>
          <w:rFonts w:hint="eastAsia" w:hAnsi="宋体" w:cs="宋体"/>
          <w:bCs/>
          <w:kern w:val="2"/>
          <w:sz w:val="22"/>
          <w:szCs w:val="22"/>
          <w:highlight w:val="none"/>
        </w:rPr>
      </w:pPr>
      <w:r>
        <w:rPr>
          <w:rFonts w:hint="eastAsia" w:hAnsi="宋体" w:cs="宋体"/>
          <w:bCs/>
          <w:kern w:val="2"/>
          <w:sz w:val="22"/>
          <w:szCs w:val="22"/>
          <w:highlight w:val="none"/>
        </w:rPr>
        <w:t>合同签订后5个工作日内成交供应商应提供合同总金额1%的履约保证金至采购单位指定账户</w:t>
      </w:r>
      <w:r>
        <w:rPr>
          <w:rFonts w:hint="eastAsia" w:hAnsi="宋体" w:cs="宋体"/>
          <w:bCs/>
          <w:kern w:val="2"/>
          <w:sz w:val="22"/>
          <w:szCs w:val="22"/>
          <w:highlight w:val="none"/>
          <w:lang w:eastAsia="zh-CN"/>
        </w:rPr>
        <w:t>，供应商以银行、保险公司出具保函形式提交履约保证金的，采购人不得拒收</w:t>
      </w:r>
      <w:r>
        <w:rPr>
          <w:rFonts w:hint="eastAsia" w:hAnsi="宋体" w:cs="宋体"/>
          <w:bCs/>
          <w:kern w:val="2"/>
          <w:sz w:val="22"/>
          <w:szCs w:val="22"/>
          <w:highlight w:val="none"/>
        </w:rPr>
        <w:t>。</w:t>
      </w:r>
    </w:p>
    <w:p w14:paraId="22E02F73">
      <w:pPr>
        <w:pStyle w:val="17"/>
        <w:adjustRightInd w:val="0"/>
        <w:spacing w:line="400" w:lineRule="exact"/>
        <w:ind w:firstLine="450"/>
        <w:rPr>
          <w:rFonts w:hAnsi="宋体" w:cs="Arial"/>
          <w:bCs/>
          <w:sz w:val="22"/>
        </w:rPr>
      </w:pPr>
      <w:r>
        <w:rPr>
          <w:rFonts w:hAnsi="宋体" w:cs="Arial"/>
          <w:bCs/>
          <w:sz w:val="22"/>
        </w:rPr>
        <w:t>6</w:t>
      </w:r>
      <w:r>
        <w:rPr>
          <w:rFonts w:hint="eastAsia" w:hAnsi="宋体" w:cs="Arial"/>
          <w:bCs/>
          <w:sz w:val="22"/>
        </w:rPr>
        <w:t>、招标代理服务咨询费</w:t>
      </w:r>
    </w:p>
    <w:p w14:paraId="3FEEC598">
      <w:pPr>
        <w:spacing w:line="400" w:lineRule="exact"/>
        <w:ind w:firstLine="440" w:firstLineChars="200"/>
        <w:rPr>
          <w:rFonts w:ascii="宋体" w:hAnsi="宋体" w:cs="宋体"/>
          <w:sz w:val="22"/>
        </w:rPr>
      </w:pPr>
      <w:r>
        <w:rPr>
          <w:rFonts w:hint="eastAsia" w:ascii="宋体" w:hAnsi="宋体" w:cs="宋体"/>
          <w:sz w:val="22"/>
        </w:rPr>
        <w:t>招标代理费向中标（成交）供应商收取，服务费以中标（成交）价计算，按照《国家计委关于印发&lt;招标代理服务收费管理暂行办法&gt;的通知》（计价格[2002]1980号）</w:t>
      </w:r>
      <w:r>
        <w:rPr>
          <w:rFonts w:hint="eastAsia" w:ascii="宋体" w:hAnsi="宋体" w:cs="宋体"/>
          <w:sz w:val="22"/>
          <w:lang w:eastAsia="zh-CN"/>
        </w:rPr>
        <w:t>服务类</w:t>
      </w:r>
      <w:r>
        <w:rPr>
          <w:rFonts w:hint="eastAsia" w:ascii="宋体" w:hAnsi="宋体" w:cs="宋体"/>
          <w:sz w:val="22"/>
        </w:rPr>
        <w:t>标准收取</w:t>
      </w:r>
      <w:r>
        <w:rPr>
          <w:rFonts w:hint="eastAsia" w:ascii="宋体" w:hAnsi="宋体" w:cs="宋体"/>
          <w:sz w:val="22"/>
          <w:lang w:eastAsia="zh-CN"/>
        </w:rPr>
        <w:t>，不足</w:t>
      </w:r>
      <w:r>
        <w:rPr>
          <w:rFonts w:hint="eastAsia" w:ascii="宋体" w:hAnsi="宋体" w:cs="宋体"/>
          <w:sz w:val="22"/>
          <w:lang w:val="en-US" w:eastAsia="zh-CN"/>
        </w:rPr>
        <w:t>6000元的，按6000元收取</w:t>
      </w:r>
      <w:r>
        <w:rPr>
          <w:rFonts w:hint="eastAsia" w:ascii="宋体" w:hAnsi="宋体" w:cs="宋体"/>
          <w:sz w:val="22"/>
        </w:rPr>
        <w:t>。</w:t>
      </w:r>
      <w:bookmarkStart w:id="58" w:name="_GoBack"/>
      <w:bookmarkEnd w:id="58"/>
    </w:p>
    <w:p w14:paraId="70DD5769">
      <w:pPr>
        <w:autoSpaceDE w:val="0"/>
        <w:autoSpaceDN w:val="0"/>
        <w:adjustRightInd w:val="0"/>
        <w:snapToGrid w:val="0"/>
        <w:spacing w:line="400" w:lineRule="atLeast"/>
        <w:ind w:firstLine="462" w:firstLineChars="210"/>
        <w:textAlignment w:val="bottom"/>
        <w:rPr>
          <w:rFonts w:ascii="宋体"/>
          <w:sz w:val="22"/>
        </w:rPr>
      </w:pPr>
      <w:r>
        <w:rPr>
          <w:rFonts w:hint="eastAsia" w:ascii="宋体" w:hAnsi="宋体"/>
          <w:sz w:val="22"/>
        </w:rPr>
        <w:t>招标代理服务咨询费汇入以下帐号：</w:t>
      </w:r>
    </w:p>
    <w:p w14:paraId="2DC43A0F">
      <w:pPr>
        <w:autoSpaceDE w:val="0"/>
        <w:autoSpaceDN w:val="0"/>
        <w:adjustRightInd w:val="0"/>
        <w:snapToGrid w:val="0"/>
        <w:spacing w:line="400" w:lineRule="atLeast"/>
        <w:ind w:firstLine="462" w:firstLineChars="210"/>
        <w:textAlignment w:val="bottom"/>
        <w:rPr>
          <w:rFonts w:ascii="宋体" w:eastAsia="宋体"/>
          <w:sz w:val="22"/>
        </w:rPr>
      </w:pPr>
      <w:r>
        <w:rPr>
          <w:rFonts w:hint="eastAsia" w:ascii="宋体" w:hAnsi="宋体"/>
          <w:sz w:val="22"/>
        </w:rPr>
        <w:t>开户银行：浙江泰顺农村商业银行股份有限公司关山支行</w:t>
      </w:r>
    </w:p>
    <w:p w14:paraId="458CD793">
      <w:pPr>
        <w:autoSpaceDE w:val="0"/>
        <w:autoSpaceDN w:val="0"/>
        <w:adjustRightInd w:val="0"/>
        <w:snapToGrid w:val="0"/>
        <w:spacing w:line="400" w:lineRule="atLeast"/>
        <w:ind w:firstLine="462" w:firstLineChars="210"/>
        <w:textAlignment w:val="bottom"/>
        <w:rPr>
          <w:rFonts w:ascii="宋体" w:hAnsi="宋体" w:eastAsia="宋体"/>
          <w:sz w:val="22"/>
        </w:rPr>
      </w:pPr>
      <w:r>
        <w:rPr>
          <w:rFonts w:hint="eastAsia" w:ascii="宋体" w:hAnsi="宋体"/>
          <w:sz w:val="22"/>
        </w:rPr>
        <w:t>开户名称：浙江益诚工程咨询有限公司温州分公司</w:t>
      </w:r>
    </w:p>
    <w:p w14:paraId="0399D105">
      <w:pPr>
        <w:autoSpaceDE w:val="0"/>
        <w:autoSpaceDN w:val="0"/>
        <w:adjustRightInd w:val="0"/>
        <w:snapToGrid w:val="0"/>
        <w:spacing w:line="400" w:lineRule="atLeast"/>
        <w:ind w:firstLine="462" w:firstLineChars="210"/>
        <w:textAlignment w:val="bottom"/>
        <w:rPr>
          <w:rFonts w:ascii="宋体" w:eastAsia="宋体"/>
          <w:sz w:val="22"/>
        </w:rPr>
      </w:pPr>
      <w:r>
        <w:rPr>
          <w:rFonts w:hint="eastAsia" w:ascii="宋体" w:hAnsi="宋体"/>
          <w:sz w:val="22"/>
        </w:rPr>
        <w:t>开户帐号：</w:t>
      </w:r>
      <w:r>
        <w:rPr>
          <w:rFonts w:hint="eastAsia" w:ascii="宋体"/>
          <w:sz w:val="22"/>
        </w:rPr>
        <w:t>201000244279811</w:t>
      </w:r>
    </w:p>
    <w:p w14:paraId="71202FF7">
      <w:pPr>
        <w:adjustRightInd w:val="0"/>
        <w:snapToGrid w:val="0"/>
        <w:spacing w:line="400" w:lineRule="exact"/>
        <w:jc w:val="left"/>
        <w:rPr>
          <w:rFonts w:ascii="宋体" w:hAnsi="宋体" w:cs="宋体"/>
          <w:b/>
          <w:bCs/>
          <w:sz w:val="22"/>
        </w:rPr>
      </w:pPr>
      <w:r>
        <w:rPr>
          <w:rFonts w:hint="eastAsia" w:ascii="宋体" w:hAnsi="宋体" w:cs="宋体"/>
          <w:b/>
          <w:bCs/>
          <w:sz w:val="22"/>
        </w:rPr>
        <w:t>七、投诉质疑</w:t>
      </w:r>
    </w:p>
    <w:p w14:paraId="074ABA1B">
      <w:pPr>
        <w:pStyle w:val="65"/>
        <w:snapToGrid w:val="0"/>
        <w:spacing w:before="0" w:line="400" w:lineRule="exact"/>
        <w:ind w:firstLine="440"/>
        <w:rPr>
          <w:rFonts w:ascii="宋体" w:hAnsi="宋体" w:cs="宋体"/>
          <w:sz w:val="22"/>
          <w:szCs w:val="22"/>
        </w:rPr>
      </w:pPr>
      <w:r>
        <w:rPr>
          <w:rFonts w:hint="eastAsia" w:ascii="宋体" w:hAnsi="宋体" w:cs="宋体"/>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7BD94420">
      <w:pPr>
        <w:pStyle w:val="65"/>
        <w:spacing w:before="0" w:line="400" w:lineRule="exact"/>
        <w:ind w:firstLine="442"/>
        <w:rPr>
          <w:rFonts w:ascii="宋体" w:hAnsi="宋体" w:cs="宋体"/>
          <w:b/>
          <w:sz w:val="22"/>
          <w:szCs w:val="22"/>
        </w:rPr>
      </w:pPr>
      <w:r>
        <w:rPr>
          <w:rFonts w:hint="eastAsia" w:ascii="宋体" w:hAnsi="宋体" w:cs="宋体"/>
          <w:b/>
          <w:sz w:val="22"/>
          <w:szCs w:val="22"/>
        </w:rPr>
        <w:t>1、供应商询问</w:t>
      </w:r>
    </w:p>
    <w:p w14:paraId="67C90060">
      <w:pPr>
        <w:pStyle w:val="17"/>
        <w:spacing w:line="400" w:lineRule="exact"/>
        <w:ind w:firstLine="495" w:firstLineChars="225"/>
        <w:rPr>
          <w:rFonts w:hAnsi="宋体" w:cs="宋体"/>
          <w:sz w:val="22"/>
          <w:szCs w:val="22"/>
        </w:rPr>
      </w:pPr>
      <w:r>
        <w:rPr>
          <w:rFonts w:hint="eastAsia" w:hAnsi="宋体" w:cs="宋体"/>
          <w:sz w:val="22"/>
          <w:szCs w:val="22"/>
          <w:lang w:val="zh-CN"/>
        </w:rPr>
        <w:t>供应商对政府采购活动事项有疑问的，可以向招标代理机构提出询问，招标代理机构将对供应商依法提出的询问作出答复，但答复的内容不得涉及商业秘密。</w:t>
      </w:r>
    </w:p>
    <w:p w14:paraId="3C7EE853">
      <w:pPr>
        <w:pStyle w:val="65"/>
        <w:spacing w:before="0" w:line="400" w:lineRule="exact"/>
        <w:ind w:firstLine="442"/>
        <w:rPr>
          <w:rFonts w:ascii="宋体" w:hAnsi="宋体" w:cs="宋体"/>
          <w:b/>
          <w:sz w:val="22"/>
          <w:szCs w:val="22"/>
        </w:rPr>
      </w:pPr>
      <w:r>
        <w:rPr>
          <w:rFonts w:hint="eastAsia" w:ascii="宋体" w:hAnsi="宋体" w:cs="宋体"/>
          <w:b/>
          <w:sz w:val="22"/>
          <w:szCs w:val="22"/>
        </w:rPr>
        <w:t>2、供应商质疑</w:t>
      </w:r>
    </w:p>
    <w:p w14:paraId="0F135492">
      <w:pPr>
        <w:pStyle w:val="17"/>
        <w:spacing w:line="400" w:lineRule="exact"/>
        <w:ind w:firstLine="420"/>
        <w:rPr>
          <w:rFonts w:hAnsi="宋体" w:cs="宋体"/>
          <w:sz w:val="22"/>
          <w:szCs w:val="22"/>
          <w:lang w:val="zh-CN"/>
        </w:rPr>
      </w:pPr>
      <w:r>
        <w:rPr>
          <w:rFonts w:hint="eastAsia" w:hAnsi="宋体" w:cs="宋体"/>
          <w:sz w:val="22"/>
          <w:szCs w:val="22"/>
        </w:rPr>
        <w:t>2.1供应商认为竞争性磋商文件、采购过程和中标、成交结果使自己的权益受到损害的，可以在知道或者应知其权益受到损害之日起七个工作日内，以书面形式向采购单位、采购代理机构提出质疑，</w:t>
      </w:r>
      <w:r>
        <w:rPr>
          <w:rFonts w:hint="eastAsia" w:hAnsi="宋体" w:cs="宋体"/>
          <w:sz w:val="22"/>
          <w:szCs w:val="22"/>
          <w:lang w:val="zh-CN"/>
        </w:rPr>
        <w:t>否则，不予受理：</w:t>
      </w:r>
    </w:p>
    <w:p w14:paraId="5DE3830B">
      <w:pPr>
        <w:pStyle w:val="17"/>
        <w:spacing w:line="400" w:lineRule="exact"/>
        <w:ind w:firstLine="420"/>
        <w:rPr>
          <w:rFonts w:hAnsi="宋体" w:cs="宋体"/>
          <w:sz w:val="22"/>
          <w:szCs w:val="22"/>
        </w:rPr>
      </w:pPr>
      <w:r>
        <w:rPr>
          <w:rFonts w:hint="eastAsia" w:hAnsi="宋体" w:cs="宋体"/>
          <w:sz w:val="22"/>
          <w:szCs w:val="22"/>
        </w:rPr>
        <w:t>（1）供应商如认为招标公告信息使自身的合法权益受到损害的，应于自招标公告发布之日起七个工作内以书面形式向招标代理机构提出质疑；</w:t>
      </w:r>
    </w:p>
    <w:p w14:paraId="22BA1223">
      <w:pPr>
        <w:pStyle w:val="17"/>
        <w:spacing w:line="400" w:lineRule="exact"/>
        <w:rPr>
          <w:rFonts w:hAnsi="宋体" w:cs="宋体"/>
          <w:sz w:val="22"/>
          <w:szCs w:val="22"/>
        </w:rPr>
      </w:pPr>
      <w:r>
        <w:rPr>
          <w:rFonts w:hint="eastAsia" w:hAnsi="宋体" w:cs="宋体"/>
          <w:sz w:val="22"/>
          <w:szCs w:val="22"/>
        </w:rPr>
        <w:t xml:space="preserve">   （2）</w:t>
      </w:r>
      <w:r>
        <w:rPr>
          <w:rFonts w:hint="eastAsia" w:hAnsi="宋体" w:cs="宋体"/>
          <w:sz w:val="22"/>
          <w:szCs w:val="22"/>
          <w:lang w:val="zh-CN"/>
        </w:rPr>
        <w:t>对竞争性磋商文件提出质疑的，质疑期限为供应商获得竞争性磋商文件之日或者竞争性磋商文件公告期限届满之日起计算。</w:t>
      </w:r>
    </w:p>
    <w:p w14:paraId="0958F3BA">
      <w:pPr>
        <w:autoSpaceDE w:val="0"/>
        <w:autoSpaceDN w:val="0"/>
        <w:spacing w:line="400" w:lineRule="exact"/>
        <w:jc w:val="left"/>
        <w:rPr>
          <w:rFonts w:ascii="宋体" w:hAnsi="宋体" w:cs="宋体"/>
          <w:kern w:val="0"/>
          <w:sz w:val="22"/>
          <w:lang w:val="zh-CN"/>
        </w:rPr>
      </w:pPr>
      <w:r>
        <w:rPr>
          <w:rFonts w:hint="eastAsia" w:ascii="宋体" w:hAnsi="宋体" w:cs="宋体"/>
          <w:sz w:val="22"/>
        </w:rPr>
        <w:t xml:space="preserve">   （3）</w:t>
      </w:r>
      <w:r>
        <w:rPr>
          <w:rFonts w:hint="eastAsia" w:ascii="宋体" w:hAnsi="宋体" w:cs="宋体"/>
          <w:kern w:val="0"/>
          <w:sz w:val="22"/>
          <w:lang w:val="zh-CN"/>
        </w:rPr>
        <w:t>对采购过程提出质疑的，质疑期限为各采购程序环节结束之日起计算。</w:t>
      </w:r>
    </w:p>
    <w:p w14:paraId="5D0E91D8">
      <w:pPr>
        <w:pStyle w:val="17"/>
        <w:spacing w:line="400" w:lineRule="exact"/>
        <w:rPr>
          <w:rFonts w:hAnsi="宋体" w:cs="宋体"/>
          <w:sz w:val="22"/>
          <w:szCs w:val="22"/>
        </w:rPr>
      </w:pPr>
      <w:r>
        <w:rPr>
          <w:rFonts w:hint="eastAsia" w:hAnsi="宋体" w:cs="宋体"/>
          <w:sz w:val="22"/>
          <w:szCs w:val="22"/>
          <w:lang w:val="zh-CN"/>
        </w:rPr>
        <w:t xml:space="preserve">   （4）对采购结果提出质疑的，质疑期限自采购结果公告（包括公示、预公告、结果变更公告等）期限届满之日起计算。</w:t>
      </w:r>
    </w:p>
    <w:p w14:paraId="2651941A">
      <w:pPr>
        <w:pStyle w:val="17"/>
        <w:spacing w:line="400" w:lineRule="exact"/>
        <w:ind w:firstLine="495" w:firstLineChars="225"/>
        <w:rPr>
          <w:rFonts w:hAnsi="宋体" w:cs="宋体"/>
          <w:sz w:val="22"/>
          <w:szCs w:val="22"/>
        </w:rPr>
      </w:pPr>
      <w:r>
        <w:rPr>
          <w:rFonts w:hint="eastAsia" w:hAnsi="宋体" w:cs="宋体"/>
          <w:sz w:val="22"/>
          <w:szCs w:val="22"/>
        </w:rPr>
        <w:t>2.2供应商提交的质疑书需一式三份，由法定代表人签字（或盖章）并加盖单位公章。质疑书至少应包括下列主要内容：</w:t>
      </w:r>
    </w:p>
    <w:p w14:paraId="4B4A5F78">
      <w:pPr>
        <w:pStyle w:val="17"/>
        <w:spacing w:line="400" w:lineRule="exact"/>
        <w:ind w:firstLine="495" w:firstLineChars="225"/>
        <w:rPr>
          <w:rFonts w:hAnsi="宋体" w:cs="宋体"/>
          <w:sz w:val="22"/>
          <w:szCs w:val="22"/>
        </w:rPr>
      </w:pPr>
      <w:r>
        <w:rPr>
          <w:rFonts w:hint="eastAsia" w:hAnsi="宋体" w:cs="宋体"/>
          <w:sz w:val="22"/>
          <w:szCs w:val="22"/>
        </w:rPr>
        <w:t>（1）供应商的名称、地址、邮政编码、联系人、联系电话；</w:t>
      </w:r>
    </w:p>
    <w:p w14:paraId="1FCEA945">
      <w:pPr>
        <w:pStyle w:val="17"/>
        <w:spacing w:line="400" w:lineRule="exact"/>
        <w:ind w:firstLine="495" w:firstLineChars="225"/>
        <w:rPr>
          <w:rFonts w:hAnsi="宋体" w:cs="宋体"/>
          <w:sz w:val="22"/>
          <w:szCs w:val="22"/>
        </w:rPr>
      </w:pPr>
      <w:r>
        <w:rPr>
          <w:rFonts w:hint="eastAsia" w:hAnsi="宋体" w:cs="宋体"/>
          <w:sz w:val="22"/>
          <w:szCs w:val="22"/>
        </w:rPr>
        <w:t>（2）质疑项目的名称、编号；</w:t>
      </w:r>
    </w:p>
    <w:p w14:paraId="5BAE4C40">
      <w:pPr>
        <w:pStyle w:val="17"/>
        <w:spacing w:line="400" w:lineRule="exact"/>
        <w:ind w:firstLine="495" w:firstLineChars="225"/>
        <w:rPr>
          <w:rFonts w:hAnsi="宋体" w:cs="宋体"/>
          <w:sz w:val="22"/>
          <w:szCs w:val="22"/>
        </w:rPr>
      </w:pPr>
      <w:r>
        <w:rPr>
          <w:rFonts w:hint="eastAsia" w:hAnsi="宋体" w:cs="宋体"/>
          <w:sz w:val="22"/>
          <w:szCs w:val="22"/>
        </w:rPr>
        <w:t>（3）具体、明确的质疑事项和与质疑事项相关的请求；</w:t>
      </w:r>
    </w:p>
    <w:p w14:paraId="769A03D8">
      <w:pPr>
        <w:pStyle w:val="17"/>
        <w:spacing w:line="400" w:lineRule="exact"/>
        <w:ind w:firstLine="495" w:firstLineChars="225"/>
        <w:rPr>
          <w:rFonts w:hAnsi="宋体" w:cs="宋体"/>
          <w:sz w:val="22"/>
          <w:szCs w:val="22"/>
        </w:rPr>
      </w:pPr>
      <w:r>
        <w:rPr>
          <w:rFonts w:hint="eastAsia" w:hAnsi="宋体" w:cs="宋体"/>
          <w:sz w:val="22"/>
          <w:szCs w:val="22"/>
        </w:rPr>
        <w:t>（4）事实依据；</w:t>
      </w:r>
    </w:p>
    <w:p w14:paraId="21EDF084">
      <w:pPr>
        <w:pStyle w:val="17"/>
        <w:spacing w:line="400" w:lineRule="exact"/>
        <w:ind w:firstLine="495" w:firstLineChars="225"/>
        <w:rPr>
          <w:rFonts w:hAnsi="宋体" w:cs="宋体"/>
          <w:sz w:val="22"/>
          <w:szCs w:val="22"/>
        </w:rPr>
      </w:pPr>
      <w:r>
        <w:rPr>
          <w:rFonts w:hint="eastAsia" w:hAnsi="宋体" w:cs="宋体"/>
          <w:sz w:val="22"/>
          <w:szCs w:val="22"/>
        </w:rPr>
        <w:t>（5）必要的法律依据；</w:t>
      </w:r>
    </w:p>
    <w:p w14:paraId="4B2A0E46">
      <w:pPr>
        <w:pStyle w:val="17"/>
        <w:spacing w:line="400" w:lineRule="exact"/>
        <w:ind w:firstLine="495" w:firstLineChars="225"/>
        <w:rPr>
          <w:rFonts w:hAnsi="宋体" w:cs="宋体"/>
          <w:sz w:val="22"/>
          <w:szCs w:val="22"/>
        </w:rPr>
      </w:pPr>
      <w:r>
        <w:rPr>
          <w:rFonts w:hint="eastAsia" w:hAnsi="宋体" w:cs="宋体"/>
          <w:sz w:val="22"/>
          <w:szCs w:val="22"/>
        </w:rPr>
        <w:t>（6）提出质疑的日期。</w:t>
      </w:r>
    </w:p>
    <w:p w14:paraId="375E9442">
      <w:pPr>
        <w:pStyle w:val="17"/>
        <w:spacing w:line="400" w:lineRule="exact"/>
        <w:ind w:firstLine="495" w:firstLineChars="225"/>
        <w:rPr>
          <w:rFonts w:hAnsi="宋体" w:cs="宋体"/>
          <w:sz w:val="22"/>
          <w:szCs w:val="22"/>
        </w:rPr>
      </w:pPr>
      <w:r>
        <w:rPr>
          <w:rFonts w:hint="eastAsia" w:hAnsi="宋体" w:cs="宋体"/>
          <w:sz w:val="22"/>
          <w:szCs w:val="22"/>
        </w:rPr>
        <w:t>供应商为自然人的，应当由本人签字；供应商为法人或其他组织的，应当由法定代表人、主要负责人，或者其授权代表签字或者盖章，并加盖公章。</w:t>
      </w:r>
    </w:p>
    <w:p w14:paraId="7882CCD4">
      <w:pPr>
        <w:pStyle w:val="17"/>
        <w:spacing w:line="400" w:lineRule="exact"/>
        <w:ind w:firstLine="495" w:firstLineChars="225"/>
        <w:rPr>
          <w:rFonts w:hAnsi="宋体" w:cs="宋体"/>
          <w:sz w:val="22"/>
          <w:szCs w:val="22"/>
        </w:rPr>
      </w:pPr>
      <w:r>
        <w:rPr>
          <w:rFonts w:hint="eastAsia" w:hAnsi="宋体" w:cs="宋体"/>
          <w:sz w:val="22"/>
          <w:szCs w:val="22"/>
        </w:rPr>
        <w:t>2.3采购单位、采购代理机构应当在收到供应商的书面质疑后七个工作日内作出答复，并以书面形式通知质疑供应商和其他有关供应商，但答复的内容不得涉及商业秘密。</w:t>
      </w:r>
    </w:p>
    <w:p w14:paraId="75E76C52">
      <w:pPr>
        <w:pStyle w:val="17"/>
        <w:spacing w:line="400" w:lineRule="exact"/>
        <w:ind w:firstLine="495" w:firstLineChars="225"/>
        <w:rPr>
          <w:rFonts w:hAnsi="宋体" w:cs="宋体"/>
          <w:sz w:val="22"/>
          <w:szCs w:val="22"/>
        </w:rPr>
      </w:pPr>
      <w:r>
        <w:rPr>
          <w:rFonts w:hint="eastAsia" w:hAnsi="宋体" w:cs="宋体"/>
          <w:sz w:val="22"/>
          <w:szCs w:val="22"/>
        </w:rPr>
        <w:t>2.4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C453D39">
      <w:pPr>
        <w:pStyle w:val="65"/>
        <w:spacing w:before="0" w:line="400" w:lineRule="exact"/>
        <w:ind w:firstLine="0" w:firstLineChars="0"/>
        <w:rPr>
          <w:rFonts w:ascii="宋体" w:hAnsi="宋体" w:cs="宋体"/>
          <w:b/>
          <w:sz w:val="22"/>
          <w:szCs w:val="22"/>
        </w:rPr>
      </w:pPr>
      <w:r>
        <w:rPr>
          <w:rFonts w:hint="eastAsia" w:ascii="宋体" w:hAnsi="宋体" w:cs="宋体"/>
          <w:b/>
          <w:sz w:val="22"/>
          <w:szCs w:val="22"/>
        </w:rPr>
        <w:t>3、供应商投诉</w:t>
      </w:r>
    </w:p>
    <w:p w14:paraId="4D61342E">
      <w:pPr>
        <w:pStyle w:val="17"/>
        <w:spacing w:line="400" w:lineRule="exact"/>
        <w:ind w:firstLine="495" w:firstLineChars="225"/>
        <w:rPr>
          <w:rFonts w:hAnsi="宋体" w:cs="宋体"/>
          <w:sz w:val="22"/>
          <w:szCs w:val="22"/>
        </w:rPr>
      </w:pPr>
      <w:r>
        <w:rPr>
          <w:rFonts w:hint="eastAsia" w:hAnsi="宋体" w:cs="宋体"/>
          <w:sz w:val="22"/>
          <w:szCs w:val="22"/>
        </w:rPr>
        <w:t>3.1供应商投诉应当提交投诉书和必要的证明材料。供应商投诉的事项不得超出已质疑事项的范围（基于质疑答复内容提出的投诉事项除外）。</w:t>
      </w:r>
    </w:p>
    <w:p w14:paraId="5962B072">
      <w:pPr>
        <w:pStyle w:val="17"/>
        <w:spacing w:line="400" w:lineRule="exact"/>
        <w:ind w:firstLine="495" w:firstLineChars="225"/>
        <w:rPr>
          <w:rFonts w:hAnsi="宋体" w:cs="宋体"/>
          <w:sz w:val="22"/>
          <w:szCs w:val="22"/>
        </w:rPr>
      </w:pPr>
      <w:r>
        <w:rPr>
          <w:rFonts w:hint="eastAsia" w:hAnsi="宋体" w:cs="宋体"/>
          <w:sz w:val="22"/>
          <w:szCs w:val="22"/>
        </w:rPr>
        <w:t>3.2质疑供应商对采购单位、采购代理机构的答复不满意或者采购单位、采购代理机构未在规定的时间内作出答复的，可以在答复期满后十五个工作日内向同级财政部门提出投诉。</w:t>
      </w:r>
    </w:p>
    <w:p w14:paraId="3562FCCE">
      <w:pPr>
        <w:pStyle w:val="27"/>
        <w:ind w:firstLine="400"/>
      </w:pPr>
    </w:p>
    <w:p w14:paraId="0914497F">
      <w:pPr>
        <w:pStyle w:val="27"/>
        <w:ind w:firstLine="400"/>
      </w:pPr>
      <w:r>
        <w:rPr>
          <w:rFonts w:hint="eastAsia"/>
        </w:rPr>
        <w:t>质疑函范本：</w:t>
      </w:r>
    </w:p>
    <w:p w14:paraId="2F20B31C">
      <w:pPr>
        <w:pStyle w:val="27"/>
        <w:ind w:firstLine="400"/>
      </w:pPr>
      <w:r>
        <w:drawing>
          <wp:inline distT="0" distB="0" distL="114300" distR="114300">
            <wp:extent cx="922020" cy="82677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stretch>
                      <a:fillRect/>
                    </a:stretch>
                  </pic:blipFill>
                  <pic:spPr>
                    <a:xfrm>
                      <a:off x="0" y="0"/>
                      <a:ext cx="922020" cy="826770"/>
                    </a:xfrm>
                    <a:prstGeom prst="rect">
                      <a:avLst/>
                    </a:prstGeom>
                    <a:noFill/>
                    <a:ln>
                      <a:noFill/>
                    </a:ln>
                  </pic:spPr>
                </pic:pic>
              </a:graphicData>
            </a:graphic>
          </wp:inline>
        </w:drawing>
      </w:r>
    </w:p>
    <w:p w14:paraId="0301F9A1">
      <w:pPr>
        <w:pStyle w:val="27"/>
        <w:ind w:firstLine="400"/>
      </w:pPr>
      <w:r>
        <w:rPr>
          <w:rFonts w:hint="eastAsia"/>
        </w:rPr>
        <w:t>投诉书范本：</w:t>
      </w:r>
      <w:r>
        <w:rPr>
          <w:rFonts w:hint="eastAsia"/>
        </w:rPr>
        <w:object>
          <v:shape id="_x0000_i1025" o:spt="75" type="#_x0000_t75" style="height:65.9pt;width:72.7pt;" o:ole="t" filled="f" o:preferrelative="t" stroked="f" coordsize="21600,21600">
            <v:path/>
            <v:fill on="f" focussize="0,0"/>
            <v:stroke on="f" joinstyle="miter"/>
            <v:imagedata r:id="rId18" o:title=""/>
            <o:lock v:ext="edit" aspectratio="t"/>
            <w10:wrap type="none"/>
            <w10:anchorlock/>
          </v:shape>
          <o:OLEObject Type="Embed" ProgID="Word.Document.8" ShapeID="_x0000_i1025" DrawAspect="Icon" ObjectID="_1468075725" r:id="rId17">
            <o:LockedField>false</o:LockedField>
          </o:OLEObject>
        </w:object>
      </w:r>
    </w:p>
    <w:p w14:paraId="3AB09073">
      <w:pPr>
        <w:pStyle w:val="17"/>
        <w:spacing w:line="400" w:lineRule="exact"/>
        <w:ind w:firstLine="495" w:firstLineChars="225"/>
        <w:rPr>
          <w:rFonts w:hint="eastAsia" w:ascii="宋体" w:hAnsi="宋体" w:cs="宋体"/>
          <w:sz w:val="22"/>
          <w:szCs w:val="22"/>
          <w:lang w:val="zh-CN"/>
        </w:rPr>
      </w:pPr>
      <w:r>
        <w:rPr>
          <w:rFonts w:hint="eastAsia" w:ascii="宋体" w:hAnsi="宋体" w:cs="宋体"/>
          <w:sz w:val="22"/>
          <w:szCs w:val="22"/>
          <w:lang w:val="en-US" w:eastAsia="zh-CN"/>
        </w:rPr>
        <w:t>3.3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CD9C147">
      <w:pPr>
        <w:rPr>
          <w:rFonts w:ascii="宋体"/>
          <w:b/>
          <w:bCs/>
          <w:sz w:val="36"/>
          <w:szCs w:val="36"/>
          <w:lang w:val="zh-CN"/>
        </w:rPr>
      </w:pPr>
      <w:r>
        <w:rPr>
          <w:rFonts w:hint="eastAsia" w:ascii="宋体"/>
          <w:b/>
          <w:bCs/>
          <w:sz w:val="36"/>
          <w:szCs w:val="36"/>
          <w:lang w:val="zh-CN"/>
        </w:rPr>
        <w:br w:type="page"/>
      </w:r>
    </w:p>
    <w:p w14:paraId="3926E705">
      <w:pPr>
        <w:adjustRightInd w:val="0"/>
        <w:spacing w:line="400" w:lineRule="atLeast"/>
        <w:ind w:firstLine="708" w:firstLineChars="196"/>
        <w:jc w:val="center"/>
        <w:rPr>
          <w:rFonts w:hint="eastAsia" w:ascii="宋体" w:hAnsi="Times New Roman"/>
          <w:b/>
          <w:bCs/>
          <w:sz w:val="36"/>
          <w:szCs w:val="36"/>
          <w:lang w:val="zh-CN"/>
        </w:rPr>
      </w:pPr>
      <w:bookmarkStart w:id="40" w:name="_Toc245191317"/>
      <w:bookmarkStart w:id="41" w:name="_Toc221374629"/>
      <w:bookmarkStart w:id="42" w:name="_Toc262105506"/>
      <w:bookmarkStart w:id="43" w:name="_Toc221356954"/>
      <w:bookmarkStart w:id="44" w:name="_Toc262049421"/>
      <w:bookmarkStart w:id="45" w:name="_Toc245722284"/>
      <w:bookmarkStart w:id="46" w:name="_Toc241404205"/>
      <w:bookmarkStart w:id="47" w:name="_Toc434501364"/>
      <w:bookmarkStart w:id="48" w:name="_Toc221356890"/>
      <w:bookmarkStart w:id="49" w:name="_Toc221423622"/>
      <w:bookmarkStart w:id="50" w:name="_Toc249758867"/>
      <w:bookmarkStart w:id="51" w:name="_Toc223716001"/>
      <w:bookmarkStart w:id="52" w:name="_Toc249758715"/>
      <w:bookmarkStart w:id="53" w:name="_Toc222114882"/>
      <w:bookmarkStart w:id="54" w:name="_Toc246261268"/>
      <w:bookmarkStart w:id="55" w:name="_Toc239145357"/>
      <w:r>
        <w:rPr>
          <w:rFonts w:hint="eastAsia" w:ascii="宋体" w:hAnsi="Times New Roman"/>
          <w:b/>
          <w:bCs/>
          <w:sz w:val="36"/>
          <w:szCs w:val="36"/>
          <w:lang w:val="zh-CN"/>
        </w:rPr>
        <w:t xml:space="preserve">第四部分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宋体" w:hAnsi="Times New Roman"/>
          <w:b/>
          <w:bCs/>
          <w:sz w:val="36"/>
          <w:szCs w:val="36"/>
          <w:lang w:val="zh-CN"/>
        </w:rPr>
        <w:t>政府采购政策功能相关说明</w:t>
      </w:r>
    </w:p>
    <w:p w14:paraId="309D4932">
      <w:pPr>
        <w:tabs>
          <w:tab w:val="left" w:pos="1069"/>
          <w:tab w:val="left" w:pos="2352"/>
        </w:tabs>
        <w:spacing w:line="360" w:lineRule="auto"/>
        <w:jc w:val="left"/>
        <w:rPr>
          <w:rFonts w:ascii="宋体"/>
          <w:b/>
          <w:bCs/>
          <w:color w:val="auto"/>
          <w:sz w:val="22"/>
        </w:rPr>
      </w:pPr>
      <w:bookmarkStart w:id="56" w:name="_Toc25899_WPSOffice_Level2"/>
      <w:r>
        <w:rPr>
          <w:rFonts w:hint="eastAsia" w:ascii="宋体"/>
          <w:b/>
          <w:bCs/>
          <w:color w:val="auto"/>
          <w:sz w:val="22"/>
        </w:rPr>
        <w:t>一、</w:t>
      </w:r>
      <w:bookmarkEnd w:id="56"/>
      <w:r>
        <w:rPr>
          <w:rFonts w:hint="eastAsia" w:ascii="宋体"/>
          <w:b/>
          <w:bCs/>
          <w:color w:val="auto"/>
          <w:sz w:val="22"/>
        </w:rPr>
        <w:t>面向中小企业采购</w:t>
      </w:r>
    </w:p>
    <w:p w14:paraId="677EB105">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1、文件依据</w:t>
      </w:r>
    </w:p>
    <w:p w14:paraId="706D5E95">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（1）《政府采购促进中小企业发展管理办法》（财库﹝2020﹞46 号）</w:t>
      </w:r>
    </w:p>
    <w:p w14:paraId="575F6BC8">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（2）浙江省省财政厅《关于开展政府采购供应商网上注册登记和诚信管理工作的通知》（浙财采监〔2010〕8号)</w:t>
      </w:r>
    </w:p>
    <w:p w14:paraId="7888CB63">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（3）《工业和信息化部、国家统计局、国家发展和改革委员会、财政部关于印发中小企业划型标准规定的通知》（工信部联企业[2011]300号）</w:t>
      </w:r>
    </w:p>
    <w:p w14:paraId="6DBEB1A8">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（4）财政部、司法部《关于政府采购支持监狱企业发展有关问题的通知》（财库〔2014〕68号）</w:t>
      </w:r>
    </w:p>
    <w:p w14:paraId="13475814">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（5）《财政部民政部中国残疾人联合会关于促进残疾人就业政府采购政策的通知》（财库〔2017〕 141号）</w:t>
      </w:r>
    </w:p>
    <w:p w14:paraId="3D5C4DE9">
      <w:pPr>
        <w:tabs>
          <w:tab w:val="left" w:pos="1069"/>
          <w:tab w:val="left" w:pos="2352"/>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r>
        <w:rPr>
          <w:rFonts w:hint="eastAsia" w:ascii="宋体" w:hAnsi="宋体" w:eastAsia="宋体" w:cs="宋体"/>
          <w:color w:val="auto"/>
          <w:sz w:val="22"/>
          <w:szCs w:val="22"/>
          <w:highlight w:val="none"/>
        </w:rPr>
        <w:t>《关于进一步加大政府采购支持中小企业力度的通知》（财库〔2022〕19号）</w:t>
      </w:r>
    </w:p>
    <w:p w14:paraId="02224FDB">
      <w:pPr>
        <w:tabs>
          <w:tab w:val="left" w:pos="1069"/>
          <w:tab w:val="left" w:pos="2352"/>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）《浙江省财政厅关于进一步发挥政府采购政策 功能全力推动经济稳进提质的通知》（浙财采监〔2022〕3号）</w:t>
      </w:r>
    </w:p>
    <w:p w14:paraId="4A811EC6">
      <w:pPr>
        <w:tabs>
          <w:tab w:val="left" w:pos="1069"/>
          <w:tab w:val="left" w:pos="2352"/>
        </w:tabs>
        <w:spacing w:line="360" w:lineRule="auto"/>
        <w:ind w:firstLine="420" w:firstLineChars="0"/>
        <w:jc w:val="left"/>
        <w:rPr>
          <w:rFonts w:hint="eastAsia" w:ascii="宋体" w:hAnsi="宋体" w:eastAsia="宋体" w:cs="宋体"/>
          <w:color w:val="auto"/>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）《关于进一步加大政府采购 支持中小企业力度 助力扎实稳住经济 的通知》（浙财采监〔2022〕8号）</w:t>
      </w:r>
    </w:p>
    <w:p w14:paraId="70C0C276">
      <w:pPr>
        <w:tabs>
          <w:tab w:val="left" w:pos="1069"/>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rPr>
        <w:t>本项目</w:t>
      </w:r>
      <w:r>
        <w:rPr>
          <w:rFonts w:hint="eastAsia" w:ascii="宋体"/>
          <w:b/>
          <w:bCs/>
          <w:color w:val="auto"/>
          <w:sz w:val="22"/>
          <w:highlight w:val="none"/>
          <w:lang w:val="en-US" w:eastAsia="zh-CN"/>
        </w:rPr>
        <w:t>专门面向中小企业，不再执行价格扣除优惠政策</w:t>
      </w:r>
      <w:r>
        <w:rPr>
          <w:rFonts w:hint="eastAsia" w:ascii="宋体"/>
          <w:b/>
          <w:bCs/>
          <w:color w:val="auto"/>
          <w:sz w:val="22"/>
          <w:highlight w:val="none"/>
        </w:rPr>
        <w:t>。</w:t>
      </w:r>
      <w:r>
        <w:rPr>
          <w:rFonts w:hint="eastAsia" w:ascii="宋体"/>
          <w:color w:val="auto"/>
          <w:sz w:val="22"/>
          <w:highlight w:val="none"/>
          <w:lang w:val="en-US" w:eastAsia="zh-CN"/>
        </w:rPr>
        <w:t>投标供应商须</w:t>
      </w:r>
      <w:r>
        <w:rPr>
          <w:rFonts w:hint="eastAsia" w:ascii="宋体"/>
          <w:color w:val="auto"/>
          <w:sz w:val="22"/>
          <w:highlight w:val="none"/>
        </w:rPr>
        <w:t>提供以下证明材料</w:t>
      </w:r>
      <w:r>
        <w:rPr>
          <w:rFonts w:hint="eastAsia" w:ascii="宋体"/>
          <w:color w:val="auto"/>
          <w:sz w:val="22"/>
          <w:highlight w:val="none"/>
          <w:lang w:eastAsia="zh-CN"/>
        </w:rPr>
        <w:t>（其一）</w:t>
      </w:r>
      <w:r>
        <w:rPr>
          <w:rFonts w:hint="eastAsia" w:ascii="宋体"/>
          <w:color w:val="auto"/>
          <w:sz w:val="22"/>
          <w:highlight w:val="none"/>
        </w:rPr>
        <w:t>：</w:t>
      </w:r>
    </w:p>
    <w:p w14:paraId="4CBD6BE6">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（1）中小企业：中小企业声明函（原件，加盖供应商公章）</w:t>
      </w:r>
    </w:p>
    <w:p w14:paraId="01590F6C">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（2）残疾人福利性单位：残疾人福利性单位声明函（原件，加盖供应商公章）</w:t>
      </w:r>
    </w:p>
    <w:p w14:paraId="7B02FC17">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37B5ED10">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3、扶持政策说明：</w:t>
      </w:r>
    </w:p>
    <w:p w14:paraId="252895B1">
      <w:pPr>
        <w:tabs>
          <w:tab w:val="left" w:pos="2352"/>
        </w:tabs>
        <w:spacing w:line="360" w:lineRule="auto"/>
        <w:ind w:firstLine="420" w:firstLineChars="0"/>
        <w:jc w:val="left"/>
        <w:rPr>
          <w:rFonts w:ascii="宋体"/>
          <w:color w:val="auto"/>
          <w:sz w:val="22"/>
          <w:highlight w:val="none"/>
        </w:rPr>
      </w:pPr>
      <w:r>
        <w:rPr>
          <w:rFonts w:hint="eastAsia" w:ascii="宋体"/>
          <w:b/>
          <w:bCs/>
          <w:color w:val="auto"/>
          <w:sz w:val="22"/>
          <w:highlight w:val="none"/>
          <w:u w:val="none"/>
        </w:rPr>
        <w:t>残疾人福利性单位、监狱企业参加投标视同小微企业。</w:t>
      </w:r>
    </w:p>
    <w:p w14:paraId="5686B74E">
      <w:pPr>
        <w:tabs>
          <w:tab w:val="left" w:pos="2352"/>
        </w:tabs>
        <w:spacing w:line="360" w:lineRule="auto"/>
        <w:ind w:firstLine="420" w:firstLineChars="0"/>
        <w:jc w:val="left"/>
        <w:rPr>
          <w:rFonts w:hint="eastAsia" w:ascii="宋体" w:hAnsi="Times New Roman"/>
          <w:color w:val="auto"/>
          <w:sz w:val="22"/>
          <w:highlight w:val="none"/>
        </w:rPr>
      </w:pPr>
      <w:r>
        <w:rPr>
          <w:rFonts w:hint="eastAsia" w:ascii="宋体" w:hAnsi="Times New Roman"/>
          <w:color w:val="auto"/>
          <w:sz w:val="22"/>
          <w:highlight w:val="none"/>
        </w:rPr>
        <w:t>4、根据《浙江省财政厅关于进一步加大政府采购支持中小企业力度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373CFF9C">
      <w:pPr>
        <w:tabs>
          <w:tab w:val="left" w:pos="2352"/>
        </w:tabs>
        <w:spacing w:line="360" w:lineRule="auto"/>
        <w:ind w:firstLine="420" w:firstLineChars="0"/>
        <w:jc w:val="left"/>
        <w:rPr>
          <w:rFonts w:hint="eastAsia" w:ascii="宋体" w:hAnsi="Times New Roman"/>
          <w:color w:val="auto"/>
          <w:sz w:val="22"/>
          <w:highlight w:val="none"/>
        </w:rPr>
      </w:pPr>
      <w:r>
        <w:rPr>
          <w:rFonts w:hint="eastAsia" w:ascii="宋体" w:hAnsi="Times New Roman"/>
          <w:color w:val="auto"/>
          <w:sz w:val="22"/>
          <w:highlight w:val="none"/>
          <w:lang w:val="en-US" w:eastAsia="zh-CN"/>
        </w:rPr>
        <w:t>5</w:t>
      </w:r>
      <w:r>
        <w:rPr>
          <w:rFonts w:hint="eastAsia" w:ascii="宋体" w:hAnsi="Times New Roman"/>
          <w:color w:val="auto"/>
          <w:sz w:val="22"/>
          <w:highlight w:val="none"/>
        </w:rPr>
        <w:t>、本项目采购标的所属行业为</w:t>
      </w:r>
      <w:r>
        <w:rPr>
          <w:rFonts w:hint="eastAsia" w:ascii="宋体" w:hAnsi="Times New Roman"/>
          <w:b/>
          <w:bCs/>
          <w:color w:val="auto"/>
          <w:sz w:val="22"/>
          <w:highlight w:val="none"/>
          <w:u w:val="single"/>
        </w:rPr>
        <w:t>农、林、牧、渔业</w:t>
      </w:r>
      <w:r>
        <w:rPr>
          <w:rFonts w:hint="eastAsia" w:ascii="宋体" w:hAnsi="Times New Roman"/>
          <w:color w:val="auto"/>
          <w:sz w:val="22"/>
          <w:highlight w:val="none"/>
        </w:rPr>
        <w:t>。</w:t>
      </w:r>
    </w:p>
    <w:p w14:paraId="690E7E15">
      <w:pPr>
        <w:pStyle w:val="2"/>
        <w:numPr>
          <w:ilvl w:val="2"/>
          <w:numId w:val="0"/>
        </w:numPr>
        <w:spacing w:line="360" w:lineRule="auto"/>
        <w:ind w:leftChars="0"/>
        <w:rPr>
          <w:rFonts w:ascii="宋体" w:hAnsi="宋体"/>
          <w:b/>
          <w:bCs/>
          <w:color w:val="auto"/>
          <w:sz w:val="22"/>
        </w:rPr>
      </w:pPr>
      <w:r>
        <w:rPr>
          <w:rFonts w:hint="eastAsia" w:ascii="宋体" w:hAnsi="宋体"/>
          <w:b/>
          <w:bCs/>
          <w:color w:val="auto"/>
          <w:sz w:val="22"/>
        </w:rPr>
        <w:t>二、节能、环保产品优先（强制）采购政策说明</w:t>
      </w:r>
    </w:p>
    <w:p w14:paraId="4567D895">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1、政策依据</w:t>
      </w:r>
    </w:p>
    <w:p w14:paraId="3C91C413">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（一）《国务院办公厅关于建立政府强制采购节能产品制度的通知》(国办发[2007]51号)</w:t>
      </w:r>
    </w:p>
    <w:p w14:paraId="10B9DE50">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（二）财政部、发展改革委发布的《节能产品政府采购实施意见》(财库[2004]185号)</w:t>
      </w:r>
    </w:p>
    <w:p w14:paraId="01018204">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（三）财政部、原环保总局印发的《环境标志产品政府采购实施的意见》（财库[2006]90号）</w:t>
      </w:r>
    </w:p>
    <w:p w14:paraId="62EC875C">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（四）《关于调整优化节能产品、环境标志产品政府采购执行机制的通知》（财库〔2019〕9号）</w:t>
      </w:r>
    </w:p>
    <w:p w14:paraId="3B1F7B2B">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（五）《关于印发节能产品政府采购品目清单的通知》（财库〔2019〕19号）</w:t>
      </w:r>
    </w:p>
    <w:p w14:paraId="77A61526">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（六）《关于印发环境标志产品政府采购品目清单的通知》（财库〔2019〕18号）</w:t>
      </w:r>
    </w:p>
    <w:p w14:paraId="4906FFD9">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（七）《市场监管总局关于发布参与实施政府采购节能产品、环境标志产品认证机构名录的公告》（2019年第16号）</w:t>
      </w:r>
    </w:p>
    <w:p w14:paraId="1A471DBF">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2、供应商投标货物属于节能、环保优先（强制）采购范围的，须提供相关证明材料。</w:t>
      </w:r>
    </w:p>
    <w:p w14:paraId="255CC5CE">
      <w:pPr>
        <w:pStyle w:val="58"/>
        <w:snapToGrid w:val="0"/>
        <w:spacing w:line="360" w:lineRule="auto"/>
        <w:ind w:firstLine="0" w:firstLineChars="0"/>
        <w:rPr>
          <w:rFonts w:cs="宋体"/>
          <w:color w:val="auto"/>
          <w:sz w:val="22"/>
        </w:rPr>
        <w:sectPr>
          <w:headerReference r:id="rId7" w:type="default"/>
          <w:footerReference r:id="rId8" w:type="default"/>
          <w:pgSz w:w="11906" w:h="16838"/>
          <w:pgMar w:top="1440" w:right="1106" w:bottom="1440" w:left="1622" w:header="720" w:footer="720" w:gutter="0"/>
          <w:cols w:space="720" w:num="1"/>
          <w:docGrid w:type="lines" w:linePitch="312" w:charSpace="0"/>
        </w:sectPr>
      </w:pPr>
    </w:p>
    <w:p w14:paraId="0F948BC3">
      <w:pPr>
        <w:spacing w:line="440" w:lineRule="atLeast"/>
        <w:jc w:val="left"/>
        <w:rPr>
          <w:rFonts w:ascii="宋体" w:hAnsi="宋体" w:cs="宋体"/>
          <w:b/>
          <w:bCs/>
          <w:color w:val="auto"/>
          <w:sz w:val="26"/>
          <w:szCs w:val="26"/>
        </w:rPr>
      </w:pPr>
      <w:r>
        <w:rPr>
          <w:rFonts w:hint="eastAsia" w:ascii="宋体" w:hAnsi="宋体" w:cs="宋体"/>
          <w:b/>
          <w:bCs/>
          <w:color w:val="auto"/>
          <w:sz w:val="26"/>
          <w:szCs w:val="26"/>
        </w:rPr>
        <w:t>附件1</w:t>
      </w:r>
    </w:p>
    <w:p w14:paraId="19A1D661">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w:t>
      </w:r>
      <w:r>
        <w:rPr>
          <w:rFonts w:hint="eastAsia" w:ascii="宋体" w:hAnsi="宋体" w:cs="宋体"/>
          <w:b/>
          <w:bCs/>
          <w:color w:val="auto"/>
          <w:sz w:val="28"/>
          <w:szCs w:val="28"/>
          <w:highlight w:val="none"/>
          <w:lang w:val="en-US" w:eastAsia="zh-CN"/>
        </w:rPr>
        <w:t>服务</w:t>
      </w:r>
      <w:r>
        <w:rPr>
          <w:rFonts w:hint="eastAsia" w:ascii="宋体" w:hAnsi="宋体" w:eastAsia="宋体" w:cs="宋体"/>
          <w:b/>
          <w:bCs/>
          <w:color w:val="auto"/>
          <w:sz w:val="28"/>
          <w:szCs w:val="28"/>
          <w:highlight w:val="none"/>
        </w:rPr>
        <w:t>）</w:t>
      </w:r>
    </w:p>
    <w:p w14:paraId="63A7D8D7">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本公司（联合体）郑重声明，根据《政府采购促进中小企业发展管理办法》（财库﹝2020﹞46 号）的规定，本公司 （联合体）参加</w:t>
      </w:r>
      <w:r>
        <w:rPr>
          <w:rFonts w:hint="eastAsia" w:ascii="宋体" w:hAnsi="宋体" w:eastAsia="宋体" w:cs="宋体"/>
          <w:color w:val="auto"/>
          <w:sz w:val="22"/>
          <w:highlight w:val="none"/>
          <w:u w:val="single"/>
        </w:rPr>
        <w:t>（单位名称）</w:t>
      </w:r>
      <w:r>
        <w:rPr>
          <w:rFonts w:hint="eastAsia" w:ascii="宋体" w:hAnsi="宋体" w:eastAsia="宋体" w:cs="宋体"/>
          <w:color w:val="auto"/>
          <w:sz w:val="22"/>
          <w:highlight w:val="none"/>
        </w:rPr>
        <w:t>的</w:t>
      </w:r>
      <w:r>
        <w:rPr>
          <w:rFonts w:hint="eastAsia" w:ascii="宋体" w:hAnsi="宋体" w:eastAsia="宋体" w:cs="宋体"/>
          <w:color w:val="auto"/>
          <w:sz w:val="22"/>
          <w:highlight w:val="none"/>
          <w:u w:val="single"/>
        </w:rPr>
        <w:t>（项目名称）</w:t>
      </w:r>
      <w:r>
        <w:rPr>
          <w:rFonts w:hint="eastAsia" w:ascii="宋体" w:hAnsi="宋体" w:eastAsia="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2E9C469">
      <w:pPr>
        <w:numPr>
          <w:ilvl w:val="0"/>
          <w:numId w:val="11"/>
        </w:num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（标的名称）</w:t>
      </w:r>
      <w:r>
        <w:rPr>
          <w:rFonts w:hint="eastAsia" w:ascii="宋体" w:hAnsi="宋体" w:eastAsia="宋体" w:cs="宋体"/>
          <w:color w:val="auto"/>
          <w:sz w:val="22"/>
          <w:highlight w:val="none"/>
        </w:rPr>
        <w:t xml:space="preserve"> ，属于</w:t>
      </w:r>
      <w:r>
        <w:rPr>
          <w:rFonts w:hint="eastAsia" w:ascii="宋体" w:hAnsi="宋体" w:eastAsia="宋体" w:cs="宋体"/>
          <w:color w:val="auto"/>
          <w:sz w:val="22"/>
          <w:highlight w:val="none"/>
          <w:u w:val="single"/>
        </w:rPr>
        <w:t xml:space="preserve">（采购文件中明确的所属行业） </w:t>
      </w:r>
      <w:r>
        <w:rPr>
          <w:rFonts w:hint="eastAsia" w:ascii="宋体" w:hAnsi="宋体" w:eastAsia="宋体" w:cs="宋体"/>
          <w:color w:val="auto"/>
          <w:sz w:val="22"/>
          <w:highlight w:val="none"/>
        </w:rPr>
        <w:t xml:space="preserve">； </w:t>
      </w:r>
      <w:r>
        <w:rPr>
          <w:rFonts w:hint="eastAsia" w:ascii="宋体" w:hAnsi="宋体" w:cs="宋体"/>
          <w:color w:val="auto"/>
          <w:sz w:val="22"/>
          <w:highlight w:val="none"/>
          <w:lang w:val="en-US" w:eastAsia="zh-CN"/>
        </w:rPr>
        <w:t>承建（承接）企业</w:t>
      </w:r>
      <w:r>
        <w:rPr>
          <w:rFonts w:hint="eastAsia" w:ascii="宋体" w:hAnsi="宋体" w:eastAsia="宋体" w:cs="宋体"/>
          <w:color w:val="auto"/>
          <w:sz w:val="22"/>
          <w:highlight w:val="none"/>
        </w:rPr>
        <w:t>为</w:t>
      </w:r>
      <w:r>
        <w:rPr>
          <w:rFonts w:hint="eastAsia" w:ascii="宋体" w:hAnsi="宋体" w:eastAsia="宋体" w:cs="宋体"/>
          <w:color w:val="auto"/>
          <w:sz w:val="22"/>
          <w:highlight w:val="none"/>
          <w:u w:val="single"/>
        </w:rPr>
        <w:t>（企业名称）</w:t>
      </w:r>
      <w:r>
        <w:rPr>
          <w:rFonts w:hint="eastAsia" w:ascii="宋体" w:hAnsi="宋体" w:eastAsia="宋体" w:cs="宋体"/>
          <w:color w:val="auto"/>
          <w:sz w:val="22"/>
          <w:highlight w:val="none"/>
        </w:rPr>
        <w:t>，从业人员</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人，营业收入为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lang w:eastAsia="zh-CN"/>
        </w:rPr>
        <w:t>万元</w:t>
      </w:r>
      <w:r>
        <w:rPr>
          <w:rFonts w:hint="eastAsia" w:ascii="宋体" w:hAnsi="宋体" w:eastAsia="宋体" w:cs="宋体"/>
          <w:color w:val="auto"/>
          <w:sz w:val="22"/>
          <w:highlight w:val="none"/>
        </w:rPr>
        <w:t>，资产总额为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lang w:eastAsia="zh-CN"/>
        </w:rPr>
        <w:t>万元</w:t>
      </w:r>
      <w:r>
        <w:rPr>
          <w:rFonts w:hint="eastAsia" w:ascii="宋体" w:hAnsi="宋体" w:eastAsia="宋体" w:cs="宋体"/>
          <w:color w:val="auto"/>
          <w:sz w:val="22"/>
          <w:highlight w:val="none"/>
        </w:rPr>
        <w:t xml:space="preserve"> ，属于</w:t>
      </w:r>
      <w:r>
        <w:rPr>
          <w:rFonts w:hint="eastAsia" w:ascii="宋体" w:hAnsi="宋体" w:eastAsia="宋体" w:cs="宋体"/>
          <w:color w:val="auto"/>
          <w:sz w:val="22"/>
          <w:highlight w:val="none"/>
          <w:u w:val="single"/>
        </w:rPr>
        <w:t>（中型企业、 小型企业、微型企业）</w:t>
      </w:r>
      <w:r>
        <w:rPr>
          <w:rFonts w:hint="eastAsia" w:ascii="宋体" w:hAnsi="宋体" w:eastAsia="宋体" w:cs="宋体"/>
          <w:color w:val="auto"/>
          <w:sz w:val="22"/>
          <w:highlight w:val="none"/>
        </w:rPr>
        <w:t>；</w:t>
      </w:r>
    </w:p>
    <w:p w14:paraId="598A70E4">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u w:val="single"/>
        </w:rPr>
        <w:t xml:space="preserve"> （标的名称）   </w:t>
      </w:r>
      <w:r>
        <w:rPr>
          <w:rFonts w:hint="eastAsia" w:ascii="宋体" w:hAnsi="宋体" w:eastAsia="宋体" w:cs="宋体"/>
          <w:color w:val="auto"/>
          <w:sz w:val="22"/>
          <w:highlight w:val="none"/>
        </w:rPr>
        <w:t>，属于</w:t>
      </w:r>
      <w:r>
        <w:rPr>
          <w:rFonts w:hint="eastAsia" w:ascii="宋体" w:hAnsi="宋体" w:eastAsia="宋体" w:cs="宋体"/>
          <w:color w:val="auto"/>
          <w:sz w:val="22"/>
          <w:highlight w:val="none"/>
          <w:u w:val="single"/>
        </w:rPr>
        <w:t xml:space="preserve">（采购文件中明确的所属行业） </w:t>
      </w:r>
      <w:r>
        <w:rPr>
          <w:rFonts w:hint="eastAsia" w:ascii="宋体" w:hAnsi="宋体" w:eastAsia="宋体" w:cs="宋体"/>
          <w:color w:val="auto"/>
          <w:sz w:val="22"/>
          <w:highlight w:val="none"/>
        </w:rPr>
        <w:t>； 承建（承接）企业为</w:t>
      </w:r>
      <w:r>
        <w:rPr>
          <w:rFonts w:hint="eastAsia" w:ascii="宋体" w:hAnsi="宋体" w:eastAsia="宋体" w:cs="宋体"/>
          <w:color w:val="auto"/>
          <w:sz w:val="22"/>
          <w:highlight w:val="none"/>
          <w:u w:val="single"/>
        </w:rPr>
        <w:t>（企业名称）</w:t>
      </w:r>
      <w:r>
        <w:rPr>
          <w:rFonts w:hint="eastAsia" w:ascii="宋体" w:hAnsi="宋体" w:eastAsia="宋体" w:cs="宋体"/>
          <w:color w:val="auto"/>
          <w:sz w:val="22"/>
          <w:highlight w:val="none"/>
        </w:rPr>
        <w:t>，从业人员</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人，营业收入为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lang w:eastAsia="zh-CN"/>
        </w:rPr>
        <w:t>万元</w:t>
      </w:r>
      <w:r>
        <w:rPr>
          <w:rFonts w:hint="eastAsia" w:ascii="宋体" w:hAnsi="宋体" w:eastAsia="宋体" w:cs="宋体"/>
          <w:color w:val="auto"/>
          <w:sz w:val="22"/>
          <w:highlight w:val="none"/>
        </w:rPr>
        <w:t>，资产总额为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lang w:eastAsia="zh-CN"/>
        </w:rPr>
        <w:t>万元</w:t>
      </w:r>
      <w:r>
        <w:rPr>
          <w:rFonts w:hint="eastAsia" w:ascii="宋体" w:hAnsi="宋体" w:eastAsia="宋体" w:cs="宋体"/>
          <w:color w:val="auto"/>
          <w:sz w:val="22"/>
          <w:highlight w:val="none"/>
        </w:rPr>
        <w:t>，属于</w:t>
      </w:r>
      <w:r>
        <w:rPr>
          <w:rFonts w:hint="eastAsia" w:ascii="宋体" w:hAnsi="宋体" w:eastAsia="宋体" w:cs="宋体"/>
          <w:color w:val="auto"/>
          <w:sz w:val="22"/>
          <w:highlight w:val="none"/>
          <w:u w:val="single"/>
        </w:rPr>
        <w:t>（中型企业、 小型企业、微型企业）</w:t>
      </w:r>
      <w:r>
        <w:rPr>
          <w:rFonts w:hint="eastAsia" w:ascii="宋体" w:hAnsi="宋体" w:eastAsia="宋体" w:cs="宋体"/>
          <w:color w:val="auto"/>
          <w:sz w:val="22"/>
          <w:highlight w:val="none"/>
        </w:rPr>
        <w:t xml:space="preserve">； </w:t>
      </w:r>
    </w:p>
    <w:p w14:paraId="4F76B141">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以上企业，不属于大企业的分支机构，不存在控股股东为大企业的情形，也不存在与大企业的负责人为同一人的情形。 </w:t>
      </w:r>
    </w:p>
    <w:p w14:paraId="49D73700">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本企业对上述声明内容的真实性负责。如有虚假，将依法承担相应责任。 </w:t>
      </w:r>
    </w:p>
    <w:p w14:paraId="355D362F">
      <w:pPr>
        <w:spacing w:line="400" w:lineRule="exact"/>
        <w:ind w:firstLine="440" w:firstLineChars="200"/>
        <w:rPr>
          <w:rFonts w:hint="eastAsia" w:ascii="宋体" w:hAnsi="宋体" w:eastAsia="宋体" w:cs="宋体"/>
          <w:color w:val="auto"/>
          <w:sz w:val="22"/>
          <w:highlight w:val="none"/>
        </w:rPr>
      </w:pPr>
    </w:p>
    <w:p w14:paraId="7CF592EF">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企业名称（盖章）： </w:t>
      </w:r>
    </w:p>
    <w:p w14:paraId="47802746">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日 期：</w:t>
      </w:r>
    </w:p>
    <w:p w14:paraId="1164E797">
      <w:pPr>
        <w:pBdr>
          <w:bottom w:val="single" w:color="auto" w:sz="6" w:space="1"/>
        </w:pBdr>
        <w:snapToGrid w:val="0"/>
        <w:spacing w:line="360" w:lineRule="auto"/>
        <w:ind w:firstLine="440" w:firstLineChars="200"/>
        <w:rPr>
          <w:rFonts w:hint="eastAsia" w:ascii="宋体" w:hAnsi="宋体" w:eastAsia="宋体" w:cs="宋体"/>
          <w:color w:val="auto"/>
          <w:sz w:val="22"/>
          <w:highlight w:val="none"/>
        </w:rPr>
      </w:pPr>
    </w:p>
    <w:p w14:paraId="59F76057">
      <w:pPr>
        <w:spacing w:line="400" w:lineRule="exact"/>
        <w:ind w:left="437" w:leftChars="208"/>
        <w:rPr>
          <w:rFonts w:hint="eastAsia" w:ascii="宋体" w:hAnsi="宋体" w:eastAsia="宋体" w:cs="宋体"/>
          <w:color w:val="auto"/>
          <w:sz w:val="22"/>
          <w:highlight w:val="none"/>
        </w:rPr>
      </w:pPr>
      <w:r>
        <w:rPr>
          <w:rFonts w:hint="eastAsia" w:ascii="宋体" w:hAnsi="宋体" w:eastAsia="宋体" w:cs="宋体"/>
          <w:color w:val="auto"/>
          <w:sz w:val="22"/>
          <w:highlight w:val="none"/>
        </w:rPr>
        <w:t>填写说明：</w:t>
      </w:r>
    </w:p>
    <w:p w14:paraId="6F455E9B">
      <w:pPr>
        <w:spacing w:line="400" w:lineRule="exact"/>
        <w:ind w:left="437" w:leftChars="208"/>
        <w:rPr>
          <w:rFonts w:hint="eastAsia" w:ascii="宋体" w:hAnsi="宋体" w:eastAsia="宋体" w:cs="宋体"/>
          <w:color w:val="auto"/>
          <w:sz w:val="22"/>
          <w:highlight w:val="none"/>
        </w:rPr>
      </w:pPr>
      <w:r>
        <w:rPr>
          <w:rFonts w:hint="eastAsia" w:ascii="宋体" w:hAnsi="宋体" w:eastAsia="宋体" w:cs="宋体"/>
          <w:color w:val="auto"/>
          <w:sz w:val="22"/>
          <w:highlight w:val="none"/>
        </w:rPr>
        <w:t>1.从业人员、营业收入、资产总额填报上一年度数据，无上一年度数据的新成立企业可不填</w:t>
      </w:r>
    </w:p>
    <w:p w14:paraId="10C34BBC">
      <w:pPr>
        <w:spacing w:line="400" w:lineRule="exact"/>
        <w:ind w:left="448" w:hanging="440" w:hanging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报。采购人或采购代理机构有可能在中标、成交结果公开中标、成交供应商的《中小企业声明函》。</w:t>
      </w:r>
    </w:p>
    <w:p w14:paraId="38C4A1BE">
      <w:pPr>
        <w:spacing w:line="400" w:lineRule="exact"/>
        <w:ind w:left="443" w:leftChars="211"/>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b/>
          <w:bCs/>
          <w:color w:val="auto"/>
          <w:sz w:val="22"/>
          <w:highlight w:val="none"/>
        </w:rPr>
        <w:t>▲投标人提供的中小企业声明函与实际情况不符的，视为投标人提供虚假材料投标的，投</w:t>
      </w:r>
    </w:p>
    <w:p w14:paraId="6B1E1A86">
      <w:pPr>
        <w:spacing w:line="400" w:lineRule="exact"/>
        <w:ind w:left="448" w:hanging="442" w:hangingChars="200"/>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rPr>
        <w:t>标无效。</w:t>
      </w:r>
    </w:p>
    <w:p w14:paraId="397BD166">
      <w:pPr>
        <w:snapToGrid w:val="0"/>
        <w:spacing w:line="360" w:lineRule="auto"/>
        <w:rPr>
          <w:rFonts w:hint="eastAsia"/>
          <w:b/>
          <w:color w:val="auto"/>
          <w:sz w:val="28"/>
          <w:szCs w:val="28"/>
        </w:rPr>
      </w:pPr>
    </w:p>
    <w:p w14:paraId="30F168A4">
      <w:pPr>
        <w:snapToGrid w:val="0"/>
        <w:spacing w:line="360" w:lineRule="auto"/>
        <w:rPr>
          <w:rFonts w:hint="eastAsia"/>
          <w:b/>
          <w:color w:val="auto"/>
          <w:sz w:val="28"/>
          <w:szCs w:val="28"/>
        </w:rPr>
      </w:pPr>
    </w:p>
    <w:p w14:paraId="0AD05316">
      <w:pPr>
        <w:rPr>
          <w:rFonts w:hint="eastAsia"/>
          <w:b/>
          <w:color w:val="auto"/>
          <w:sz w:val="28"/>
          <w:szCs w:val="28"/>
        </w:rPr>
      </w:pPr>
      <w:r>
        <w:rPr>
          <w:rFonts w:hint="eastAsia"/>
          <w:b/>
          <w:color w:val="auto"/>
          <w:sz w:val="28"/>
          <w:szCs w:val="28"/>
        </w:rPr>
        <w:br w:type="page"/>
      </w:r>
    </w:p>
    <w:p w14:paraId="540B2A6B">
      <w:pPr>
        <w:snapToGrid w:val="0"/>
        <w:spacing w:line="360" w:lineRule="auto"/>
        <w:rPr>
          <w:b/>
          <w:color w:val="auto"/>
          <w:sz w:val="28"/>
          <w:szCs w:val="28"/>
        </w:rPr>
      </w:pPr>
      <w:r>
        <w:rPr>
          <w:rFonts w:hint="eastAsia"/>
          <w:b/>
          <w:color w:val="auto"/>
          <w:sz w:val="28"/>
          <w:szCs w:val="28"/>
        </w:rPr>
        <w:t>附件2</w:t>
      </w:r>
    </w:p>
    <w:p w14:paraId="665859D5">
      <w:pPr>
        <w:snapToGrid w:val="0"/>
        <w:spacing w:line="360" w:lineRule="auto"/>
        <w:jc w:val="center"/>
        <w:rPr>
          <w:b/>
          <w:color w:val="auto"/>
          <w:sz w:val="28"/>
          <w:szCs w:val="28"/>
        </w:rPr>
      </w:pPr>
      <w:r>
        <w:rPr>
          <w:rFonts w:hint="eastAsia"/>
          <w:b/>
          <w:color w:val="auto"/>
          <w:sz w:val="28"/>
          <w:szCs w:val="28"/>
        </w:rPr>
        <w:t>残疾人福利性单位声明函</w:t>
      </w:r>
    </w:p>
    <w:p w14:paraId="45E83CB8">
      <w:pPr>
        <w:snapToGrid w:val="0"/>
        <w:spacing w:line="360" w:lineRule="auto"/>
        <w:ind w:firstLine="440" w:firstLineChars="200"/>
        <w:rPr>
          <w:color w:val="auto"/>
          <w:sz w:val="22"/>
        </w:rPr>
      </w:pPr>
      <w:r>
        <w:rPr>
          <w:rFonts w:hint="eastAsia"/>
          <w:color w:val="auto"/>
          <w:sz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7B42C8">
      <w:pPr>
        <w:snapToGrid w:val="0"/>
        <w:spacing w:line="360" w:lineRule="auto"/>
        <w:ind w:firstLine="440" w:firstLineChars="200"/>
        <w:rPr>
          <w:color w:val="auto"/>
          <w:sz w:val="22"/>
        </w:rPr>
      </w:pPr>
      <w:r>
        <w:rPr>
          <w:rFonts w:hint="eastAsia"/>
          <w:color w:val="auto"/>
          <w:sz w:val="22"/>
        </w:rPr>
        <w:t>本单位对上述声明的真实性负责。如有虚假，将依法承担相应责任。</w:t>
      </w:r>
    </w:p>
    <w:p w14:paraId="3271C5F0">
      <w:pPr>
        <w:snapToGrid w:val="0"/>
        <w:spacing w:line="360" w:lineRule="auto"/>
        <w:rPr>
          <w:color w:val="auto"/>
          <w:sz w:val="22"/>
        </w:rPr>
      </w:pPr>
    </w:p>
    <w:p w14:paraId="3D47795D">
      <w:pPr>
        <w:tabs>
          <w:tab w:val="left" w:pos="4860"/>
        </w:tabs>
        <w:snapToGrid w:val="0"/>
        <w:spacing w:line="360" w:lineRule="auto"/>
        <w:ind w:right="1560" w:firstLine="440" w:firstLineChars="200"/>
        <w:rPr>
          <w:color w:val="auto"/>
          <w:sz w:val="22"/>
        </w:rPr>
      </w:pPr>
      <w:r>
        <w:rPr>
          <w:rFonts w:hint="eastAsia"/>
          <w:color w:val="auto"/>
          <w:sz w:val="22"/>
        </w:rPr>
        <w:t xml:space="preserve">       单位名称（盖章）：</w:t>
      </w:r>
    </w:p>
    <w:p w14:paraId="3B70E999">
      <w:pPr>
        <w:tabs>
          <w:tab w:val="left" w:pos="4860"/>
        </w:tabs>
        <w:snapToGrid w:val="0"/>
        <w:spacing w:line="360" w:lineRule="auto"/>
        <w:ind w:right="1560" w:firstLine="440" w:firstLineChars="200"/>
        <w:rPr>
          <w:color w:val="auto"/>
          <w:sz w:val="22"/>
        </w:rPr>
      </w:pPr>
      <w:r>
        <w:rPr>
          <w:rFonts w:hint="eastAsia"/>
          <w:color w:val="auto"/>
          <w:sz w:val="22"/>
        </w:rPr>
        <w:t xml:space="preserve">       日  期：</w:t>
      </w:r>
    </w:p>
    <w:p w14:paraId="09FE6D1F">
      <w:pPr>
        <w:pStyle w:val="100"/>
        <w:snapToGrid w:val="0"/>
        <w:spacing w:line="360" w:lineRule="auto"/>
        <w:ind w:left="360" w:firstLine="0" w:firstLineChars="0"/>
        <w:rPr>
          <w:rFonts w:cs="宋体"/>
          <w:color w:val="auto"/>
          <w:sz w:val="22"/>
        </w:rPr>
      </w:pPr>
    </w:p>
    <w:p w14:paraId="40EC28C6">
      <w:pPr>
        <w:pStyle w:val="100"/>
        <w:snapToGrid w:val="0"/>
        <w:spacing w:line="360" w:lineRule="auto"/>
        <w:ind w:left="360" w:firstLine="0" w:firstLineChars="0"/>
        <w:rPr>
          <w:rFonts w:cs="宋体"/>
          <w:color w:val="auto"/>
          <w:sz w:val="22"/>
        </w:rPr>
      </w:pPr>
      <w:r>
        <w:rPr>
          <w:rFonts w:hint="eastAsia" w:cs="宋体"/>
          <w:color w:val="auto"/>
          <w:sz w:val="22"/>
        </w:rPr>
        <w:t>扶持政策说明：</w:t>
      </w:r>
    </w:p>
    <w:p w14:paraId="72D06218">
      <w:pPr>
        <w:pStyle w:val="100"/>
        <w:snapToGrid w:val="0"/>
        <w:spacing w:line="360" w:lineRule="auto"/>
        <w:ind w:firstLine="448"/>
        <w:rPr>
          <w:color w:val="auto"/>
          <w:sz w:val="22"/>
        </w:rPr>
      </w:pPr>
      <w:r>
        <w:rPr>
          <w:rFonts w:hint="eastAsia" w:cs="宋体"/>
          <w:color w:val="auto"/>
          <w:sz w:val="22"/>
        </w:rPr>
        <w:t>1、</w:t>
      </w:r>
      <w:r>
        <w:rPr>
          <w:rFonts w:hint="eastAsia"/>
          <w:color w:val="auto"/>
          <w:sz w:val="22"/>
        </w:rPr>
        <w:t>监狱企业视同小微企业。【注：提供《监狱企业声明函》及其相关的充分的证明材料】。</w:t>
      </w:r>
    </w:p>
    <w:p w14:paraId="2CE58B75">
      <w:pPr>
        <w:pStyle w:val="100"/>
        <w:snapToGrid w:val="0"/>
        <w:spacing w:line="360" w:lineRule="auto"/>
        <w:ind w:firstLine="440" w:firstLineChars="200"/>
        <w:rPr>
          <w:rFonts w:cs="宋体"/>
          <w:color w:val="auto"/>
          <w:sz w:val="22"/>
        </w:rPr>
      </w:pPr>
      <w:r>
        <w:rPr>
          <w:rFonts w:hint="eastAsia" w:cs="宋体"/>
          <w:color w:val="auto"/>
          <w:sz w:val="22"/>
        </w:rPr>
        <w:t>2、残疾人福利性单位参加投标【提供《残疾人福利性单位声明函》】，视为小型、微型企业，享受小微企业政策扶持。</w:t>
      </w:r>
    </w:p>
    <w:p w14:paraId="038EB2A5">
      <w:pPr>
        <w:rPr>
          <w:rFonts w:hint="eastAsia" w:ascii="宋体" w:hAnsi="宋体" w:cs="宋体"/>
          <w:color w:val="auto"/>
          <w:sz w:val="26"/>
          <w:szCs w:val="26"/>
        </w:rPr>
      </w:pPr>
      <w:r>
        <w:rPr>
          <w:rFonts w:hint="eastAsia" w:ascii="宋体" w:hAnsi="宋体" w:cs="宋体"/>
          <w:color w:val="auto"/>
          <w:sz w:val="26"/>
          <w:szCs w:val="26"/>
        </w:rPr>
        <w:br w:type="page"/>
      </w:r>
    </w:p>
    <w:p w14:paraId="55A09193">
      <w:pPr>
        <w:pStyle w:val="2"/>
        <w:numPr>
          <w:ilvl w:val="2"/>
          <w:numId w:val="0"/>
        </w:numPr>
        <w:spacing w:line="360" w:lineRule="auto"/>
        <w:ind w:leftChars="0"/>
        <w:rPr>
          <w:rFonts w:hint="eastAsia" w:ascii="宋体" w:hAnsi="宋体"/>
          <w:b/>
          <w:bCs/>
          <w:color w:val="auto"/>
          <w:sz w:val="22"/>
        </w:rPr>
      </w:pPr>
      <w:r>
        <w:rPr>
          <w:rFonts w:hint="eastAsia" w:ascii="宋体" w:hAnsi="宋体"/>
          <w:b/>
          <w:bCs/>
          <w:color w:val="auto"/>
          <w:sz w:val="22"/>
        </w:rPr>
        <w:t>三、信贷政策</w:t>
      </w:r>
    </w:p>
    <w:p w14:paraId="2D6EE7AB">
      <w:pPr>
        <w:tabs>
          <w:tab w:val="left" w:pos="1069"/>
        </w:tabs>
        <w:snapToGrid w:val="0"/>
        <w:spacing w:line="460" w:lineRule="atLeast"/>
        <w:ind w:firstLine="440" w:firstLineChars="200"/>
        <w:jc w:val="left"/>
        <w:rPr>
          <w:rFonts w:ascii="宋体" w:hAnsi="宋体" w:cs="宋体"/>
          <w:color w:val="auto"/>
          <w:sz w:val="22"/>
        </w:rPr>
      </w:pPr>
      <w:r>
        <w:rPr>
          <w:rFonts w:hint="eastAsia" w:ascii="宋体" w:hAnsi="宋体" w:cs="宋体"/>
          <w:color w:val="auto"/>
          <w:sz w:val="22"/>
        </w:rPr>
        <w:t>1、温州市财政局关于温州市政府采购支持中小企业信用融资的通知（温财采〔2020〕3号）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177D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57470A56">
            <w:pPr>
              <w:tabs>
                <w:tab w:val="left" w:pos="1069"/>
              </w:tabs>
              <w:jc w:val="center"/>
              <w:rPr>
                <w:rFonts w:ascii="宋体" w:hAnsi="宋体" w:cs="宋体"/>
                <w:color w:val="auto"/>
                <w:sz w:val="22"/>
              </w:rPr>
            </w:pPr>
            <w:r>
              <w:rPr>
                <w:rFonts w:hint="eastAsia" w:ascii="宋体" w:hAnsi="宋体" w:cs="宋体"/>
                <w:color w:val="auto"/>
                <w:sz w:val="22"/>
              </w:rPr>
              <w:t>温州市政府采购支持中小企业信用融资合作银行</w:t>
            </w:r>
          </w:p>
        </w:tc>
      </w:tr>
      <w:tr w14:paraId="18C8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21160E19">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银行名称</w:t>
            </w:r>
          </w:p>
        </w:tc>
        <w:tc>
          <w:tcPr>
            <w:tcW w:w="4201" w:type="dxa"/>
          </w:tcPr>
          <w:p w14:paraId="167C3973">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产品特点（不超过120字）</w:t>
            </w:r>
          </w:p>
        </w:tc>
        <w:tc>
          <w:tcPr>
            <w:tcW w:w="1000" w:type="dxa"/>
          </w:tcPr>
          <w:p w14:paraId="1C4786A2">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经办人</w:t>
            </w:r>
          </w:p>
        </w:tc>
        <w:tc>
          <w:tcPr>
            <w:tcW w:w="1820" w:type="dxa"/>
          </w:tcPr>
          <w:p w14:paraId="1DE72255">
            <w:pPr>
              <w:tabs>
                <w:tab w:val="left" w:pos="1069"/>
              </w:tabs>
              <w:jc w:val="center"/>
              <w:rPr>
                <w:rFonts w:ascii="宋体" w:hAnsi="宋体" w:cs="宋体"/>
                <w:color w:val="auto"/>
                <w:sz w:val="22"/>
              </w:rPr>
            </w:pPr>
            <w:r>
              <w:rPr>
                <w:rFonts w:hint="eastAsia" w:ascii="宋体" w:hAnsi="宋体" w:cs="宋体"/>
                <w:color w:val="auto"/>
                <w:sz w:val="22"/>
              </w:rPr>
              <w:t>联系方式</w:t>
            </w:r>
          </w:p>
        </w:tc>
      </w:tr>
      <w:tr w14:paraId="4281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D073C0E">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中国工商银行股份有限公司温州分行</w:t>
            </w:r>
          </w:p>
        </w:tc>
        <w:tc>
          <w:tcPr>
            <w:tcW w:w="4201" w:type="dxa"/>
          </w:tcPr>
          <w:p w14:paraId="70C05A17">
            <w:pPr>
              <w:tabs>
                <w:tab w:val="left" w:pos="1069"/>
              </w:tabs>
              <w:rPr>
                <w:rFonts w:ascii="宋体" w:hAnsi="宋体" w:cs="宋体"/>
                <w:color w:val="auto"/>
                <w:sz w:val="22"/>
              </w:rPr>
            </w:pPr>
            <w:r>
              <w:rPr>
                <w:rFonts w:hint="eastAsia" w:ascii="宋体" w:hAnsi="宋体" w:cs="宋体"/>
                <w:color w:val="auto"/>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6E2A1BDC">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王经理</w:t>
            </w:r>
          </w:p>
        </w:tc>
        <w:tc>
          <w:tcPr>
            <w:tcW w:w="1820" w:type="dxa"/>
          </w:tcPr>
          <w:p w14:paraId="1136C90E">
            <w:pPr>
              <w:tabs>
                <w:tab w:val="left" w:pos="1069"/>
              </w:tabs>
              <w:jc w:val="left"/>
              <w:rPr>
                <w:rFonts w:ascii="宋体" w:hAnsi="宋体" w:cs="宋体"/>
                <w:color w:val="auto"/>
                <w:sz w:val="22"/>
              </w:rPr>
            </w:pPr>
            <w:r>
              <w:rPr>
                <w:rFonts w:hint="eastAsia" w:ascii="宋体" w:hAnsi="宋体" w:cs="宋体"/>
                <w:color w:val="auto"/>
                <w:sz w:val="22"/>
              </w:rPr>
              <w:t>0577-88186626</w:t>
            </w:r>
          </w:p>
          <w:p w14:paraId="1E132CBD">
            <w:pPr>
              <w:tabs>
                <w:tab w:val="left" w:pos="1069"/>
              </w:tabs>
              <w:jc w:val="left"/>
              <w:rPr>
                <w:rFonts w:ascii="宋体" w:hAnsi="宋体" w:cs="宋体"/>
                <w:color w:val="auto"/>
                <w:sz w:val="22"/>
              </w:rPr>
            </w:pPr>
          </w:p>
        </w:tc>
      </w:tr>
      <w:tr w14:paraId="6B6B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74AE67D2">
            <w:pPr>
              <w:tabs>
                <w:tab w:val="left" w:pos="1069"/>
              </w:tabs>
              <w:rPr>
                <w:rFonts w:ascii="宋体" w:hAnsi="宋体" w:cs="宋体"/>
                <w:color w:val="auto"/>
                <w:sz w:val="22"/>
              </w:rPr>
            </w:pPr>
            <w:r>
              <w:rPr>
                <w:rFonts w:hint="eastAsia" w:ascii="宋体" w:hAnsi="宋体" w:cs="宋体"/>
                <w:color w:val="auto"/>
                <w:sz w:val="22"/>
              </w:rPr>
              <w:t>中国建设银行股份有限公司温州分行</w:t>
            </w:r>
          </w:p>
        </w:tc>
        <w:tc>
          <w:tcPr>
            <w:tcW w:w="4201" w:type="dxa"/>
          </w:tcPr>
          <w:p w14:paraId="231A73A8">
            <w:pPr>
              <w:tabs>
                <w:tab w:val="left" w:pos="1069"/>
              </w:tabs>
              <w:rPr>
                <w:rFonts w:ascii="宋体" w:hAnsi="宋体" w:cs="宋体"/>
                <w:color w:val="auto"/>
                <w:sz w:val="22"/>
              </w:rPr>
            </w:pPr>
            <w:r>
              <w:rPr>
                <w:rFonts w:hint="eastAsia" w:ascii="宋体" w:hAnsi="宋体" w:cs="宋体"/>
                <w:color w:val="auto"/>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4CCE73F4">
            <w:pPr>
              <w:tabs>
                <w:tab w:val="left" w:pos="1069"/>
              </w:tabs>
              <w:rPr>
                <w:rFonts w:ascii="宋体" w:hAnsi="宋体" w:cs="宋体"/>
                <w:color w:val="auto"/>
                <w:sz w:val="22"/>
              </w:rPr>
            </w:pPr>
            <w:r>
              <w:rPr>
                <w:rFonts w:hint="eastAsia" w:ascii="宋体" w:hAnsi="宋体" w:cs="宋体"/>
                <w:color w:val="auto"/>
                <w:sz w:val="22"/>
              </w:rPr>
              <w:t>张经理</w:t>
            </w:r>
          </w:p>
        </w:tc>
        <w:tc>
          <w:tcPr>
            <w:tcW w:w="1820" w:type="dxa"/>
          </w:tcPr>
          <w:p w14:paraId="1D2B3912">
            <w:pPr>
              <w:tabs>
                <w:tab w:val="left" w:pos="1069"/>
              </w:tabs>
              <w:jc w:val="left"/>
              <w:rPr>
                <w:rFonts w:ascii="宋体" w:hAnsi="宋体" w:cs="宋体"/>
                <w:color w:val="auto"/>
                <w:sz w:val="22"/>
              </w:rPr>
            </w:pPr>
            <w:r>
              <w:rPr>
                <w:rFonts w:hint="eastAsia" w:ascii="宋体" w:hAnsi="宋体" w:cs="宋体"/>
                <w:color w:val="auto"/>
                <w:sz w:val="22"/>
              </w:rPr>
              <w:t>0577-88093286</w:t>
            </w:r>
          </w:p>
        </w:tc>
      </w:tr>
      <w:tr w14:paraId="3D6E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7C8BD13">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中国邮政储蓄银行股份有限公司温州市分行</w:t>
            </w:r>
          </w:p>
        </w:tc>
        <w:tc>
          <w:tcPr>
            <w:tcW w:w="4201" w:type="dxa"/>
            <w:vAlign w:val="center"/>
          </w:tcPr>
          <w:p w14:paraId="4AF4335F">
            <w:pPr>
              <w:tabs>
                <w:tab w:val="left" w:pos="1069"/>
              </w:tabs>
              <w:rPr>
                <w:rFonts w:ascii="宋体" w:hAnsi="宋体" w:cs="宋体"/>
                <w:color w:val="auto"/>
                <w:sz w:val="22"/>
              </w:rPr>
            </w:pPr>
            <w:r>
              <w:rPr>
                <w:rFonts w:hint="eastAsia" w:ascii="宋体" w:hAnsi="宋体" w:cs="宋体"/>
                <w:color w:val="auto"/>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780C7739">
            <w:pPr>
              <w:tabs>
                <w:tab w:val="left" w:pos="1069"/>
              </w:tabs>
              <w:rPr>
                <w:rFonts w:ascii="宋体" w:hAnsi="宋体" w:cs="宋体"/>
                <w:color w:val="auto"/>
                <w:sz w:val="22"/>
              </w:rPr>
            </w:pPr>
            <w:r>
              <w:rPr>
                <w:rFonts w:hint="eastAsia" w:ascii="宋体" w:hAnsi="宋体" w:cs="宋体"/>
                <w:color w:val="auto"/>
                <w:sz w:val="22"/>
              </w:rPr>
              <w:t>郑经理</w:t>
            </w:r>
          </w:p>
        </w:tc>
        <w:tc>
          <w:tcPr>
            <w:tcW w:w="1820" w:type="dxa"/>
            <w:vAlign w:val="center"/>
          </w:tcPr>
          <w:p w14:paraId="6112B21A">
            <w:pPr>
              <w:tabs>
                <w:tab w:val="left" w:pos="1069"/>
              </w:tabs>
              <w:jc w:val="left"/>
              <w:rPr>
                <w:rFonts w:ascii="宋体" w:hAnsi="宋体" w:cs="宋体"/>
                <w:color w:val="auto"/>
                <w:sz w:val="22"/>
              </w:rPr>
            </w:pPr>
            <w:r>
              <w:rPr>
                <w:rFonts w:hint="eastAsia" w:ascii="宋体" w:hAnsi="宋体" w:cs="宋体"/>
                <w:color w:val="auto"/>
                <w:sz w:val="22"/>
              </w:rPr>
              <w:t>0577-88193910</w:t>
            </w:r>
          </w:p>
          <w:p w14:paraId="431D62FE">
            <w:pPr>
              <w:tabs>
                <w:tab w:val="left" w:pos="1069"/>
              </w:tabs>
              <w:jc w:val="left"/>
              <w:rPr>
                <w:rFonts w:ascii="宋体" w:hAnsi="宋体" w:cs="宋体"/>
                <w:color w:val="auto"/>
                <w:sz w:val="22"/>
              </w:rPr>
            </w:pPr>
          </w:p>
        </w:tc>
      </w:tr>
      <w:tr w14:paraId="74AF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C7FACBD">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中国民生银行股份有限公司温州分行</w:t>
            </w:r>
          </w:p>
        </w:tc>
        <w:tc>
          <w:tcPr>
            <w:tcW w:w="4201" w:type="dxa"/>
          </w:tcPr>
          <w:p w14:paraId="6018BB1F">
            <w:pPr>
              <w:tabs>
                <w:tab w:val="left" w:pos="1069"/>
              </w:tabs>
              <w:jc w:val="left"/>
              <w:rPr>
                <w:rFonts w:ascii="宋体" w:hAnsi="宋体" w:cs="宋体"/>
                <w:color w:val="auto"/>
                <w:sz w:val="22"/>
              </w:rPr>
            </w:pPr>
            <w:r>
              <w:rPr>
                <w:rFonts w:hint="eastAsia" w:ascii="宋体" w:hAnsi="宋体" w:cs="宋体"/>
                <w:color w:val="auto"/>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584DF289">
            <w:pPr>
              <w:tabs>
                <w:tab w:val="left" w:pos="1069"/>
              </w:tabs>
              <w:rPr>
                <w:rFonts w:ascii="宋体" w:hAnsi="宋体" w:cs="宋体"/>
                <w:color w:val="auto"/>
                <w:sz w:val="22"/>
              </w:rPr>
            </w:pPr>
            <w:r>
              <w:rPr>
                <w:rFonts w:hint="eastAsia" w:ascii="宋体" w:hAnsi="宋体" w:cs="宋体"/>
                <w:color w:val="auto"/>
                <w:sz w:val="22"/>
              </w:rPr>
              <w:t>项经理</w:t>
            </w:r>
          </w:p>
        </w:tc>
        <w:tc>
          <w:tcPr>
            <w:tcW w:w="1820" w:type="dxa"/>
          </w:tcPr>
          <w:p w14:paraId="34B5386E">
            <w:pPr>
              <w:tabs>
                <w:tab w:val="left" w:pos="1069"/>
              </w:tabs>
              <w:jc w:val="left"/>
              <w:rPr>
                <w:rFonts w:ascii="宋体" w:hAnsi="宋体" w:cs="宋体"/>
                <w:color w:val="auto"/>
                <w:sz w:val="22"/>
              </w:rPr>
            </w:pPr>
            <w:r>
              <w:rPr>
                <w:rFonts w:hint="eastAsia" w:ascii="宋体" w:hAnsi="宋体" w:cs="宋体"/>
                <w:color w:val="auto"/>
                <w:sz w:val="22"/>
              </w:rPr>
              <w:t>18057779630</w:t>
            </w:r>
          </w:p>
        </w:tc>
      </w:tr>
      <w:tr w14:paraId="789A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A185061">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宁波银行股份有限公司温州分行</w:t>
            </w:r>
          </w:p>
        </w:tc>
        <w:tc>
          <w:tcPr>
            <w:tcW w:w="4201" w:type="dxa"/>
          </w:tcPr>
          <w:p w14:paraId="53321BF1">
            <w:pPr>
              <w:tabs>
                <w:tab w:val="left" w:pos="1069"/>
              </w:tabs>
              <w:rPr>
                <w:rFonts w:ascii="宋体" w:hAnsi="宋体" w:cs="宋体"/>
                <w:color w:val="auto"/>
                <w:sz w:val="22"/>
              </w:rPr>
            </w:pPr>
            <w:r>
              <w:rPr>
                <w:rFonts w:hint="eastAsia" w:ascii="宋体" w:hAnsi="宋体" w:cs="宋体"/>
                <w:color w:val="auto"/>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14:paraId="5B8C5F50">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tcPr>
          <w:p w14:paraId="31DA8502">
            <w:pPr>
              <w:tabs>
                <w:tab w:val="left" w:pos="1069"/>
              </w:tabs>
              <w:jc w:val="left"/>
              <w:rPr>
                <w:rFonts w:ascii="宋体" w:hAnsi="宋体" w:cs="宋体"/>
                <w:color w:val="auto"/>
                <w:sz w:val="22"/>
              </w:rPr>
            </w:pPr>
            <w:r>
              <w:rPr>
                <w:rFonts w:hint="eastAsia" w:ascii="宋体" w:hAnsi="宋体" w:cs="宋体"/>
                <w:color w:val="auto"/>
                <w:sz w:val="22"/>
              </w:rPr>
              <w:t>0577－88007377</w:t>
            </w:r>
          </w:p>
          <w:p w14:paraId="6D71C458">
            <w:pPr>
              <w:tabs>
                <w:tab w:val="left" w:pos="1069"/>
              </w:tabs>
              <w:jc w:val="left"/>
              <w:rPr>
                <w:rFonts w:ascii="宋体" w:hAnsi="宋体" w:cs="宋体"/>
                <w:color w:val="auto"/>
                <w:sz w:val="22"/>
              </w:rPr>
            </w:pPr>
          </w:p>
        </w:tc>
      </w:tr>
      <w:tr w14:paraId="2031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DAFAD13">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杭州银行股份有限公司温州分行</w:t>
            </w:r>
          </w:p>
        </w:tc>
        <w:tc>
          <w:tcPr>
            <w:tcW w:w="4201" w:type="dxa"/>
          </w:tcPr>
          <w:p w14:paraId="1B5D9925">
            <w:pPr>
              <w:tabs>
                <w:tab w:val="left" w:pos="1069"/>
              </w:tabs>
              <w:rPr>
                <w:rFonts w:ascii="宋体" w:hAnsi="宋体" w:cs="宋体"/>
                <w:bCs/>
                <w:color w:val="auto"/>
                <w:sz w:val="22"/>
              </w:rPr>
            </w:pPr>
            <w:r>
              <w:rPr>
                <w:rFonts w:hint="eastAsia" w:ascii="宋体" w:hAnsi="宋体" w:cs="宋体"/>
                <w:bCs/>
                <w:color w:val="auto"/>
                <w:sz w:val="22"/>
              </w:rPr>
              <w:t>门槛低：纯信用，平台注册入库并取得采购合同即可申请</w:t>
            </w:r>
          </w:p>
          <w:p w14:paraId="58CC0D6C">
            <w:pPr>
              <w:tabs>
                <w:tab w:val="left" w:pos="1069"/>
              </w:tabs>
              <w:rPr>
                <w:rFonts w:ascii="宋体" w:hAnsi="宋体" w:cs="宋体"/>
                <w:bCs/>
                <w:color w:val="auto"/>
                <w:sz w:val="22"/>
              </w:rPr>
            </w:pPr>
            <w:r>
              <w:rPr>
                <w:rFonts w:hint="eastAsia" w:ascii="宋体" w:hAnsi="宋体" w:cs="宋体"/>
                <w:bCs/>
                <w:color w:val="auto"/>
                <w:sz w:val="22"/>
              </w:rPr>
              <w:t>手续简：线上申请+线上签约，足不出户</w:t>
            </w:r>
          </w:p>
          <w:p w14:paraId="55E314CC">
            <w:pPr>
              <w:tabs>
                <w:tab w:val="left" w:pos="1069"/>
              </w:tabs>
              <w:rPr>
                <w:rFonts w:ascii="宋体" w:hAnsi="宋体" w:cs="宋体"/>
                <w:bCs/>
                <w:color w:val="auto"/>
                <w:sz w:val="22"/>
              </w:rPr>
            </w:pPr>
            <w:r>
              <w:rPr>
                <w:rFonts w:hint="eastAsia" w:ascii="宋体" w:hAnsi="宋体" w:cs="宋体"/>
                <w:bCs/>
                <w:color w:val="auto"/>
                <w:sz w:val="22"/>
              </w:rPr>
              <w:t>利率优：按优于一般中小企业贷款利率执行</w:t>
            </w:r>
          </w:p>
          <w:p w14:paraId="674AF235">
            <w:pPr>
              <w:tabs>
                <w:tab w:val="left" w:pos="1069"/>
              </w:tabs>
              <w:rPr>
                <w:rFonts w:ascii="宋体" w:hAnsi="宋体" w:cs="宋体"/>
                <w:color w:val="auto"/>
                <w:sz w:val="22"/>
              </w:rPr>
            </w:pPr>
            <w:r>
              <w:rPr>
                <w:rFonts w:hint="eastAsia" w:ascii="宋体" w:hAnsi="宋体" w:cs="宋体"/>
                <w:bCs/>
                <w:color w:val="auto"/>
                <w:sz w:val="22"/>
              </w:rPr>
              <w:t>额度高：最高为合同金额的80%</w:t>
            </w:r>
          </w:p>
        </w:tc>
        <w:tc>
          <w:tcPr>
            <w:tcW w:w="1000" w:type="dxa"/>
          </w:tcPr>
          <w:p w14:paraId="1225D21A">
            <w:pPr>
              <w:tabs>
                <w:tab w:val="left" w:pos="1069"/>
              </w:tabs>
              <w:rPr>
                <w:rFonts w:ascii="宋体" w:hAnsi="宋体" w:cs="宋体"/>
                <w:color w:val="auto"/>
                <w:sz w:val="22"/>
              </w:rPr>
            </w:pPr>
            <w:r>
              <w:rPr>
                <w:rFonts w:hint="eastAsia" w:ascii="宋体" w:hAnsi="宋体" w:cs="宋体"/>
                <w:color w:val="auto"/>
                <w:sz w:val="22"/>
              </w:rPr>
              <w:t>叶经理</w:t>
            </w:r>
          </w:p>
        </w:tc>
        <w:tc>
          <w:tcPr>
            <w:tcW w:w="1820" w:type="dxa"/>
          </w:tcPr>
          <w:p w14:paraId="77389750">
            <w:pPr>
              <w:tabs>
                <w:tab w:val="left" w:pos="1069"/>
              </w:tabs>
              <w:jc w:val="left"/>
              <w:rPr>
                <w:rFonts w:ascii="宋体" w:hAnsi="宋体" w:cs="宋体"/>
                <w:color w:val="auto"/>
                <w:sz w:val="22"/>
              </w:rPr>
            </w:pPr>
            <w:r>
              <w:rPr>
                <w:rFonts w:hint="eastAsia" w:ascii="宋体" w:hAnsi="宋体" w:cs="宋体"/>
                <w:color w:val="auto"/>
                <w:sz w:val="22"/>
              </w:rPr>
              <w:t>0577-88008933</w:t>
            </w:r>
          </w:p>
        </w:tc>
      </w:tr>
      <w:tr w14:paraId="0624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80D8172">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招商银行股份有限公司温州分行</w:t>
            </w:r>
          </w:p>
        </w:tc>
        <w:tc>
          <w:tcPr>
            <w:tcW w:w="4201" w:type="dxa"/>
          </w:tcPr>
          <w:p w14:paraId="1C1F74CE">
            <w:pPr>
              <w:tabs>
                <w:tab w:val="left" w:pos="1069"/>
              </w:tabs>
              <w:rPr>
                <w:rFonts w:ascii="宋体" w:hAnsi="宋体" w:cs="宋体"/>
                <w:color w:val="auto"/>
                <w:sz w:val="22"/>
              </w:rPr>
            </w:pPr>
            <w:r>
              <w:rPr>
                <w:rFonts w:hint="eastAsia" w:ascii="宋体" w:hAnsi="宋体" w:cs="宋体"/>
                <w:color w:val="auto"/>
                <w:sz w:val="22"/>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14:paraId="485D4E34">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tcPr>
          <w:p w14:paraId="3835BF3A">
            <w:pPr>
              <w:tabs>
                <w:tab w:val="left" w:pos="1069"/>
              </w:tabs>
              <w:jc w:val="left"/>
              <w:rPr>
                <w:rFonts w:ascii="宋体" w:hAnsi="宋体" w:cs="宋体"/>
                <w:color w:val="auto"/>
                <w:sz w:val="22"/>
              </w:rPr>
            </w:pPr>
            <w:r>
              <w:rPr>
                <w:rFonts w:hint="eastAsia" w:ascii="宋体" w:hAnsi="宋体" w:cs="宋体"/>
                <w:color w:val="auto"/>
                <w:sz w:val="22"/>
              </w:rPr>
              <w:t>0577-88056876</w:t>
            </w:r>
          </w:p>
          <w:p w14:paraId="2AFD2842">
            <w:pPr>
              <w:tabs>
                <w:tab w:val="left" w:pos="1069"/>
              </w:tabs>
              <w:jc w:val="left"/>
              <w:rPr>
                <w:rFonts w:ascii="宋体" w:hAnsi="宋体" w:cs="宋体"/>
                <w:color w:val="auto"/>
                <w:sz w:val="22"/>
              </w:rPr>
            </w:pPr>
          </w:p>
        </w:tc>
      </w:tr>
      <w:tr w14:paraId="10FB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8B2A515">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兴业银行股份有限公司温州分行</w:t>
            </w:r>
          </w:p>
        </w:tc>
        <w:tc>
          <w:tcPr>
            <w:tcW w:w="4201" w:type="dxa"/>
            <w:vAlign w:val="center"/>
          </w:tcPr>
          <w:p w14:paraId="43591FD0">
            <w:pPr>
              <w:pStyle w:val="101"/>
              <w:tabs>
                <w:tab w:val="left" w:pos="1069"/>
              </w:tabs>
              <w:spacing w:line="240" w:lineRule="auto"/>
              <w:ind w:firstLine="0" w:firstLineChars="0"/>
              <w:jc w:val="both"/>
              <w:rPr>
                <w:rFonts w:ascii="宋体" w:hAnsi="宋体" w:eastAsia="宋体" w:cs="宋体"/>
                <w:bCs/>
                <w:color w:val="auto"/>
                <w:kern w:val="0"/>
                <w:sz w:val="22"/>
              </w:rPr>
            </w:pPr>
            <w:r>
              <w:rPr>
                <w:rFonts w:hint="eastAsia" w:ascii="宋体" w:hAnsi="宋体" w:eastAsia="宋体" w:cs="宋体"/>
                <w:bCs/>
                <w:color w:val="auto"/>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21D22A8D">
            <w:pPr>
              <w:tabs>
                <w:tab w:val="left" w:pos="1069"/>
              </w:tabs>
              <w:rPr>
                <w:rFonts w:ascii="宋体" w:hAnsi="宋体" w:cs="宋体"/>
                <w:color w:val="auto"/>
                <w:sz w:val="22"/>
              </w:rPr>
            </w:pPr>
            <w:r>
              <w:rPr>
                <w:rFonts w:hint="eastAsia" w:ascii="宋体" w:hAnsi="宋体" w:cs="宋体"/>
                <w:color w:val="auto"/>
                <w:sz w:val="22"/>
              </w:rPr>
              <w:t>张经理</w:t>
            </w:r>
          </w:p>
          <w:p w14:paraId="7D361080">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vAlign w:val="center"/>
          </w:tcPr>
          <w:p w14:paraId="7200992B">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0577-88369368/13857713118</w:t>
            </w:r>
          </w:p>
          <w:p w14:paraId="5D2F4ECD">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0577-56969696-526506</w:t>
            </w:r>
          </w:p>
        </w:tc>
      </w:tr>
      <w:tr w14:paraId="0EC6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F13D4FB">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温州银行股份有限公司温州分行</w:t>
            </w:r>
          </w:p>
        </w:tc>
        <w:tc>
          <w:tcPr>
            <w:tcW w:w="4201" w:type="dxa"/>
          </w:tcPr>
          <w:p w14:paraId="2EE9A9C2">
            <w:pPr>
              <w:tabs>
                <w:tab w:val="left" w:pos="1069"/>
              </w:tabs>
              <w:rPr>
                <w:rFonts w:ascii="宋体" w:hAnsi="宋体" w:cs="宋体"/>
                <w:bCs/>
                <w:color w:val="auto"/>
                <w:sz w:val="22"/>
              </w:rPr>
            </w:pPr>
            <w:r>
              <w:rPr>
                <w:rFonts w:hint="eastAsia" w:ascii="宋体" w:hAnsi="宋体" w:cs="宋体"/>
                <w:bCs/>
                <w:color w:val="auto"/>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5FF588E1">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tcPr>
          <w:p w14:paraId="4F3A4BD9">
            <w:pPr>
              <w:tabs>
                <w:tab w:val="left" w:pos="1069"/>
              </w:tabs>
              <w:jc w:val="left"/>
              <w:rPr>
                <w:rFonts w:ascii="宋体" w:hAnsi="宋体" w:cs="宋体"/>
                <w:color w:val="auto"/>
                <w:sz w:val="22"/>
              </w:rPr>
            </w:pPr>
            <w:r>
              <w:rPr>
                <w:rFonts w:hint="eastAsia" w:ascii="宋体" w:hAnsi="宋体" w:cs="宋体"/>
                <w:color w:val="auto"/>
                <w:sz w:val="22"/>
              </w:rPr>
              <w:t>13736355866</w:t>
            </w:r>
          </w:p>
        </w:tc>
      </w:tr>
      <w:tr w14:paraId="4ED0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E49F689">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温州银行股份有限公司鹿城分行</w:t>
            </w:r>
          </w:p>
        </w:tc>
        <w:tc>
          <w:tcPr>
            <w:tcW w:w="4201" w:type="dxa"/>
          </w:tcPr>
          <w:p w14:paraId="4C70158C">
            <w:pPr>
              <w:tabs>
                <w:tab w:val="left" w:pos="1069"/>
              </w:tabs>
              <w:rPr>
                <w:rFonts w:ascii="宋体" w:hAnsi="宋体" w:cs="宋体"/>
                <w:color w:val="auto"/>
                <w:sz w:val="22"/>
              </w:rPr>
            </w:pPr>
            <w:r>
              <w:rPr>
                <w:rFonts w:hint="eastAsia" w:ascii="宋体" w:hAnsi="宋体" w:cs="宋体"/>
                <w:color w:val="auto"/>
                <w:sz w:val="22"/>
              </w:rPr>
              <w:t>政采订单贷：1、面向政府采购项目供应商，满足供应商资金周转需求，凭中标通知书即可申请，2、秒知额高，最高可贷500万元，单笔业务金额可贷中标金额的80%，</w:t>
            </w:r>
          </w:p>
          <w:p w14:paraId="237E433F">
            <w:pPr>
              <w:pStyle w:val="100"/>
              <w:tabs>
                <w:tab w:val="left" w:pos="1069"/>
              </w:tabs>
              <w:ind w:left="5" w:firstLine="0" w:firstLineChars="0"/>
              <w:rPr>
                <w:rFonts w:ascii="宋体" w:hAnsi="宋体" w:cs="宋体"/>
                <w:color w:val="auto"/>
                <w:sz w:val="22"/>
              </w:rPr>
            </w:pPr>
            <w:r>
              <w:rPr>
                <w:rFonts w:hint="eastAsia" w:ascii="宋体" w:hAnsi="宋体" w:cs="宋体"/>
                <w:color w:val="auto"/>
                <w:sz w:val="22"/>
              </w:rPr>
              <w:t>最长期限可贷1年。信保贷：1、额度最高可达500万元</w:t>
            </w:r>
          </w:p>
          <w:p w14:paraId="602A42D0">
            <w:pPr>
              <w:tabs>
                <w:tab w:val="left" w:pos="1069"/>
              </w:tabs>
              <w:rPr>
                <w:rFonts w:ascii="宋体" w:hAnsi="宋体" w:cs="宋体"/>
                <w:color w:val="auto"/>
                <w:sz w:val="22"/>
              </w:rPr>
            </w:pPr>
            <w:r>
              <w:rPr>
                <w:rFonts w:hint="eastAsia" w:ascii="宋体" w:hAnsi="宋体" w:cs="宋体"/>
                <w:color w:val="auto"/>
                <w:sz w:val="22"/>
              </w:rPr>
              <w:t>2、担保灵活，信用贷款3、贷款年利率至少可享受本单位一般性中小企业信用贷款利率基础上下浮10 %</w:t>
            </w:r>
          </w:p>
        </w:tc>
        <w:tc>
          <w:tcPr>
            <w:tcW w:w="1000" w:type="dxa"/>
          </w:tcPr>
          <w:p w14:paraId="4BB4CC2F">
            <w:pPr>
              <w:tabs>
                <w:tab w:val="left" w:pos="1069"/>
              </w:tabs>
              <w:rPr>
                <w:rFonts w:ascii="宋体" w:hAnsi="宋体" w:cs="宋体"/>
                <w:color w:val="auto"/>
                <w:sz w:val="22"/>
              </w:rPr>
            </w:pPr>
            <w:r>
              <w:rPr>
                <w:rFonts w:hint="eastAsia" w:ascii="宋体" w:hAnsi="宋体" w:cs="宋体"/>
                <w:color w:val="auto"/>
                <w:sz w:val="22"/>
              </w:rPr>
              <w:t>戴经理</w:t>
            </w:r>
          </w:p>
        </w:tc>
        <w:tc>
          <w:tcPr>
            <w:tcW w:w="1820" w:type="dxa"/>
          </w:tcPr>
          <w:p w14:paraId="64E84ABB">
            <w:pPr>
              <w:tabs>
                <w:tab w:val="left" w:pos="1069"/>
              </w:tabs>
              <w:rPr>
                <w:rFonts w:ascii="宋体" w:hAnsi="宋体" w:cs="宋体"/>
                <w:color w:val="auto"/>
                <w:sz w:val="22"/>
              </w:rPr>
            </w:pPr>
            <w:r>
              <w:rPr>
                <w:rFonts w:hint="eastAsia" w:ascii="宋体" w:hAnsi="宋体" w:cs="宋体"/>
                <w:color w:val="auto"/>
                <w:sz w:val="22"/>
              </w:rPr>
              <w:t>13605772302</w:t>
            </w:r>
          </w:p>
        </w:tc>
      </w:tr>
      <w:tr w14:paraId="34DA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0F2F998">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交通银行股份有限公司温州分行</w:t>
            </w:r>
          </w:p>
        </w:tc>
        <w:tc>
          <w:tcPr>
            <w:tcW w:w="4201" w:type="dxa"/>
          </w:tcPr>
          <w:p w14:paraId="02367DAD">
            <w:pPr>
              <w:tabs>
                <w:tab w:val="left" w:pos="1069"/>
              </w:tabs>
              <w:autoSpaceDE w:val="0"/>
              <w:autoSpaceDN w:val="0"/>
              <w:adjustRightInd w:val="0"/>
              <w:jc w:val="left"/>
              <w:rPr>
                <w:rFonts w:ascii="宋体" w:hAnsi="宋体" w:cs="宋体"/>
                <w:color w:val="auto"/>
                <w:sz w:val="22"/>
              </w:rPr>
            </w:pPr>
            <w:r>
              <w:rPr>
                <w:rFonts w:hint="eastAsia" w:ascii="宋体" w:hAnsi="宋体" w:cs="宋体"/>
                <w:color w:val="auto"/>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3B82891B">
            <w:pPr>
              <w:tabs>
                <w:tab w:val="left" w:pos="1069"/>
              </w:tabs>
              <w:rPr>
                <w:rFonts w:ascii="宋体" w:hAnsi="宋体" w:cs="宋体"/>
                <w:color w:val="auto"/>
                <w:sz w:val="22"/>
              </w:rPr>
            </w:pPr>
            <w:r>
              <w:rPr>
                <w:rFonts w:hint="eastAsia" w:ascii="宋体" w:hAnsi="宋体" w:cs="宋体"/>
                <w:color w:val="auto"/>
                <w:sz w:val="22"/>
              </w:rPr>
              <w:t>缪经理</w:t>
            </w:r>
          </w:p>
        </w:tc>
        <w:tc>
          <w:tcPr>
            <w:tcW w:w="1820" w:type="dxa"/>
          </w:tcPr>
          <w:p w14:paraId="3A8DC5D1">
            <w:pPr>
              <w:tabs>
                <w:tab w:val="left" w:pos="1069"/>
              </w:tabs>
              <w:rPr>
                <w:rFonts w:ascii="宋体" w:hAnsi="宋体" w:cs="宋体"/>
                <w:color w:val="auto"/>
                <w:sz w:val="22"/>
              </w:rPr>
            </w:pPr>
            <w:r>
              <w:rPr>
                <w:rFonts w:hint="eastAsia" w:ascii="宋体" w:hAnsi="宋体" w:cs="宋体"/>
                <w:color w:val="auto"/>
                <w:sz w:val="22"/>
              </w:rPr>
              <w:t>0577-88248454</w:t>
            </w:r>
          </w:p>
        </w:tc>
      </w:tr>
      <w:tr w14:paraId="2A12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97185E1">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上海浦东发展银行股份有限公司温州分行</w:t>
            </w:r>
          </w:p>
        </w:tc>
        <w:tc>
          <w:tcPr>
            <w:tcW w:w="4201" w:type="dxa"/>
          </w:tcPr>
          <w:p w14:paraId="34C06B82">
            <w:pPr>
              <w:tabs>
                <w:tab w:val="left" w:pos="1069"/>
              </w:tabs>
              <w:jc w:val="left"/>
              <w:rPr>
                <w:rFonts w:ascii="宋体" w:hAnsi="宋体" w:cs="宋体"/>
                <w:bCs/>
                <w:color w:val="auto"/>
                <w:sz w:val="22"/>
              </w:rPr>
            </w:pPr>
            <w:r>
              <w:rPr>
                <w:rFonts w:hint="eastAsia" w:ascii="宋体" w:hAnsi="宋体" w:cs="宋体"/>
                <w:bCs/>
                <w:color w:val="auto"/>
                <w:sz w:val="22"/>
              </w:rPr>
              <w:t>政采e贷：是浦发银行面向温州地区经营状况良好的小微企业政府采购项目供应商所提供的专属政府采购订单融资产品。产品特点：纯信用、免担保、门槛低、授信快、在线贷、秒放款</w:t>
            </w:r>
          </w:p>
          <w:p w14:paraId="7F4A1730">
            <w:pPr>
              <w:shd w:val="clear" w:color="auto" w:fill="FFFFFF"/>
              <w:tabs>
                <w:tab w:val="left" w:pos="1069"/>
              </w:tabs>
              <w:jc w:val="left"/>
              <w:rPr>
                <w:rFonts w:ascii="宋体" w:hAnsi="宋体" w:cs="宋体"/>
                <w:color w:val="auto"/>
                <w:sz w:val="22"/>
              </w:rPr>
            </w:pPr>
            <w:r>
              <w:rPr>
                <w:rFonts w:hint="eastAsia" w:ascii="宋体" w:hAnsi="宋体" w:cs="宋体"/>
                <w:bCs/>
                <w:color w:val="auto"/>
                <w:sz w:val="22"/>
              </w:rPr>
              <w:t>所需材料：企业基础证件、相关中标文件（中标通知书 、采购合同等）、其他必要文件</w:t>
            </w:r>
          </w:p>
        </w:tc>
        <w:tc>
          <w:tcPr>
            <w:tcW w:w="1000" w:type="dxa"/>
          </w:tcPr>
          <w:p w14:paraId="1F4D9AD7">
            <w:pPr>
              <w:tabs>
                <w:tab w:val="left" w:pos="1069"/>
              </w:tabs>
              <w:rPr>
                <w:rFonts w:ascii="宋体" w:hAnsi="宋体" w:cs="宋体"/>
                <w:color w:val="auto"/>
                <w:sz w:val="22"/>
              </w:rPr>
            </w:pPr>
            <w:r>
              <w:rPr>
                <w:rFonts w:hint="eastAsia" w:ascii="宋体" w:hAnsi="宋体" w:cs="宋体"/>
                <w:color w:val="auto"/>
                <w:sz w:val="22"/>
              </w:rPr>
              <w:t>叶经理</w:t>
            </w:r>
          </w:p>
        </w:tc>
        <w:tc>
          <w:tcPr>
            <w:tcW w:w="1820" w:type="dxa"/>
          </w:tcPr>
          <w:p w14:paraId="17C8E3F8">
            <w:pPr>
              <w:tabs>
                <w:tab w:val="left" w:pos="1069"/>
              </w:tabs>
              <w:jc w:val="left"/>
              <w:rPr>
                <w:rFonts w:ascii="宋体" w:hAnsi="宋体" w:cs="宋体"/>
                <w:color w:val="auto"/>
                <w:sz w:val="22"/>
              </w:rPr>
            </w:pPr>
            <w:r>
              <w:rPr>
                <w:rFonts w:hint="eastAsia" w:ascii="宋体" w:hAnsi="宋体" w:cs="宋体"/>
                <w:color w:val="auto"/>
                <w:sz w:val="22"/>
              </w:rPr>
              <w:t>0577-55570829</w:t>
            </w:r>
          </w:p>
          <w:p w14:paraId="6CD4A332">
            <w:pPr>
              <w:tabs>
                <w:tab w:val="left" w:pos="1069"/>
              </w:tabs>
              <w:jc w:val="left"/>
              <w:rPr>
                <w:rFonts w:ascii="宋体" w:hAnsi="宋体" w:cs="宋体"/>
                <w:color w:val="auto"/>
                <w:sz w:val="22"/>
              </w:rPr>
            </w:pPr>
          </w:p>
        </w:tc>
      </w:tr>
    </w:tbl>
    <w:p w14:paraId="1EADE63E">
      <w:pPr>
        <w:tabs>
          <w:tab w:val="left" w:pos="1069"/>
        </w:tabs>
        <w:jc w:val="center"/>
        <w:rPr>
          <w:rFonts w:ascii="宋体" w:hAnsi="宋体" w:cs="宋体"/>
          <w:color w:val="auto"/>
          <w:sz w:val="22"/>
        </w:rPr>
      </w:pPr>
      <w:r>
        <w:rPr>
          <w:rFonts w:hint="eastAsia" w:ascii="宋体" w:hAnsi="宋体" w:cs="宋体"/>
          <w:b/>
          <w:bCs/>
          <w:color w:val="auto"/>
          <w:sz w:val="28"/>
          <w:szCs w:val="28"/>
        </w:rPr>
        <w:t>温州市政府采购信用融资意向银行选择表</w:t>
      </w:r>
    </w:p>
    <w:p w14:paraId="4EDCBCCA">
      <w:pPr>
        <w:tabs>
          <w:tab w:val="left" w:pos="1069"/>
        </w:tabs>
        <w:jc w:val="center"/>
        <w:rPr>
          <w:rFonts w:ascii="宋体" w:hAnsi="宋体" w:cs="宋体"/>
          <w:color w:val="auto"/>
          <w:sz w:val="22"/>
        </w:rPr>
      </w:pPr>
      <w:r>
        <w:rPr>
          <w:rFonts w:hint="eastAsia" w:ascii="宋体" w:hAnsi="宋体" w:cs="宋体"/>
          <w:color w:val="auto"/>
          <w:sz w:val="22"/>
        </w:rPr>
        <w:t>（温州市供应商填写）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4BEF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75631EA2">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企业名称</w:t>
            </w:r>
          </w:p>
        </w:tc>
        <w:tc>
          <w:tcPr>
            <w:tcW w:w="8221" w:type="dxa"/>
            <w:gridSpan w:val="5"/>
          </w:tcPr>
          <w:p w14:paraId="15F0F927">
            <w:pPr>
              <w:pStyle w:val="101"/>
              <w:tabs>
                <w:tab w:val="left" w:pos="1069"/>
              </w:tabs>
              <w:spacing w:line="360" w:lineRule="auto"/>
              <w:ind w:firstLine="0" w:firstLineChars="0"/>
              <w:jc w:val="center"/>
              <w:rPr>
                <w:rFonts w:ascii="宋体" w:hAnsi="宋体" w:eastAsia="宋体" w:cs="宋体"/>
                <w:color w:val="auto"/>
                <w:kern w:val="0"/>
                <w:sz w:val="22"/>
              </w:rPr>
            </w:pPr>
          </w:p>
        </w:tc>
      </w:tr>
      <w:tr w14:paraId="3AF7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4C930A79">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企业注册地</w:t>
            </w:r>
          </w:p>
        </w:tc>
        <w:tc>
          <w:tcPr>
            <w:tcW w:w="3685" w:type="dxa"/>
            <w:gridSpan w:val="2"/>
          </w:tcPr>
          <w:p w14:paraId="3BDA489F">
            <w:pPr>
              <w:pStyle w:val="101"/>
              <w:tabs>
                <w:tab w:val="left" w:pos="1069"/>
              </w:tabs>
              <w:spacing w:line="360" w:lineRule="auto"/>
              <w:ind w:firstLine="0" w:firstLineChars="0"/>
              <w:jc w:val="center"/>
              <w:rPr>
                <w:rFonts w:ascii="宋体" w:hAnsi="宋体" w:eastAsia="宋体" w:cs="宋体"/>
                <w:color w:val="auto"/>
                <w:kern w:val="0"/>
                <w:sz w:val="22"/>
              </w:rPr>
            </w:pPr>
          </w:p>
        </w:tc>
        <w:tc>
          <w:tcPr>
            <w:tcW w:w="2410" w:type="dxa"/>
            <w:gridSpan w:val="2"/>
          </w:tcPr>
          <w:p w14:paraId="5465C168">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是否有融资意向</w:t>
            </w:r>
          </w:p>
        </w:tc>
        <w:tc>
          <w:tcPr>
            <w:tcW w:w="2126" w:type="dxa"/>
          </w:tcPr>
          <w:p w14:paraId="17956723">
            <w:pPr>
              <w:pStyle w:val="101"/>
              <w:tabs>
                <w:tab w:val="left" w:pos="1069"/>
              </w:tabs>
              <w:spacing w:line="360" w:lineRule="auto"/>
              <w:ind w:firstLine="0" w:firstLineChars="0"/>
              <w:jc w:val="center"/>
              <w:rPr>
                <w:rFonts w:ascii="宋体" w:hAnsi="宋体" w:eastAsia="宋体" w:cs="宋体"/>
                <w:color w:val="auto"/>
                <w:kern w:val="0"/>
                <w:sz w:val="22"/>
              </w:rPr>
            </w:pPr>
          </w:p>
        </w:tc>
      </w:tr>
      <w:tr w14:paraId="1F6F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5E6A769E">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融资联系人</w:t>
            </w:r>
          </w:p>
        </w:tc>
        <w:tc>
          <w:tcPr>
            <w:tcW w:w="2268" w:type="dxa"/>
          </w:tcPr>
          <w:p w14:paraId="53F42B21">
            <w:pPr>
              <w:pStyle w:val="101"/>
              <w:tabs>
                <w:tab w:val="left" w:pos="1069"/>
              </w:tabs>
              <w:spacing w:line="360" w:lineRule="auto"/>
              <w:ind w:firstLine="0" w:firstLineChars="0"/>
              <w:jc w:val="center"/>
              <w:rPr>
                <w:rFonts w:ascii="宋体" w:hAnsi="宋体" w:eastAsia="宋体" w:cs="宋体"/>
                <w:color w:val="auto"/>
                <w:kern w:val="0"/>
                <w:sz w:val="22"/>
              </w:rPr>
            </w:pPr>
          </w:p>
        </w:tc>
        <w:tc>
          <w:tcPr>
            <w:tcW w:w="2268" w:type="dxa"/>
            <w:gridSpan w:val="2"/>
          </w:tcPr>
          <w:p w14:paraId="4C5E0C02">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联系方式</w:t>
            </w:r>
          </w:p>
        </w:tc>
        <w:tc>
          <w:tcPr>
            <w:tcW w:w="3685" w:type="dxa"/>
            <w:gridSpan w:val="2"/>
          </w:tcPr>
          <w:p w14:paraId="5ECFB75A">
            <w:pPr>
              <w:pStyle w:val="101"/>
              <w:tabs>
                <w:tab w:val="left" w:pos="1069"/>
              </w:tabs>
              <w:spacing w:line="360" w:lineRule="auto"/>
              <w:ind w:firstLine="0" w:firstLineChars="0"/>
              <w:jc w:val="center"/>
              <w:rPr>
                <w:rFonts w:ascii="宋体" w:hAnsi="宋体" w:eastAsia="宋体" w:cs="宋体"/>
                <w:color w:val="auto"/>
                <w:kern w:val="0"/>
                <w:sz w:val="22"/>
              </w:rPr>
            </w:pPr>
          </w:p>
        </w:tc>
      </w:tr>
      <w:tr w14:paraId="6E00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53FDD726">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温州市政府采购信用融资合作银行</w:t>
            </w:r>
          </w:p>
        </w:tc>
        <w:tc>
          <w:tcPr>
            <w:tcW w:w="3685" w:type="dxa"/>
            <w:gridSpan w:val="2"/>
          </w:tcPr>
          <w:p w14:paraId="38BC6D61">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选择作为意向融资银行（可多选）</w:t>
            </w:r>
          </w:p>
        </w:tc>
      </w:tr>
      <w:tr w14:paraId="5F17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0D1247DB">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温州银行股份有限公司温州分行</w:t>
            </w:r>
          </w:p>
        </w:tc>
        <w:tc>
          <w:tcPr>
            <w:tcW w:w="3685" w:type="dxa"/>
            <w:gridSpan w:val="2"/>
          </w:tcPr>
          <w:p w14:paraId="37B0F5D2">
            <w:pPr>
              <w:pStyle w:val="101"/>
              <w:tabs>
                <w:tab w:val="left" w:pos="1069"/>
              </w:tabs>
              <w:spacing w:line="360" w:lineRule="auto"/>
              <w:ind w:firstLine="0" w:firstLineChars="0"/>
              <w:rPr>
                <w:rFonts w:ascii="宋体" w:hAnsi="宋体" w:eastAsia="宋体" w:cs="宋体"/>
                <w:color w:val="auto"/>
                <w:kern w:val="0"/>
                <w:sz w:val="22"/>
              </w:rPr>
            </w:pPr>
          </w:p>
        </w:tc>
      </w:tr>
      <w:tr w14:paraId="2707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3DA59A0E">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温州银行股份有限公司鹿城分行</w:t>
            </w:r>
          </w:p>
        </w:tc>
        <w:tc>
          <w:tcPr>
            <w:tcW w:w="3685" w:type="dxa"/>
            <w:gridSpan w:val="2"/>
          </w:tcPr>
          <w:p w14:paraId="7A557B63">
            <w:pPr>
              <w:pStyle w:val="101"/>
              <w:tabs>
                <w:tab w:val="left" w:pos="1069"/>
              </w:tabs>
              <w:spacing w:line="360" w:lineRule="auto"/>
              <w:ind w:firstLine="0" w:firstLineChars="0"/>
              <w:rPr>
                <w:rFonts w:ascii="宋体" w:hAnsi="宋体" w:eastAsia="宋体" w:cs="宋体"/>
                <w:color w:val="auto"/>
                <w:kern w:val="0"/>
                <w:sz w:val="22"/>
              </w:rPr>
            </w:pPr>
          </w:p>
        </w:tc>
      </w:tr>
      <w:tr w14:paraId="427D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4B12C6C">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中国工商银行股份有限公司温州分行</w:t>
            </w:r>
          </w:p>
        </w:tc>
        <w:tc>
          <w:tcPr>
            <w:tcW w:w="3685" w:type="dxa"/>
            <w:gridSpan w:val="2"/>
          </w:tcPr>
          <w:p w14:paraId="2E080DB7">
            <w:pPr>
              <w:pStyle w:val="101"/>
              <w:tabs>
                <w:tab w:val="left" w:pos="1069"/>
              </w:tabs>
              <w:spacing w:line="360" w:lineRule="auto"/>
              <w:ind w:firstLine="0" w:firstLineChars="0"/>
              <w:rPr>
                <w:rFonts w:ascii="宋体" w:hAnsi="宋体" w:eastAsia="宋体" w:cs="宋体"/>
                <w:color w:val="auto"/>
                <w:kern w:val="0"/>
                <w:sz w:val="22"/>
              </w:rPr>
            </w:pPr>
          </w:p>
        </w:tc>
      </w:tr>
      <w:tr w14:paraId="448F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0B90D3B3">
            <w:pPr>
              <w:tabs>
                <w:tab w:val="left" w:pos="1069"/>
              </w:tabs>
              <w:rPr>
                <w:rFonts w:ascii="宋体" w:hAnsi="宋体" w:cs="宋体"/>
                <w:color w:val="auto"/>
                <w:sz w:val="22"/>
              </w:rPr>
            </w:pPr>
            <w:r>
              <w:rPr>
                <w:rFonts w:hint="eastAsia" w:ascii="宋体" w:hAnsi="宋体" w:cs="宋体"/>
                <w:color w:val="auto"/>
                <w:sz w:val="22"/>
              </w:rPr>
              <w:t>中国建设银行股份有限公司温州分行</w:t>
            </w:r>
          </w:p>
        </w:tc>
        <w:tc>
          <w:tcPr>
            <w:tcW w:w="3685" w:type="dxa"/>
            <w:gridSpan w:val="2"/>
          </w:tcPr>
          <w:p w14:paraId="5B4B106C">
            <w:pPr>
              <w:tabs>
                <w:tab w:val="left" w:pos="1069"/>
              </w:tabs>
              <w:rPr>
                <w:rFonts w:ascii="宋体" w:hAnsi="宋体" w:cs="宋体"/>
                <w:color w:val="auto"/>
                <w:sz w:val="22"/>
              </w:rPr>
            </w:pPr>
          </w:p>
        </w:tc>
      </w:tr>
      <w:tr w14:paraId="64D3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29317B9">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中国邮政储蓄银行股份有限公司温州市分行</w:t>
            </w:r>
          </w:p>
        </w:tc>
        <w:tc>
          <w:tcPr>
            <w:tcW w:w="3685" w:type="dxa"/>
            <w:gridSpan w:val="2"/>
          </w:tcPr>
          <w:p w14:paraId="5D14B709">
            <w:pPr>
              <w:pStyle w:val="101"/>
              <w:tabs>
                <w:tab w:val="left" w:pos="1069"/>
              </w:tabs>
              <w:spacing w:line="360" w:lineRule="auto"/>
              <w:ind w:firstLine="0" w:firstLineChars="0"/>
              <w:rPr>
                <w:rFonts w:ascii="宋体" w:hAnsi="宋体" w:eastAsia="宋体" w:cs="宋体"/>
                <w:color w:val="auto"/>
                <w:kern w:val="0"/>
                <w:sz w:val="22"/>
              </w:rPr>
            </w:pPr>
          </w:p>
        </w:tc>
      </w:tr>
      <w:tr w14:paraId="173F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CF212F1">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中国民生银行股份有限公司温州分行</w:t>
            </w:r>
          </w:p>
        </w:tc>
        <w:tc>
          <w:tcPr>
            <w:tcW w:w="3685" w:type="dxa"/>
            <w:gridSpan w:val="2"/>
          </w:tcPr>
          <w:p w14:paraId="610D4768">
            <w:pPr>
              <w:pStyle w:val="101"/>
              <w:tabs>
                <w:tab w:val="left" w:pos="1069"/>
              </w:tabs>
              <w:spacing w:line="360" w:lineRule="auto"/>
              <w:ind w:firstLine="0" w:firstLineChars="0"/>
              <w:rPr>
                <w:rFonts w:ascii="宋体" w:hAnsi="宋体" w:eastAsia="宋体" w:cs="宋体"/>
                <w:color w:val="auto"/>
                <w:kern w:val="0"/>
                <w:sz w:val="22"/>
              </w:rPr>
            </w:pPr>
          </w:p>
        </w:tc>
      </w:tr>
      <w:tr w14:paraId="048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2A1B8D3">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宁波银行股份有限公司温州分行</w:t>
            </w:r>
          </w:p>
        </w:tc>
        <w:tc>
          <w:tcPr>
            <w:tcW w:w="3685" w:type="dxa"/>
            <w:gridSpan w:val="2"/>
          </w:tcPr>
          <w:p w14:paraId="21425354">
            <w:pPr>
              <w:pStyle w:val="101"/>
              <w:tabs>
                <w:tab w:val="left" w:pos="1069"/>
              </w:tabs>
              <w:spacing w:line="360" w:lineRule="auto"/>
              <w:ind w:firstLine="0" w:firstLineChars="0"/>
              <w:rPr>
                <w:rFonts w:ascii="宋体" w:hAnsi="宋体" w:eastAsia="宋体" w:cs="宋体"/>
                <w:color w:val="auto"/>
                <w:kern w:val="0"/>
                <w:sz w:val="22"/>
              </w:rPr>
            </w:pPr>
          </w:p>
        </w:tc>
      </w:tr>
      <w:tr w14:paraId="099B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05E25D4">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杭州银行股份有限公司温州分行</w:t>
            </w:r>
          </w:p>
        </w:tc>
        <w:tc>
          <w:tcPr>
            <w:tcW w:w="3685" w:type="dxa"/>
            <w:gridSpan w:val="2"/>
          </w:tcPr>
          <w:p w14:paraId="55A7DB86">
            <w:pPr>
              <w:pStyle w:val="101"/>
              <w:tabs>
                <w:tab w:val="left" w:pos="1069"/>
              </w:tabs>
              <w:spacing w:line="360" w:lineRule="auto"/>
              <w:ind w:firstLine="0" w:firstLineChars="0"/>
              <w:rPr>
                <w:rFonts w:ascii="宋体" w:hAnsi="宋体" w:eastAsia="宋体" w:cs="宋体"/>
                <w:color w:val="auto"/>
                <w:kern w:val="0"/>
                <w:sz w:val="22"/>
              </w:rPr>
            </w:pPr>
          </w:p>
        </w:tc>
      </w:tr>
      <w:tr w14:paraId="1CB0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84958FD">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招商银行股份有限公司温州分行</w:t>
            </w:r>
          </w:p>
        </w:tc>
        <w:tc>
          <w:tcPr>
            <w:tcW w:w="3685" w:type="dxa"/>
            <w:gridSpan w:val="2"/>
          </w:tcPr>
          <w:p w14:paraId="5B812A82">
            <w:pPr>
              <w:pStyle w:val="101"/>
              <w:tabs>
                <w:tab w:val="left" w:pos="1069"/>
              </w:tabs>
              <w:spacing w:line="360" w:lineRule="auto"/>
              <w:ind w:firstLine="0" w:firstLineChars="0"/>
              <w:rPr>
                <w:rFonts w:ascii="宋体" w:hAnsi="宋体" w:eastAsia="宋体" w:cs="宋体"/>
                <w:color w:val="auto"/>
                <w:kern w:val="0"/>
                <w:sz w:val="22"/>
              </w:rPr>
            </w:pPr>
          </w:p>
        </w:tc>
      </w:tr>
      <w:tr w14:paraId="022C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738562B">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兴业银行股份有限公司温州分行</w:t>
            </w:r>
          </w:p>
        </w:tc>
        <w:tc>
          <w:tcPr>
            <w:tcW w:w="3685" w:type="dxa"/>
            <w:gridSpan w:val="2"/>
          </w:tcPr>
          <w:p w14:paraId="2EFD6842">
            <w:pPr>
              <w:pStyle w:val="101"/>
              <w:tabs>
                <w:tab w:val="left" w:pos="1069"/>
              </w:tabs>
              <w:spacing w:line="360" w:lineRule="auto"/>
              <w:ind w:firstLine="0" w:firstLineChars="0"/>
              <w:rPr>
                <w:rFonts w:ascii="宋体" w:hAnsi="宋体" w:eastAsia="宋体" w:cs="宋体"/>
                <w:color w:val="auto"/>
                <w:kern w:val="0"/>
                <w:sz w:val="22"/>
              </w:rPr>
            </w:pPr>
          </w:p>
        </w:tc>
      </w:tr>
      <w:tr w14:paraId="6F18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FDAC2E0">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交通银行股份有限公司温州分行</w:t>
            </w:r>
          </w:p>
        </w:tc>
        <w:tc>
          <w:tcPr>
            <w:tcW w:w="3685" w:type="dxa"/>
            <w:gridSpan w:val="2"/>
          </w:tcPr>
          <w:p w14:paraId="39E965B5">
            <w:pPr>
              <w:pStyle w:val="101"/>
              <w:tabs>
                <w:tab w:val="left" w:pos="1069"/>
              </w:tabs>
              <w:spacing w:line="360" w:lineRule="auto"/>
              <w:ind w:firstLine="0" w:firstLineChars="0"/>
              <w:rPr>
                <w:rFonts w:ascii="宋体" w:hAnsi="宋体" w:eastAsia="宋体" w:cs="宋体"/>
                <w:color w:val="auto"/>
                <w:kern w:val="0"/>
                <w:sz w:val="22"/>
              </w:rPr>
            </w:pPr>
          </w:p>
        </w:tc>
      </w:tr>
      <w:tr w14:paraId="35C3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69DBBB3D">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上海浦东发展银行股份有限公司温州分行</w:t>
            </w:r>
          </w:p>
        </w:tc>
        <w:tc>
          <w:tcPr>
            <w:tcW w:w="3685" w:type="dxa"/>
            <w:gridSpan w:val="2"/>
          </w:tcPr>
          <w:p w14:paraId="7E6DBDED">
            <w:pPr>
              <w:pStyle w:val="101"/>
              <w:tabs>
                <w:tab w:val="left" w:pos="1069"/>
              </w:tabs>
              <w:spacing w:line="360" w:lineRule="auto"/>
              <w:ind w:firstLine="0" w:firstLineChars="0"/>
              <w:rPr>
                <w:rFonts w:ascii="宋体" w:hAnsi="宋体" w:eastAsia="宋体" w:cs="宋体"/>
                <w:color w:val="auto"/>
                <w:kern w:val="0"/>
                <w:sz w:val="22"/>
              </w:rPr>
            </w:pPr>
          </w:p>
        </w:tc>
      </w:tr>
    </w:tbl>
    <w:p w14:paraId="4B3BA549">
      <w:pPr>
        <w:tabs>
          <w:tab w:val="left" w:pos="1069"/>
        </w:tabs>
        <w:rPr>
          <w:rFonts w:ascii="宋体" w:hAnsi="宋体" w:cs="宋体"/>
          <w:color w:val="auto"/>
          <w:sz w:val="22"/>
        </w:rPr>
      </w:pPr>
    </w:p>
    <w:p w14:paraId="53DC2C3C">
      <w:pPr>
        <w:tabs>
          <w:tab w:val="left" w:pos="1069"/>
        </w:tabs>
        <w:rPr>
          <w:rFonts w:ascii="宋体" w:hAnsi="宋体" w:cs="宋体"/>
          <w:color w:val="auto"/>
          <w:sz w:val="22"/>
        </w:rPr>
      </w:pPr>
      <w:r>
        <w:rPr>
          <w:rFonts w:hint="eastAsia" w:ascii="宋体" w:hAnsi="宋体" w:cs="宋体"/>
          <w:color w:val="auto"/>
          <w:sz w:val="22"/>
        </w:rPr>
        <w:t>注：1、本表填写对象为注册地在温州市域内的供应商。</w:t>
      </w:r>
    </w:p>
    <w:p w14:paraId="18ECBAC2">
      <w:pPr>
        <w:tabs>
          <w:tab w:val="left" w:pos="1069"/>
        </w:tabs>
        <w:spacing w:line="588" w:lineRule="exact"/>
        <w:ind w:firstLine="440" w:firstLineChars="200"/>
        <w:rPr>
          <w:rFonts w:ascii="宋体" w:hAnsi="宋体" w:cs="宋体"/>
          <w:color w:val="auto"/>
          <w:sz w:val="32"/>
          <w:szCs w:val="32"/>
        </w:rPr>
      </w:pPr>
      <w:r>
        <w:rPr>
          <w:rFonts w:hint="eastAsia" w:ascii="宋体" w:hAnsi="宋体" w:cs="宋体"/>
          <w:color w:val="auto"/>
          <w:sz w:val="22"/>
        </w:rPr>
        <w:t>2、财政部门根据企业自行选择，将本表及企业相关信息推送至相对应的融资意向银行经办人。</w:t>
      </w:r>
    </w:p>
    <w:p w14:paraId="70044E92">
      <w:pPr>
        <w:pStyle w:val="26"/>
        <w:spacing w:line="400" w:lineRule="exact"/>
        <w:ind w:firstLine="210"/>
        <w:rPr>
          <w:rFonts w:hint="eastAsia" w:ascii="宋体" w:hAnsi="Times New Roman"/>
          <w:kern w:val="2"/>
          <w:sz w:val="36"/>
          <w:szCs w:val="36"/>
          <w:lang w:val="zh-CN"/>
        </w:rPr>
      </w:pPr>
    </w:p>
    <w:p w14:paraId="0CB6738B">
      <w:pPr>
        <w:rPr>
          <w:rFonts w:hint="eastAsia" w:ascii="宋体" w:hAnsi="Times New Roman"/>
          <w:kern w:val="2"/>
          <w:sz w:val="36"/>
          <w:szCs w:val="36"/>
          <w:lang w:val="zh-CN"/>
        </w:rPr>
      </w:pPr>
      <w:r>
        <w:rPr>
          <w:rFonts w:hint="eastAsia" w:ascii="宋体" w:hAnsi="Times New Roman"/>
          <w:kern w:val="2"/>
          <w:sz w:val="36"/>
          <w:szCs w:val="36"/>
          <w:lang w:val="zh-CN"/>
        </w:rPr>
        <w:br w:type="page"/>
      </w:r>
    </w:p>
    <w:p w14:paraId="444783B5">
      <w:pPr>
        <w:pStyle w:val="26"/>
        <w:spacing w:line="400" w:lineRule="exact"/>
        <w:ind w:firstLine="210"/>
        <w:rPr>
          <w:rFonts w:ascii="宋体" w:hAnsi="Times New Roman"/>
          <w:kern w:val="2"/>
          <w:sz w:val="36"/>
          <w:szCs w:val="36"/>
        </w:rPr>
      </w:pPr>
      <w:r>
        <w:rPr>
          <w:rFonts w:hint="eastAsia" w:ascii="宋体" w:hAnsi="Times New Roman"/>
          <w:kern w:val="2"/>
          <w:sz w:val="36"/>
          <w:szCs w:val="36"/>
          <w:highlight w:val="none"/>
          <w:lang w:val="zh-CN"/>
        </w:rPr>
        <w:t xml:space="preserve">第五部分   </w:t>
      </w:r>
      <w:r>
        <w:rPr>
          <w:rFonts w:hint="eastAsia" w:ascii="宋体" w:hAnsi="Times New Roman"/>
          <w:kern w:val="2"/>
          <w:sz w:val="36"/>
          <w:szCs w:val="36"/>
        </w:rPr>
        <w:t>合同格式（参考格式）</w:t>
      </w:r>
    </w:p>
    <w:p w14:paraId="2A6D65A2">
      <w:pPr>
        <w:spacing w:line="360" w:lineRule="auto"/>
        <w:rPr>
          <w:rFonts w:ascii="宋体" w:hAnsi="宋体" w:eastAsia="宋体" w:cs="宋体"/>
          <w:sz w:val="22"/>
          <w:szCs w:val="22"/>
        </w:rPr>
      </w:pPr>
      <w:bookmarkStart w:id="57" w:name="_Hlk519085278"/>
      <w:r>
        <w:rPr>
          <w:rFonts w:hint="eastAsia" w:ascii="宋体" w:hAnsi="宋体" w:eastAsia="宋体" w:cs="宋体"/>
          <w:sz w:val="22"/>
        </w:rPr>
        <w:t>甲</w:t>
      </w:r>
      <w:r>
        <w:rPr>
          <w:rFonts w:hint="eastAsia" w:ascii="宋体" w:hAnsi="宋体" w:eastAsia="宋体" w:cs="宋体"/>
          <w:sz w:val="22"/>
          <w:szCs w:val="22"/>
        </w:rPr>
        <w:t>方：</w:t>
      </w:r>
    </w:p>
    <w:p w14:paraId="164691C5">
      <w:pPr>
        <w:spacing w:line="360" w:lineRule="auto"/>
        <w:rPr>
          <w:rFonts w:ascii="宋体" w:hAnsi="宋体" w:eastAsia="宋体" w:cs="宋体"/>
          <w:sz w:val="22"/>
          <w:szCs w:val="22"/>
        </w:rPr>
      </w:pPr>
      <w:r>
        <w:rPr>
          <w:rFonts w:hint="eastAsia" w:ascii="宋体" w:hAnsi="宋体" w:eastAsia="宋体" w:cs="宋体"/>
          <w:sz w:val="22"/>
          <w:szCs w:val="22"/>
        </w:rPr>
        <w:t>乙方：本次中标（成交）供应商</w:t>
      </w:r>
    </w:p>
    <w:p w14:paraId="0DD966AA">
      <w:pPr>
        <w:spacing w:line="360" w:lineRule="auto"/>
        <w:rPr>
          <w:rFonts w:ascii="宋体" w:hAnsi="宋体" w:eastAsia="宋体" w:cs="宋体"/>
          <w:sz w:val="22"/>
          <w:szCs w:val="22"/>
        </w:rPr>
      </w:pPr>
      <w:r>
        <w:rPr>
          <w:rFonts w:hint="eastAsia" w:ascii="宋体" w:hAnsi="宋体" w:eastAsia="宋体" w:cs="宋体"/>
          <w:sz w:val="22"/>
          <w:szCs w:val="22"/>
        </w:rPr>
        <w:t>为了保护各方合法权益，根据《中华人民共和国政府采购法》等相关法律法规的规定并严格遵循</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[项目编号</w:t>
      </w:r>
      <w:r>
        <w:rPr>
          <w:rFonts w:hint="eastAsia" w:ascii="宋体" w:hAnsi="宋体" w:eastAsia="宋体" w:cs="宋体"/>
          <w:sz w:val="22"/>
          <w:szCs w:val="22"/>
          <w:u w:val="single"/>
        </w:rPr>
        <w:t xml:space="preserve">             </w:t>
      </w:r>
      <w:r>
        <w:rPr>
          <w:rFonts w:hint="eastAsia" w:ascii="宋体" w:hAnsi="宋体" w:eastAsia="宋体" w:cs="宋体"/>
          <w:sz w:val="22"/>
          <w:szCs w:val="22"/>
        </w:rPr>
        <w:t>]采购文件中的相关规定，签订本合同，并共同遵守。</w:t>
      </w:r>
    </w:p>
    <w:p w14:paraId="5E9DF8D8">
      <w:pPr>
        <w:spacing w:line="360" w:lineRule="auto"/>
        <w:ind w:firstLine="420"/>
        <w:rPr>
          <w:rFonts w:ascii="宋体" w:hAnsi="宋体" w:eastAsia="宋体" w:cs="宋体"/>
          <w:sz w:val="22"/>
          <w:szCs w:val="22"/>
        </w:rPr>
      </w:pPr>
      <w:r>
        <w:rPr>
          <w:rFonts w:hint="eastAsia" w:ascii="宋体" w:hAnsi="宋体" w:eastAsia="宋体" w:cs="宋体"/>
          <w:sz w:val="22"/>
          <w:szCs w:val="22"/>
        </w:rPr>
        <w:t>一、采购产品名称、型号、规格、数量、单价及总金额</w:t>
      </w:r>
    </w:p>
    <w:tbl>
      <w:tblPr>
        <w:tblStyle w:val="28"/>
        <w:tblW w:w="9464" w:type="dxa"/>
        <w:tblInd w:w="0" w:type="dxa"/>
        <w:tblLayout w:type="fixed"/>
        <w:tblCellMar>
          <w:top w:w="0" w:type="dxa"/>
          <w:left w:w="108" w:type="dxa"/>
          <w:bottom w:w="0" w:type="dxa"/>
          <w:right w:w="108" w:type="dxa"/>
        </w:tblCellMar>
      </w:tblPr>
      <w:tblGrid>
        <w:gridCol w:w="2319"/>
        <w:gridCol w:w="561"/>
        <w:gridCol w:w="772"/>
        <w:gridCol w:w="1142"/>
        <w:gridCol w:w="1268"/>
        <w:gridCol w:w="992"/>
        <w:gridCol w:w="992"/>
        <w:gridCol w:w="1418"/>
      </w:tblGrid>
      <w:tr w14:paraId="2C3810FC">
        <w:tblPrEx>
          <w:tblCellMar>
            <w:top w:w="0" w:type="dxa"/>
            <w:left w:w="108" w:type="dxa"/>
            <w:bottom w:w="0" w:type="dxa"/>
            <w:right w:w="108" w:type="dxa"/>
          </w:tblCellMar>
        </w:tblPrEx>
        <w:trPr>
          <w:trHeight w:val="600" w:hRule="atLeast"/>
        </w:trPr>
        <w:tc>
          <w:tcPr>
            <w:tcW w:w="2319" w:type="dxa"/>
            <w:tcBorders>
              <w:top w:val="single" w:color="000000" w:sz="4" w:space="0"/>
              <w:left w:val="single" w:color="000000" w:sz="4" w:space="0"/>
              <w:bottom w:val="single" w:color="000000" w:sz="4" w:space="0"/>
              <w:right w:val="single" w:color="000000" w:sz="4" w:space="0"/>
            </w:tcBorders>
            <w:noWrap/>
            <w:vAlign w:val="center"/>
          </w:tcPr>
          <w:p w14:paraId="164E0A7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1333" w:type="dxa"/>
            <w:gridSpan w:val="2"/>
            <w:tcBorders>
              <w:top w:val="single" w:color="000000" w:sz="4" w:space="0"/>
              <w:left w:val="nil"/>
              <w:bottom w:val="single" w:color="000000" w:sz="4" w:space="0"/>
              <w:right w:val="single" w:color="000000" w:sz="4" w:space="0"/>
            </w:tcBorders>
            <w:noWrap/>
            <w:vAlign w:val="center"/>
          </w:tcPr>
          <w:p w14:paraId="7ECAC8A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采购明细</w:t>
            </w:r>
          </w:p>
        </w:tc>
        <w:tc>
          <w:tcPr>
            <w:tcW w:w="1142" w:type="dxa"/>
            <w:tcBorders>
              <w:top w:val="single" w:color="000000" w:sz="4" w:space="0"/>
              <w:left w:val="nil"/>
              <w:bottom w:val="single" w:color="000000" w:sz="4" w:space="0"/>
              <w:right w:val="single" w:color="000000" w:sz="4" w:space="0"/>
            </w:tcBorders>
            <w:noWrap/>
            <w:vAlign w:val="center"/>
          </w:tcPr>
          <w:p w14:paraId="674346B9">
            <w:pPr>
              <w:spacing w:line="360" w:lineRule="auto"/>
              <w:jc w:val="center"/>
              <w:rPr>
                <w:rFonts w:ascii="宋体" w:hAnsi="宋体" w:eastAsia="宋体" w:cs="宋体"/>
                <w:sz w:val="22"/>
                <w:szCs w:val="22"/>
              </w:rPr>
            </w:pPr>
            <w:r>
              <w:rPr>
                <w:rFonts w:hint="eastAsia" w:ascii="宋体" w:hAnsi="宋体" w:eastAsia="宋体" w:cs="宋体"/>
                <w:sz w:val="22"/>
                <w:szCs w:val="22"/>
              </w:rPr>
              <w:t>计量单位</w:t>
            </w:r>
          </w:p>
        </w:tc>
        <w:tc>
          <w:tcPr>
            <w:tcW w:w="1268" w:type="dxa"/>
            <w:tcBorders>
              <w:top w:val="single" w:color="000000" w:sz="4" w:space="0"/>
              <w:left w:val="nil"/>
              <w:bottom w:val="single" w:color="000000" w:sz="4" w:space="0"/>
              <w:right w:val="single" w:color="000000" w:sz="4" w:space="0"/>
            </w:tcBorders>
            <w:noWrap/>
            <w:vAlign w:val="center"/>
          </w:tcPr>
          <w:p w14:paraId="1ECC14EA">
            <w:pPr>
              <w:spacing w:line="360" w:lineRule="auto"/>
              <w:jc w:val="center"/>
              <w:rPr>
                <w:rFonts w:ascii="宋体" w:hAnsi="宋体" w:eastAsia="宋体" w:cs="宋体"/>
                <w:sz w:val="22"/>
                <w:szCs w:val="22"/>
              </w:rPr>
            </w:pPr>
            <w:r>
              <w:rPr>
                <w:rFonts w:hint="eastAsia" w:ascii="宋体" w:hAnsi="宋体" w:eastAsia="宋体" w:cs="宋体"/>
                <w:sz w:val="22"/>
                <w:szCs w:val="22"/>
              </w:rPr>
              <w:t>数量</w:t>
            </w:r>
          </w:p>
        </w:tc>
        <w:tc>
          <w:tcPr>
            <w:tcW w:w="992" w:type="dxa"/>
            <w:tcBorders>
              <w:top w:val="single" w:color="000000" w:sz="4" w:space="0"/>
              <w:left w:val="nil"/>
              <w:bottom w:val="single" w:color="000000" w:sz="4" w:space="0"/>
              <w:right w:val="single" w:color="000000" w:sz="4" w:space="0"/>
            </w:tcBorders>
            <w:noWrap/>
            <w:vAlign w:val="center"/>
          </w:tcPr>
          <w:p w14:paraId="48F9C983">
            <w:pPr>
              <w:spacing w:line="360" w:lineRule="auto"/>
              <w:jc w:val="center"/>
              <w:rPr>
                <w:rFonts w:ascii="宋体" w:hAnsi="宋体" w:eastAsia="宋体" w:cs="宋体"/>
                <w:sz w:val="22"/>
                <w:szCs w:val="22"/>
              </w:rPr>
            </w:pPr>
            <w:r>
              <w:rPr>
                <w:rFonts w:hint="eastAsia" w:ascii="宋体" w:hAnsi="宋体" w:eastAsia="宋体" w:cs="宋体"/>
                <w:sz w:val="22"/>
                <w:szCs w:val="22"/>
              </w:rPr>
              <w:t>单价(元)/支</w:t>
            </w:r>
          </w:p>
        </w:tc>
        <w:tc>
          <w:tcPr>
            <w:tcW w:w="992" w:type="dxa"/>
            <w:tcBorders>
              <w:top w:val="single" w:color="000000" w:sz="4" w:space="0"/>
              <w:left w:val="nil"/>
              <w:bottom w:val="single" w:color="000000" w:sz="4" w:space="0"/>
              <w:right w:val="single" w:color="000000" w:sz="4" w:space="0"/>
            </w:tcBorders>
            <w:noWrap/>
            <w:vAlign w:val="center"/>
          </w:tcPr>
          <w:p w14:paraId="59A7686A">
            <w:pPr>
              <w:spacing w:line="360" w:lineRule="auto"/>
              <w:jc w:val="center"/>
              <w:rPr>
                <w:rFonts w:ascii="宋体" w:hAnsi="宋体" w:eastAsia="宋体" w:cs="宋体"/>
                <w:sz w:val="22"/>
                <w:szCs w:val="22"/>
              </w:rPr>
            </w:pPr>
            <w:r>
              <w:rPr>
                <w:rFonts w:hint="eastAsia" w:ascii="宋体" w:hAnsi="宋体" w:eastAsia="宋体" w:cs="宋体"/>
                <w:sz w:val="22"/>
                <w:szCs w:val="22"/>
              </w:rPr>
              <w:t>总金额(元)</w:t>
            </w:r>
          </w:p>
        </w:tc>
        <w:tc>
          <w:tcPr>
            <w:tcW w:w="1418" w:type="dxa"/>
            <w:tcBorders>
              <w:top w:val="single" w:color="000000" w:sz="4" w:space="0"/>
              <w:left w:val="nil"/>
              <w:bottom w:val="single" w:color="000000" w:sz="4" w:space="0"/>
              <w:right w:val="single" w:color="000000" w:sz="4" w:space="0"/>
            </w:tcBorders>
            <w:noWrap/>
            <w:vAlign w:val="center"/>
          </w:tcPr>
          <w:p w14:paraId="0D734142">
            <w:pPr>
              <w:spacing w:line="360" w:lineRule="auto"/>
              <w:jc w:val="center"/>
              <w:rPr>
                <w:rFonts w:ascii="宋体" w:hAnsi="宋体" w:eastAsia="宋体" w:cs="宋体"/>
                <w:sz w:val="22"/>
                <w:szCs w:val="22"/>
              </w:rPr>
            </w:pPr>
            <w:r>
              <w:rPr>
                <w:rFonts w:hint="eastAsia" w:ascii="宋体" w:hAnsi="宋体" w:eastAsia="宋体" w:cs="宋体"/>
                <w:sz w:val="22"/>
                <w:szCs w:val="22"/>
              </w:rPr>
              <w:t>备注</w:t>
            </w:r>
          </w:p>
        </w:tc>
      </w:tr>
      <w:tr w14:paraId="6931EA05">
        <w:tblPrEx>
          <w:tblCellMar>
            <w:top w:w="0" w:type="dxa"/>
            <w:left w:w="108" w:type="dxa"/>
            <w:bottom w:w="0" w:type="dxa"/>
            <w:right w:w="108" w:type="dxa"/>
          </w:tblCellMar>
        </w:tblPrEx>
        <w:trPr>
          <w:trHeight w:val="1792" w:hRule="atLeast"/>
        </w:trPr>
        <w:tc>
          <w:tcPr>
            <w:tcW w:w="2319" w:type="dxa"/>
            <w:tcBorders>
              <w:top w:val="nil"/>
              <w:left w:val="single" w:color="000000" w:sz="4" w:space="0"/>
              <w:right w:val="single" w:color="000000" w:sz="4" w:space="0"/>
            </w:tcBorders>
            <w:noWrap/>
            <w:vAlign w:val="center"/>
          </w:tcPr>
          <w:p w14:paraId="034DB27E">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泰顺县2024-2025年度松树打孔注药防治松材线虫病服务项目（二次）</w:t>
            </w:r>
          </w:p>
        </w:tc>
        <w:tc>
          <w:tcPr>
            <w:tcW w:w="1333" w:type="dxa"/>
            <w:gridSpan w:val="2"/>
            <w:tcBorders>
              <w:top w:val="nil"/>
              <w:left w:val="nil"/>
              <w:bottom w:val="single" w:color="auto" w:sz="4" w:space="0"/>
              <w:right w:val="single" w:color="000000" w:sz="4" w:space="0"/>
            </w:tcBorders>
            <w:noWrap/>
            <w:vAlign w:val="center"/>
          </w:tcPr>
          <w:p w14:paraId="2FE71756">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打孔注药服务（含药剂）</w:t>
            </w:r>
          </w:p>
        </w:tc>
        <w:tc>
          <w:tcPr>
            <w:tcW w:w="1142" w:type="dxa"/>
            <w:tcBorders>
              <w:top w:val="nil"/>
              <w:left w:val="nil"/>
              <w:bottom w:val="single" w:color="auto" w:sz="4" w:space="0"/>
              <w:right w:val="single" w:color="000000" w:sz="4" w:space="0"/>
            </w:tcBorders>
            <w:noWrap/>
            <w:vAlign w:val="center"/>
          </w:tcPr>
          <w:p w14:paraId="0CE1D892">
            <w:pPr>
              <w:spacing w:line="300" w:lineRule="exact"/>
              <w:jc w:val="center"/>
              <w:rPr>
                <w:rFonts w:ascii="宋体" w:hAnsi="宋体" w:eastAsia="宋体" w:cs="宋体"/>
                <w:sz w:val="22"/>
                <w:szCs w:val="22"/>
              </w:rPr>
            </w:pPr>
            <w:r>
              <w:rPr>
                <w:rFonts w:hint="eastAsia" w:ascii="宋体" w:hAnsi="宋体" w:eastAsia="宋体" w:cs="宋体"/>
                <w:sz w:val="22"/>
                <w:szCs w:val="22"/>
              </w:rPr>
              <w:t>支</w:t>
            </w:r>
          </w:p>
        </w:tc>
        <w:tc>
          <w:tcPr>
            <w:tcW w:w="1268" w:type="dxa"/>
            <w:tcBorders>
              <w:top w:val="nil"/>
              <w:left w:val="nil"/>
              <w:bottom w:val="single" w:color="auto" w:sz="4" w:space="0"/>
              <w:right w:val="single" w:color="000000" w:sz="4" w:space="0"/>
            </w:tcBorders>
            <w:noWrap/>
            <w:vAlign w:val="center"/>
          </w:tcPr>
          <w:p w14:paraId="5EB4649B">
            <w:pPr>
              <w:spacing w:line="30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77000</w:t>
            </w:r>
          </w:p>
        </w:tc>
        <w:tc>
          <w:tcPr>
            <w:tcW w:w="992" w:type="dxa"/>
            <w:tcBorders>
              <w:top w:val="nil"/>
              <w:left w:val="nil"/>
              <w:bottom w:val="single" w:color="auto" w:sz="4" w:space="0"/>
              <w:right w:val="single" w:color="000000" w:sz="4" w:space="0"/>
            </w:tcBorders>
            <w:noWrap/>
            <w:vAlign w:val="center"/>
          </w:tcPr>
          <w:p w14:paraId="0FD7F937">
            <w:pPr>
              <w:spacing w:line="300" w:lineRule="exact"/>
              <w:jc w:val="center"/>
              <w:rPr>
                <w:rFonts w:ascii="宋体" w:hAnsi="宋体" w:eastAsia="宋体" w:cs="宋体"/>
                <w:sz w:val="22"/>
                <w:szCs w:val="22"/>
              </w:rPr>
            </w:pPr>
          </w:p>
        </w:tc>
        <w:tc>
          <w:tcPr>
            <w:tcW w:w="992" w:type="dxa"/>
            <w:tcBorders>
              <w:top w:val="nil"/>
              <w:left w:val="nil"/>
              <w:right w:val="single" w:color="000000" w:sz="4" w:space="0"/>
            </w:tcBorders>
            <w:noWrap/>
            <w:vAlign w:val="center"/>
          </w:tcPr>
          <w:p w14:paraId="69DC9383">
            <w:pPr>
              <w:spacing w:line="300" w:lineRule="exact"/>
              <w:jc w:val="center"/>
              <w:rPr>
                <w:rFonts w:ascii="宋体" w:hAnsi="宋体" w:eastAsia="宋体" w:cs="宋体"/>
                <w:sz w:val="22"/>
                <w:szCs w:val="22"/>
              </w:rPr>
            </w:pPr>
          </w:p>
        </w:tc>
        <w:tc>
          <w:tcPr>
            <w:tcW w:w="1418" w:type="dxa"/>
            <w:tcBorders>
              <w:top w:val="nil"/>
              <w:left w:val="nil"/>
              <w:right w:val="single" w:color="000000" w:sz="4" w:space="0"/>
            </w:tcBorders>
            <w:noWrap/>
            <w:vAlign w:val="center"/>
          </w:tcPr>
          <w:p w14:paraId="255BFFF3">
            <w:pPr>
              <w:spacing w:line="300" w:lineRule="exact"/>
              <w:jc w:val="center"/>
              <w:rPr>
                <w:rFonts w:ascii="宋体" w:hAnsi="宋体" w:eastAsia="宋体" w:cs="宋体"/>
                <w:sz w:val="22"/>
                <w:szCs w:val="22"/>
              </w:rPr>
            </w:pPr>
          </w:p>
        </w:tc>
      </w:tr>
      <w:tr w14:paraId="4955C66D">
        <w:tblPrEx>
          <w:tblCellMar>
            <w:top w:w="0" w:type="dxa"/>
            <w:left w:w="108" w:type="dxa"/>
            <w:bottom w:w="0" w:type="dxa"/>
            <w:right w:w="108" w:type="dxa"/>
          </w:tblCellMar>
        </w:tblPrEx>
        <w:trPr>
          <w:trHeight w:val="645" w:hRule="atLeast"/>
        </w:trPr>
        <w:tc>
          <w:tcPr>
            <w:tcW w:w="2319" w:type="dxa"/>
            <w:tcBorders>
              <w:top w:val="single" w:color="auto" w:sz="4" w:space="0"/>
              <w:left w:val="single" w:color="000000" w:sz="4" w:space="0"/>
              <w:bottom w:val="single" w:color="000000" w:sz="4" w:space="0"/>
              <w:right w:val="single" w:color="000000" w:sz="4" w:space="0"/>
            </w:tcBorders>
            <w:noWrap/>
            <w:vAlign w:val="center"/>
          </w:tcPr>
          <w:p w14:paraId="07C5B493">
            <w:pPr>
              <w:spacing w:line="360" w:lineRule="auto"/>
              <w:rPr>
                <w:rFonts w:ascii="宋体" w:hAnsi="宋体" w:eastAsia="宋体" w:cs="宋体"/>
                <w:sz w:val="22"/>
                <w:szCs w:val="22"/>
              </w:rPr>
            </w:pPr>
            <w:r>
              <w:rPr>
                <w:rFonts w:hint="eastAsia" w:ascii="宋体" w:hAnsi="宋体" w:eastAsia="宋体" w:cs="宋体"/>
                <w:sz w:val="22"/>
                <w:szCs w:val="22"/>
              </w:rPr>
              <w:t>合计</w:t>
            </w:r>
          </w:p>
        </w:tc>
        <w:tc>
          <w:tcPr>
            <w:tcW w:w="7145" w:type="dxa"/>
            <w:gridSpan w:val="7"/>
            <w:tcBorders>
              <w:top w:val="single" w:color="auto" w:sz="4" w:space="0"/>
              <w:left w:val="nil"/>
              <w:bottom w:val="single" w:color="000000" w:sz="4" w:space="0"/>
              <w:right w:val="single" w:color="000000" w:sz="4" w:space="0"/>
            </w:tcBorders>
            <w:noWrap/>
            <w:vAlign w:val="center"/>
          </w:tcPr>
          <w:p w14:paraId="4C2C5FC9">
            <w:pPr>
              <w:spacing w:line="360" w:lineRule="auto"/>
              <w:rPr>
                <w:rFonts w:ascii="宋体" w:hAnsi="宋体" w:eastAsia="宋体" w:cs="宋体"/>
                <w:sz w:val="22"/>
                <w:szCs w:val="22"/>
              </w:rPr>
            </w:pPr>
            <w:r>
              <w:rPr>
                <w:rFonts w:hint="eastAsia" w:ascii="宋体" w:hAnsi="宋体" w:eastAsia="宋体" w:cs="宋体"/>
                <w:sz w:val="22"/>
                <w:szCs w:val="22"/>
              </w:rPr>
              <w:t>实际</w:t>
            </w:r>
            <w:r>
              <w:rPr>
                <w:rFonts w:hint="eastAsia" w:ascii="宋体" w:hAnsi="宋体" w:eastAsia="宋体" w:cs="宋体"/>
                <w:sz w:val="22"/>
                <w:szCs w:val="22"/>
                <w:lang w:eastAsia="zh-CN"/>
              </w:rPr>
              <w:t>合同金额</w:t>
            </w:r>
            <w:r>
              <w:rPr>
                <w:rFonts w:hint="eastAsia" w:ascii="宋体" w:hAnsi="宋体" w:eastAsia="宋体" w:cs="宋体"/>
                <w:sz w:val="22"/>
                <w:szCs w:val="22"/>
              </w:rPr>
              <w:t>：       元。</w:t>
            </w:r>
          </w:p>
        </w:tc>
      </w:tr>
      <w:tr w14:paraId="583DF482">
        <w:tblPrEx>
          <w:tblCellMar>
            <w:top w:w="0" w:type="dxa"/>
            <w:left w:w="108" w:type="dxa"/>
            <w:bottom w:w="0" w:type="dxa"/>
            <w:right w:w="108" w:type="dxa"/>
          </w:tblCellMar>
        </w:tblPrEx>
        <w:trPr>
          <w:trHeight w:val="584" w:hRule="atLeast"/>
        </w:trPr>
        <w:tc>
          <w:tcPr>
            <w:tcW w:w="2880" w:type="dxa"/>
            <w:gridSpan w:val="2"/>
            <w:tcBorders>
              <w:top w:val="single" w:color="000000" w:sz="4" w:space="0"/>
              <w:left w:val="single" w:color="000000" w:sz="4" w:space="0"/>
              <w:bottom w:val="single" w:color="000000" w:sz="4" w:space="0"/>
              <w:right w:val="single" w:color="000000" w:sz="4" w:space="0"/>
            </w:tcBorders>
            <w:noWrap/>
            <w:vAlign w:val="center"/>
          </w:tcPr>
          <w:p w14:paraId="1B0ADDA3">
            <w:pPr>
              <w:spacing w:line="360" w:lineRule="auto"/>
              <w:rPr>
                <w:rFonts w:ascii="宋体" w:hAnsi="宋体" w:eastAsia="宋体" w:cs="宋体"/>
                <w:sz w:val="22"/>
                <w:szCs w:val="22"/>
              </w:rPr>
            </w:pPr>
            <w:r>
              <w:rPr>
                <w:rFonts w:hint="eastAsia" w:ascii="宋体" w:hAnsi="宋体" w:eastAsia="宋体" w:cs="宋体"/>
                <w:sz w:val="22"/>
                <w:szCs w:val="22"/>
              </w:rPr>
              <w:t>合计人民币金额（大写）</w:t>
            </w:r>
          </w:p>
        </w:tc>
        <w:tc>
          <w:tcPr>
            <w:tcW w:w="6584" w:type="dxa"/>
            <w:gridSpan w:val="6"/>
            <w:tcBorders>
              <w:top w:val="single" w:color="000000" w:sz="4" w:space="0"/>
              <w:left w:val="nil"/>
              <w:bottom w:val="single" w:color="000000" w:sz="4" w:space="0"/>
              <w:right w:val="single" w:color="000000" w:sz="4" w:space="0"/>
            </w:tcBorders>
            <w:noWrap/>
            <w:vAlign w:val="center"/>
          </w:tcPr>
          <w:p w14:paraId="2E069C84">
            <w:pPr>
              <w:spacing w:line="360" w:lineRule="auto"/>
              <w:rPr>
                <w:rFonts w:ascii="宋体" w:hAnsi="宋体" w:eastAsia="宋体" w:cs="宋体"/>
                <w:sz w:val="22"/>
                <w:szCs w:val="22"/>
              </w:rPr>
            </w:pPr>
            <w:r>
              <w:rPr>
                <w:rFonts w:hint="eastAsia" w:ascii="宋体" w:hAnsi="宋体" w:eastAsia="宋体" w:cs="宋体"/>
                <w:sz w:val="22"/>
                <w:szCs w:val="22"/>
              </w:rPr>
              <w:t xml:space="preserve"> </w:t>
            </w:r>
          </w:p>
        </w:tc>
      </w:tr>
    </w:tbl>
    <w:p w14:paraId="4A75A491">
      <w:pPr>
        <w:spacing w:line="360" w:lineRule="auto"/>
        <w:ind w:firstLine="440" w:firstLineChars="200"/>
        <w:rPr>
          <w:rFonts w:ascii="宋体" w:hAnsi="宋体" w:eastAsia="宋体" w:cs="宋体"/>
          <w:sz w:val="22"/>
          <w:szCs w:val="22"/>
        </w:rPr>
      </w:pPr>
      <w:r>
        <w:rPr>
          <w:rFonts w:ascii="宋体" w:hAnsi="宋体" w:eastAsia="宋体" w:cs="宋体"/>
          <w:sz w:val="22"/>
          <w:szCs w:val="22"/>
        </w:rPr>
        <w:t>1、本合同价格已包含了货款、</w:t>
      </w:r>
      <w:r>
        <w:rPr>
          <w:rFonts w:hint="eastAsia" w:ascii="宋体" w:hAnsi="宋体" w:eastAsia="宋体" w:cs="宋体"/>
          <w:sz w:val="22"/>
          <w:szCs w:val="22"/>
        </w:rPr>
        <w:t>浙江数字森防打孔注药落地上图、</w:t>
      </w:r>
      <w:r>
        <w:rPr>
          <w:rFonts w:ascii="宋体" w:hAnsi="宋体" w:eastAsia="宋体" w:cs="宋体"/>
          <w:sz w:val="22"/>
          <w:szCs w:val="22"/>
        </w:rPr>
        <w:t>备品备件费、专用工具、运输、装卸、注射费、税费以及与该</w:t>
      </w:r>
      <w:r>
        <w:rPr>
          <w:rFonts w:hint="eastAsia" w:ascii="宋体" w:hAnsi="宋体" w:eastAsia="宋体" w:cs="宋体"/>
          <w:sz w:val="22"/>
          <w:szCs w:val="22"/>
        </w:rPr>
        <w:t>服务</w:t>
      </w:r>
      <w:r>
        <w:rPr>
          <w:rFonts w:ascii="宋体" w:hAnsi="宋体" w:eastAsia="宋体" w:cs="宋体"/>
          <w:sz w:val="22"/>
          <w:szCs w:val="22"/>
        </w:rPr>
        <w:t>有关的一切费用。</w:t>
      </w:r>
    </w:p>
    <w:p w14:paraId="7F1B4282">
      <w:pPr>
        <w:spacing w:line="360" w:lineRule="auto"/>
        <w:ind w:firstLine="440" w:firstLineChars="200"/>
        <w:rPr>
          <w:rFonts w:ascii="宋体" w:hAnsi="宋体" w:eastAsia="宋体" w:cs="宋体"/>
          <w:sz w:val="22"/>
          <w:szCs w:val="22"/>
        </w:rPr>
      </w:pPr>
      <w:r>
        <w:rPr>
          <w:rFonts w:ascii="宋体" w:hAnsi="宋体" w:eastAsia="宋体" w:cs="宋体"/>
          <w:sz w:val="22"/>
          <w:szCs w:val="22"/>
        </w:rPr>
        <w:t>2、在合同有效期内，成交综合单价不变，甲方可以根据实际情况，对采购的松树注射免疫剂数量和规格作适当的调整，最终承包价款以乙方实际提供的松树注射免疫剂规格和数量并依据成交综合单价按实结算。</w:t>
      </w:r>
    </w:p>
    <w:p w14:paraId="38ECCA48">
      <w:pPr>
        <w:spacing w:line="360" w:lineRule="auto"/>
        <w:ind w:firstLine="440" w:firstLineChars="200"/>
        <w:rPr>
          <w:rFonts w:ascii="宋体" w:hAnsi="宋体" w:eastAsia="宋体" w:cs="宋体"/>
          <w:sz w:val="22"/>
          <w:szCs w:val="22"/>
        </w:rPr>
      </w:pPr>
      <w:r>
        <w:rPr>
          <w:rFonts w:ascii="宋体" w:hAnsi="宋体" w:eastAsia="宋体" w:cs="宋体"/>
          <w:sz w:val="22"/>
          <w:szCs w:val="22"/>
        </w:rPr>
        <w:t>3、合同签订后，按甲方要求分期分批供货，每次供货接甲方通知后</w:t>
      </w:r>
      <w:r>
        <w:rPr>
          <w:rFonts w:hint="eastAsia" w:ascii="宋体" w:hAnsi="宋体" w:eastAsia="宋体" w:cs="宋体"/>
          <w:sz w:val="22"/>
          <w:szCs w:val="22"/>
        </w:rPr>
        <w:t>3</w:t>
      </w:r>
      <w:r>
        <w:rPr>
          <w:rFonts w:ascii="宋体" w:hAnsi="宋体" w:eastAsia="宋体" w:cs="宋体"/>
          <w:sz w:val="22"/>
          <w:szCs w:val="22"/>
        </w:rPr>
        <w:t>天内，将所需松树注射免疫剂规格、数量、按时送到指定地点。</w:t>
      </w:r>
    </w:p>
    <w:p w14:paraId="595C7DDF">
      <w:pPr>
        <w:spacing w:line="360" w:lineRule="auto"/>
        <w:ind w:firstLine="440" w:firstLineChars="200"/>
        <w:rPr>
          <w:rFonts w:ascii="宋体" w:hAnsi="宋体" w:eastAsia="宋体" w:cs="宋体"/>
          <w:sz w:val="22"/>
          <w:szCs w:val="22"/>
        </w:rPr>
      </w:pPr>
      <w:r>
        <w:rPr>
          <w:rFonts w:ascii="宋体" w:hAnsi="宋体" w:eastAsia="宋体" w:cs="宋体"/>
          <w:sz w:val="22"/>
          <w:szCs w:val="22"/>
        </w:rPr>
        <w:t>4、乙方如果不能按时提供所需松树注射免疫剂规格和数量，甲方有权从市场上采购所需松树注射免疫剂规格和数量，这其中差价由乙方支付。</w:t>
      </w:r>
    </w:p>
    <w:p w14:paraId="1E2FE376">
      <w:pPr>
        <w:spacing w:line="360" w:lineRule="auto"/>
        <w:ind w:firstLine="440" w:firstLineChars="200"/>
        <w:rPr>
          <w:rFonts w:ascii="宋体" w:hAnsi="宋体" w:eastAsia="宋体" w:cs="宋体"/>
          <w:sz w:val="22"/>
          <w:szCs w:val="22"/>
        </w:rPr>
      </w:pPr>
      <w:r>
        <w:rPr>
          <w:rFonts w:ascii="宋体" w:hAnsi="宋体" w:eastAsia="宋体" w:cs="宋体"/>
          <w:sz w:val="22"/>
          <w:szCs w:val="22"/>
        </w:rPr>
        <w:t>5、乙方如提供的松树注射免疫剂达不到规格要求的，由甲方确定综合单价，由此产生的一切损失由乙方自行承担。</w:t>
      </w:r>
    </w:p>
    <w:p w14:paraId="2110E886">
      <w:pPr>
        <w:spacing w:line="360" w:lineRule="auto"/>
        <w:ind w:firstLine="420"/>
        <w:rPr>
          <w:rFonts w:ascii="宋体" w:hAnsi="宋体" w:eastAsia="宋体" w:cs="宋体"/>
          <w:sz w:val="22"/>
          <w:szCs w:val="22"/>
        </w:rPr>
      </w:pPr>
      <w:r>
        <w:rPr>
          <w:rFonts w:ascii="宋体" w:hAnsi="宋体" w:eastAsia="宋体" w:cs="宋体"/>
          <w:sz w:val="22"/>
          <w:szCs w:val="22"/>
        </w:rPr>
        <w:t>二、交(提)货时间、地点、方式：乙方于合同签订后</w:t>
      </w:r>
      <w:r>
        <w:rPr>
          <w:rFonts w:hint="eastAsia" w:ascii="宋体" w:hAnsi="宋体" w:eastAsia="宋体" w:cs="宋体"/>
          <w:sz w:val="22"/>
          <w:szCs w:val="22"/>
        </w:rPr>
        <w:t>3</w:t>
      </w:r>
      <w:r>
        <w:rPr>
          <w:rFonts w:ascii="宋体" w:hAnsi="宋体" w:eastAsia="宋体" w:cs="宋体"/>
          <w:sz w:val="22"/>
          <w:szCs w:val="22"/>
        </w:rPr>
        <w:t>个</w:t>
      </w:r>
      <w:r>
        <w:rPr>
          <w:rFonts w:hint="eastAsia" w:ascii="宋体" w:hAnsi="宋体" w:eastAsia="宋体" w:cs="宋体"/>
          <w:sz w:val="22"/>
          <w:szCs w:val="22"/>
        </w:rPr>
        <w:t>日历天</w:t>
      </w:r>
      <w:r>
        <w:rPr>
          <w:rFonts w:ascii="宋体" w:hAnsi="宋体" w:eastAsia="宋体" w:cs="宋体"/>
          <w:sz w:val="22"/>
          <w:szCs w:val="22"/>
        </w:rPr>
        <w:t>内将货物送至</w:t>
      </w:r>
      <w:r>
        <w:rPr>
          <w:rFonts w:hint="eastAsia" w:ascii="宋体" w:hAnsi="宋体" w:eastAsia="宋体" w:cs="宋体"/>
          <w:sz w:val="22"/>
          <w:szCs w:val="22"/>
        </w:rPr>
        <w:t>甲方</w:t>
      </w:r>
      <w:r>
        <w:rPr>
          <w:rFonts w:ascii="宋体" w:hAnsi="宋体" w:eastAsia="宋体" w:cs="宋体"/>
          <w:sz w:val="22"/>
          <w:szCs w:val="22"/>
        </w:rPr>
        <w:t>指定地点，交由甲方指定人核对接收。</w:t>
      </w:r>
    </w:p>
    <w:p w14:paraId="0DFA1BD2">
      <w:pPr>
        <w:spacing w:line="360" w:lineRule="auto"/>
        <w:ind w:left="315" w:leftChars="150"/>
        <w:rPr>
          <w:rFonts w:ascii="宋体" w:hAnsi="宋体" w:eastAsia="宋体" w:cs="宋体"/>
          <w:sz w:val="22"/>
          <w:szCs w:val="22"/>
        </w:rPr>
      </w:pPr>
      <w:r>
        <w:rPr>
          <w:rFonts w:ascii="宋体" w:hAnsi="宋体" w:eastAsia="宋体" w:cs="宋体"/>
          <w:sz w:val="22"/>
          <w:szCs w:val="22"/>
        </w:rPr>
        <w:t>1、乙方应在交货前向甲方提供交货计划：</w:t>
      </w:r>
    </w:p>
    <w:p w14:paraId="69954AD5">
      <w:pPr>
        <w:spacing w:line="360" w:lineRule="auto"/>
        <w:ind w:left="315" w:leftChars="150"/>
        <w:rPr>
          <w:rFonts w:ascii="宋体" w:hAnsi="宋体" w:eastAsia="宋体" w:cs="宋体"/>
          <w:sz w:val="22"/>
          <w:szCs w:val="22"/>
        </w:rPr>
      </w:pPr>
      <w:r>
        <w:rPr>
          <w:rFonts w:ascii="宋体" w:hAnsi="宋体" w:eastAsia="宋体" w:cs="宋体"/>
          <w:sz w:val="22"/>
          <w:szCs w:val="22"/>
        </w:rPr>
        <w:t>2、运输、保险和装卸的费用由乙方承担。</w:t>
      </w:r>
    </w:p>
    <w:p w14:paraId="6001E8A0">
      <w:pPr>
        <w:spacing w:line="360" w:lineRule="auto"/>
        <w:ind w:left="315" w:leftChars="150"/>
        <w:rPr>
          <w:rFonts w:ascii="宋体" w:hAnsi="宋体" w:eastAsia="宋体" w:cs="宋体"/>
          <w:sz w:val="22"/>
          <w:szCs w:val="22"/>
        </w:rPr>
      </w:pPr>
      <w:r>
        <w:rPr>
          <w:rFonts w:ascii="宋体" w:hAnsi="宋体" w:eastAsia="宋体" w:cs="宋体"/>
          <w:sz w:val="22"/>
          <w:szCs w:val="22"/>
        </w:rPr>
        <w:t>3、乙方需提供产品主要成份提供说明，并提供产品合格证、质检报告和进关单以及相关其他证明材料。</w:t>
      </w:r>
    </w:p>
    <w:p w14:paraId="546FCA84">
      <w:pPr>
        <w:spacing w:line="360" w:lineRule="auto"/>
        <w:ind w:firstLine="420"/>
        <w:rPr>
          <w:rFonts w:ascii="宋体" w:hAnsi="宋体" w:eastAsia="宋体" w:cs="宋体"/>
          <w:sz w:val="22"/>
          <w:szCs w:val="22"/>
        </w:rPr>
      </w:pPr>
      <w:r>
        <w:rPr>
          <w:rFonts w:ascii="宋体" w:hAnsi="宋体" w:eastAsia="宋体" w:cs="宋体"/>
          <w:sz w:val="22"/>
          <w:szCs w:val="22"/>
        </w:rPr>
        <w:t>三、注射要求：</w:t>
      </w:r>
    </w:p>
    <w:p w14:paraId="61729EDD">
      <w:pPr>
        <w:spacing w:line="360" w:lineRule="auto"/>
        <w:ind w:firstLine="440" w:firstLineChars="200"/>
        <w:rPr>
          <w:rFonts w:ascii="宋体" w:hAnsi="宋体" w:eastAsia="宋体" w:cs="宋体"/>
          <w:sz w:val="22"/>
          <w:szCs w:val="22"/>
        </w:rPr>
      </w:pPr>
      <w:r>
        <w:rPr>
          <w:rFonts w:ascii="宋体" w:hAnsi="宋体" w:eastAsia="宋体" w:cs="宋体"/>
          <w:sz w:val="22"/>
          <w:szCs w:val="22"/>
        </w:rPr>
        <w:t>1</w:t>
      </w:r>
      <w:r>
        <w:rPr>
          <w:rFonts w:hint="eastAsia" w:ascii="宋体" w:hAnsi="宋体" w:eastAsia="宋体" w:cs="宋体"/>
          <w:sz w:val="22"/>
          <w:szCs w:val="22"/>
        </w:rPr>
        <w:t>、</w:t>
      </w:r>
      <w:r>
        <w:rPr>
          <w:rFonts w:hint="eastAsia" w:ascii="宋体" w:hAnsi="宋体" w:eastAsia="宋体" w:cs="Times New Roman"/>
          <w:sz w:val="22"/>
        </w:rPr>
        <w:t>乙方</w:t>
      </w:r>
      <w:r>
        <w:rPr>
          <w:rFonts w:hint="eastAsia" w:ascii="宋体" w:hAnsi="宋体" w:eastAsia="宋体" w:cs="Times New Roman"/>
          <w:sz w:val="22"/>
          <w:lang w:eastAsia="zh-CN"/>
        </w:rPr>
        <w:t>参考</w:t>
      </w:r>
      <w:r>
        <w:rPr>
          <w:rFonts w:hint="eastAsia" w:ascii="宋体" w:hAnsi="宋体" w:eastAsia="宋体" w:cs="Times New Roman"/>
          <w:sz w:val="22"/>
        </w:rPr>
        <w:t>《</w:t>
      </w:r>
      <w:r>
        <w:rPr>
          <w:rFonts w:hint="eastAsia" w:ascii="宋体" w:hAnsi="宋体" w:eastAsia="宋体" w:cs="Times New Roman"/>
          <w:sz w:val="22"/>
          <w:lang w:eastAsia="zh-CN"/>
        </w:rPr>
        <w:t>泰顺县2024年-2025年度松树打孔注药防治松材线虫病服务项目作业设计</w:t>
      </w:r>
      <w:r>
        <w:rPr>
          <w:rFonts w:hint="eastAsia" w:ascii="宋体" w:hAnsi="宋体" w:eastAsia="宋体" w:cs="Times New Roman"/>
          <w:sz w:val="22"/>
        </w:rPr>
        <w:t>》范围的要求</w:t>
      </w:r>
      <w:r>
        <w:rPr>
          <w:rFonts w:hint="eastAsia" w:ascii="宋体" w:hAnsi="宋体" w:eastAsia="宋体" w:cs="Times New Roman"/>
          <w:sz w:val="22"/>
          <w:lang w:eastAsia="zh-CN"/>
        </w:rPr>
        <w:t>和采购单位的具体要求</w:t>
      </w:r>
      <w:r>
        <w:rPr>
          <w:rFonts w:hint="eastAsia" w:ascii="宋体" w:hAnsi="宋体" w:eastAsia="宋体" w:cs="Times New Roman"/>
          <w:sz w:val="22"/>
        </w:rPr>
        <w:t>，</w:t>
      </w:r>
      <w:r>
        <w:rPr>
          <w:rFonts w:asciiTheme="minorEastAsia" w:hAnsiTheme="minorEastAsia"/>
          <w:sz w:val="24"/>
        </w:rPr>
        <w:t>按时完成注药工作。</w:t>
      </w:r>
      <w:r>
        <w:rPr>
          <w:rFonts w:ascii="宋体" w:hAnsi="宋体" w:eastAsia="宋体" w:cs="宋体"/>
          <w:sz w:val="22"/>
          <w:szCs w:val="22"/>
        </w:rPr>
        <w:t>应派专业技术人员负责注药工作，并提供注药设备及附属材料，打孔钻头孔径0.65厘米。注药所用的专用机器设备等均由乙方免费提供。</w:t>
      </w:r>
    </w:p>
    <w:p w14:paraId="71830535">
      <w:pPr>
        <w:spacing w:line="400" w:lineRule="exact"/>
        <w:ind w:firstLine="420"/>
        <w:rPr>
          <w:rFonts w:ascii="宋体" w:hAnsi="宋体" w:eastAsia="宋体" w:cs="宋体"/>
          <w:sz w:val="22"/>
          <w:szCs w:val="22"/>
        </w:rPr>
      </w:pPr>
      <w:r>
        <w:rPr>
          <w:rFonts w:ascii="宋体" w:hAnsi="宋体" w:eastAsia="宋体" w:cs="宋体"/>
          <w:sz w:val="22"/>
          <w:szCs w:val="22"/>
        </w:rPr>
        <w:t>2</w:t>
      </w:r>
      <w:r>
        <w:rPr>
          <w:rFonts w:hint="eastAsia" w:ascii="宋体" w:hAnsi="宋体" w:eastAsia="宋体" w:cs="宋体"/>
          <w:sz w:val="22"/>
          <w:szCs w:val="22"/>
        </w:rPr>
        <w:t>、建档服务于202</w:t>
      </w:r>
      <w:r>
        <w:rPr>
          <w:rFonts w:hint="eastAsia" w:ascii="宋体" w:hAnsi="宋体" w:eastAsia="宋体" w:cs="宋体"/>
          <w:sz w:val="22"/>
          <w:szCs w:val="22"/>
          <w:lang w:val="en-US" w:eastAsia="zh-CN"/>
        </w:rPr>
        <w:t>5</w:t>
      </w:r>
      <w:r>
        <w:rPr>
          <w:rFonts w:hint="eastAsia" w:ascii="宋体" w:hAnsi="宋体" w:eastAsia="宋体" w:cs="宋体"/>
          <w:sz w:val="22"/>
          <w:szCs w:val="22"/>
        </w:rPr>
        <w:t>年</w:t>
      </w:r>
      <w:r>
        <w:rPr>
          <w:rFonts w:hint="eastAsia" w:ascii="宋体" w:hAnsi="宋体" w:eastAsia="宋体" w:cs="宋体"/>
          <w:sz w:val="22"/>
          <w:szCs w:val="22"/>
          <w:lang w:val="en-US" w:eastAsia="zh-CN"/>
        </w:rPr>
        <w:t>5</w:t>
      </w:r>
      <w:r>
        <w:rPr>
          <w:rFonts w:hint="eastAsia" w:ascii="宋体" w:hAnsi="宋体" w:eastAsia="宋体" w:cs="宋体"/>
          <w:sz w:val="22"/>
          <w:szCs w:val="22"/>
        </w:rPr>
        <w:t>月前完成，并以纸质2份和电子版的形式提交给甲方。在实施注药的每株均应统一编号，并挂牌；量取注药树木的胸径，依据胸径大小科学配备药剂使用数量，避免过度用药，每支药剂须满足注射胸径20CM松树有效成份和剂量，每株松树甲氨基阿维菌素苯甲酸盐药剂用药量参照农药登记证的用药量执行，具体注射要求根据《浙江省打孔注药防治松材线虫病实施方案（2022版）》（浙林防指办﹝2022﹞5号）文件要求执行。注药1周内，逐一检查注药质量，对回收药瓶、发现有渗漏、注药受阻等不符质量要求的，要重新注药。</w:t>
      </w:r>
    </w:p>
    <w:p w14:paraId="54406DE8">
      <w:pPr>
        <w:spacing w:line="360" w:lineRule="auto"/>
        <w:ind w:firstLine="440" w:firstLineChars="200"/>
        <w:rPr>
          <w:rFonts w:ascii="宋体" w:hAnsi="宋体" w:eastAsia="宋体" w:cs="宋体"/>
          <w:sz w:val="22"/>
          <w:szCs w:val="22"/>
        </w:rPr>
      </w:pPr>
      <w:r>
        <w:rPr>
          <w:rFonts w:ascii="宋体" w:hAnsi="宋体" w:eastAsia="宋体" w:cs="宋体"/>
          <w:sz w:val="22"/>
          <w:szCs w:val="22"/>
        </w:rPr>
        <w:t>3</w:t>
      </w:r>
      <w:r>
        <w:rPr>
          <w:rFonts w:hint="eastAsia" w:ascii="宋体" w:hAnsi="宋体" w:eastAsia="宋体" w:cs="宋体"/>
          <w:sz w:val="22"/>
          <w:szCs w:val="22"/>
        </w:rPr>
        <w:t>、</w:t>
      </w:r>
      <w:r>
        <w:rPr>
          <w:rFonts w:ascii="宋体" w:hAnsi="宋体" w:eastAsia="宋体" w:cs="宋体"/>
          <w:sz w:val="22"/>
          <w:szCs w:val="22"/>
        </w:rPr>
        <w:t>注药</w:t>
      </w:r>
      <w:r>
        <w:rPr>
          <w:rFonts w:hint="eastAsia" w:ascii="宋体" w:hAnsi="宋体" w:eastAsia="宋体" w:cs="宋体"/>
          <w:sz w:val="22"/>
          <w:szCs w:val="22"/>
        </w:rPr>
        <w:t>严格按照浙江数字森防系统实施，甲方随机抽查</w:t>
      </w:r>
      <w:r>
        <w:rPr>
          <w:rFonts w:ascii="宋体" w:hAnsi="宋体" w:eastAsia="宋体" w:cs="宋体"/>
          <w:sz w:val="22"/>
          <w:szCs w:val="22"/>
        </w:rPr>
        <w:t>乙方</w:t>
      </w:r>
      <w:r>
        <w:rPr>
          <w:rFonts w:hint="eastAsia" w:ascii="宋体" w:hAnsi="宋体" w:eastAsia="宋体" w:cs="宋体"/>
          <w:sz w:val="22"/>
          <w:szCs w:val="22"/>
        </w:rPr>
        <w:t>操作过程</w:t>
      </w:r>
      <w:r>
        <w:rPr>
          <w:rFonts w:ascii="宋体" w:hAnsi="宋体" w:eastAsia="宋体" w:cs="宋体"/>
          <w:sz w:val="22"/>
          <w:szCs w:val="22"/>
        </w:rPr>
        <w:t>详尽的记录，包括树木所处地理位置、标号、胸径、株高、生长情况、注药量等，该记录</w:t>
      </w:r>
      <w:r>
        <w:rPr>
          <w:rFonts w:hint="eastAsia" w:ascii="宋体" w:hAnsi="宋体" w:eastAsia="宋体" w:cs="宋体"/>
          <w:sz w:val="22"/>
          <w:szCs w:val="22"/>
        </w:rPr>
        <w:t>双方在场代表签字后生效，生效后</w:t>
      </w:r>
      <w:r>
        <w:rPr>
          <w:rFonts w:ascii="宋体" w:hAnsi="宋体" w:eastAsia="宋体" w:cs="宋体"/>
          <w:sz w:val="22"/>
          <w:szCs w:val="22"/>
        </w:rPr>
        <w:t>自动成为本合同的组成部分，是最终核算的依据。</w:t>
      </w:r>
    </w:p>
    <w:p w14:paraId="56B170A6">
      <w:pPr>
        <w:spacing w:line="360" w:lineRule="auto"/>
        <w:ind w:firstLine="420"/>
        <w:rPr>
          <w:rFonts w:hint="eastAsia" w:ascii="宋体" w:hAnsi="宋体" w:eastAsia="宋体" w:cs="宋体"/>
          <w:sz w:val="22"/>
          <w:szCs w:val="22"/>
        </w:rPr>
      </w:pPr>
      <w:r>
        <w:rPr>
          <w:rFonts w:ascii="宋体" w:hAnsi="宋体" w:eastAsia="宋体" w:cs="宋体"/>
          <w:sz w:val="22"/>
          <w:szCs w:val="22"/>
        </w:rPr>
        <w:t>四、验收标准：</w:t>
      </w:r>
    </w:p>
    <w:p w14:paraId="0BA80E11">
      <w:pPr>
        <w:spacing w:line="360" w:lineRule="auto"/>
        <w:ind w:firstLine="420"/>
        <w:rPr>
          <w:rFonts w:ascii="宋体" w:hAnsi="宋体" w:eastAsia="宋体" w:cs="宋体"/>
          <w:sz w:val="22"/>
          <w:szCs w:val="22"/>
        </w:rPr>
      </w:pPr>
      <w:r>
        <w:rPr>
          <w:rFonts w:ascii="宋体" w:hAnsi="宋体" w:eastAsia="宋体" w:cs="宋体"/>
          <w:sz w:val="22"/>
          <w:szCs w:val="22"/>
        </w:rPr>
        <w:t>按照</w:t>
      </w:r>
      <w:r>
        <w:rPr>
          <w:rFonts w:hint="eastAsia" w:ascii="宋体" w:hAnsi="宋体" w:eastAsia="宋体" w:cs="宋体"/>
          <w:sz w:val="22"/>
          <w:szCs w:val="22"/>
        </w:rPr>
        <w:t>《浙江省打孔注药防治松材线虫病实施方案（2022版）》</w:t>
      </w:r>
      <w:r>
        <w:rPr>
          <w:rFonts w:ascii="宋体" w:hAnsi="宋体" w:eastAsia="宋体" w:cs="宋体"/>
          <w:sz w:val="22"/>
          <w:szCs w:val="22"/>
        </w:rPr>
        <w:t>文件要求执行。</w:t>
      </w:r>
    </w:p>
    <w:p w14:paraId="338C4887">
      <w:pPr>
        <w:spacing w:line="360" w:lineRule="auto"/>
        <w:ind w:firstLine="420"/>
        <w:rPr>
          <w:rFonts w:ascii="宋体" w:hAnsi="宋体" w:eastAsia="宋体" w:cs="宋体"/>
          <w:sz w:val="22"/>
          <w:szCs w:val="22"/>
        </w:rPr>
      </w:pPr>
      <w:r>
        <w:rPr>
          <w:rFonts w:ascii="宋体" w:hAnsi="宋体" w:eastAsia="宋体" w:cs="宋体"/>
          <w:sz w:val="22"/>
          <w:szCs w:val="22"/>
        </w:rPr>
        <w:t>五、质量标准</w:t>
      </w:r>
      <w:r>
        <w:rPr>
          <w:rFonts w:hint="eastAsia" w:ascii="宋体" w:hAnsi="宋体" w:eastAsia="宋体" w:cs="宋体"/>
          <w:sz w:val="22"/>
          <w:szCs w:val="22"/>
        </w:rPr>
        <w:t>、</w:t>
      </w:r>
      <w:r>
        <w:rPr>
          <w:rFonts w:ascii="宋体" w:hAnsi="宋体" w:eastAsia="宋体" w:cs="宋体"/>
          <w:sz w:val="22"/>
          <w:szCs w:val="22"/>
        </w:rPr>
        <w:t>保证</w:t>
      </w:r>
      <w:r>
        <w:rPr>
          <w:rFonts w:hint="eastAsia" w:ascii="宋体" w:hAnsi="宋体" w:eastAsia="宋体" w:cs="宋体"/>
          <w:sz w:val="22"/>
          <w:szCs w:val="22"/>
        </w:rPr>
        <w:t>和赔偿</w:t>
      </w:r>
      <w:r>
        <w:rPr>
          <w:rFonts w:ascii="宋体" w:hAnsi="宋体" w:eastAsia="宋体" w:cs="宋体"/>
          <w:sz w:val="22"/>
          <w:szCs w:val="22"/>
        </w:rPr>
        <w:t>：</w:t>
      </w:r>
    </w:p>
    <w:p w14:paraId="16A07AD2">
      <w:pPr>
        <w:spacing w:line="360" w:lineRule="auto"/>
        <w:rPr>
          <w:rFonts w:ascii="宋体" w:hAnsi="宋体" w:eastAsia="宋体" w:cs="宋体"/>
          <w:sz w:val="22"/>
          <w:szCs w:val="22"/>
        </w:rPr>
      </w:pPr>
      <w:r>
        <w:rPr>
          <w:rFonts w:ascii="宋体" w:hAnsi="宋体" w:eastAsia="宋体" w:cs="宋体"/>
          <w:sz w:val="22"/>
          <w:szCs w:val="22"/>
        </w:rPr>
        <w:t xml:space="preserve">    1、乙方保证提供的松树注射免疫剂皆为符合采购文件和合同规定的规格。</w:t>
      </w:r>
    </w:p>
    <w:p w14:paraId="21B3B2D0">
      <w:pPr>
        <w:spacing w:line="360" w:lineRule="auto"/>
        <w:rPr>
          <w:rFonts w:ascii="宋体" w:hAnsi="宋体" w:eastAsia="宋体" w:cs="宋体"/>
          <w:sz w:val="22"/>
          <w:szCs w:val="22"/>
        </w:rPr>
      </w:pPr>
      <w:r>
        <w:rPr>
          <w:rFonts w:hint="eastAsia" w:ascii="宋体" w:hAnsi="宋体" w:eastAsia="宋体" w:cs="宋体"/>
          <w:sz w:val="22"/>
          <w:szCs w:val="22"/>
        </w:rPr>
        <w:t xml:space="preserve">    </w:t>
      </w:r>
      <w:r>
        <w:rPr>
          <w:rFonts w:ascii="宋体" w:hAnsi="宋体" w:eastAsia="宋体" w:cs="宋体"/>
          <w:sz w:val="22"/>
          <w:szCs w:val="22"/>
        </w:rPr>
        <w:t>2、乙方保证每次根据甲方的要求，按时，按量，按规格提供松树注射免疫剂。</w:t>
      </w:r>
    </w:p>
    <w:p w14:paraId="3D2A7CD7">
      <w:pPr>
        <w:spacing w:line="360" w:lineRule="auto"/>
        <w:ind w:firstLine="420"/>
        <w:rPr>
          <w:rFonts w:ascii="宋体" w:hAnsi="宋体" w:eastAsia="宋体" w:cs="宋体"/>
          <w:sz w:val="22"/>
          <w:szCs w:val="22"/>
        </w:rPr>
      </w:pPr>
      <w:r>
        <w:rPr>
          <w:rFonts w:hint="eastAsia" w:ascii="宋体" w:hAnsi="宋体" w:eastAsia="宋体" w:cs="宋体"/>
          <w:sz w:val="22"/>
          <w:szCs w:val="22"/>
        </w:rPr>
        <w:t>3、乙方未按实施方案对松树打孔注药技术要求的，验收时发现打孔机斜向不规范、未拔取空瓶、瓶留有药液等，发现一项扣300元。</w:t>
      </w:r>
    </w:p>
    <w:p w14:paraId="3157BD86">
      <w:pPr>
        <w:spacing w:line="360" w:lineRule="auto"/>
        <w:rPr>
          <w:rFonts w:ascii="宋体" w:hAnsi="宋体" w:eastAsia="宋体" w:cs="宋体"/>
          <w:color w:val="auto"/>
          <w:sz w:val="22"/>
          <w:szCs w:val="22"/>
        </w:rPr>
      </w:pPr>
      <w:r>
        <w:rPr>
          <w:rFonts w:ascii="宋体" w:hAnsi="宋体" w:eastAsia="宋体" w:cs="宋体"/>
          <w:sz w:val="22"/>
          <w:szCs w:val="22"/>
        </w:rPr>
        <w:t xml:space="preserve">   </w:t>
      </w:r>
      <w:r>
        <w:rPr>
          <w:rFonts w:hint="eastAsia" w:ascii="宋体" w:hAnsi="宋体" w:eastAsia="宋体" w:cs="宋体"/>
          <w:color w:val="auto"/>
          <w:sz w:val="22"/>
          <w:szCs w:val="22"/>
        </w:rPr>
        <w:t>4、松树免疫剂注射后防治效果评价，连续2年，一年一次，在11月至12月进行评价。防治效果计算方法：松树死亡率（%）=死亡松树总株数/注射松树总株数×100%。当年防治效果松材线虫病引起的松树死亡率≦1%为合格；死亡率＞1%为不合格。第2年防治效果2年累计松材线虫病引起的松树死亡率≦1%为合格；2年累计死亡率＞1%为不合格。</w:t>
      </w:r>
    </w:p>
    <w:p w14:paraId="2406F22C">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1）防治效果赔偿标准。每年年底甲乙双方对注药植株的死亡情况开展检查，记录死亡株数核算死亡率，或委托中介验收。名木古松树和不是古松树分开效果评价：一不是名木古松树，死亡株数超出以上要求的，每株死亡松树乙方赔偿甲方人民币伍佰元（￥：500元）。二是名木古松树，死亡每株松树乙方赔偿甲方人民币叁仟元（￥：3000元）。对松树死亡原因有异议的，可组织专家取样检测，未检出感染线虫的树，可不予赔偿。</w:t>
      </w:r>
    </w:p>
    <w:p w14:paraId="517A09B0">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（2）防治效果赔偿计算方法。不是名木古松树成活率低99%赔偿金额=注射松树总株数×（99%-松树死亡率%）×500元/株。</w:t>
      </w:r>
    </w:p>
    <w:p w14:paraId="79E7FCE9">
      <w:pPr>
        <w:pStyle w:val="44"/>
        <w:spacing w:line="360" w:lineRule="auto"/>
        <w:ind w:firstLine="221" w:firstLineChars="100"/>
        <w:rPr>
          <w:rFonts w:ascii="仿宋" w:hAnsi="仿宋" w:eastAsia="仿宋" w:cs="仿宋"/>
          <w:bCs/>
          <w:color w:val="auto"/>
          <w:sz w:val="24"/>
          <w:szCs w:val="24"/>
        </w:rPr>
      </w:pPr>
      <w:r>
        <w:rPr>
          <w:rFonts w:hint="eastAsia" w:ascii="宋体" w:hAnsi="宋体"/>
          <w:color w:val="auto"/>
          <w:sz w:val="22"/>
          <w:szCs w:val="22"/>
        </w:rPr>
        <w:t>5、检查验收：</w:t>
      </w:r>
      <w:r>
        <w:rPr>
          <w:rFonts w:hint="eastAsia" w:ascii="仿宋" w:hAnsi="仿宋" w:eastAsia="仿宋" w:cs="仿宋"/>
          <w:bCs/>
          <w:color w:val="auto"/>
          <w:sz w:val="24"/>
          <w:szCs w:val="24"/>
        </w:rPr>
        <w:t>确保松树注射免疫剂注射后在48小时内完全吸收，发现药剂有问题未完全吸收60瓶以上的，甲方有权利对剩余药剂全部退回，乙方赔偿甲方项目总价款的50%，并终止合同。验收</w:t>
      </w:r>
      <w:r>
        <w:rPr>
          <w:rFonts w:hint="eastAsia" w:ascii="宋体" w:hAnsi="宋体"/>
          <w:b w:val="0"/>
          <w:color w:val="auto"/>
          <w:kern w:val="2"/>
          <w:sz w:val="22"/>
          <w:szCs w:val="22"/>
        </w:rPr>
        <w:t>检查结合药瓶回收工作情况。</w:t>
      </w:r>
      <w:r>
        <w:rPr>
          <w:rFonts w:hint="eastAsia" w:ascii="仿宋" w:hAnsi="仿宋" w:eastAsia="仿宋" w:cs="仿宋"/>
          <w:bCs/>
          <w:color w:val="auto"/>
          <w:sz w:val="24"/>
          <w:szCs w:val="24"/>
        </w:rPr>
        <w:t>验收</w:t>
      </w:r>
      <w:r>
        <w:rPr>
          <w:rFonts w:hint="eastAsia" w:ascii="宋体" w:hAnsi="宋体"/>
          <w:b w:val="0"/>
          <w:color w:val="auto"/>
          <w:kern w:val="2"/>
          <w:sz w:val="22"/>
          <w:szCs w:val="22"/>
        </w:rPr>
        <w:t>检查率不得低于5%，抽样检查中未正常施药株数超过10%的，应当认定为不合格。具体按</w:t>
      </w:r>
      <w:r>
        <w:rPr>
          <w:rFonts w:hint="eastAsia" w:ascii="宋体" w:hAnsi="宋体"/>
          <w:b w:val="0"/>
          <w:color w:val="auto"/>
          <w:sz w:val="22"/>
          <w:szCs w:val="22"/>
        </w:rPr>
        <w:t>《浙江省打孔注药防治松材线虫病实施方案（2022版）》文件执行。</w:t>
      </w:r>
    </w:p>
    <w:p w14:paraId="1209943A">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六、松树注射免疫剂及树干打孔注药服务时间要求：</w:t>
      </w:r>
      <w:r>
        <w:rPr>
          <w:rFonts w:hint="eastAsia" w:ascii="宋体" w:hAnsi="宋体" w:eastAsia="宋体" w:cs="宋体"/>
          <w:color w:val="auto"/>
          <w:sz w:val="22"/>
          <w:szCs w:val="22"/>
          <w:highlight w:val="none"/>
        </w:rPr>
        <w:t>本项目须在</w:t>
      </w:r>
      <w:r>
        <w:rPr>
          <w:rFonts w:hint="eastAsia" w:ascii="宋体" w:hAnsi="宋体" w:eastAsia="宋体" w:cs="宋体"/>
          <w:color w:val="auto"/>
          <w:sz w:val="22"/>
          <w:szCs w:val="22"/>
          <w:highlight w:val="none"/>
          <w:lang w:eastAsia="zh-CN"/>
        </w:rPr>
        <w:t>2025年</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月底前完成</w:t>
      </w:r>
      <w:r>
        <w:rPr>
          <w:rFonts w:hint="eastAsia" w:ascii="宋体" w:hAnsi="宋体" w:eastAsia="宋体" w:cs="宋体"/>
          <w:color w:val="auto"/>
          <w:sz w:val="22"/>
          <w:szCs w:val="22"/>
          <w:highlight w:val="none"/>
        </w:rPr>
        <w:t>前完成所有货物供货、注药服务</w:t>
      </w:r>
    </w:p>
    <w:p w14:paraId="6612BDF9">
      <w:pPr>
        <w:spacing w:line="360" w:lineRule="auto"/>
        <w:ind w:firstLine="635" w:firstLineChars="289"/>
        <w:rPr>
          <w:rFonts w:ascii="宋体" w:hAnsi="宋体" w:eastAsia="宋体" w:cs="宋体"/>
          <w:color w:val="auto"/>
          <w:sz w:val="22"/>
          <w:szCs w:val="22"/>
        </w:rPr>
      </w:pPr>
      <w:r>
        <w:rPr>
          <w:rFonts w:hint="eastAsia" w:ascii="宋体" w:hAnsi="宋体" w:eastAsia="宋体" w:cs="宋体"/>
          <w:color w:val="auto"/>
          <w:sz w:val="22"/>
          <w:szCs w:val="22"/>
        </w:rPr>
        <w:t>七、结算方式及期限：</w:t>
      </w:r>
    </w:p>
    <w:p w14:paraId="643BD435">
      <w:pPr>
        <w:spacing w:line="360" w:lineRule="auto"/>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履约保证金：</w:t>
      </w:r>
      <w:r>
        <w:rPr>
          <w:rFonts w:hint="eastAsia" w:ascii="宋体" w:hAnsi="宋体" w:eastAsia="宋体" w:cs="宋体"/>
          <w:color w:val="auto"/>
          <w:sz w:val="22"/>
          <w:szCs w:val="22"/>
        </w:rPr>
        <w:t>合同签订后5个工作日内成交供应商应提供合同总金额1%的履约保证金至采购单位指定账户，供应商以银行、保险公司出具保函形式提交履约保证金的，采购人不得拒收。</w:t>
      </w:r>
    </w:p>
    <w:p w14:paraId="437BBC61">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预付款：合同签订且具备施工条件，中标供应商提供发票后，采购人具备支付条件后七个工作日内向中标供应商支付合同价款的40%；</w:t>
      </w:r>
    </w:p>
    <w:p w14:paraId="42384857">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在规定时间内完成全部货物供货及完成所有松树注药施工后，并通过验收，采购人向中标供应商支付至合同价款的</w:t>
      </w:r>
      <w:r>
        <w:rPr>
          <w:rFonts w:hint="eastAsia" w:ascii="宋体" w:hAnsi="宋体" w:eastAsia="宋体" w:cs="宋体"/>
          <w:sz w:val="22"/>
          <w:szCs w:val="22"/>
          <w:lang w:val="en-US" w:eastAsia="zh-CN"/>
        </w:rPr>
        <w:t>7</w:t>
      </w:r>
      <w:r>
        <w:rPr>
          <w:rFonts w:hint="eastAsia" w:ascii="宋体" w:hAnsi="宋体" w:eastAsia="宋体" w:cs="宋体"/>
          <w:sz w:val="22"/>
          <w:szCs w:val="22"/>
        </w:rPr>
        <w:t>0%（含40%预付款），剩余</w:t>
      </w:r>
      <w:r>
        <w:rPr>
          <w:rFonts w:hint="eastAsia" w:ascii="宋体" w:hAnsi="宋体" w:eastAsia="宋体" w:cs="宋体"/>
          <w:sz w:val="22"/>
          <w:szCs w:val="22"/>
          <w:lang w:val="en-US" w:eastAsia="zh-CN"/>
        </w:rPr>
        <w:t>3</w:t>
      </w:r>
      <w:r>
        <w:rPr>
          <w:rFonts w:hint="eastAsia" w:ascii="宋体" w:hAnsi="宋体" w:eastAsia="宋体" w:cs="宋体"/>
          <w:sz w:val="22"/>
          <w:szCs w:val="22"/>
        </w:rPr>
        <w:t>0%分两年成效评价支付，第一年在202</w:t>
      </w:r>
      <w:r>
        <w:rPr>
          <w:rFonts w:hint="eastAsia" w:ascii="宋体" w:hAnsi="宋体" w:eastAsia="宋体" w:cs="宋体"/>
          <w:sz w:val="22"/>
          <w:szCs w:val="22"/>
          <w:lang w:val="en-US" w:eastAsia="zh-CN"/>
        </w:rPr>
        <w:t>5</w:t>
      </w:r>
      <w:r>
        <w:rPr>
          <w:rFonts w:hint="eastAsia" w:ascii="宋体" w:hAnsi="宋体" w:eastAsia="宋体" w:cs="宋体"/>
          <w:sz w:val="22"/>
          <w:szCs w:val="22"/>
        </w:rPr>
        <w:t>年12月底前支付，成活率在99%以上的支付</w:t>
      </w:r>
      <w:r>
        <w:rPr>
          <w:rFonts w:hint="eastAsia" w:ascii="宋体" w:hAnsi="宋体" w:eastAsia="宋体" w:cs="宋体"/>
          <w:sz w:val="22"/>
          <w:szCs w:val="22"/>
          <w:lang w:val="en-US" w:eastAsia="zh-CN"/>
        </w:rPr>
        <w:t>1</w:t>
      </w:r>
      <w:r>
        <w:rPr>
          <w:rFonts w:hint="eastAsia" w:ascii="宋体" w:hAnsi="宋体" w:eastAsia="宋体" w:cs="宋体"/>
          <w:sz w:val="22"/>
          <w:szCs w:val="22"/>
        </w:rPr>
        <w:t>0%，成活率低于99%按约定（合同第五条）罚扣金额；第二年在202</w:t>
      </w:r>
      <w:r>
        <w:rPr>
          <w:rFonts w:hint="eastAsia" w:ascii="宋体" w:hAnsi="宋体" w:eastAsia="宋体" w:cs="宋体"/>
          <w:sz w:val="22"/>
          <w:szCs w:val="22"/>
          <w:lang w:val="en-US" w:eastAsia="zh-CN"/>
        </w:rPr>
        <w:t>6</w:t>
      </w:r>
      <w:r>
        <w:rPr>
          <w:rFonts w:hint="eastAsia" w:ascii="宋体" w:hAnsi="宋体" w:eastAsia="宋体" w:cs="宋体"/>
          <w:sz w:val="22"/>
          <w:szCs w:val="22"/>
        </w:rPr>
        <w:t>年12月底前支付，成活率在99%以上的支付20%，成活率低于99%按约定（合同第五条）罚扣金额。</w:t>
      </w:r>
    </w:p>
    <w:p w14:paraId="0E1E0612">
      <w:pPr>
        <w:spacing w:line="360" w:lineRule="auto"/>
        <w:ind w:firstLine="420"/>
        <w:rPr>
          <w:rFonts w:ascii="宋体" w:hAnsi="宋体" w:eastAsia="宋体" w:cs="宋体"/>
          <w:sz w:val="22"/>
          <w:szCs w:val="22"/>
        </w:rPr>
      </w:pPr>
      <w:r>
        <w:rPr>
          <w:rFonts w:hint="eastAsia" w:ascii="宋体" w:hAnsi="宋体" w:eastAsia="宋体" w:cs="宋体"/>
          <w:sz w:val="22"/>
          <w:szCs w:val="22"/>
        </w:rPr>
        <w:t>八、乙方在注药作业行政辖区提前7天做好注药公告并做好农药有毒警牌，注药期间，乙方工作人员必须遵守野外操作规范，在防治过程一切施工安全问题和农药安全问题由乙方自行负责，同时也包括，注药剂后可能对生态环境有负面影响，造成污染空气和水源等；还会破坏原有生物的生存环境，对寄生到有益生物（如蜜蜂）上导致死亡。</w:t>
      </w:r>
    </w:p>
    <w:p w14:paraId="1BBF7551">
      <w:pPr>
        <w:spacing w:line="360" w:lineRule="auto"/>
        <w:ind w:firstLine="420"/>
        <w:rPr>
          <w:rFonts w:ascii="宋体" w:hAnsi="宋体" w:eastAsia="宋体" w:cs="宋体"/>
          <w:sz w:val="22"/>
          <w:szCs w:val="22"/>
        </w:rPr>
      </w:pPr>
      <w:r>
        <w:rPr>
          <w:rFonts w:hint="eastAsia" w:ascii="宋体" w:hAnsi="宋体" w:eastAsia="宋体" w:cs="宋体"/>
          <w:sz w:val="22"/>
          <w:szCs w:val="22"/>
        </w:rPr>
        <w:t>九</w:t>
      </w:r>
      <w:r>
        <w:rPr>
          <w:rFonts w:ascii="宋体" w:hAnsi="宋体" w:eastAsia="宋体" w:cs="宋体"/>
          <w:sz w:val="22"/>
          <w:szCs w:val="22"/>
        </w:rPr>
        <w:t>、违约责任：</w:t>
      </w:r>
    </w:p>
    <w:p w14:paraId="6FF94FB3">
      <w:pPr>
        <w:spacing w:line="360" w:lineRule="auto"/>
        <w:rPr>
          <w:rFonts w:ascii="宋体" w:hAnsi="宋体" w:eastAsia="宋体" w:cs="宋体"/>
          <w:sz w:val="22"/>
          <w:szCs w:val="22"/>
        </w:rPr>
      </w:pPr>
      <w:r>
        <w:rPr>
          <w:rFonts w:ascii="宋体" w:hAnsi="宋体" w:eastAsia="宋体" w:cs="宋体"/>
          <w:sz w:val="22"/>
          <w:szCs w:val="22"/>
        </w:rPr>
        <w:t xml:space="preserve">    1、如果乙方未按照合同规定的要求交付合同货物和提供服务，或乙方在收到甲方要求更换有缺陷的货物通知后七日内或在乙方签署货损证明后七日内没有补足或更换货物、或交货仍不符合要求；或乙方未能履行合同规定的任何其他义务时，甲方有权并直接向乙方发出违约通知书，乙方应按照甲方选择的下列一种或多种方式承担赔偿责任：</w:t>
      </w:r>
    </w:p>
    <w:p w14:paraId="371CD9B7">
      <w:pPr>
        <w:spacing w:line="360" w:lineRule="auto"/>
        <w:rPr>
          <w:rFonts w:ascii="宋体" w:hAnsi="宋体" w:eastAsia="宋体" w:cs="宋体"/>
          <w:sz w:val="22"/>
          <w:szCs w:val="22"/>
        </w:rPr>
      </w:pPr>
      <w:r>
        <w:rPr>
          <w:rFonts w:ascii="宋体" w:hAnsi="宋体" w:eastAsia="宋体" w:cs="宋体"/>
          <w:sz w:val="22"/>
          <w:szCs w:val="22"/>
        </w:rPr>
        <w:t xml:space="preserve">   </w:t>
      </w:r>
      <w:r>
        <w:rPr>
          <w:rFonts w:hint="eastAsia" w:ascii="宋体" w:hAnsi="宋体" w:eastAsia="宋体" w:cs="宋体"/>
          <w:sz w:val="22"/>
          <w:szCs w:val="22"/>
        </w:rPr>
        <w:t>（</w:t>
      </w:r>
      <w:r>
        <w:rPr>
          <w:rFonts w:ascii="宋体" w:hAnsi="宋体" w:eastAsia="宋体" w:cs="宋体"/>
          <w:sz w:val="22"/>
          <w:szCs w:val="22"/>
        </w:rPr>
        <w:t>1)在甲方同意延长的期限内交付全部货物、提供服务并承担由此给甲方造成的一切损失。</w:t>
      </w:r>
    </w:p>
    <w:p w14:paraId="0DAE7FC8">
      <w:pPr>
        <w:spacing w:line="360" w:lineRule="auto"/>
        <w:rPr>
          <w:rFonts w:ascii="宋体" w:hAnsi="宋体" w:eastAsia="宋体" w:cs="宋体"/>
          <w:sz w:val="22"/>
          <w:szCs w:val="22"/>
        </w:rPr>
      </w:pPr>
      <w:r>
        <w:rPr>
          <w:rFonts w:ascii="宋体" w:hAnsi="宋体" w:eastAsia="宋体" w:cs="宋体"/>
          <w:sz w:val="22"/>
          <w:szCs w:val="22"/>
        </w:rPr>
        <w:t xml:space="preserve">   </w:t>
      </w:r>
      <w:r>
        <w:rPr>
          <w:rFonts w:hint="eastAsia" w:ascii="宋体" w:hAnsi="宋体" w:eastAsia="宋体" w:cs="宋体"/>
          <w:sz w:val="22"/>
          <w:szCs w:val="22"/>
        </w:rPr>
        <w:t>（</w:t>
      </w:r>
      <w:r>
        <w:rPr>
          <w:rFonts w:ascii="宋体" w:hAnsi="宋体" w:eastAsia="宋体" w:cs="宋体"/>
          <w:sz w:val="22"/>
          <w:szCs w:val="22"/>
        </w:rPr>
        <w:t>2)根据货物低劣程度、损坏程度以及使甲方所遭受的损失，经双方商定降低货物的价格或赔偿甲方所遭受的损失。</w:t>
      </w:r>
    </w:p>
    <w:p w14:paraId="555A80B5">
      <w:pPr>
        <w:spacing w:line="360" w:lineRule="auto"/>
        <w:rPr>
          <w:rFonts w:ascii="宋体" w:hAnsi="宋体" w:eastAsia="宋体" w:cs="宋体"/>
          <w:sz w:val="22"/>
          <w:szCs w:val="22"/>
        </w:rPr>
      </w:pPr>
      <w:r>
        <w:rPr>
          <w:rFonts w:ascii="宋体" w:hAnsi="宋体" w:eastAsia="宋体" w:cs="宋体"/>
          <w:sz w:val="22"/>
          <w:szCs w:val="22"/>
        </w:rPr>
        <w:t xml:space="preserve">   </w:t>
      </w:r>
      <w:r>
        <w:rPr>
          <w:rFonts w:hint="eastAsia" w:ascii="宋体" w:hAnsi="宋体" w:eastAsia="宋体" w:cs="宋体"/>
          <w:sz w:val="22"/>
          <w:szCs w:val="22"/>
        </w:rPr>
        <w:t>（</w:t>
      </w:r>
      <w:r>
        <w:rPr>
          <w:rFonts w:ascii="宋体" w:hAnsi="宋体" w:eastAsia="宋体" w:cs="宋体"/>
          <w:sz w:val="22"/>
          <w:szCs w:val="22"/>
        </w:rPr>
        <w:t>3)乙方同意退货，并按合同规定的同种货币将甲方所退货物的全部价款退还给甲方，并承担由此发生的一切损失和费用。</w:t>
      </w:r>
    </w:p>
    <w:p w14:paraId="38580550">
      <w:pPr>
        <w:spacing w:line="360" w:lineRule="auto"/>
        <w:rPr>
          <w:rFonts w:ascii="宋体" w:hAnsi="宋体" w:eastAsia="宋体" w:cs="宋体"/>
          <w:sz w:val="22"/>
          <w:szCs w:val="22"/>
        </w:rPr>
      </w:pPr>
      <w:r>
        <w:rPr>
          <w:rFonts w:ascii="宋体" w:hAnsi="宋体" w:eastAsia="宋体" w:cs="宋体"/>
          <w:sz w:val="22"/>
          <w:szCs w:val="22"/>
        </w:rPr>
        <w:t xml:space="preserve">   </w:t>
      </w:r>
      <w:r>
        <w:rPr>
          <w:rFonts w:hint="eastAsia" w:ascii="宋体" w:hAnsi="宋体" w:eastAsia="宋体" w:cs="宋体"/>
          <w:sz w:val="22"/>
          <w:szCs w:val="22"/>
        </w:rPr>
        <w:t>（</w:t>
      </w:r>
      <w:r>
        <w:rPr>
          <w:rFonts w:ascii="宋体" w:hAnsi="宋体" w:eastAsia="宋体" w:cs="宋体"/>
          <w:sz w:val="22"/>
          <w:szCs w:val="22"/>
        </w:rPr>
        <w:t>4)甲方有权部分或全部解除合同并要求乙方赔偿由此造成的损失。此时甲方可采取必要的补救措施，相关费用由乙方承担。</w:t>
      </w:r>
    </w:p>
    <w:p w14:paraId="4A17205C">
      <w:pPr>
        <w:spacing w:line="360" w:lineRule="auto"/>
        <w:ind w:firstLine="420"/>
        <w:rPr>
          <w:rFonts w:ascii="宋体" w:hAnsi="宋体" w:eastAsia="宋体" w:cs="宋体"/>
          <w:sz w:val="22"/>
          <w:szCs w:val="22"/>
        </w:rPr>
      </w:pPr>
      <w:r>
        <w:rPr>
          <w:rFonts w:ascii="宋体" w:hAnsi="宋体" w:eastAsia="宋体" w:cs="宋体"/>
          <w:sz w:val="22"/>
          <w:szCs w:val="22"/>
        </w:rPr>
        <w:t>2、如果乙方在收到甲方的违约通知书后七日内未作答复也没有按照甲方选择的方式承担违约责任，则甲方有权从尚未支付的合同价款中扣回索</w:t>
      </w:r>
      <w:r>
        <w:rPr>
          <w:rFonts w:hint="eastAsia" w:ascii="宋体" w:hAnsi="宋体" w:eastAsia="宋体" w:cs="宋体"/>
          <w:sz w:val="22"/>
          <w:szCs w:val="22"/>
        </w:rPr>
        <w:t>赔</w:t>
      </w:r>
      <w:r>
        <w:rPr>
          <w:rFonts w:ascii="宋体" w:hAnsi="宋体" w:eastAsia="宋体" w:cs="宋体"/>
          <w:sz w:val="22"/>
          <w:szCs w:val="22"/>
        </w:rPr>
        <w:t>金额。如果这些金额不足以补偿，甲方有权向乙方提出不足部分的赔偿要求。</w:t>
      </w:r>
    </w:p>
    <w:p w14:paraId="72339A30">
      <w:pPr>
        <w:spacing w:line="360" w:lineRule="auto"/>
        <w:rPr>
          <w:rFonts w:ascii="宋体" w:hAnsi="宋体" w:eastAsia="宋体" w:cs="宋体"/>
          <w:sz w:val="22"/>
          <w:szCs w:val="22"/>
        </w:rPr>
      </w:pPr>
      <w:r>
        <w:rPr>
          <w:rFonts w:ascii="宋体" w:hAnsi="宋体" w:eastAsia="宋体" w:cs="宋体"/>
          <w:sz w:val="22"/>
          <w:szCs w:val="22"/>
        </w:rPr>
        <w:t xml:space="preserve">    3、如乙方延期交货或甲方延期付款，每逾期一日，违约方应按本批合同金额1%向对方支付违约金，但该违约金累计不超过本批合同金额的5%，逾期超过5日，守约方有权解除合同，并要求违约方赔偿由此造成的损失。</w:t>
      </w:r>
    </w:p>
    <w:p w14:paraId="395CB686">
      <w:pPr>
        <w:spacing w:line="360" w:lineRule="auto"/>
        <w:rPr>
          <w:rFonts w:ascii="宋体" w:hAnsi="宋体" w:eastAsia="宋体" w:cs="宋体"/>
          <w:sz w:val="22"/>
          <w:szCs w:val="22"/>
        </w:rPr>
      </w:pPr>
      <w:r>
        <w:rPr>
          <w:rFonts w:ascii="宋体" w:hAnsi="宋体" w:eastAsia="宋体" w:cs="宋体"/>
          <w:sz w:val="22"/>
          <w:szCs w:val="22"/>
        </w:rPr>
        <w:t xml:space="preserve">    4、乙方如采用达不到规格要求的松树注射免疫剂，甲方一律不计价承认。</w:t>
      </w:r>
    </w:p>
    <w:p w14:paraId="707DCAFA">
      <w:pPr>
        <w:spacing w:line="360" w:lineRule="auto"/>
        <w:rPr>
          <w:rFonts w:ascii="宋体" w:hAnsi="宋体" w:eastAsia="宋体" w:cs="宋体"/>
          <w:sz w:val="22"/>
          <w:szCs w:val="22"/>
        </w:rPr>
      </w:pPr>
      <w:r>
        <w:rPr>
          <w:rFonts w:ascii="宋体" w:hAnsi="宋体" w:eastAsia="宋体" w:cs="宋体"/>
          <w:sz w:val="22"/>
          <w:szCs w:val="22"/>
        </w:rPr>
        <w:t xml:space="preserve">    5、如任何一方无故解除合同或有其他违约行为，应向对方支付合同金额5%的违约金。</w:t>
      </w:r>
    </w:p>
    <w:p w14:paraId="72F8ED51">
      <w:pPr>
        <w:spacing w:line="360" w:lineRule="auto"/>
        <w:ind w:firstLine="420"/>
        <w:rPr>
          <w:rFonts w:ascii="宋体" w:hAnsi="宋体" w:eastAsia="宋体" w:cs="宋体"/>
          <w:sz w:val="22"/>
          <w:szCs w:val="22"/>
        </w:rPr>
      </w:pPr>
      <w:r>
        <w:rPr>
          <w:rFonts w:hint="eastAsia" w:ascii="宋体" w:hAnsi="宋体" w:eastAsia="宋体" w:cs="宋体"/>
          <w:sz w:val="22"/>
          <w:szCs w:val="22"/>
        </w:rPr>
        <w:t>十</w:t>
      </w:r>
      <w:r>
        <w:rPr>
          <w:rFonts w:ascii="宋体" w:hAnsi="宋体" w:eastAsia="宋体" w:cs="宋体"/>
          <w:sz w:val="22"/>
          <w:szCs w:val="22"/>
        </w:rPr>
        <w:t>、因本合同而引起的纠纷采用以下方式解决：</w:t>
      </w:r>
    </w:p>
    <w:p w14:paraId="739F15E8">
      <w:pPr>
        <w:spacing w:line="360" w:lineRule="auto"/>
        <w:rPr>
          <w:rFonts w:ascii="宋体" w:hAnsi="宋体" w:eastAsia="宋体" w:cs="宋体"/>
          <w:sz w:val="22"/>
          <w:szCs w:val="22"/>
        </w:rPr>
      </w:pPr>
      <w:r>
        <w:rPr>
          <w:rFonts w:ascii="宋体" w:hAnsi="宋体" w:eastAsia="宋体" w:cs="宋体"/>
          <w:sz w:val="22"/>
          <w:szCs w:val="22"/>
        </w:rPr>
        <w:t xml:space="preserve">    1、双方协商解决：</w:t>
      </w:r>
    </w:p>
    <w:p w14:paraId="1ACBD4AD">
      <w:pPr>
        <w:spacing w:line="360" w:lineRule="auto"/>
        <w:rPr>
          <w:rFonts w:ascii="宋体" w:hAnsi="宋体" w:eastAsia="宋体" w:cs="宋体"/>
          <w:sz w:val="22"/>
          <w:szCs w:val="22"/>
        </w:rPr>
      </w:pPr>
      <w:r>
        <w:rPr>
          <w:rFonts w:hint="eastAsia" w:ascii="宋体" w:hAnsi="宋体" w:eastAsia="宋体" w:cs="宋体"/>
          <w:sz w:val="22"/>
          <w:szCs w:val="22"/>
        </w:rPr>
        <w:t xml:space="preserve">    </w:t>
      </w:r>
      <w:r>
        <w:rPr>
          <w:rFonts w:ascii="宋体" w:hAnsi="宋体" w:eastAsia="宋体" w:cs="宋体"/>
          <w:sz w:val="22"/>
          <w:szCs w:val="22"/>
        </w:rPr>
        <w:t>2、向中国有管辖权的人民法院提起诉讼。</w:t>
      </w:r>
    </w:p>
    <w:p w14:paraId="3C925CEA">
      <w:pPr>
        <w:spacing w:line="360" w:lineRule="auto"/>
        <w:ind w:firstLine="420"/>
        <w:rPr>
          <w:rFonts w:ascii="宋体" w:hAnsi="宋体" w:eastAsia="宋体" w:cs="宋体"/>
          <w:sz w:val="22"/>
          <w:szCs w:val="22"/>
        </w:rPr>
      </w:pPr>
      <w:r>
        <w:rPr>
          <w:rFonts w:hint="eastAsia" w:ascii="宋体" w:hAnsi="宋体" w:eastAsia="宋体" w:cs="宋体"/>
          <w:sz w:val="22"/>
          <w:szCs w:val="22"/>
        </w:rPr>
        <w:t>十一</w:t>
      </w:r>
      <w:r>
        <w:rPr>
          <w:rFonts w:ascii="宋体" w:hAnsi="宋体" w:eastAsia="宋体" w:cs="宋体"/>
          <w:sz w:val="22"/>
          <w:szCs w:val="22"/>
        </w:rPr>
        <w:t>、其他约定事项：</w:t>
      </w:r>
    </w:p>
    <w:p w14:paraId="42E81387">
      <w:pPr>
        <w:spacing w:line="360" w:lineRule="auto"/>
        <w:rPr>
          <w:rFonts w:ascii="宋体" w:hAnsi="宋体" w:eastAsia="宋体" w:cs="宋体"/>
          <w:sz w:val="22"/>
          <w:szCs w:val="22"/>
        </w:rPr>
      </w:pPr>
      <w:r>
        <w:rPr>
          <w:rFonts w:ascii="宋体" w:hAnsi="宋体" w:eastAsia="宋体" w:cs="宋体"/>
          <w:sz w:val="22"/>
          <w:szCs w:val="22"/>
        </w:rPr>
        <w:t xml:space="preserve">    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4CE2665A">
      <w:pPr>
        <w:spacing w:line="360" w:lineRule="auto"/>
        <w:rPr>
          <w:rFonts w:ascii="宋体" w:hAnsi="宋体" w:eastAsia="宋体" w:cs="宋体"/>
          <w:sz w:val="22"/>
          <w:szCs w:val="22"/>
        </w:rPr>
      </w:pPr>
      <w:r>
        <w:rPr>
          <w:rFonts w:ascii="宋体" w:hAnsi="宋体" w:eastAsia="宋体" w:cs="宋体"/>
          <w:sz w:val="22"/>
          <w:szCs w:val="22"/>
        </w:rPr>
        <w:t xml:space="preserve">    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27D4A95">
      <w:pPr>
        <w:spacing w:line="360" w:lineRule="auto"/>
        <w:rPr>
          <w:rFonts w:ascii="宋体" w:hAnsi="宋体" w:eastAsia="宋体" w:cs="宋体"/>
          <w:sz w:val="22"/>
          <w:szCs w:val="22"/>
        </w:rPr>
      </w:pPr>
      <w:r>
        <w:rPr>
          <w:rFonts w:ascii="宋体" w:hAnsi="宋体" w:eastAsia="宋体" w:cs="宋体"/>
          <w:sz w:val="22"/>
          <w:szCs w:val="22"/>
        </w:rPr>
        <w:t xml:space="preserve">    3、松树注射免疫剂到场后，经验收合格签证认可后，乙方供货服务完成</w:t>
      </w:r>
      <w:r>
        <w:rPr>
          <w:rFonts w:hint="eastAsia" w:ascii="宋体" w:hAnsi="宋体" w:eastAsia="宋体" w:cs="宋体"/>
          <w:sz w:val="22"/>
          <w:szCs w:val="22"/>
        </w:rPr>
        <w:t>。</w:t>
      </w:r>
    </w:p>
    <w:p w14:paraId="39B6A62A">
      <w:pPr>
        <w:spacing w:line="360" w:lineRule="auto"/>
        <w:rPr>
          <w:rFonts w:ascii="宋体" w:hAnsi="宋体" w:eastAsia="宋体" w:cs="宋体"/>
          <w:sz w:val="22"/>
          <w:szCs w:val="22"/>
        </w:rPr>
      </w:pPr>
      <w:r>
        <w:rPr>
          <w:rFonts w:ascii="宋体" w:hAnsi="宋体" w:eastAsia="宋体" w:cs="宋体"/>
          <w:sz w:val="22"/>
          <w:szCs w:val="22"/>
        </w:rPr>
        <w:t xml:space="preserve">    4、本项目(</w:t>
      </w:r>
      <w:r>
        <w:rPr>
          <w:rFonts w:hint="eastAsia" w:ascii="宋体" w:hAnsi="宋体" w:eastAsia="宋体" w:cs="宋体"/>
          <w:sz w:val="22"/>
          <w:szCs w:val="22"/>
        </w:rPr>
        <w:t>项目编号：</w:t>
      </w:r>
      <w:r>
        <w:rPr>
          <w:rFonts w:hint="eastAsia" w:ascii="宋体" w:hAnsi="宋体" w:eastAsia="宋体" w:cs="宋体"/>
          <w:sz w:val="22"/>
          <w:szCs w:val="22"/>
          <w:u w:val="single"/>
        </w:rPr>
        <w:t xml:space="preserve">            </w:t>
      </w:r>
      <w:r>
        <w:rPr>
          <w:rFonts w:ascii="宋体" w:hAnsi="宋体" w:eastAsia="宋体" w:cs="宋体"/>
          <w:sz w:val="22"/>
          <w:szCs w:val="22"/>
        </w:rPr>
        <w:t>)采购文件以及报价文件、询标记录是本合同不可分割的组成部分，本合同未尽事宜从其规定。</w:t>
      </w:r>
    </w:p>
    <w:p w14:paraId="21A1AD96">
      <w:pPr>
        <w:spacing w:line="360" w:lineRule="auto"/>
        <w:rPr>
          <w:rFonts w:ascii="宋体" w:hAnsi="宋体" w:eastAsia="宋体" w:cs="宋体"/>
          <w:sz w:val="22"/>
          <w:szCs w:val="22"/>
        </w:rPr>
      </w:pPr>
      <w:r>
        <w:rPr>
          <w:rFonts w:ascii="宋体" w:hAnsi="宋体" w:eastAsia="宋体" w:cs="宋体"/>
          <w:sz w:val="22"/>
          <w:szCs w:val="22"/>
        </w:rPr>
        <w:t xml:space="preserve">    5、本合同一式</w:t>
      </w:r>
      <w:r>
        <w:rPr>
          <w:rFonts w:hint="eastAsia" w:ascii="宋体" w:hAnsi="宋体" w:eastAsia="宋体" w:cs="宋体"/>
          <w:sz w:val="22"/>
          <w:szCs w:val="22"/>
        </w:rPr>
        <w:t>陆份</w:t>
      </w:r>
      <w:r>
        <w:rPr>
          <w:rFonts w:ascii="宋体" w:hAnsi="宋体" w:eastAsia="宋体" w:cs="宋体"/>
          <w:sz w:val="22"/>
          <w:szCs w:val="22"/>
        </w:rPr>
        <w:t>，乙方、甲方各两</w:t>
      </w:r>
      <w:r>
        <w:rPr>
          <w:rFonts w:hint="eastAsia" w:ascii="宋体" w:hAnsi="宋体" w:eastAsia="宋体" w:cs="宋体"/>
          <w:sz w:val="22"/>
          <w:szCs w:val="22"/>
        </w:rPr>
        <w:t>份</w:t>
      </w:r>
      <w:r>
        <w:rPr>
          <w:rFonts w:ascii="宋体" w:hAnsi="宋体" w:eastAsia="宋体" w:cs="宋体"/>
          <w:sz w:val="22"/>
          <w:szCs w:val="22"/>
        </w:rPr>
        <w:t>，采购代理机构</w:t>
      </w:r>
      <w:r>
        <w:rPr>
          <w:rFonts w:hint="eastAsia" w:ascii="宋体" w:hAnsi="宋体" w:eastAsia="宋体" w:cs="宋体"/>
          <w:sz w:val="22"/>
          <w:szCs w:val="22"/>
        </w:rPr>
        <w:t>一份，泰顺县公共资源交易中心一份</w:t>
      </w:r>
      <w:r>
        <w:rPr>
          <w:rFonts w:ascii="宋体" w:hAnsi="宋体" w:eastAsia="宋体" w:cs="宋体"/>
          <w:sz w:val="22"/>
          <w:szCs w:val="22"/>
        </w:rPr>
        <w:t>，由乙方在合同生效后三日内向采购代理机构上报。</w:t>
      </w:r>
    </w:p>
    <w:p w14:paraId="5FAC3B58">
      <w:pPr>
        <w:spacing w:line="360" w:lineRule="auto"/>
        <w:rPr>
          <w:rFonts w:ascii="宋体" w:hAnsi="宋体" w:eastAsia="宋体" w:cs="宋体"/>
          <w:sz w:val="22"/>
          <w:szCs w:val="22"/>
        </w:rPr>
      </w:pPr>
      <w:r>
        <w:rPr>
          <w:rFonts w:ascii="宋体" w:hAnsi="宋体" w:eastAsia="宋体" w:cs="宋体"/>
          <w:sz w:val="22"/>
          <w:szCs w:val="22"/>
        </w:rPr>
        <w:t xml:space="preserve">    6、本合同经供需双方签字、盖章后生效。</w:t>
      </w:r>
    </w:p>
    <w:p w14:paraId="54F64687">
      <w:pPr>
        <w:spacing w:line="360" w:lineRule="auto"/>
        <w:rPr>
          <w:rFonts w:ascii="宋体" w:hAnsi="宋体" w:eastAsia="宋体" w:cs="宋体"/>
          <w:sz w:val="22"/>
          <w:szCs w:val="22"/>
        </w:rPr>
      </w:pPr>
      <w:r>
        <w:rPr>
          <w:rFonts w:hint="eastAsia" w:ascii="宋体" w:hAnsi="宋体" w:eastAsia="宋体" w:cs="宋体"/>
          <w:sz w:val="22"/>
          <w:szCs w:val="22"/>
        </w:rPr>
        <w:t>甲方（签章）：                               乙方（签章）：</w:t>
      </w:r>
    </w:p>
    <w:p w14:paraId="20A303D7">
      <w:pPr>
        <w:spacing w:line="360" w:lineRule="auto"/>
        <w:rPr>
          <w:rFonts w:ascii="宋体" w:hAnsi="宋体" w:eastAsia="宋体" w:cs="宋体"/>
          <w:sz w:val="22"/>
          <w:szCs w:val="22"/>
        </w:rPr>
      </w:pPr>
    </w:p>
    <w:p w14:paraId="76D6FC6E">
      <w:pPr>
        <w:spacing w:line="360" w:lineRule="auto"/>
        <w:rPr>
          <w:rFonts w:ascii="宋体" w:hAnsi="宋体" w:eastAsia="宋体" w:cs="宋体"/>
          <w:sz w:val="22"/>
          <w:szCs w:val="22"/>
        </w:rPr>
      </w:pPr>
      <w:r>
        <w:rPr>
          <w:rFonts w:hint="eastAsia" w:ascii="宋体" w:hAnsi="宋体" w:eastAsia="宋体" w:cs="宋体"/>
          <w:sz w:val="22"/>
          <w:szCs w:val="22"/>
        </w:rPr>
        <w:t>法人或授权人签字：                          法人或授权人签字：</w:t>
      </w:r>
    </w:p>
    <w:p w14:paraId="555D0FB4">
      <w:pPr>
        <w:spacing w:line="360" w:lineRule="auto"/>
        <w:rPr>
          <w:rFonts w:ascii="宋体" w:hAnsi="宋体" w:eastAsia="宋体" w:cs="宋体"/>
          <w:sz w:val="22"/>
          <w:szCs w:val="22"/>
        </w:rPr>
      </w:pPr>
    </w:p>
    <w:p w14:paraId="377874D5">
      <w:pPr>
        <w:spacing w:line="360" w:lineRule="auto"/>
        <w:rPr>
          <w:rFonts w:ascii="宋体" w:hAnsi="宋体" w:eastAsia="宋体" w:cs="宋体"/>
          <w:sz w:val="22"/>
          <w:szCs w:val="22"/>
        </w:rPr>
      </w:pPr>
      <w:r>
        <w:rPr>
          <w:rFonts w:hint="eastAsia" w:ascii="宋体" w:hAnsi="宋体" w:eastAsia="宋体" w:cs="宋体"/>
          <w:sz w:val="22"/>
          <w:szCs w:val="22"/>
        </w:rPr>
        <w:t xml:space="preserve">地址：                                       地  址：  </w:t>
      </w:r>
    </w:p>
    <w:p w14:paraId="2E04AA4C">
      <w:pPr>
        <w:spacing w:line="360" w:lineRule="auto"/>
        <w:rPr>
          <w:rFonts w:ascii="宋体" w:hAnsi="宋体" w:eastAsia="宋体" w:cs="宋体"/>
          <w:sz w:val="22"/>
          <w:szCs w:val="22"/>
        </w:rPr>
      </w:pPr>
      <w:r>
        <w:rPr>
          <w:rFonts w:hint="eastAsia" w:ascii="宋体" w:hAnsi="宋体" w:eastAsia="宋体" w:cs="宋体"/>
          <w:sz w:val="22"/>
          <w:szCs w:val="22"/>
        </w:rPr>
        <w:t xml:space="preserve"> </w:t>
      </w:r>
    </w:p>
    <w:p w14:paraId="3E7521B8">
      <w:pPr>
        <w:spacing w:line="360" w:lineRule="auto"/>
        <w:rPr>
          <w:rFonts w:ascii="宋体" w:hAnsi="宋体" w:eastAsia="宋体" w:cs="宋体"/>
          <w:sz w:val="22"/>
          <w:szCs w:val="22"/>
        </w:rPr>
      </w:pPr>
      <w:r>
        <w:rPr>
          <w:rFonts w:hint="eastAsia" w:ascii="宋体" w:hAnsi="宋体" w:eastAsia="宋体" w:cs="宋体"/>
          <w:sz w:val="22"/>
          <w:szCs w:val="22"/>
        </w:rPr>
        <w:t xml:space="preserve">电话：                                   　  电  话：  </w:t>
      </w:r>
    </w:p>
    <w:p w14:paraId="3D8FBEAD">
      <w:pPr>
        <w:spacing w:line="360" w:lineRule="auto"/>
        <w:rPr>
          <w:rFonts w:ascii="宋体" w:hAnsi="宋体" w:eastAsia="宋体" w:cs="宋体"/>
          <w:sz w:val="22"/>
          <w:szCs w:val="22"/>
        </w:rPr>
      </w:pPr>
    </w:p>
    <w:p w14:paraId="57EC605A">
      <w:pPr>
        <w:spacing w:line="360" w:lineRule="auto"/>
        <w:rPr>
          <w:rFonts w:ascii="宋体" w:hAnsi="宋体" w:eastAsia="宋体" w:cs="宋体"/>
          <w:sz w:val="22"/>
          <w:szCs w:val="22"/>
        </w:rPr>
      </w:pPr>
      <w:r>
        <w:rPr>
          <w:rFonts w:hint="eastAsia" w:ascii="宋体" w:hAnsi="宋体" w:eastAsia="宋体" w:cs="宋体"/>
          <w:sz w:val="22"/>
          <w:szCs w:val="22"/>
        </w:rPr>
        <w:t>合同签订日期：</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    月   日            合同签订日期：</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    月   日</w:t>
      </w:r>
    </w:p>
    <w:p w14:paraId="088804BC">
      <w:pPr>
        <w:spacing w:line="360" w:lineRule="auto"/>
        <w:rPr>
          <w:b/>
          <w:bCs/>
          <w:sz w:val="36"/>
          <w:szCs w:val="36"/>
        </w:rPr>
      </w:pPr>
      <w:r>
        <w:rPr>
          <w:rFonts w:ascii="宋体" w:hAnsi="宋体" w:eastAsia="宋体" w:cs="宋体"/>
          <w:sz w:val="22"/>
          <w:szCs w:val="22"/>
        </w:rPr>
        <w:t xml:space="preserve">   </w:t>
      </w:r>
      <w:r>
        <w:rPr>
          <w:rFonts w:hint="eastAsia" w:ascii="宋体" w:hAnsi="宋体" w:eastAsia="宋体" w:cs="宋体"/>
          <w:sz w:val="22"/>
          <w:szCs w:val="22"/>
        </w:rPr>
        <w:t>注：以上合同条款供采购人及成交供应商作为商务参考，具体签订时，采购人可根据自身项目情况与成交供应商协商另行修改拟定相关合同具体条款。</w:t>
      </w:r>
    </w:p>
    <w:p w14:paraId="27ECAAEA"/>
    <w:p w14:paraId="635C0992">
      <w:pPr>
        <w:rPr>
          <w:b/>
          <w:bCs/>
          <w:sz w:val="36"/>
          <w:szCs w:val="36"/>
        </w:rPr>
      </w:pPr>
      <w:r>
        <w:rPr>
          <w:rFonts w:hint="eastAsia"/>
          <w:b/>
          <w:bCs/>
          <w:sz w:val="36"/>
          <w:szCs w:val="36"/>
        </w:rPr>
        <w:br w:type="page"/>
      </w:r>
    </w:p>
    <w:p w14:paraId="16FF7529">
      <w:pPr>
        <w:pStyle w:val="17"/>
        <w:adjustRightInd w:val="0"/>
        <w:snapToGrid w:val="0"/>
        <w:spacing w:line="400" w:lineRule="exact"/>
        <w:jc w:val="center"/>
        <w:rPr>
          <w:rFonts w:hAnsi="Times New Roman"/>
          <w:b/>
          <w:bCs/>
          <w:sz w:val="36"/>
          <w:szCs w:val="36"/>
        </w:rPr>
      </w:pPr>
      <w:r>
        <w:rPr>
          <w:rFonts w:hint="eastAsia" w:hAnsi="Times New Roman"/>
          <w:b/>
          <w:bCs/>
          <w:sz w:val="36"/>
          <w:szCs w:val="36"/>
        </w:rPr>
        <w:t>第</w:t>
      </w:r>
      <w:r>
        <w:rPr>
          <w:rFonts w:hint="eastAsia" w:hAnsi="Times New Roman"/>
          <w:b/>
          <w:bCs/>
          <w:sz w:val="36"/>
          <w:szCs w:val="36"/>
          <w:lang w:eastAsia="zh-CN"/>
        </w:rPr>
        <w:t>六</w:t>
      </w:r>
      <w:r>
        <w:rPr>
          <w:rFonts w:hint="eastAsia" w:hAnsi="Times New Roman"/>
          <w:b/>
          <w:bCs/>
          <w:sz w:val="36"/>
          <w:szCs w:val="36"/>
        </w:rPr>
        <w:t>部分 投标文件格式</w:t>
      </w:r>
    </w:p>
    <w:p w14:paraId="56FCB7FA">
      <w:pPr>
        <w:pStyle w:val="17"/>
        <w:adjustRightInd w:val="0"/>
        <w:snapToGrid w:val="0"/>
        <w:spacing w:line="400" w:lineRule="exact"/>
        <w:jc w:val="center"/>
        <w:rPr>
          <w:rFonts w:hAnsi="Times New Roman"/>
          <w:sz w:val="28"/>
          <w:szCs w:val="28"/>
        </w:rPr>
      </w:pPr>
      <w:r>
        <w:rPr>
          <w:rFonts w:hint="eastAsia" w:hAnsi="Times New Roman"/>
          <w:sz w:val="28"/>
          <w:szCs w:val="28"/>
        </w:rPr>
        <w:t>（未提供格式的由投标供应商自拟）</w:t>
      </w:r>
    </w:p>
    <w:bookmarkEnd w:id="57"/>
    <w:p w14:paraId="4A83A55B">
      <w:pPr>
        <w:pStyle w:val="17"/>
        <w:adjustRightInd w:val="0"/>
        <w:snapToGrid w:val="0"/>
        <w:spacing w:line="340" w:lineRule="atLeast"/>
        <w:rPr>
          <w:rFonts w:hAnsi="宋体"/>
          <w:sz w:val="32"/>
          <w:szCs w:val="32"/>
        </w:rPr>
      </w:pPr>
      <w:r>
        <w:rPr>
          <w:rFonts w:hint="eastAsia" w:hAnsi="宋体"/>
          <w:b/>
          <w:bCs/>
          <w:sz w:val="32"/>
          <w:szCs w:val="32"/>
        </w:rPr>
        <w:t>附件一</w:t>
      </w:r>
      <w:r>
        <w:rPr>
          <w:rFonts w:hint="eastAsia" w:hAnsi="宋体"/>
          <w:sz w:val="32"/>
          <w:szCs w:val="32"/>
        </w:rPr>
        <w:t xml:space="preserve">     </w:t>
      </w:r>
    </w:p>
    <w:p w14:paraId="04596F4F">
      <w:pPr>
        <w:jc w:val="center"/>
        <w:rPr>
          <w:rFonts w:ascii="宋体"/>
          <w:sz w:val="36"/>
          <w:szCs w:val="36"/>
          <w:lang w:val="zh-CN"/>
        </w:rPr>
      </w:pPr>
      <w:r>
        <w:rPr>
          <w:rFonts w:hint="eastAsia" w:ascii="宋体"/>
          <w:sz w:val="36"/>
          <w:szCs w:val="36"/>
          <w:lang w:val="zh-CN"/>
        </w:rPr>
        <w:t>投标报价一览表</w:t>
      </w:r>
    </w:p>
    <w:p w14:paraId="07A418D7">
      <w:pPr>
        <w:autoSpaceDE w:val="0"/>
        <w:autoSpaceDN w:val="0"/>
        <w:adjustRightInd w:val="0"/>
        <w:spacing w:line="400" w:lineRule="exact"/>
        <w:rPr>
          <w:sz w:val="22"/>
        </w:rPr>
      </w:pPr>
      <w:r>
        <w:rPr>
          <w:rFonts w:hint="eastAsia"/>
          <w:sz w:val="22"/>
        </w:rPr>
        <w:t xml:space="preserve">项目名称：                                                    </w:t>
      </w:r>
    </w:p>
    <w:p w14:paraId="76F5C878">
      <w:pPr>
        <w:autoSpaceDE w:val="0"/>
        <w:autoSpaceDN w:val="0"/>
        <w:adjustRightInd w:val="0"/>
        <w:spacing w:line="400" w:lineRule="exact"/>
        <w:rPr>
          <w:sz w:val="22"/>
        </w:rPr>
      </w:pPr>
      <w:r>
        <w:rPr>
          <w:rFonts w:hint="eastAsia"/>
          <w:sz w:val="22"/>
        </w:rPr>
        <w:t>项目编号：</w:t>
      </w:r>
    </w:p>
    <w:tbl>
      <w:tblPr>
        <w:tblStyle w:val="28"/>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3080"/>
        <w:gridCol w:w="3696"/>
        <w:gridCol w:w="2331"/>
      </w:tblGrid>
      <w:tr w14:paraId="251F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22" w:type="dxa"/>
            <w:vAlign w:val="center"/>
          </w:tcPr>
          <w:p w14:paraId="4C3AED46">
            <w:pPr>
              <w:widowControl/>
              <w:jc w:val="center"/>
              <w:rPr>
                <w:rFonts w:ascii="宋体" w:hAnsi="宋体" w:cs="宋体"/>
                <w:b/>
                <w:bCs/>
                <w:kern w:val="0"/>
                <w:sz w:val="22"/>
              </w:rPr>
            </w:pPr>
            <w:r>
              <w:rPr>
                <w:rFonts w:ascii="宋体" w:hAnsi="宋体" w:cs="宋体"/>
                <w:b/>
                <w:bCs/>
                <w:kern w:val="0"/>
                <w:sz w:val="22"/>
              </w:rPr>
              <w:t>序号</w:t>
            </w:r>
          </w:p>
        </w:tc>
        <w:tc>
          <w:tcPr>
            <w:tcW w:w="3080" w:type="dxa"/>
            <w:vAlign w:val="center"/>
          </w:tcPr>
          <w:p w14:paraId="46C9C81E">
            <w:pPr>
              <w:spacing w:line="400" w:lineRule="exact"/>
              <w:jc w:val="center"/>
              <w:rPr>
                <w:rFonts w:ascii="宋体" w:hAnsi="宋体" w:eastAsia="宋体" w:cs="宋体"/>
                <w:b/>
                <w:bCs/>
                <w:sz w:val="22"/>
                <w:szCs w:val="22"/>
              </w:rPr>
            </w:pPr>
            <w:r>
              <w:rPr>
                <w:rFonts w:hint="eastAsia" w:ascii="宋体" w:hAnsi="宋体" w:eastAsia="宋体" w:cs="宋体"/>
                <w:b/>
                <w:bCs/>
                <w:sz w:val="22"/>
                <w:szCs w:val="22"/>
              </w:rPr>
              <w:t>采购内容</w:t>
            </w:r>
          </w:p>
        </w:tc>
        <w:tc>
          <w:tcPr>
            <w:tcW w:w="3696" w:type="dxa"/>
            <w:vAlign w:val="center"/>
          </w:tcPr>
          <w:p w14:paraId="17C268EB">
            <w:pPr>
              <w:spacing w:line="400" w:lineRule="exact"/>
              <w:jc w:val="center"/>
              <w:rPr>
                <w:rFonts w:ascii="宋体" w:hAnsi="宋体" w:cs="宋体"/>
                <w:b/>
                <w:bCs/>
                <w:kern w:val="0"/>
                <w:sz w:val="22"/>
              </w:rPr>
            </w:pPr>
            <w:r>
              <w:rPr>
                <w:rFonts w:hint="eastAsia" w:ascii="宋体" w:hAnsi="宋体" w:cs="宋体"/>
                <w:b/>
                <w:bCs/>
                <w:kern w:val="0"/>
                <w:sz w:val="22"/>
              </w:rPr>
              <w:t>投标报价总价</w:t>
            </w:r>
          </w:p>
        </w:tc>
        <w:tc>
          <w:tcPr>
            <w:tcW w:w="2331" w:type="dxa"/>
            <w:vAlign w:val="center"/>
          </w:tcPr>
          <w:p w14:paraId="11F8F520">
            <w:pPr>
              <w:spacing w:line="400" w:lineRule="exact"/>
              <w:jc w:val="center"/>
              <w:rPr>
                <w:rFonts w:ascii="宋体" w:hAnsi="宋体" w:eastAsia="宋体" w:cs="宋体"/>
                <w:b/>
                <w:bCs/>
                <w:kern w:val="0"/>
                <w:sz w:val="22"/>
              </w:rPr>
            </w:pPr>
            <w:r>
              <w:rPr>
                <w:rFonts w:hint="eastAsia" w:ascii="宋体" w:hAnsi="宋体" w:cs="宋体"/>
                <w:b/>
                <w:bCs/>
                <w:kern w:val="0"/>
                <w:sz w:val="22"/>
              </w:rPr>
              <w:t>最高限价总价</w:t>
            </w:r>
          </w:p>
        </w:tc>
      </w:tr>
      <w:tr w14:paraId="7B30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22" w:type="dxa"/>
            <w:vAlign w:val="center"/>
          </w:tcPr>
          <w:p w14:paraId="15128CC9">
            <w:pPr>
              <w:widowControl/>
              <w:jc w:val="center"/>
              <w:textAlignment w:val="center"/>
              <w:rPr>
                <w:rFonts w:ascii="宋体" w:hAnsi="宋体" w:cs="宋体"/>
                <w:b/>
                <w:bCs/>
                <w:sz w:val="22"/>
              </w:rPr>
            </w:pPr>
            <w:r>
              <w:rPr>
                <w:rFonts w:ascii="宋体" w:hAnsi="宋体" w:eastAsia="宋体" w:cs="宋体"/>
                <w:kern w:val="0"/>
                <w:sz w:val="22"/>
              </w:rPr>
              <w:t>1</w:t>
            </w:r>
          </w:p>
        </w:tc>
        <w:tc>
          <w:tcPr>
            <w:tcW w:w="3080" w:type="dxa"/>
            <w:vAlign w:val="center"/>
          </w:tcPr>
          <w:p w14:paraId="0FC19179">
            <w:pPr>
              <w:widowControl/>
              <w:spacing w:line="300" w:lineRule="exact"/>
              <w:jc w:val="center"/>
              <w:textAlignment w:val="center"/>
              <w:rPr>
                <w:rFonts w:hint="eastAsia" w:ascii="宋体" w:hAnsi="宋体" w:cs="宋体" w:eastAsiaTheme="minorEastAsia"/>
                <w:kern w:val="0"/>
                <w:sz w:val="22"/>
                <w:lang w:eastAsia="zh-CN"/>
              </w:rPr>
            </w:pPr>
            <w:r>
              <w:rPr>
                <w:rFonts w:hint="eastAsia" w:ascii="宋体" w:hAnsi="宋体" w:eastAsia="宋体" w:cs="Times New Roman"/>
                <w:sz w:val="22"/>
                <w:lang w:eastAsia="zh-CN"/>
              </w:rPr>
              <w:t>泰顺县2024-2025年度松树打孔注药防治松材线虫病服务项目（二次）</w:t>
            </w:r>
          </w:p>
        </w:tc>
        <w:tc>
          <w:tcPr>
            <w:tcW w:w="3696" w:type="dxa"/>
            <w:vAlign w:val="center"/>
          </w:tcPr>
          <w:p w14:paraId="17BD67A5">
            <w:pPr>
              <w:widowControl/>
              <w:jc w:val="left"/>
              <w:textAlignment w:val="center"/>
              <w:rPr>
                <w:rFonts w:ascii="宋体" w:hAnsi="宋体" w:cs="宋体"/>
                <w:sz w:val="22"/>
                <w:u w:val="single"/>
              </w:rPr>
            </w:pPr>
            <w:r>
              <w:rPr>
                <w:rFonts w:hint="eastAsia" w:ascii="宋体" w:hAnsi="宋体" w:cs="宋体"/>
                <w:sz w:val="22"/>
              </w:rPr>
              <w:t>大写：</w:t>
            </w:r>
            <w:r>
              <w:rPr>
                <w:rFonts w:hint="eastAsia" w:ascii="宋体" w:hAnsi="宋体" w:cs="宋体"/>
                <w:sz w:val="22"/>
                <w:u w:val="single"/>
              </w:rPr>
              <w:t xml:space="preserve">                        </w:t>
            </w:r>
          </w:p>
          <w:p w14:paraId="4C5CAA56">
            <w:pPr>
              <w:widowControl/>
              <w:jc w:val="left"/>
              <w:textAlignment w:val="center"/>
              <w:rPr>
                <w:rFonts w:ascii="宋体" w:hAnsi="宋体" w:cs="宋体"/>
                <w:kern w:val="0"/>
                <w:sz w:val="22"/>
              </w:rPr>
            </w:pPr>
            <w:r>
              <w:rPr>
                <w:rFonts w:hint="eastAsia" w:ascii="宋体" w:hAnsi="宋体" w:cs="宋体"/>
                <w:sz w:val="22"/>
              </w:rPr>
              <w:t>小写：</w:t>
            </w:r>
            <w:r>
              <w:rPr>
                <w:rFonts w:hint="eastAsia" w:ascii="宋体" w:hAnsi="宋体" w:cs="宋体"/>
                <w:sz w:val="22"/>
                <w:u w:val="single"/>
              </w:rPr>
              <w:t xml:space="preserve">                        </w:t>
            </w:r>
          </w:p>
        </w:tc>
        <w:tc>
          <w:tcPr>
            <w:tcW w:w="2331" w:type="dxa"/>
            <w:vAlign w:val="center"/>
          </w:tcPr>
          <w:p w14:paraId="693EF386">
            <w:pPr>
              <w:widowControl/>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1000000</w:t>
            </w:r>
            <w:r>
              <w:rPr>
                <w:rFonts w:hint="eastAsia" w:ascii="宋体" w:hAnsi="宋体" w:eastAsia="宋体" w:cs="宋体"/>
                <w:sz w:val="22"/>
                <w:szCs w:val="22"/>
              </w:rPr>
              <w:t>元</w:t>
            </w:r>
          </w:p>
        </w:tc>
      </w:tr>
    </w:tbl>
    <w:p w14:paraId="49A9C21E">
      <w:pPr>
        <w:autoSpaceDE w:val="0"/>
        <w:autoSpaceDN w:val="0"/>
        <w:adjustRightInd w:val="0"/>
        <w:spacing w:line="440" w:lineRule="atLeast"/>
        <w:rPr>
          <w:rFonts w:ascii="宋体" w:hAnsi="宋体" w:cs="仿宋_GB2312"/>
          <w:b/>
          <w:bCs/>
          <w:sz w:val="22"/>
        </w:rPr>
      </w:pPr>
      <w:r>
        <w:rPr>
          <w:rFonts w:hint="eastAsia" w:ascii="宋体" w:hAnsi="宋体" w:cs="仿宋_GB2312"/>
          <w:b/>
          <w:bCs/>
          <w:sz w:val="22"/>
        </w:rPr>
        <w:t>▲注:</w:t>
      </w:r>
    </w:p>
    <w:p w14:paraId="248C96A3">
      <w:pPr>
        <w:autoSpaceDE w:val="0"/>
        <w:autoSpaceDN w:val="0"/>
        <w:adjustRightInd w:val="0"/>
        <w:spacing w:line="440" w:lineRule="atLeast"/>
        <w:ind w:firstLine="420"/>
        <w:rPr>
          <w:rFonts w:ascii="宋体" w:hAnsi="宋体" w:eastAsia="宋体" w:cs="仿宋_GB2312"/>
          <w:b/>
          <w:bCs/>
          <w:sz w:val="22"/>
          <w:szCs w:val="22"/>
        </w:rPr>
      </w:pPr>
      <w:r>
        <w:rPr>
          <w:rFonts w:hint="eastAsia" w:ascii="宋体" w:hAnsi="宋体" w:eastAsia="宋体" w:cs="仿宋_GB2312"/>
          <w:b/>
          <w:bCs/>
          <w:sz w:val="22"/>
          <w:szCs w:val="22"/>
        </w:rPr>
        <w:t>1、不提供此表格的将视为没有实质性响应招标文件。</w:t>
      </w:r>
    </w:p>
    <w:p w14:paraId="03263E7F">
      <w:pPr>
        <w:autoSpaceDE w:val="0"/>
        <w:autoSpaceDN w:val="0"/>
        <w:adjustRightInd w:val="0"/>
        <w:spacing w:line="440" w:lineRule="atLeast"/>
        <w:ind w:firstLine="420"/>
        <w:rPr>
          <w:rFonts w:ascii="宋体" w:hAnsi="宋体" w:eastAsia="宋体" w:cs="仿宋_GB2312"/>
          <w:b/>
          <w:bCs/>
          <w:sz w:val="22"/>
          <w:szCs w:val="22"/>
        </w:rPr>
      </w:pPr>
      <w:r>
        <w:rPr>
          <w:rFonts w:hint="eastAsia" w:ascii="宋体" w:hAnsi="宋体" w:eastAsia="宋体" w:cs="仿宋_GB2312"/>
          <w:b/>
          <w:bCs/>
          <w:sz w:val="22"/>
          <w:szCs w:val="22"/>
        </w:rPr>
        <w:t xml:space="preserve">2、报价一经涂改，应在涂改处加盖单位公章或者由法定代表人或授权委托人签字，否则其投标作无效标处理。 </w:t>
      </w:r>
    </w:p>
    <w:p w14:paraId="2762A3C1">
      <w:pPr>
        <w:autoSpaceDE w:val="0"/>
        <w:autoSpaceDN w:val="0"/>
        <w:adjustRightInd w:val="0"/>
        <w:spacing w:line="440" w:lineRule="atLeast"/>
        <w:ind w:firstLine="420"/>
        <w:rPr>
          <w:rFonts w:ascii="宋体" w:hAnsi="宋体" w:eastAsia="宋体" w:cs="仿宋_GB2312"/>
          <w:b/>
          <w:bCs/>
          <w:sz w:val="22"/>
          <w:szCs w:val="22"/>
        </w:rPr>
      </w:pPr>
      <w:r>
        <w:rPr>
          <w:rFonts w:hint="eastAsia" w:ascii="宋体" w:hAnsi="宋体" w:eastAsia="宋体" w:cs="仿宋_GB2312"/>
          <w:b/>
          <w:bCs/>
          <w:sz w:val="22"/>
          <w:szCs w:val="22"/>
        </w:rPr>
        <w:t>3、投标总价含</w:t>
      </w:r>
      <w:r>
        <w:rPr>
          <w:rFonts w:hint="eastAsia" w:ascii="宋体" w:hAnsi="宋体" w:eastAsia="宋体" w:cs="宋体"/>
          <w:b/>
          <w:bCs/>
          <w:sz w:val="22"/>
          <w:szCs w:val="22"/>
        </w:rPr>
        <w:t>投标报价包括完成该项目所需的货款、</w:t>
      </w:r>
      <w:r>
        <w:rPr>
          <w:rFonts w:hint="eastAsia" w:ascii="宋体" w:hAnsi="宋体" w:eastAsia="宋体" w:cs="宋体"/>
          <w:b/>
          <w:bCs/>
          <w:sz w:val="22"/>
          <w:szCs w:val="22"/>
          <w:lang w:eastAsia="zh-CN"/>
        </w:rPr>
        <w:t>注药服务、</w:t>
      </w:r>
      <w:r>
        <w:rPr>
          <w:rFonts w:hint="eastAsia" w:ascii="宋体" w:hAnsi="宋体" w:eastAsia="宋体" w:cs="宋体"/>
          <w:b/>
          <w:bCs/>
          <w:sz w:val="22"/>
          <w:szCs w:val="22"/>
        </w:rPr>
        <w:t>浙江数字森防打孔注药落地上图、备品备件费、专用工具、运输、装卸、注射费、税费等完成本项目的有关的一切费用。</w:t>
      </w:r>
    </w:p>
    <w:p w14:paraId="31A8B618">
      <w:pPr>
        <w:autoSpaceDE w:val="0"/>
        <w:autoSpaceDN w:val="0"/>
        <w:adjustRightInd w:val="0"/>
        <w:spacing w:line="440" w:lineRule="atLeast"/>
        <w:ind w:firstLine="422" w:firstLineChars="200"/>
        <w:rPr>
          <w:b/>
          <w:bCs/>
          <w:sz w:val="24"/>
        </w:rPr>
      </w:pPr>
      <w:r>
        <w:rPr>
          <w:rFonts w:hint="eastAsia"/>
          <w:b/>
          <w:bCs/>
          <w:szCs w:val="21"/>
        </w:rPr>
        <w:t xml:space="preserve">      </w:t>
      </w:r>
    </w:p>
    <w:p w14:paraId="44588264">
      <w:pPr>
        <w:autoSpaceDE w:val="0"/>
        <w:autoSpaceDN w:val="0"/>
        <w:adjustRightInd w:val="0"/>
        <w:spacing w:line="440" w:lineRule="atLeast"/>
        <w:jc w:val="left"/>
        <w:rPr>
          <w:rFonts w:ascii="宋体" w:cs="仿宋_GB2312"/>
          <w:sz w:val="22"/>
        </w:rPr>
      </w:pPr>
      <w:r>
        <w:rPr>
          <w:rFonts w:hint="eastAsia" w:ascii="宋体" w:hAnsi="宋体" w:cs="仿宋_GB2312"/>
          <w:sz w:val="22"/>
        </w:rPr>
        <w:t>供应商全称（盖章）：</w:t>
      </w:r>
    </w:p>
    <w:p w14:paraId="027819AC">
      <w:pPr>
        <w:autoSpaceDE w:val="0"/>
        <w:autoSpaceDN w:val="0"/>
        <w:adjustRightInd w:val="0"/>
        <w:spacing w:line="440" w:lineRule="atLeast"/>
        <w:jc w:val="left"/>
        <w:rPr>
          <w:rFonts w:ascii="宋体" w:cs="仿宋_GB2312"/>
          <w:sz w:val="22"/>
        </w:rPr>
      </w:pPr>
      <w:r>
        <w:rPr>
          <w:rFonts w:hint="eastAsia" w:ascii="宋体" w:hAnsi="宋体" w:cs="仿宋_GB2312"/>
          <w:sz w:val="22"/>
        </w:rPr>
        <w:t>法定代表人（签字或盖章）或授权代表（签字）：</w:t>
      </w:r>
      <w:r>
        <w:rPr>
          <w:rFonts w:ascii="宋体" w:hAnsi="宋体" w:cs="仿宋_GB2312"/>
          <w:sz w:val="22"/>
        </w:rPr>
        <w:tab/>
      </w:r>
    </w:p>
    <w:p w14:paraId="04C7D13D">
      <w:pPr>
        <w:pStyle w:val="17"/>
        <w:adjustRightInd w:val="0"/>
        <w:snapToGrid w:val="0"/>
        <w:spacing w:line="400" w:lineRule="exact"/>
        <w:jc w:val="left"/>
        <w:rPr>
          <w:rFonts w:hAnsi="宋体"/>
          <w:b/>
          <w:sz w:val="32"/>
          <w:szCs w:val="32"/>
        </w:rPr>
      </w:pPr>
      <w:r>
        <w:rPr>
          <w:rFonts w:hint="eastAsia" w:hAnsi="宋体" w:cs="仿宋_GB2312"/>
          <w:sz w:val="22"/>
        </w:rPr>
        <w:t>日期：</w:t>
      </w:r>
      <w:r>
        <w:rPr>
          <w:rFonts w:hint="eastAsia" w:hAnsi="宋体"/>
          <w:b/>
          <w:sz w:val="32"/>
          <w:szCs w:val="32"/>
        </w:rPr>
        <w:br w:type="page"/>
      </w:r>
    </w:p>
    <w:p w14:paraId="4CE3BD9F">
      <w:pPr>
        <w:autoSpaceDE w:val="0"/>
        <w:autoSpaceDN w:val="0"/>
        <w:adjustRightInd w:val="0"/>
        <w:spacing w:line="440" w:lineRule="atLeast"/>
        <w:rPr>
          <w:rFonts w:ascii="宋体" w:hAnsi="宋体" w:eastAsia="宋体"/>
          <w:b/>
          <w:sz w:val="32"/>
          <w:szCs w:val="32"/>
        </w:rPr>
      </w:pPr>
      <w:r>
        <w:rPr>
          <w:rFonts w:hint="eastAsia" w:ascii="宋体" w:hAnsi="宋体"/>
          <w:b/>
          <w:sz w:val="32"/>
          <w:szCs w:val="32"/>
        </w:rPr>
        <w:t>附件二</w:t>
      </w:r>
    </w:p>
    <w:p w14:paraId="409D3BC1">
      <w:pPr>
        <w:jc w:val="center"/>
        <w:rPr>
          <w:rFonts w:ascii="宋体"/>
          <w:sz w:val="36"/>
          <w:szCs w:val="36"/>
          <w:lang w:val="zh-CN"/>
        </w:rPr>
      </w:pPr>
      <w:r>
        <w:rPr>
          <w:rFonts w:hint="eastAsia" w:ascii="宋体"/>
          <w:sz w:val="36"/>
          <w:szCs w:val="36"/>
          <w:lang w:val="zh-CN"/>
        </w:rPr>
        <w:t>投标分项报价表</w:t>
      </w:r>
    </w:p>
    <w:p w14:paraId="31E8BE98">
      <w:pPr>
        <w:rPr>
          <w:rFonts w:hAnsi="宋体"/>
          <w:color w:val="000000"/>
          <w:highlight w:val="none"/>
        </w:rPr>
      </w:pPr>
      <w:r>
        <w:rPr>
          <w:rFonts w:hint="eastAsia" w:hAnsi="宋体"/>
          <w:color w:val="000000"/>
          <w:highlight w:val="none"/>
        </w:rPr>
        <w:t>供应商</w:t>
      </w:r>
      <w:r>
        <w:rPr>
          <w:rFonts w:hAnsi="宋体"/>
          <w:color w:val="000000"/>
          <w:highlight w:val="none"/>
        </w:rPr>
        <w:t>名称：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744"/>
        <w:gridCol w:w="2391"/>
        <w:gridCol w:w="1752"/>
        <w:gridCol w:w="1752"/>
      </w:tblGrid>
      <w:tr w14:paraId="3C2A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54" w:type="dxa"/>
            <w:noWrap w:val="0"/>
            <w:vAlign w:val="center"/>
          </w:tcPr>
          <w:p w14:paraId="2CB20384">
            <w:pPr>
              <w:keepNext w:val="0"/>
              <w:keepLines w:val="0"/>
              <w:suppressLineNumbers w:val="0"/>
              <w:spacing w:before="0" w:beforeAutospacing="0" w:after="0" w:afterAutospacing="0" w:line="240" w:lineRule="auto"/>
              <w:ind w:left="0" w:right="0"/>
              <w:jc w:val="center"/>
              <w:rPr>
                <w:rFonts w:hint="eastAsia" w:hAnsi="宋体" w:eastAsia="宋体"/>
                <w:b/>
                <w:bCs/>
                <w:color w:val="000000"/>
                <w:highlight w:val="none"/>
                <w:vertAlign w:val="baseline"/>
                <w:lang w:eastAsia="zh-CN"/>
              </w:rPr>
            </w:pPr>
            <w:r>
              <w:rPr>
                <w:rFonts w:hint="eastAsia" w:hAnsi="宋体"/>
                <w:b/>
                <w:bCs/>
                <w:color w:val="000000"/>
                <w:highlight w:val="none"/>
                <w:vertAlign w:val="baseline"/>
                <w:lang w:eastAsia="zh-CN"/>
              </w:rPr>
              <w:t>序号</w:t>
            </w:r>
          </w:p>
        </w:tc>
        <w:tc>
          <w:tcPr>
            <w:tcW w:w="2744" w:type="dxa"/>
            <w:noWrap w:val="0"/>
            <w:vAlign w:val="center"/>
          </w:tcPr>
          <w:p w14:paraId="33136DE4">
            <w:pPr>
              <w:keepNext w:val="0"/>
              <w:keepLines w:val="0"/>
              <w:suppressLineNumbers w:val="0"/>
              <w:spacing w:before="0" w:beforeAutospacing="0" w:after="0" w:afterAutospacing="0" w:line="240" w:lineRule="auto"/>
              <w:ind w:left="0" w:right="0"/>
              <w:jc w:val="center"/>
              <w:rPr>
                <w:rFonts w:hint="eastAsia" w:hAnsi="宋体" w:eastAsia="宋体"/>
                <w:b/>
                <w:bCs/>
                <w:color w:val="000000"/>
                <w:highlight w:val="none"/>
                <w:vertAlign w:val="baseline"/>
                <w:lang w:eastAsia="zh-CN"/>
              </w:rPr>
            </w:pPr>
            <w:r>
              <w:rPr>
                <w:rFonts w:hint="eastAsia" w:hAnsi="宋体"/>
                <w:b/>
                <w:bCs/>
                <w:color w:val="000000"/>
                <w:highlight w:val="none"/>
                <w:vertAlign w:val="baseline"/>
                <w:lang w:eastAsia="zh-CN"/>
              </w:rPr>
              <w:t>项目名称</w:t>
            </w:r>
          </w:p>
        </w:tc>
        <w:tc>
          <w:tcPr>
            <w:tcW w:w="2391" w:type="dxa"/>
            <w:noWrap w:val="0"/>
            <w:vAlign w:val="center"/>
          </w:tcPr>
          <w:p w14:paraId="15020851">
            <w:pPr>
              <w:keepNext w:val="0"/>
              <w:keepLines w:val="0"/>
              <w:suppressLineNumbers w:val="0"/>
              <w:spacing w:before="0" w:beforeAutospacing="0" w:after="0" w:afterAutospacing="0" w:line="240" w:lineRule="auto"/>
              <w:ind w:left="0" w:right="0"/>
              <w:jc w:val="center"/>
              <w:rPr>
                <w:rFonts w:hint="eastAsia" w:hAnsi="宋体" w:eastAsia="宋体"/>
                <w:b/>
                <w:bCs/>
                <w:color w:val="000000"/>
                <w:highlight w:val="none"/>
                <w:vertAlign w:val="baseline"/>
                <w:lang w:eastAsia="zh-CN"/>
              </w:rPr>
            </w:pPr>
            <w:r>
              <w:rPr>
                <w:rFonts w:hint="eastAsia" w:ascii="宋体" w:hAnsi="宋体" w:cs="宋体"/>
                <w:b/>
                <w:bCs/>
                <w:kern w:val="0"/>
                <w:sz w:val="22"/>
              </w:rPr>
              <w:t>投标报价单价</w:t>
            </w:r>
            <w:r>
              <w:rPr>
                <w:rFonts w:hint="eastAsia" w:ascii="宋体" w:hAnsi="宋体" w:eastAsia="宋体" w:cs="宋体"/>
                <w:b/>
                <w:bCs/>
                <w:sz w:val="22"/>
                <w:szCs w:val="22"/>
              </w:rPr>
              <w:t>(元)/支</w:t>
            </w:r>
          </w:p>
        </w:tc>
        <w:tc>
          <w:tcPr>
            <w:tcW w:w="1752" w:type="dxa"/>
            <w:noWrap w:val="0"/>
            <w:vAlign w:val="center"/>
          </w:tcPr>
          <w:p w14:paraId="557ACDD8">
            <w:pPr>
              <w:keepNext w:val="0"/>
              <w:keepLines w:val="0"/>
              <w:suppressLineNumbers w:val="0"/>
              <w:spacing w:before="0" w:beforeAutospacing="0" w:after="0" w:afterAutospacing="0" w:line="240" w:lineRule="auto"/>
              <w:ind w:left="0" w:right="0"/>
              <w:jc w:val="center"/>
              <w:rPr>
                <w:rFonts w:hint="eastAsia" w:ascii="宋体" w:hAnsi="宋体" w:cs="宋体"/>
                <w:b/>
                <w:bCs/>
                <w:kern w:val="0"/>
                <w:sz w:val="22"/>
                <w:lang w:eastAsia="zh-CN"/>
              </w:rPr>
            </w:pPr>
            <w:r>
              <w:rPr>
                <w:rFonts w:hint="eastAsia" w:ascii="宋体" w:hAnsi="宋体" w:cs="宋体"/>
                <w:b/>
                <w:bCs/>
                <w:kern w:val="0"/>
                <w:sz w:val="22"/>
                <w:lang w:eastAsia="zh-CN"/>
              </w:rPr>
              <w:t>数量</w:t>
            </w:r>
          </w:p>
        </w:tc>
        <w:tc>
          <w:tcPr>
            <w:tcW w:w="1752" w:type="dxa"/>
            <w:noWrap w:val="0"/>
            <w:vAlign w:val="center"/>
          </w:tcPr>
          <w:p w14:paraId="70FE8FC5">
            <w:pPr>
              <w:keepNext w:val="0"/>
              <w:keepLines w:val="0"/>
              <w:suppressLineNumbers w:val="0"/>
              <w:spacing w:before="0" w:beforeAutospacing="0" w:after="0" w:afterAutospacing="0" w:line="240" w:lineRule="auto"/>
              <w:ind w:left="0" w:right="0"/>
              <w:jc w:val="center"/>
              <w:rPr>
                <w:rFonts w:hint="eastAsia" w:ascii="宋体" w:hAnsi="宋体" w:cs="宋体"/>
                <w:b/>
                <w:bCs/>
                <w:kern w:val="0"/>
                <w:sz w:val="22"/>
                <w:lang w:eastAsia="zh-CN"/>
              </w:rPr>
            </w:pPr>
            <w:r>
              <w:rPr>
                <w:rFonts w:hint="eastAsia" w:ascii="宋体" w:hAnsi="宋体" w:cs="宋体"/>
                <w:b/>
                <w:bCs/>
                <w:kern w:val="0"/>
                <w:sz w:val="22"/>
                <w:lang w:eastAsia="zh-CN"/>
              </w:rPr>
              <w:t>最高限价单价</w:t>
            </w:r>
            <w:r>
              <w:rPr>
                <w:rFonts w:hint="eastAsia" w:ascii="宋体" w:hAnsi="宋体" w:cs="宋体"/>
                <w:b/>
                <w:bCs/>
                <w:kern w:val="0"/>
                <w:sz w:val="22"/>
              </w:rPr>
              <w:t>(元)/支</w:t>
            </w:r>
          </w:p>
        </w:tc>
      </w:tr>
      <w:tr w14:paraId="76EF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54" w:type="dxa"/>
            <w:noWrap w:val="0"/>
            <w:vAlign w:val="center"/>
          </w:tcPr>
          <w:p w14:paraId="4BCEF3D1">
            <w:pPr>
              <w:keepNext w:val="0"/>
              <w:keepLines w:val="0"/>
              <w:suppressLineNumbers w:val="0"/>
              <w:spacing w:before="0" w:beforeAutospacing="0" w:after="0" w:afterAutospacing="0" w:line="240" w:lineRule="auto"/>
              <w:ind w:left="0" w:right="0"/>
              <w:jc w:val="center"/>
              <w:rPr>
                <w:rFonts w:hint="eastAsia" w:hAnsi="宋体" w:eastAsia="宋体"/>
                <w:color w:val="000000"/>
                <w:highlight w:val="none"/>
                <w:vertAlign w:val="baseline"/>
                <w:lang w:val="en-US" w:eastAsia="zh-CN"/>
              </w:rPr>
            </w:pPr>
            <w:r>
              <w:rPr>
                <w:rFonts w:hint="eastAsia" w:hAnsi="宋体"/>
                <w:color w:val="000000"/>
                <w:highlight w:val="none"/>
                <w:vertAlign w:val="baseline"/>
                <w:lang w:val="en-US" w:eastAsia="zh-CN"/>
              </w:rPr>
              <w:t>1</w:t>
            </w:r>
          </w:p>
        </w:tc>
        <w:tc>
          <w:tcPr>
            <w:tcW w:w="2744" w:type="dxa"/>
            <w:noWrap w:val="0"/>
            <w:vAlign w:val="center"/>
          </w:tcPr>
          <w:p w14:paraId="2A691544">
            <w:pPr>
              <w:keepNext w:val="0"/>
              <w:keepLines w:val="0"/>
              <w:suppressLineNumbers w:val="0"/>
              <w:spacing w:before="0" w:beforeAutospacing="0" w:after="0" w:afterAutospacing="0" w:line="240" w:lineRule="auto"/>
              <w:ind w:left="0" w:right="0"/>
              <w:jc w:val="center"/>
              <w:rPr>
                <w:rFonts w:hint="default" w:hAnsi="宋体"/>
                <w:color w:val="000000"/>
                <w:highlight w:val="none"/>
                <w:vertAlign w:val="baseline"/>
              </w:rPr>
            </w:pPr>
            <w:r>
              <w:rPr>
                <w:rFonts w:hint="eastAsia" w:ascii="宋体" w:hAnsi="宋体" w:eastAsia="宋体" w:cs="Times New Roman"/>
                <w:sz w:val="22"/>
                <w:lang w:eastAsia="zh-CN"/>
              </w:rPr>
              <w:t>泰顺县2024-2025年度松树打孔注药防治松材线虫病服务项目（二次）</w:t>
            </w:r>
          </w:p>
        </w:tc>
        <w:tc>
          <w:tcPr>
            <w:tcW w:w="2391" w:type="dxa"/>
            <w:noWrap w:val="0"/>
            <w:vAlign w:val="center"/>
          </w:tcPr>
          <w:p w14:paraId="3B05E56D">
            <w:pPr>
              <w:keepNext w:val="0"/>
              <w:keepLines w:val="0"/>
              <w:suppressLineNumbers w:val="0"/>
              <w:spacing w:before="0" w:beforeAutospacing="0" w:after="0" w:afterAutospacing="0" w:line="240" w:lineRule="auto"/>
              <w:ind w:left="0" w:right="0"/>
              <w:jc w:val="center"/>
              <w:rPr>
                <w:rFonts w:hint="default" w:hAnsi="宋体"/>
                <w:color w:val="000000"/>
                <w:highlight w:val="none"/>
                <w:vertAlign w:val="baseline"/>
              </w:rPr>
            </w:pPr>
          </w:p>
        </w:tc>
        <w:tc>
          <w:tcPr>
            <w:tcW w:w="1752" w:type="dxa"/>
            <w:noWrap w:val="0"/>
            <w:vAlign w:val="center"/>
          </w:tcPr>
          <w:p w14:paraId="2E9B0628">
            <w:pPr>
              <w:keepNext w:val="0"/>
              <w:keepLines w:val="0"/>
              <w:suppressLineNumbers w:val="0"/>
              <w:spacing w:before="0" w:beforeAutospacing="0" w:after="0" w:afterAutospacing="0" w:line="240" w:lineRule="auto"/>
              <w:ind w:left="0" w:right="0"/>
              <w:jc w:val="center"/>
              <w:rPr>
                <w:rFonts w:hint="default" w:ascii="宋体" w:hAnsi="宋体" w:eastAsia="宋体" w:cs="Times New Roman"/>
                <w:sz w:val="22"/>
                <w:lang w:eastAsia="zh-CN"/>
              </w:rPr>
            </w:pPr>
            <w:r>
              <w:rPr>
                <w:rFonts w:hint="eastAsia" w:ascii="宋体" w:hAnsi="宋体" w:eastAsia="宋体" w:cs="Times New Roman"/>
                <w:sz w:val="22"/>
                <w:lang w:val="en-US" w:eastAsia="zh-CN"/>
              </w:rPr>
              <w:t>77000</w:t>
            </w:r>
            <w:r>
              <w:rPr>
                <w:rFonts w:hint="eastAsia" w:ascii="宋体" w:hAnsi="宋体" w:eastAsia="宋体" w:cs="Times New Roman"/>
                <w:sz w:val="22"/>
                <w:lang w:eastAsia="zh-CN"/>
              </w:rPr>
              <w:t>瓶</w:t>
            </w:r>
          </w:p>
        </w:tc>
        <w:tc>
          <w:tcPr>
            <w:tcW w:w="1752" w:type="dxa"/>
            <w:noWrap w:val="0"/>
            <w:vAlign w:val="center"/>
          </w:tcPr>
          <w:p w14:paraId="402B78B6">
            <w:pPr>
              <w:keepNext w:val="0"/>
              <w:keepLines w:val="0"/>
              <w:suppressLineNumbers w:val="0"/>
              <w:spacing w:before="0" w:beforeAutospacing="0" w:after="0" w:afterAutospacing="0" w:line="240" w:lineRule="auto"/>
              <w:ind w:left="0" w:right="0"/>
              <w:jc w:val="center"/>
              <w:rPr>
                <w:rFonts w:hint="default" w:ascii="宋体" w:hAnsi="宋体" w:eastAsia="宋体" w:cs="Times New Roman"/>
                <w:sz w:val="22"/>
                <w:lang w:val="en-US" w:eastAsia="zh-CN"/>
              </w:rPr>
            </w:pPr>
            <w:r>
              <w:rPr>
                <w:rFonts w:hint="eastAsia" w:ascii="宋体" w:hAnsi="宋体" w:eastAsia="宋体" w:cs="Times New Roman"/>
                <w:sz w:val="22"/>
                <w:lang w:val="en-US" w:eastAsia="zh-CN"/>
              </w:rPr>
              <w:t>12.98</w:t>
            </w:r>
          </w:p>
        </w:tc>
      </w:tr>
    </w:tbl>
    <w:p w14:paraId="43B1D64D">
      <w:pPr>
        <w:rPr>
          <w:rFonts w:ascii="宋体" w:hAnsi="宋体"/>
          <w:color w:val="000000"/>
          <w:szCs w:val="21"/>
          <w:highlight w:val="none"/>
        </w:rPr>
      </w:pPr>
      <w:r>
        <w:rPr>
          <w:rFonts w:hAnsi="宋体"/>
          <w:color w:val="000000"/>
          <w:highlight w:val="none"/>
        </w:rPr>
        <w:t xml:space="preserve">        </w:t>
      </w:r>
    </w:p>
    <w:p w14:paraId="23A702CB">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textAlignment w:val="auto"/>
        <w:rPr>
          <w:rFonts w:hint="eastAsia" w:ascii="宋体" w:hAnsi="宋体" w:cs="仿宋_GB2312"/>
          <w:b/>
          <w:bCs/>
          <w:sz w:val="22"/>
          <w:szCs w:val="22"/>
          <w:highlight w:val="none"/>
          <w:u w:val="none"/>
          <w:lang w:val="en-US" w:eastAsia="zh-CN"/>
        </w:rPr>
      </w:pPr>
      <w:r>
        <w:rPr>
          <w:rFonts w:hint="eastAsia" w:ascii="宋体" w:hAnsi="宋体" w:cs="仿宋_GB2312"/>
          <w:b/>
          <w:bCs/>
          <w:sz w:val="22"/>
          <w:szCs w:val="22"/>
          <w:highlight w:val="none"/>
          <w:u w:val="none"/>
          <w:lang w:val="en-US" w:eastAsia="zh-CN"/>
        </w:rPr>
        <w:t>▲注：</w:t>
      </w:r>
    </w:p>
    <w:p w14:paraId="2D780591">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20" w:firstLineChars="0"/>
        <w:textAlignment w:val="auto"/>
        <w:rPr>
          <w:rFonts w:hint="eastAsia" w:ascii="宋体" w:hAnsi="宋体" w:eastAsia="宋体" w:cs="仿宋_GB2312"/>
          <w:b/>
          <w:bCs/>
          <w:sz w:val="22"/>
          <w:szCs w:val="22"/>
          <w:highlight w:val="none"/>
          <w:u w:val="none"/>
          <w:lang w:val="en-US" w:eastAsia="zh-CN"/>
        </w:rPr>
      </w:pPr>
      <w:r>
        <w:rPr>
          <w:rFonts w:hint="eastAsia" w:ascii="宋体" w:hAnsi="宋体" w:eastAsia="宋体" w:cs="仿宋_GB2312"/>
          <w:b/>
          <w:bCs/>
          <w:sz w:val="22"/>
          <w:szCs w:val="22"/>
          <w:highlight w:val="none"/>
          <w:u w:val="none"/>
          <w:lang w:val="en-US" w:eastAsia="zh-CN"/>
        </w:rPr>
        <w:t>1、不提供此表格的将视为没有实质性响应招标文件。</w:t>
      </w:r>
    </w:p>
    <w:p w14:paraId="1A07F8B7">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20" w:firstLineChars="0"/>
        <w:textAlignment w:val="auto"/>
        <w:rPr>
          <w:rFonts w:hint="eastAsia" w:ascii="宋体" w:hAnsi="宋体" w:eastAsia="宋体" w:cs="仿宋_GB2312"/>
          <w:b/>
          <w:bCs/>
          <w:sz w:val="22"/>
          <w:szCs w:val="22"/>
          <w:highlight w:val="none"/>
          <w:u w:val="none"/>
          <w:lang w:val="en-US" w:eastAsia="zh-CN"/>
        </w:rPr>
      </w:pPr>
      <w:r>
        <w:rPr>
          <w:rFonts w:hint="eastAsia" w:ascii="宋体" w:hAnsi="宋体" w:eastAsia="宋体" w:cs="仿宋_GB2312"/>
          <w:b/>
          <w:bCs/>
          <w:sz w:val="22"/>
          <w:szCs w:val="22"/>
          <w:highlight w:val="none"/>
          <w:u w:val="none"/>
          <w:lang w:val="en-US" w:eastAsia="zh-CN"/>
        </w:rPr>
        <w:t>2、此表计算出的投标报价应与附件一（一）“投标报价一览表”中的投标报价相一致。</w:t>
      </w:r>
    </w:p>
    <w:p w14:paraId="3FA26850">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20" w:firstLineChars="0"/>
        <w:textAlignment w:val="auto"/>
        <w:rPr>
          <w:rFonts w:hint="eastAsia" w:ascii="宋体" w:hAnsi="宋体" w:eastAsia="宋体" w:cs="仿宋_GB2312"/>
          <w:b/>
          <w:bCs/>
          <w:sz w:val="22"/>
          <w:szCs w:val="22"/>
          <w:highlight w:val="none"/>
          <w:u w:val="none"/>
          <w:lang w:val="en-US" w:eastAsia="zh-CN"/>
        </w:rPr>
      </w:pPr>
      <w:r>
        <w:rPr>
          <w:rFonts w:hint="eastAsia" w:ascii="宋体" w:hAnsi="宋体" w:eastAsia="宋体" w:cs="仿宋_GB2312"/>
          <w:b/>
          <w:bCs/>
          <w:sz w:val="22"/>
          <w:szCs w:val="22"/>
          <w:highlight w:val="none"/>
          <w:u w:val="none"/>
          <w:lang w:val="en-US" w:eastAsia="zh-CN"/>
        </w:rPr>
        <w:t>3、根据《中华人民共和国政府采购法实施条例 》第四十三条规定，在中标或者成交公告的内容中可能增加本表，请各供应商认真填写，确保报价数据的真实性、完整性和合理性。</w:t>
      </w:r>
    </w:p>
    <w:p w14:paraId="2BD8CE2B">
      <w:pPr>
        <w:pStyle w:val="17"/>
        <w:spacing w:line="460" w:lineRule="atLeast"/>
        <w:ind w:firstLine="770" w:firstLineChars="350"/>
        <w:rPr>
          <w:rFonts w:hint="eastAsia" w:hAnsi="宋体"/>
          <w:sz w:val="22"/>
          <w:szCs w:val="22"/>
          <w:highlight w:val="none"/>
        </w:rPr>
      </w:pPr>
    </w:p>
    <w:p w14:paraId="14906FBC">
      <w:pPr>
        <w:pStyle w:val="17"/>
        <w:spacing w:line="460" w:lineRule="atLeast"/>
        <w:ind w:firstLine="770" w:firstLineChars="350"/>
        <w:rPr>
          <w:rFonts w:hint="eastAsia" w:hAnsi="宋体"/>
          <w:sz w:val="22"/>
          <w:szCs w:val="22"/>
          <w:highlight w:val="none"/>
        </w:rPr>
      </w:pPr>
    </w:p>
    <w:p w14:paraId="276514CF">
      <w:pPr>
        <w:pStyle w:val="17"/>
        <w:spacing w:line="460" w:lineRule="atLeast"/>
        <w:ind w:firstLine="770" w:firstLineChars="350"/>
        <w:rPr>
          <w:rFonts w:hint="eastAsia" w:hAnsi="宋体"/>
          <w:sz w:val="22"/>
          <w:szCs w:val="22"/>
          <w:highlight w:val="none"/>
        </w:rPr>
      </w:pPr>
    </w:p>
    <w:p w14:paraId="3A9E0853">
      <w:pPr>
        <w:pStyle w:val="17"/>
        <w:spacing w:line="460" w:lineRule="atLeast"/>
        <w:ind w:firstLine="770" w:firstLineChars="350"/>
        <w:rPr>
          <w:rFonts w:hAnsi="宋体"/>
          <w:sz w:val="22"/>
          <w:szCs w:val="22"/>
          <w:highlight w:val="none"/>
        </w:rPr>
      </w:pPr>
      <w:r>
        <w:rPr>
          <w:rFonts w:hint="eastAsia" w:hAnsi="宋体"/>
          <w:sz w:val="22"/>
          <w:szCs w:val="22"/>
          <w:highlight w:val="none"/>
        </w:rPr>
        <w:t>投标供应商（盖章）：</w:t>
      </w:r>
    </w:p>
    <w:p w14:paraId="2C363BB9">
      <w:pPr>
        <w:pStyle w:val="17"/>
        <w:spacing w:line="460" w:lineRule="atLeast"/>
        <w:ind w:firstLine="770" w:firstLineChars="350"/>
        <w:rPr>
          <w:rFonts w:hAnsi="宋体"/>
          <w:sz w:val="22"/>
          <w:szCs w:val="22"/>
          <w:highlight w:val="none"/>
        </w:rPr>
      </w:pPr>
      <w:r>
        <w:rPr>
          <w:rFonts w:hint="eastAsia" w:hAnsi="宋体"/>
          <w:sz w:val="22"/>
          <w:szCs w:val="22"/>
          <w:highlight w:val="none"/>
        </w:rPr>
        <w:t>法定代表人（签字或盖章）或授权代表（签字或盖章）：</w:t>
      </w:r>
    </w:p>
    <w:p w14:paraId="7223B3A6">
      <w:pPr>
        <w:pStyle w:val="17"/>
        <w:spacing w:line="460" w:lineRule="atLeast"/>
        <w:ind w:firstLine="770" w:firstLineChars="350"/>
        <w:rPr>
          <w:rFonts w:hAnsi="宋体"/>
          <w:sz w:val="22"/>
          <w:szCs w:val="22"/>
          <w:highlight w:val="none"/>
        </w:rPr>
      </w:pPr>
      <w:r>
        <w:rPr>
          <w:rFonts w:hint="eastAsia" w:hAnsi="宋体"/>
          <w:sz w:val="22"/>
          <w:szCs w:val="22"/>
          <w:highlight w:val="none"/>
        </w:rPr>
        <w:t>日期：</w:t>
      </w:r>
    </w:p>
    <w:p w14:paraId="460FCC41">
      <w:pPr>
        <w:rPr>
          <w:rFonts w:hint="eastAsia" w:ascii="宋体" w:hAnsi="宋体"/>
          <w:b/>
          <w:sz w:val="32"/>
          <w:szCs w:val="32"/>
        </w:rPr>
      </w:pPr>
    </w:p>
    <w:p w14:paraId="46196FA8">
      <w:pPr>
        <w:rPr>
          <w:rFonts w:hint="eastAsia" w:ascii="宋体" w:hAnsi="宋体"/>
          <w:b/>
          <w:sz w:val="32"/>
          <w:szCs w:val="32"/>
        </w:rPr>
      </w:pPr>
      <w:r>
        <w:rPr>
          <w:rFonts w:hint="eastAsia" w:ascii="宋体" w:hAnsi="宋体"/>
          <w:b/>
          <w:sz w:val="32"/>
          <w:szCs w:val="32"/>
        </w:rPr>
        <w:br w:type="page"/>
      </w:r>
    </w:p>
    <w:p w14:paraId="414C43D3">
      <w:pPr>
        <w:jc w:val="left"/>
        <w:rPr>
          <w:rFonts w:ascii="宋体" w:hAnsi="宋体"/>
          <w:b/>
          <w:sz w:val="32"/>
          <w:szCs w:val="32"/>
        </w:rPr>
      </w:pPr>
      <w:r>
        <w:rPr>
          <w:rFonts w:hint="eastAsia" w:ascii="宋体" w:hAnsi="宋体"/>
          <w:b/>
          <w:sz w:val="32"/>
          <w:szCs w:val="32"/>
        </w:rPr>
        <w:t>附件三</w:t>
      </w:r>
    </w:p>
    <w:p w14:paraId="2C0B9EB0">
      <w:pPr>
        <w:jc w:val="center"/>
        <w:rPr>
          <w:rFonts w:ascii="宋体"/>
          <w:sz w:val="36"/>
          <w:szCs w:val="36"/>
          <w:lang w:val="zh-CN"/>
        </w:rPr>
      </w:pPr>
    </w:p>
    <w:p w14:paraId="3487C1A1">
      <w:pPr>
        <w:jc w:val="center"/>
        <w:rPr>
          <w:rFonts w:ascii="宋体"/>
          <w:sz w:val="36"/>
          <w:szCs w:val="36"/>
          <w:lang w:val="zh-CN"/>
        </w:rPr>
      </w:pPr>
    </w:p>
    <w:p w14:paraId="7E591CBB">
      <w:pPr>
        <w:jc w:val="center"/>
        <w:rPr>
          <w:rFonts w:ascii="宋体"/>
          <w:sz w:val="36"/>
          <w:szCs w:val="36"/>
          <w:lang w:val="zh-CN"/>
        </w:rPr>
      </w:pPr>
      <w:r>
        <w:rPr>
          <w:rFonts w:hint="eastAsia" w:ascii="宋体"/>
          <w:sz w:val="36"/>
          <w:szCs w:val="36"/>
          <w:lang w:val="zh-CN"/>
        </w:rPr>
        <w:t>具有履行合同所必需的设备和专业技术能力的承诺函</w:t>
      </w:r>
    </w:p>
    <w:p w14:paraId="6FD404BD">
      <w:pPr>
        <w:jc w:val="left"/>
        <w:rPr>
          <w:rFonts w:ascii="宋体" w:hAnsi="宋体"/>
          <w:sz w:val="22"/>
          <w:u w:val="single"/>
        </w:rPr>
      </w:pPr>
    </w:p>
    <w:p w14:paraId="4EEBEB20">
      <w:pPr>
        <w:jc w:val="left"/>
        <w:rPr>
          <w:rFonts w:ascii="宋体" w:hAnsi="宋体"/>
          <w:sz w:val="22"/>
          <w:u w:val="single"/>
        </w:rPr>
      </w:pPr>
    </w:p>
    <w:p w14:paraId="2DC47F05">
      <w:pPr>
        <w:jc w:val="left"/>
        <w:rPr>
          <w:rFonts w:ascii="宋体" w:hAnsi="宋体"/>
          <w:sz w:val="22"/>
          <w:u w:val="single"/>
        </w:rPr>
      </w:pPr>
      <w:r>
        <w:rPr>
          <w:rFonts w:hint="eastAsia" w:ascii="宋体" w:hAnsi="宋体"/>
          <w:sz w:val="22"/>
          <w:u w:val="single"/>
        </w:rPr>
        <w:t>泰顺县自然资源和规划局、浙江益诚工程咨询有限公司：</w:t>
      </w:r>
    </w:p>
    <w:p w14:paraId="369988EC">
      <w:pPr>
        <w:widowControl/>
        <w:snapToGrid w:val="0"/>
        <w:spacing w:line="460" w:lineRule="exact"/>
        <w:ind w:firstLine="440" w:firstLineChars="200"/>
        <w:jc w:val="left"/>
        <w:rPr>
          <w:rFonts w:ascii="宋体" w:hAnsi="宋体" w:cs="Courier New"/>
          <w:sz w:val="22"/>
        </w:rPr>
      </w:pPr>
    </w:p>
    <w:p w14:paraId="52C520FD">
      <w:pPr>
        <w:spacing w:line="460" w:lineRule="exact"/>
        <w:ind w:firstLine="440" w:firstLineChars="200"/>
        <w:rPr>
          <w:rFonts w:ascii="宋体" w:hAnsi="宋体" w:cs="黑体"/>
          <w:sz w:val="22"/>
          <w:lang w:val="zh-CN"/>
        </w:rPr>
      </w:pPr>
      <w:r>
        <w:rPr>
          <w:rFonts w:hint="eastAsia" w:ascii="宋体" w:hAnsi="宋体" w:cs="黑体"/>
          <w:sz w:val="22"/>
          <w:lang w:val="zh-CN"/>
        </w:rPr>
        <w:t>我方</w:t>
      </w:r>
      <w:r>
        <w:rPr>
          <w:rFonts w:hint="eastAsia" w:ascii="宋体" w:hAnsi="宋体" w:cs="黑体"/>
          <w:sz w:val="22"/>
          <w:u w:val="single"/>
          <w:lang w:val="zh-CN"/>
        </w:rPr>
        <w:t xml:space="preserve"> （投标供应商）</w:t>
      </w:r>
      <w:r>
        <w:rPr>
          <w:rFonts w:hint="eastAsia" w:ascii="宋体" w:hAnsi="宋体" w:cs="黑体"/>
          <w:sz w:val="22"/>
          <w:u w:val="single"/>
        </w:rPr>
        <w:t xml:space="preserve">  </w:t>
      </w:r>
      <w:r>
        <w:rPr>
          <w:rFonts w:hint="eastAsia" w:ascii="宋体" w:hAnsi="宋体" w:cs="黑体"/>
          <w:sz w:val="22"/>
          <w:lang w:val="zh-CN"/>
        </w:rPr>
        <w:t>承诺具有履行合同所必需的设备、人员和专业技术能力。如有虚假，采购单位可取消我方任何资格（投标/中标/签订合同），我方对此无任何异议。</w:t>
      </w:r>
    </w:p>
    <w:p w14:paraId="6C4DA031">
      <w:pPr>
        <w:spacing w:line="460" w:lineRule="exact"/>
        <w:ind w:firstLine="440" w:firstLineChars="200"/>
        <w:rPr>
          <w:rFonts w:ascii="宋体" w:hAnsi="宋体" w:cs="黑体"/>
          <w:sz w:val="22"/>
          <w:lang w:val="zh-CN"/>
        </w:rPr>
      </w:pPr>
    </w:p>
    <w:p w14:paraId="71201BDB">
      <w:pPr>
        <w:spacing w:line="460" w:lineRule="exact"/>
        <w:ind w:firstLine="440" w:firstLineChars="200"/>
        <w:rPr>
          <w:rFonts w:ascii="宋体" w:hAnsi="宋体" w:cs="黑体"/>
          <w:sz w:val="22"/>
          <w:lang w:val="zh-CN"/>
        </w:rPr>
      </w:pPr>
      <w:r>
        <w:rPr>
          <w:rFonts w:hint="eastAsia" w:ascii="宋体" w:hAnsi="宋体" w:cs="黑体"/>
          <w:sz w:val="22"/>
          <w:lang w:val="zh-CN"/>
        </w:rPr>
        <w:t>特此承诺！</w:t>
      </w:r>
    </w:p>
    <w:p w14:paraId="5F2AB7F6">
      <w:pPr>
        <w:spacing w:line="460" w:lineRule="exact"/>
        <w:ind w:firstLine="440" w:firstLineChars="200"/>
        <w:rPr>
          <w:rFonts w:ascii="宋体" w:hAnsi="宋体" w:cs="黑体"/>
          <w:sz w:val="22"/>
          <w:lang w:val="zh-CN"/>
        </w:rPr>
      </w:pPr>
    </w:p>
    <w:p w14:paraId="12AB17DA">
      <w:pPr>
        <w:spacing w:line="460" w:lineRule="exact"/>
        <w:ind w:firstLine="440" w:firstLineChars="200"/>
        <w:rPr>
          <w:rFonts w:ascii="宋体" w:hAnsi="宋体" w:cs="黑体"/>
          <w:sz w:val="22"/>
          <w:lang w:val="zh-CN"/>
        </w:rPr>
      </w:pPr>
    </w:p>
    <w:p w14:paraId="666D53B9">
      <w:pPr>
        <w:spacing w:line="460" w:lineRule="exact"/>
        <w:ind w:firstLine="440" w:firstLineChars="200"/>
        <w:rPr>
          <w:rFonts w:ascii="宋体" w:hAnsi="宋体" w:cs="黑体"/>
          <w:sz w:val="22"/>
          <w:lang w:val="zh-CN"/>
        </w:rPr>
      </w:pPr>
    </w:p>
    <w:p w14:paraId="2B4FE3D9">
      <w:pPr>
        <w:spacing w:line="460" w:lineRule="exact"/>
        <w:ind w:firstLine="440" w:firstLineChars="200"/>
        <w:rPr>
          <w:rFonts w:ascii="宋体" w:hAnsi="宋体" w:cs="黑体"/>
          <w:sz w:val="22"/>
          <w:lang w:val="zh-CN"/>
        </w:rPr>
      </w:pPr>
      <w:r>
        <w:rPr>
          <w:rFonts w:hint="eastAsia" w:ascii="宋体" w:hAnsi="宋体" w:cs="黑体"/>
          <w:sz w:val="22"/>
          <w:lang w:val="zh-CN"/>
        </w:rPr>
        <w:t>供应商全称：（盖章）</w:t>
      </w:r>
    </w:p>
    <w:p w14:paraId="7819020E">
      <w:pPr>
        <w:spacing w:line="460" w:lineRule="exact"/>
        <w:ind w:firstLine="440" w:firstLineChars="200"/>
        <w:rPr>
          <w:rFonts w:ascii="宋体" w:hAnsi="宋体" w:cs="黑体"/>
          <w:sz w:val="22"/>
          <w:lang w:val="zh-CN"/>
        </w:rPr>
      </w:pPr>
      <w:r>
        <w:rPr>
          <w:rFonts w:hint="eastAsia" w:ascii="宋体" w:hAnsi="宋体" w:cs="黑体"/>
          <w:sz w:val="22"/>
          <w:lang w:val="zh-CN"/>
        </w:rPr>
        <w:t>法定代表人（签字或盖章）或授权代表（签字）：</w:t>
      </w:r>
    </w:p>
    <w:p w14:paraId="16BCD9A4">
      <w:pPr>
        <w:spacing w:line="460" w:lineRule="exact"/>
        <w:ind w:firstLine="440" w:firstLineChars="200"/>
        <w:rPr>
          <w:rFonts w:ascii="宋体" w:hAnsi="宋体" w:cs="黑体"/>
          <w:sz w:val="22"/>
          <w:lang w:val="zh-CN"/>
        </w:rPr>
      </w:pPr>
      <w:r>
        <w:rPr>
          <w:rFonts w:hint="eastAsia" w:ascii="宋体" w:hAnsi="宋体" w:cs="黑体"/>
          <w:sz w:val="22"/>
          <w:lang w:val="zh-CN"/>
        </w:rPr>
        <w:t>日期：</w:t>
      </w:r>
    </w:p>
    <w:p w14:paraId="353038F3">
      <w:pPr>
        <w:autoSpaceDE w:val="0"/>
        <w:autoSpaceDN w:val="0"/>
        <w:adjustRightInd w:val="0"/>
        <w:spacing w:line="440" w:lineRule="atLeast"/>
        <w:rPr>
          <w:rFonts w:hAnsi="宋体"/>
          <w:b/>
          <w:bCs/>
          <w:sz w:val="32"/>
          <w:szCs w:val="32"/>
        </w:rPr>
      </w:pPr>
    </w:p>
    <w:p w14:paraId="3385F242">
      <w:pPr>
        <w:autoSpaceDE w:val="0"/>
        <w:autoSpaceDN w:val="0"/>
        <w:adjustRightInd w:val="0"/>
        <w:spacing w:line="440" w:lineRule="atLeast"/>
        <w:rPr>
          <w:rFonts w:hAnsi="宋体"/>
          <w:b/>
          <w:bCs/>
          <w:sz w:val="32"/>
          <w:szCs w:val="32"/>
        </w:rPr>
      </w:pPr>
    </w:p>
    <w:p w14:paraId="29E0219F">
      <w:pPr>
        <w:autoSpaceDE w:val="0"/>
        <w:autoSpaceDN w:val="0"/>
        <w:adjustRightInd w:val="0"/>
        <w:spacing w:line="440" w:lineRule="atLeast"/>
        <w:rPr>
          <w:rFonts w:hAnsi="宋体"/>
          <w:b/>
          <w:bCs/>
          <w:sz w:val="32"/>
          <w:szCs w:val="32"/>
        </w:rPr>
      </w:pPr>
    </w:p>
    <w:p w14:paraId="6D554B6B">
      <w:pPr>
        <w:autoSpaceDE w:val="0"/>
        <w:autoSpaceDN w:val="0"/>
        <w:adjustRightInd w:val="0"/>
        <w:spacing w:line="440" w:lineRule="atLeast"/>
        <w:rPr>
          <w:rFonts w:hAnsi="宋体"/>
          <w:b/>
          <w:bCs/>
          <w:sz w:val="32"/>
          <w:szCs w:val="32"/>
        </w:rPr>
      </w:pPr>
    </w:p>
    <w:p w14:paraId="7AB9B910">
      <w:pPr>
        <w:autoSpaceDE w:val="0"/>
        <w:autoSpaceDN w:val="0"/>
        <w:adjustRightInd w:val="0"/>
        <w:spacing w:line="440" w:lineRule="atLeast"/>
        <w:rPr>
          <w:rFonts w:hAnsi="宋体"/>
          <w:b/>
          <w:bCs/>
          <w:sz w:val="32"/>
          <w:szCs w:val="32"/>
        </w:rPr>
      </w:pPr>
    </w:p>
    <w:p w14:paraId="1A2C74BB">
      <w:pPr>
        <w:spacing w:line="440" w:lineRule="exact"/>
        <w:jc w:val="left"/>
        <w:rPr>
          <w:rFonts w:ascii="宋体" w:hAnsi="宋体" w:eastAsia="宋体"/>
          <w:b/>
          <w:sz w:val="32"/>
          <w:szCs w:val="32"/>
        </w:rPr>
      </w:pPr>
      <w:r>
        <w:rPr>
          <w:rFonts w:hint="eastAsia" w:ascii="宋体" w:hAnsi="宋体"/>
          <w:b/>
          <w:sz w:val="32"/>
          <w:szCs w:val="32"/>
        </w:rPr>
        <w:br w:type="page"/>
      </w:r>
      <w:r>
        <w:rPr>
          <w:rFonts w:hint="eastAsia" w:ascii="宋体" w:hAnsi="宋体"/>
          <w:b/>
          <w:sz w:val="32"/>
          <w:szCs w:val="32"/>
        </w:rPr>
        <w:t>附件四</w:t>
      </w:r>
    </w:p>
    <w:p w14:paraId="0867CB1D">
      <w:pPr>
        <w:jc w:val="center"/>
        <w:rPr>
          <w:rFonts w:ascii="宋体"/>
          <w:sz w:val="36"/>
          <w:szCs w:val="36"/>
          <w:lang w:val="zh-CN"/>
        </w:rPr>
      </w:pPr>
    </w:p>
    <w:p w14:paraId="31F0E109">
      <w:pPr>
        <w:jc w:val="center"/>
        <w:rPr>
          <w:rFonts w:ascii="宋体"/>
          <w:sz w:val="36"/>
          <w:szCs w:val="36"/>
          <w:lang w:val="zh-CN"/>
        </w:rPr>
      </w:pPr>
    </w:p>
    <w:p w14:paraId="23BEEADB">
      <w:pPr>
        <w:jc w:val="center"/>
        <w:rPr>
          <w:rFonts w:ascii="宋体"/>
          <w:sz w:val="36"/>
          <w:szCs w:val="36"/>
        </w:rPr>
      </w:pPr>
      <w:r>
        <w:rPr>
          <w:rFonts w:hint="eastAsia" w:ascii="宋体"/>
          <w:sz w:val="36"/>
          <w:szCs w:val="36"/>
        </w:rPr>
        <w:t>依法缴纳税收和社会保障资金的承诺函</w:t>
      </w:r>
    </w:p>
    <w:p w14:paraId="5B5202D5">
      <w:pPr>
        <w:spacing w:line="360" w:lineRule="auto"/>
        <w:rPr>
          <w:rFonts w:ascii="仿宋" w:hAnsi="仿宋" w:eastAsia="仿宋" w:cs="Arial"/>
          <w:b/>
          <w:w w:val="90"/>
          <w:sz w:val="28"/>
          <w:u w:val="single"/>
        </w:rPr>
      </w:pPr>
    </w:p>
    <w:p w14:paraId="3E52E83B">
      <w:pPr>
        <w:spacing w:line="360" w:lineRule="auto"/>
        <w:rPr>
          <w:rFonts w:ascii="宋体" w:hAnsi="宋体"/>
          <w:sz w:val="22"/>
          <w:u w:val="single"/>
        </w:rPr>
      </w:pPr>
      <w:r>
        <w:rPr>
          <w:rFonts w:hint="eastAsia" w:ascii="宋体" w:hAnsi="宋体"/>
          <w:sz w:val="22"/>
          <w:u w:val="single"/>
        </w:rPr>
        <w:t>泰顺县自然资源和规划局、浙江益诚工程咨询有限公司：</w:t>
      </w:r>
    </w:p>
    <w:p w14:paraId="7B9A18E8">
      <w:pPr>
        <w:spacing w:line="360" w:lineRule="auto"/>
        <w:rPr>
          <w:rFonts w:ascii="仿宋" w:hAnsi="仿宋" w:eastAsia="仿宋" w:cs="Arial"/>
          <w:sz w:val="32"/>
          <w:szCs w:val="28"/>
        </w:rPr>
      </w:pPr>
    </w:p>
    <w:p w14:paraId="05AC306E">
      <w:pPr>
        <w:spacing w:line="460" w:lineRule="exact"/>
        <w:ind w:firstLine="440" w:firstLineChars="200"/>
        <w:rPr>
          <w:rFonts w:ascii="宋体" w:hAnsi="宋体" w:cs="黑体"/>
          <w:sz w:val="22"/>
        </w:rPr>
      </w:pPr>
      <w:r>
        <w:rPr>
          <w:rFonts w:hint="eastAsia" w:ascii="宋体" w:hAnsi="宋体" w:cs="黑体"/>
          <w:sz w:val="22"/>
        </w:rPr>
        <w:t>我公司郑重声明，我公司严格依法缴纳税收和社会保障资金，本文件中所提供的相关材料均真实有效，不存在虚假、造假行为。如有违反，愿承担一切责任。</w:t>
      </w:r>
    </w:p>
    <w:p w14:paraId="35FFE094">
      <w:pPr>
        <w:spacing w:line="360" w:lineRule="auto"/>
        <w:rPr>
          <w:rFonts w:ascii="宋体" w:hAnsi="宋体"/>
          <w:sz w:val="22"/>
        </w:rPr>
      </w:pPr>
    </w:p>
    <w:p w14:paraId="49EFEAFE">
      <w:pPr>
        <w:spacing w:line="360" w:lineRule="auto"/>
        <w:ind w:firstLine="440" w:firstLineChars="200"/>
        <w:rPr>
          <w:rFonts w:ascii="宋体" w:hAnsi="宋体"/>
          <w:sz w:val="22"/>
        </w:rPr>
      </w:pPr>
      <w:r>
        <w:rPr>
          <w:rFonts w:hint="eastAsia" w:ascii="宋体" w:hAnsi="宋体"/>
          <w:sz w:val="22"/>
        </w:rPr>
        <w:t>特此承诺！</w:t>
      </w:r>
    </w:p>
    <w:p w14:paraId="62036BB9">
      <w:pPr>
        <w:spacing w:line="360" w:lineRule="auto"/>
        <w:ind w:firstLine="420" w:firstLineChars="200"/>
        <w:rPr>
          <w:rFonts w:ascii="仿宋" w:hAnsi="仿宋" w:eastAsia="仿宋" w:cs="Arial"/>
        </w:rPr>
      </w:pPr>
    </w:p>
    <w:p w14:paraId="75FD06F3">
      <w:pPr>
        <w:spacing w:line="360" w:lineRule="auto"/>
        <w:ind w:firstLine="420" w:firstLineChars="200"/>
        <w:rPr>
          <w:rFonts w:ascii="仿宋" w:hAnsi="仿宋" w:eastAsia="仿宋" w:cs="Arial"/>
        </w:rPr>
      </w:pPr>
    </w:p>
    <w:p w14:paraId="2F253C72">
      <w:pPr>
        <w:spacing w:line="360" w:lineRule="auto"/>
        <w:ind w:firstLine="420" w:firstLineChars="200"/>
        <w:rPr>
          <w:rFonts w:ascii="仿宋" w:hAnsi="仿宋" w:eastAsia="仿宋" w:cs="Arial"/>
        </w:rPr>
      </w:pPr>
    </w:p>
    <w:p w14:paraId="41389EB7">
      <w:pPr>
        <w:pStyle w:val="17"/>
        <w:spacing w:line="460" w:lineRule="atLeast"/>
        <w:ind w:firstLine="770" w:firstLineChars="350"/>
        <w:rPr>
          <w:rFonts w:hAnsi="宋体"/>
          <w:sz w:val="22"/>
          <w:szCs w:val="22"/>
        </w:rPr>
      </w:pPr>
      <w:r>
        <w:rPr>
          <w:rFonts w:hint="eastAsia" w:hAnsi="宋体"/>
          <w:sz w:val="22"/>
          <w:szCs w:val="22"/>
        </w:rPr>
        <w:t>供应商全称（盖章）：</w:t>
      </w:r>
    </w:p>
    <w:p w14:paraId="2C7A6F75">
      <w:pPr>
        <w:pStyle w:val="17"/>
        <w:spacing w:line="460" w:lineRule="atLeast"/>
        <w:ind w:firstLine="770" w:firstLineChars="350"/>
        <w:rPr>
          <w:rFonts w:hAnsi="宋体"/>
          <w:sz w:val="22"/>
          <w:szCs w:val="22"/>
        </w:rPr>
      </w:pPr>
      <w:r>
        <w:rPr>
          <w:rFonts w:hint="eastAsia" w:hAnsi="宋体"/>
          <w:sz w:val="22"/>
          <w:szCs w:val="22"/>
        </w:rPr>
        <w:t>法定代表人（签字或盖章）或授权代表（签字或盖章）：</w:t>
      </w:r>
    </w:p>
    <w:p w14:paraId="5B2D95C3">
      <w:pPr>
        <w:pStyle w:val="17"/>
        <w:spacing w:line="460" w:lineRule="atLeast"/>
        <w:ind w:firstLine="770" w:firstLineChars="350"/>
        <w:rPr>
          <w:rFonts w:hAnsi="宋体"/>
          <w:sz w:val="22"/>
          <w:szCs w:val="22"/>
        </w:rPr>
      </w:pPr>
      <w:r>
        <w:rPr>
          <w:rFonts w:hint="eastAsia" w:hAnsi="宋体"/>
          <w:sz w:val="22"/>
          <w:szCs w:val="22"/>
        </w:rPr>
        <w:t>日期：</w:t>
      </w:r>
    </w:p>
    <w:p w14:paraId="686213EC">
      <w:pPr>
        <w:pStyle w:val="17"/>
        <w:spacing w:line="460" w:lineRule="atLeast"/>
        <w:ind w:firstLine="773" w:firstLineChars="350"/>
        <w:rPr>
          <w:rFonts w:hAnsi="宋体"/>
          <w:b/>
          <w:bCs/>
          <w:sz w:val="22"/>
          <w:szCs w:val="22"/>
        </w:rPr>
      </w:pPr>
    </w:p>
    <w:p w14:paraId="6F92176A">
      <w:pPr>
        <w:pStyle w:val="17"/>
        <w:spacing w:line="460" w:lineRule="atLeast"/>
        <w:ind w:firstLine="773" w:firstLineChars="350"/>
        <w:rPr>
          <w:rFonts w:hAnsi="宋体"/>
          <w:b/>
          <w:bCs/>
          <w:sz w:val="22"/>
          <w:szCs w:val="22"/>
        </w:rPr>
      </w:pPr>
    </w:p>
    <w:p w14:paraId="348ABF28">
      <w:pPr>
        <w:pStyle w:val="13"/>
        <w:bidi w:val="0"/>
      </w:pPr>
    </w:p>
    <w:p w14:paraId="38255955">
      <w:pPr>
        <w:rPr>
          <w:rFonts w:hint="eastAsia" w:ascii="宋体" w:hAnsi="宋体"/>
          <w:b/>
          <w:sz w:val="32"/>
          <w:szCs w:val="32"/>
        </w:rPr>
      </w:pPr>
      <w:r>
        <w:rPr>
          <w:rFonts w:hint="eastAsia" w:ascii="宋体" w:hAnsi="宋体"/>
          <w:b/>
          <w:sz w:val="32"/>
          <w:szCs w:val="32"/>
        </w:rPr>
        <w:br w:type="page"/>
      </w:r>
    </w:p>
    <w:p w14:paraId="1F2784D9">
      <w:pPr>
        <w:spacing w:line="440" w:lineRule="exact"/>
        <w:jc w:val="left"/>
        <w:rPr>
          <w:rFonts w:ascii="宋体" w:hAnsi="宋体" w:eastAsia="宋体"/>
          <w:b/>
          <w:sz w:val="32"/>
          <w:szCs w:val="32"/>
        </w:rPr>
      </w:pPr>
      <w:r>
        <w:rPr>
          <w:rFonts w:hint="eastAsia" w:ascii="宋体" w:hAnsi="宋体"/>
          <w:b/>
          <w:sz w:val="32"/>
          <w:szCs w:val="32"/>
        </w:rPr>
        <w:t>附件五</w:t>
      </w:r>
    </w:p>
    <w:p w14:paraId="2B5EE15F">
      <w:pPr>
        <w:jc w:val="center"/>
        <w:rPr>
          <w:rFonts w:ascii="宋体"/>
          <w:sz w:val="36"/>
          <w:szCs w:val="36"/>
          <w:lang w:val="zh-CN"/>
        </w:rPr>
      </w:pPr>
    </w:p>
    <w:p w14:paraId="1D0551C6">
      <w:pPr>
        <w:jc w:val="center"/>
        <w:rPr>
          <w:rFonts w:ascii="宋体"/>
          <w:sz w:val="36"/>
          <w:szCs w:val="36"/>
          <w:lang w:val="zh-CN"/>
        </w:rPr>
      </w:pPr>
      <w:r>
        <w:rPr>
          <w:rFonts w:hint="eastAsia" w:ascii="宋体"/>
          <w:sz w:val="36"/>
          <w:szCs w:val="36"/>
          <w:lang w:val="zh-CN"/>
        </w:rPr>
        <w:t>参加政府采购活动前3年内</w:t>
      </w:r>
    </w:p>
    <w:p w14:paraId="13840BF0">
      <w:pPr>
        <w:jc w:val="center"/>
        <w:rPr>
          <w:rFonts w:ascii="宋体"/>
          <w:sz w:val="36"/>
          <w:szCs w:val="36"/>
          <w:lang w:val="zh-CN"/>
        </w:rPr>
      </w:pPr>
      <w:r>
        <w:rPr>
          <w:rFonts w:hint="eastAsia" w:ascii="宋体"/>
          <w:sz w:val="36"/>
          <w:szCs w:val="36"/>
          <w:lang w:val="zh-CN"/>
        </w:rPr>
        <w:t>在经营活动中没有重大违法记录的声明函</w:t>
      </w:r>
    </w:p>
    <w:p w14:paraId="0B5144BE">
      <w:pPr>
        <w:jc w:val="left"/>
        <w:rPr>
          <w:rFonts w:ascii="宋体" w:hAnsi="宋体"/>
          <w:sz w:val="22"/>
          <w:u w:val="single"/>
        </w:rPr>
      </w:pPr>
    </w:p>
    <w:p w14:paraId="75043455">
      <w:pPr>
        <w:jc w:val="left"/>
        <w:rPr>
          <w:rFonts w:ascii="宋体" w:hAnsi="宋体"/>
          <w:sz w:val="22"/>
          <w:u w:val="single"/>
        </w:rPr>
      </w:pPr>
    </w:p>
    <w:p w14:paraId="5FB2CB1C">
      <w:pPr>
        <w:jc w:val="left"/>
        <w:rPr>
          <w:rFonts w:ascii="宋体" w:hAnsi="宋体"/>
          <w:sz w:val="22"/>
          <w:u w:val="single"/>
        </w:rPr>
      </w:pPr>
    </w:p>
    <w:p w14:paraId="5B592BEA">
      <w:pPr>
        <w:jc w:val="left"/>
        <w:rPr>
          <w:rFonts w:ascii="宋体" w:hAnsi="宋体"/>
          <w:sz w:val="22"/>
          <w:u w:val="single"/>
        </w:rPr>
      </w:pPr>
      <w:r>
        <w:rPr>
          <w:rFonts w:hint="eastAsia" w:ascii="宋体" w:hAnsi="宋体"/>
          <w:sz w:val="22"/>
          <w:u w:val="single"/>
        </w:rPr>
        <w:t>泰顺县自然资源和规划局、浙江益诚工程咨询有限公司：</w:t>
      </w:r>
    </w:p>
    <w:p w14:paraId="71582AC0">
      <w:pPr>
        <w:jc w:val="center"/>
        <w:rPr>
          <w:rFonts w:ascii="宋体" w:hAnsi="宋体"/>
          <w:sz w:val="22"/>
          <w:u w:val="single"/>
        </w:rPr>
      </w:pPr>
    </w:p>
    <w:p w14:paraId="58DE4978">
      <w:pPr>
        <w:jc w:val="center"/>
        <w:rPr>
          <w:rFonts w:ascii="宋体" w:hAnsi="宋体"/>
          <w:sz w:val="22"/>
          <w:u w:val="single"/>
        </w:rPr>
      </w:pPr>
    </w:p>
    <w:p w14:paraId="3CD4C6F1">
      <w:pPr>
        <w:spacing w:line="460" w:lineRule="exact"/>
        <w:ind w:firstLine="440" w:firstLineChars="200"/>
        <w:rPr>
          <w:rFonts w:ascii="宋体" w:hAnsi="宋体" w:cs="黑体"/>
          <w:sz w:val="22"/>
          <w:lang w:val="zh-CN"/>
        </w:rPr>
      </w:pPr>
      <w:r>
        <w:rPr>
          <w:rFonts w:hint="eastAsia" w:ascii="宋体" w:hAnsi="宋体" w:cs="黑体"/>
          <w:sz w:val="22"/>
          <w:lang w:val="zh-CN"/>
        </w:rPr>
        <w:t>我方</w:t>
      </w:r>
      <w:r>
        <w:rPr>
          <w:rFonts w:hint="eastAsia" w:ascii="宋体" w:hAnsi="宋体" w:cs="黑体"/>
          <w:sz w:val="22"/>
          <w:u w:val="single"/>
          <w:lang w:val="zh-CN"/>
        </w:rPr>
        <w:t xml:space="preserve"> （投标供应商）</w:t>
      </w:r>
      <w:r>
        <w:rPr>
          <w:rFonts w:hint="eastAsia" w:ascii="宋体" w:hAnsi="宋体" w:cs="黑体"/>
          <w:sz w:val="22"/>
          <w:u w:val="single"/>
        </w:rPr>
        <w:t xml:space="preserve">  </w:t>
      </w:r>
      <w:r>
        <w:rPr>
          <w:rFonts w:hint="eastAsia" w:ascii="宋体" w:hAnsi="宋体" w:cs="黑体"/>
          <w:sz w:val="22"/>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14:paraId="29FB36AA">
      <w:pPr>
        <w:spacing w:line="460" w:lineRule="exact"/>
        <w:ind w:firstLine="440" w:firstLineChars="200"/>
        <w:rPr>
          <w:rFonts w:ascii="宋体" w:hAnsi="宋体" w:cs="黑体"/>
          <w:sz w:val="22"/>
          <w:lang w:val="zh-CN"/>
        </w:rPr>
      </w:pPr>
    </w:p>
    <w:p w14:paraId="05365DE9">
      <w:pPr>
        <w:spacing w:line="460" w:lineRule="exact"/>
        <w:ind w:firstLine="440" w:firstLineChars="200"/>
        <w:rPr>
          <w:rFonts w:ascii="宋体" w:hAnsi="宋体" w:cs="黑体"/>
          <w:sz w:val="22"/>
          <w:lang w:val="zh-CN"/>
        </w:rPr>
      </w:pPr>
      <w:r>
        <w:rPr>
          <w:rFonts w:hint="eastAsia" w:ascii="宋体" w:hAnsi="宋体" w:cs="黑体"/>
          <w:sz w:val="22"/>
          <w:lang w:val="zh-CN"/>
        </w:rPr>
        <w:t>特此承诺！</w:t>
      </w:r>
    </w:p>
    <w:p w14:paraId="416B3C7E">
      <w:pPr>
        <w:spacing w:line="460" w:lineRule="exact"/>
        <w:ind w:firstLine="440" w:firstLineChars="200"/>
        <w:rPr>
          <w:rFonts w:ascii="宋体" w:hAnsi="宋体" w:cs="黑体"/>
          <w:sz w:val="22"/>
          <w:lang w:val="zh-CN"/>
        </w:rPr>
      </w:pPr>
    </w:p>
    <w:p w14:paraId="684BD61C">
      <w:pPr>
        <w:spacing w:line="460" w:lineRule="exact"/>
        <w:ind w:firstLine="440" w:firstLineChars="200"/>
        <w:rPr>
          <w:rFonts w:ascii="宋体" w:hAnsi="宋体" w:cs="黑体"/>
          <w:sz w:val="22"/>
          <w:lang w:val="zh-CN"/>
        </w:rPr>
      </w:pPr>
      <w:r>
        <w:rPr>
          <w:rFonts w:hint="eastAsia" w:ascii="宋体" w:hAnsi="宋体" w:cs="黑体"/>
          <w:sz w:val="22"/>
          <w:lang w:val="zh-CN"/>
        </w:rPr>
        <w:t>供应商全称：（盖章）</w:t>
      </w:r>
    </w:p>
    <w:p w14:paraId="383230D8">
      <w:pPr>
        <w:spacing w:line="460" w:lineRule="exact"/>
        <w:ind w:firstLine="440" w:firstLineChars="200"/>
        <w:rPr>
          <w:rFonts w:ascii="宋体" w:hAnsi="宋体" w:cs="黑体"/>
          <w:sz w:val="22"/>
          <w:lang w:val="zh-CN"/>
        </w:rPr>
      </w:pPr>
      <w:r>
        <w:rPr>
          <w:rFonts w:hint="eastAsia" w:ascii="宋体" w:hAnsi="宋体" w:cs="黑体"/>
          <w:sz w:val="22"/>
          <w:lang w:val="zh-CN"/>
        </w:rPr>
        <w:t>法定代表人（签字或盖章）或授权代表（签字）：</w:t>
      </w:r>
    </w:p>
    <w:p w14:paraId="57D43463">
      <w:pPr>
        <w:spacing w:line="460" w:lineRule="exact"/>
        <w:ind w:firstLine="440" w:firstLineChars="200"/>
        <w:rPr>
          <w:rFonts w:ascii="宋体" w:hAnsi="宋体" w:cs="黑体"/>
          <w:sz w:val="22"/>
          <w:lang w:val="zh-CN"/>
        </w:rPr>
      </w:pPr>
      <w:r>
        <w:rPr>
          <w:rFonts w:hint="eastAsia" w:ascii="宋体" w:hAnsi="宋体" w:cs="黑体"/>
          <w:sz w:val="22"/>
          <w:lang w:val="zh-CN"/>
        </w:rPr>
        <w:t>日期：</w:t>
      </w:r>
    </w:p>
    <w:p w14:paraId="4A3EFA96">
      <w:pPr>
        <w:jc w:val="center"/>
        <w:rPr>
          <w:rFonts w:ascii="宋体"/>
          <w:sz w:val="36"/>
          <w:szCs w:val="36"/>
          <w:lang w:val="zh-CN"/>
        </w:rPr>
      </w:pPr>
    </w:p>
    <w:p w14:paraId="68610AC3">
      <w:pPr>
        <w:pStyle w:val="17"/>
        <w:adjustRightInd w:val="0"/>
        <w:snapToGrid w:val="0"/>
        <w:spacing w:line="340" w:lineRule="atLeast"/>
        <w:rPr>
          <w:rFonts w:hAnsi="宋体"/>
          <w:b/>
          <w:sz w:val="32"/>
          <w:szCs w:val="32"/>
        </w:rPr>
      </w:pPr>
    </w:p>
    <w:p w14:paraId="7A14ADD3">
      <w:pPr>
        <w:pStyle w:val="17"/>
        <w:adjustRightInd w:val="0"/>
        <w:snapToGrid w:val="0"/>
        <w:spacing w:line="340" w:lineRule="atLeast"/>
        <w:rPr>
          <w:rFonts w:hAnsi="宋体"/>
          <w:b/>
          <w:sz w:val="32"/>
          <w:szCs w:val="32"/>
        </w:rPr>
      </w:pPr>
    </w:p>
    <w:p w14:paraId="5069468C">
      <w:pPr>
        <w:pStyle w:val="17"/>
        <w:adjustRightInd w:val="0"/>
        <w:snapToGrid w:val="0"/>
        <w:spacing w:line="340" w:lineRule="atLeast"/>
        <w:rPr>
          <w:rFonts w:hAnsi="宋体"/>
          <w:b/>
          <w:sz w:val="32"/>
          <w:szCs w:val="32"/>
        </w:rPr>
      </w:pPr>
    </w:p>
    <w:p w14:paraId="2F10EB43">
      <w:pPr>
        <w:autoSpaceDE w:val="0"/>
        <w:autoSpaceDN w:val="0"/>
        <w:adjustRightInd w:val="0"/>
        <w:jc w:val="left"/>
        <w:outlineLvl w:val="0"/>
        <w:rPr>
          <w:rFonts w:ascii="宋体"/>
          <w:b/>
          <w:bCs/>
          <w:sz w:val="32"/>
          <w:szCs w:val="32"/>
        </w:rPr>
      </w:pPr>
      <w:r>
        <w:rPr>
          <w:rFonts w:hint="eastAsia" w:hAnsi="宋体"/>
          <w:b/>
          <w:sz w:val="32"/>
          <w:szCs w:val="32"/>
        </w:rPr>
        <w:br w:type="page"/>
      </w:r>
      <w:r>
        <w:rPr>
          <w:rFonts w:hint="eastAsia" w:ascii="宋体" w:hAnsi="宋体"/>
          <w:b/>
          <w:bCs/>
          <w:sz w:val="32"/>
          <w:szCs w:val="32"/>
        </w:rPr>
        <w:t>附件六（一）</w:t>
      </w:r>
    </w:p>
    <w:p w14:paraId="68E87A89">
      <w:pPr>
        <w:spacing w:line="480" w:lineRule="auto"/>
        <w:jc w:val="center"/>
        <w:rPr>
          <w:rFonts w:ascii="宋体" w:hAnsi="宋体" w:cs="仿宋_GB2312"/>
          <w:sz w:val="36"/>
          <w:szCs w:val="36"/>
        </w:rPr>
      </w:pPr>
      <w:r>
        <w:rPr>
          <w:rFonts w:hint="eastAsia" w:ascii="宋体" w:hAnsi="宋体" w:cs="仿宋_GB2312"/>
          <w:sz w:val="36"/>
          <w:szCs w:val="36"/>
        </w:rPr>
        <w:t>法定代表人身份证明书</w:t>
      </w:r>
    </w:p>
    <w:p w14:paraId="79E1621E">
      <w:pPr>
        <w:spacing w:line="480" w:lineRule="auto"/>
        <w:jc w:val="center"/>
        <w:rPr>
          <w:rFonts w:ascii="宋体" w:hAnsi="宋体" w:cs="宋体"/>
          <w:sz w:val="30"/>
        </w:rPr>
      </w:pPr>
    </w:p>
    <w:p w14:paraId="7C9EADCB">
      <w:pPr>
        <w:spacing w:line="36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14:paraId="318489D3">
      <w:pPr>
        <w:spacing w:line="360" w:lineRule="auto"/>
        <w:ind w:firstLine="612"/>
        <w:rPr>
          <w:rFonts w:ascii="宋体" w:hAnsi="宋体" w:cs="宋体"/>
          <w:sz w:val="24"/>
        </w:rPr>
      </w:pPr>
    </w:p>
    <w:p w14:paraId="41A218B9">
      <w:pPr>
        <w:spacing w:line="36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14:paraId="57B83827">
      <w:pPr>
        <w:spacing w:line="360" w:lineRule="auto"/>
        <w:ind w:firstLine="610"/>
        <w:rPr>
          <w:rFonts w:ascii="宋体" w:hAnsi="宋体" w:cs="宋体"/>
          <w:sz w:val="24"/>
        </w:rPr>
      </w:pPr>
    </w:p>
    <w:p w14:paraId="25A85C26">
      <w:pPr>
        <w:spacing w:line="36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65CFF75C">
      <w:pPr>
        <w:spacing w:line="360" w:lineRule="auto"/>
        <w:ind w:firstLine="610"/>
        <w:rPr>
          <w:rFonts w:ascii="宋体" w:hAnsi="宋体" w:cs="宋体"/>
          <w:sz w:val="24"/>
        </w:rPr>
      </w:pPr>
    </w:p>
    <w:p w14:paraId="369B5E5E">
      <w:pPr>
        <w:spacing w:line="36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B28FB8D">
      <w:pPr>
        <w:spacing w:line="360" w:lineRule="auto"/>
        <w:ind w:firstLine="610"/>
        <w:rPr>
          <w:rFonts w:ascii="宋体" w:hAnsi="宋体" w:cs="宋体"/>
          <w:sz w:val="24"/>
        </w:rPr>
      </w:pPr>
    </w:p>
    <w:p w14:paraId="3D986E37">
      <w:pPr>
        <w:spacing w:line="36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14:paraId="76AAE87B">
      <w:pPr>
        <w:spacing w:line="360" w:lineRule="auto"/>
        <w:ind w:firstLine="610"/>
        <w:rPr>
          <w:rFonts w:ascii="宋体" w:hAnsi="宋体" w:cs="宋体"/>
          <w:sz w:val="24"/>
        </w:rPr>
      </w:pPr>
    </w:p>
    <w:p w14:paraId="3D5AA677">
      <w:pPr>
        <w:spacing w:line="360" w:lineRule="auto"/>
        <w:ind w:firstLine="61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4414F2E6">
      <w:pPr>
        <w:spacing w:line="360" w:lineRule="auto"/>
        <w:ind w:firstLine="610"/>
        <w:rPr>
          <w:rFonts w:ascii="宋体" w:hAnsi="宋体" w:cs="宋体"/>
          <w:sz w:val="24"/>
        </w:rPr>
      </w:pPr>
    </w:p>
    <w:p w14:paraId="2F875C0A">
      <w:pPr>
        <w:spacing w:line="36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（投标供应商单位名称）         </w:t>
      </w:r>
      <w:r>
        <w:rPr>
          <w:rFonts w:hint="eastAsia" w:ascii="宋体" w:hAnsi="宋体" w:cs="宋体"/>
          <w:sz w:val="24"/>
        </w:rPr>
        <w:t>的法定代表人。</w:t>
      </w:r>
    </w:p>
    <w:p w14:paraId="4BAF256C">
      <w:pPr>
        <w:spacing w:line="360" w:lineRule="auto"/>
        <w:rPr>
          <w:rFonts w:ascii="宋体" w:hAnsi="宋体" w:cs="宋体"/>
          <w:sz w:val="24"/>
        </w:rPr>
      </w:pP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7671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14:paraId="6753ED91">
            <w:pPr>
              <w:snapToGrid w:val="0"/>
              <w:jc w:val="center"/>
              <w:rPr>
                <w:rFonts w:ascii="宋体"/>
                <w:sz w:val="24"/>
              </w:rPr>
            </w:pPr>
          </w:p>
          <w:p w14:paraId="2C07737C">
            <w:pPr>
              <w:snapToGrid w:val="0"/>
              <w:rPr>
                <w:rFonts w:ascii="宋体"/>
                <w:sz w:val="24"/>
              </w:rPr>
            </w:pPr>
          </w:p>
          <w:p w14:paraId="69EF604B">
            <w:pPr>
              <w:snapToGrid w:val="0"/>
              <w:jc w:val="center"/>
              <w:rPr>
                <w:rFonts w:ascii="宋体"/>
                <w:sz w:val="24"/>
              </w:rPr>
            </w:pPr>
          </w:p>
          <w:p w14:paraId="0C66B5FC">
            <w:pPr>
              <w:snapToGrid w:val="0"/>
              <w:ind w:firstLine="2520" w:firstLineChars="1050"/>
              <w:rPr>
                <w:rFonts w:ascii="宋体"/>
                <w:sz w:val="24"/>
              </w:rPr>
            </w:pPr>
            <w:r>
              <w:rPr>
                <w:rFonts w:ascii="宋体"/>
                <w:sz w:val="24"/>
              </w:rPr>
              <w:t>身份证复印件粘贴处</w:t>
            </w:r>
          </w:p>
          <w:p w14:paraId="2588D8A7">
            <w:pPr>
              <w:snapToGrid w:val="0"/>
              <w:rPr>
                <w:rFonts w:ascii="宋体"/>
                <w:sz w:val="24"/>
              </w:rPr>
            </w:pPr>
          </w:p>
          <w:p w14:paraId="08101053">
            <w:pPr>
              <w:tabs>
                <w:tab w:val="left" w:pos="720"/>
                <w:tab w:val="left" w:pos="900"/>
              </w:tabs>
              <w:spacing w:line="360" w:lineRule="auto"/>
              <w:rPr>
                <w:rFonts w:ascii="宋体" w:hAnsi="宋体" w:cs="宋体"/>
                <w:sz w:val="24"/>
              </w:rPr>
            </w:pPr>
            <w:r>
              <w:rPr>
                <w:rFonts w:ascii="宋体"/>
                <w:sz w:val="24"/>
              </w:rPr>
              <w:t xml:space="preserve">                                 </w:t>
            </w:r>
          </w:p>
          <w:p w14:paraId="6E81A922">
            <w:pPr>
              <w:tabs>
                <w:tab w:val="left" w:pos="720"/>
                <w:tab w:val="left" w:pos="900"/>
              </w:tabs>
              <w:spacing w:line="360" w:lineRule="auto"/>
              <w:rPr>
                <w:rFonts w:ascii="宋体" w:hAnsi="宋体" w:cs="宋体"/>
                <w:sz w:val="24"/>
              </w:rPr>
            </w:pPr>
            <w:r>
              <w:rPr>
                <w:rFonts w:ascii="宋体" w:hAnsi="宋体" w:cs="宋体"/>
                <w:sz w:val="24"/>
              </w:rPr>
              <w:t xml:space="preserve">                                         </w:t>
            </w:r>
            <w:r>
              <w:rPr>
                <w:rFonts w:ascii="宋体"/>
                <w:sz w:val="24"/>
              </w:rPr>
              <w:t>（二代身份证需双面复印）</w:t>
            </w:r>
          </w:p>
        </w:tc>
      </w:tr>
    </w:tbl>
    <w:p w14:paraId="78F16043">
      <w:pPr>
        <w:spacing w:line="360" w:lineRule="auto"/>
        <w:ind w:firstLine="610"/>
        <w:rPr>
          <w:rFonts w:ascii="宋体" w:hAnsi="宋体" w:cs="宋体"/>
          <w:sz w:val="24"/>
        </w:rPr>
      </w:pPr>
      <w:r>
        <w:rPr>
          <w:rFonts w:hint="eastAsia" w:ascii="宋体" w:hAnsi="宋体" w:cs="宋体"/>
          <w:sz w:val="24"/>
        </w:rPr>
        <w:t>特此证明。</w:t>
      </w:r>
    </w:p>
    <w:p w14:paraId="7C838670">
      <w:pPr>
        <w:adjustRightInd w:val="0"/>
        <w:snapToGrid w:val="0"/>
        <w:spacing w:line="400" w:lineRule="exact"/>
        <w:rPr>
          <w:rFonts w:ascii="宋体" w:hAnsi="宋体" w:cs="Courier New"/>
          <w:b/>
          <w:kern w:val="0"/>
          <w:sz w:val="22"/>
          <w:u w:val="single"/>
        </w:rPr>
      </w:pPr>
    </w:p>
    <w:p w14:paraId="2A98A5A5">
      <w:pPr>
        <w:adjustRightInd w:val="0"/>
        <w:snapToGrid w:val="0"/>
        <w:spacing w:line="400" w:lineRule="exact"/>
        <w:rPr>
          <w:rFonts w:ascii="宋体" w:hAnsi="宋体" w:cs="Courier New"/>
          <w:b/>
          <w:kern w:val="0"/>
          <w:sz w:val="22"/>
          <w:u w:val="single"/>
        </w:rPr>
      </w:pPr>
    </w:p>
    <w:p w14:paraId="01949AD0">
      <w:pPr>
        <w:adjustRightInd w:val="0"/>
        <w:snapToGrid w:val="0"/>
        <w:spacing w:line="400" w:lineRule="exact"/>
        <w:rPr>
          <w:rFonts w:ascii="宋体" w:hAnsi="宋体" w:cs="Courier New"/>
          <w:b/>
          <w:kern w:val="0"/>
          <w:sz w:val="22"/>
          <w:u w:val="single"/>
        </w:rPr>
      </w:pPr>
    </w:p>
    <w:p w14:paraId="3C3DDB8D">
      <w:pPr>
        <w:adjustRightInd w:val="0"/>
        <w:snapToGrid w:val="0"/>
        <w:spacing w:line="400" w:lineRule="exact"/>
        <w:rPr>
          <w:rFonts w:ascii="宋体" w:hAnsi="宋体" w:cs="Courier New"/>
          <w:b/>
          <w:kern w:val="0"/>
          <w:sz w:val="22"/>
          <w:u w:val="single"/>
        </w:rPr>
      </w:pPr>
    </w:p>
    <w:p w14:paraId="4576FB9A">
      <w:pPr>
        <w:autoSpaceDE w:val="0"/>
        <w:autoSpaceDN w:val="0"/>
        <w:adjustRightInd w:val="0"/>
        <w:spacing w:line="440" w:lineRule="atLeast"/>
        <w:rPr>
          <w:rFonts w:ascii="宋体" w:hAnsi="宋体" w:cs="Courier New"/>
          <w:b/>
          <w:kern w:val="0"/>
          <w:sz w:val="22"/>
        </w:rPr>
      </w:pPr>
      <w:r>
        <w:rPr>
          <w:rFonts w:hint="eastAsia" w:ascii="宋体" w:hAnsi="宋体" w:cs="Courier New"/>
          <w:b/>
          <w:kern w:val="0"/>
          <w:sz w:val="22"/>
        </w:rPr>
        <w:t xml:space="preserve"> ▲法定代表人参加投标，不提供此表格的将视为没有实质性响应招标文件。</w:t>
      </w:r>
    </w:p>
    <w:p w14:paraId="431D36A5">
      <w:pPr>
        <w:tabs>
          <w:tab w:val="left" w:pos="1080"/>
        </w:tabs>
        <w:autoSpaceDE w:val="0"/>
        <w:autoSpaceDN w:val="0"/>
        <w:adjustRightInd w:val="0"/>
        <w:spacing w:line="440" w:lineRule="atLeast"/>
        <w:jc w:val="left"/>
        <w:rPr>
          <w:rFonts w:ascii="宋体" w:hAnsi="宋体"/>
          <w:b/>
          <w:sz w:val="32"/>
          <w:szCs w:val="32"/>
        </w:rPr>
      </w:pPr>
      <w:r>
        <w:rPr>
          <w:rFonts w:hint="eastAsia" w:ascii="宋体" w:hAnsi="宋体"/>
          <w:b/>
          <w:sz w:val="32"/>
          <w:szCs w:val="32"/>
        </w:rPr>
        <w:t>附件六（二）</w:t>
      </w:r>
    </w:p>
    <w:p w14:paraId="138B16B5">
      <w:pPr>
        <w:tabs>
          <w:tab w:val="left" w:pos="1080"/>
        </w:tabs>
        <w:autoSpaceDE w:val="0"/>
        <w:autoSpaceDN w:val="0"/>
        <w:adjustRightInd w:val="0"/>
        <w:spacing w:line="440" w:lineRule="atLeast"/>
        <w:jc w:val="center"/>
        <w:rPr>
          <w:rFonts w:ascii="宋体"/>
          <w:sz w:val="36"/>
          <w:szCs w:val="36"/>
        </w:rPr>
      </w:pPr>
      <w:r>
        <w:rPr>
          <w:rFonts w:hint="eastAsia" w:ascii="宋体"/>
          <w:sz w:val="36"/>
          <w:szCs w:val="36"/>
        </w:rPr>
        <w:t>法定代表人授权书</w:t>
      </w:r>
    </w:p>
    <w:p w14:paraId="4F262AD1">
      <w:pPr>
        <w:spacing w:line="480" w:lineRule="auto"/>
        <w:rPr>
          <w:rFonts w:ascii="宋体" w:hAnsi="宋体"/>
          <w:sz w:val="22"/>
        </w:rPr>
      </w:pPr>
      <w:r>
        <w:rPr>
          <w:rFonts w:hint="eastAsia" w:ascii="宋体" w:hAnsi="宋体"/>
          <w:sz w:val="22"/>
          <w:u w:val="single"/>
        </w:rPr>
        <w:t>（采购单位名称）</w:t>
      </w:r>
      <w:r>
        <w:rPr>
          <w:rFonts w:hint="eastAsia" w:ascii="宋体" w:hAnsi="宋体"/>
          <w:sz w:val="22"/>
          <w:lang w:val="zh-CN"/>
        </w:rPr>
        <w:t>：</w:t>
      </w:r>
    </w:p>
    <w:p w14:paraId="101F158C">
      <w:pPr>
        <w:spacing w:line="480" w:lineRule="auto"/>
        <w:ind w:firstLine="440" w:firstLineChars="200"/>
        <w:rPr>
          <w:rFonts w:ascii="宋体" w:hAnsi="宋体"/>
          <w:sz w:val="22"/>
        </w:rPr>
      </w:pPr>
      <w:r>
        <w:rPr>
          <w:rFonts w:hint="eastAsia" w:ascii="宋体" w:hAnsi="宋体"/>
          <w:sz w:val="22"/>
        </w:rPr>
        <w:t>本授权委托书声明：我</w:t>
      </w:r>
      <w:r>
        <w:rPr>
          <w:rFonts w:hint="eastAsia" w:ascii="宋体" w:hAnsi="宋体"/>
          <w:sz w:val="22"/>
          <w:u w:val="single"/>
        </w:rPr>
        <w:t xml:space="preserve">   （法定代表人姓名）   </w:t>
      </w:r>
      <w:r>
        <w:rPr>
          <w:rFonts w:hint="eastAsia" w:ascii="宋体" w:hAnsi="宋体"/>
          <w:sz w:val="22"/>
        </w:rPr>
        <w:t>系</w:t>
      </w:r>
      <w:r>
        <w:rPr>
          <w:rFonts w:hint="eastAsia" w:ascii="宋体" w:hAnsi="宋体"/>
          <w:sz w:val="22"/>
          <w:u w:val="single"/>
        </w:rPr>
        <w:t xml:space="preserve">   （供 应 商 名 称）  </w:t>
      </w:r>
      <w:r>
        <w:rPr>
          <w:rFonts w:hint="eastAsia" w:ascii="宋体" w:hAnsi="宋体"/>
          <w:sz w:val="22"/>
        </w:rPr>
        <w:t>的法定代表人，现授权委托</w:t>
      </w:r>
      <w:r>
        <w:rPr>
          <w:rFonts w:hint="eastAsia" w:ascii="宋体" w:hAnsi="宋体"/>
          <w:sz w:val="22"/>
          <w:u w:val="single"/>
        </w:rPr>
        <w:t xml:space="preserve">  （单 位 名 称）   </w:t>
      </w:r>
      <w:r>
        <w:rPr>
          <w:rFonts w:hint="eastAsia" w:ascii="宋体" w:hAnsi="宋体"/>
          <w:sz w:val="22"/>
        </w:rPr>
        <w:t>的</w:t>
      </w:r>
      <w:r>
        <w:rPr>
          <w:rFonts w:hint="eastAsia" w:ascii="宋体" w:hAnsi="宋体"/>
          <w:sz w:val="22"/>
          <w:u w:val="single"/>
        </w:rPr>
        <w:t xml:space="preserve">  （授权代表姓名）  </w:t>
      </w:r>
      <w:r>
        <w:rPr>
          <w:rFonts w:hint="eastAsia" w:ascii="宋体" w:hAnsi="宋体"/>
          <w:sz w:val="22"/>
        </w:rPr>
        <w:t>为我公司法定代表人授权代表，参加贵处组织的</w:t>
      </w:r>
      <w:r>
        <w:rPr>
          <w:rFonts w:hint="eastAsia" w:ascii="宋体" w:hAnsi="宋体"/>
          <w:sz w:val="22"/>
          <w:u w:val="single"/>
        </w:rPr>
        <w:t xml:space="preserve">  （招标项目名称，括号中填写项目编号）  </w:t>
      </w:r>
      <w:r>
        <w:rPr>
          <w:rFonts w:hint="eastAsia" w:ascii="宋体" w:hAnsi="宋体"/>
          <w:sz w:val="22"/>
        </w:rPr>
        <w:t>项目投标，全权处理本次招投标活动中的一切事宜，我承认授权代表全权代表我所签署的本项目的响应文件的内容。</w:t>
      </w:r>
    </w:p>
    <w:p w14:paraId="73466A89">
      <w:pPr>
        <w:spacing w:line="480" w:lineRule="auto"/>
        <w:ind w:firstLine="440" w:firstLineChars="200"/>
        <w:rPr>
          <w:rFonts w:ascii="宋体" w:hAnsi="宋体"/>
          <w:sz w:val="22"/>
        </w:rPr>
      </w:pPr>
      <w:r>
        <w:rPr>
          <w:rFonts w:hint="eastAsia" w:ascii="宋体" w:hAnsi="宋体"/>
          <w:sz w:val="22"/>
        </w:rPr>
        <w:t>授权代表无转授权，特此授权</w:t>
      </w:r>
    </w:p>
    <w:p w14:paraId="6A805263">
      <w:pPr>
        <w:spacing w:line="480" w:lineRule="auto"/>
        <w:ind w:left="2100" w:leftChars="1000" w:firstLine="440" w:firstLineChars="200"/>
        <w:rPr>
          <w:rFonts w:ascii="宋体" w:hAnsi="宋体"/>
          <w:sz w:val="22"/>
          <w:u w:val="single"/>
        </w:rPr>
      </w:pPr>
      <w:r>
        <w:rPr>
          <w:rFonts w:hint="eastAsia" w:ascii="宋体" w:hAnsi="宋体"/>
          <w:sz w:val="22"/>
        </w:rPr>
        <w:t>授权代表：</w:t>
      </w:r>
      <w:r>
        <w:rPr>
          <w:rFonts w:hint="eastAsia" w:ascii="宋体" w:hAnsi="宋体"/>
          <w:sz w:val="22"/>
          <w:u w:val="single"/>
        </w:rPr>
        <w:t xml:space="preserve">   （手写签字）  </w:t>
      </w:r>
      <w:r>
        <w:rPr>
          <w:rFonts w:hint="eastAsia" w:ascii="宋体" w:hAnsi="宋体"/>
          <w:sz w:val="22"/>
        </w:rPr>
        <w:t xml:space="preserve"> 性别 ：</w:t>
      </w:r>
      <w:r>
        <w:rPr>
          <w:rFonts w:hint="eastAsia" w:ascii="宋体" w:hAnsi="宋体"/>
          <w:sz w:val="22"/>
          <w:u w:val="single"/>
        </w:rPr>
        <w:t xml:space="preserve">                    </w:t>
      </w:r>
      <w:r>
        <w:rPr>
          <w:rFonts w:ascii="宋体" w:hAnsi="宋体"/>
          <w:sz w:val="22"/>
          <w:u w:val="single"/>
        </w:rPr>
        <w:t xml:space="preserve">    </w:t>
      </w:r>
    </w:p>
    <w:p w14:paraId="1B4D0C64">
      <w:pPr>
        <w:spacing w:line="480" w:lineRule="auto"/>
        <w:ind w:left="2100" w:leftChars="1000" w:firstLine="440" w:firstLineChars="200"/>
        <w:rPr>
          <w:rFonts w:ascii="宋体" w:hAnsi="宋体"/>
          <w:sz w:val="22"/>
          <w:u w:val="single"/>
        </w:rPr>
      </w:pPr>
      <w:r>
        <w:rPr>
          <w:rFonts w:hint="eastAsia" w:ascii="宋体" w:hAnsi="宋体"/>
          <w:sz w:val="22"/>
        </w:rPr>
        <w:t>职务：</w:t>
      </w:r>
      <w:r>
        <w:rPr>
          <w:rFonts w:hint="eastAsia" w:ascii="宋体" w:hAnsi="宋体"/>
          <w:sz w:val="22"/>
          <w:u w:val="single"/>
        </w:rPr>
        <w:t xml:space="preserve">                  </w:t>
      </w:r>
      <w:r>
        <w:rPr>
          <w:rFonts w:hint="eastAsia" w:ascii="宋体" w:hAnsi="宋体"/>
          <w:sz w:val="22"/>
        </w:rPr>
        <w:t>年龄：</w:t>
      </w:r>
      <w:r>
        <w:rPr>
          <w:rFonts w:hint="eastAsia" w:ascii="宋体" w:hAnsi="宋体"/>
          <w:sz w:val="22"/>
          <w:u w:val="single"/>
        </w:rPr>
        <w:t xml:space="preserve">                  </w:t>
      </w:r>
      <w:r>
        <w:rPr>
          <w:rFonts w:ascii="宋体" w:hAnsi="宋体"/>
          <w:sz w:val="22"/>
          <w:u w:val="single"/>
        </w:rPr>
        <w:t xml:space="preserve">           </w:t>
      </w:r>
    </w:p>
    <w:p w14:paraId="61EE0A35">
      <w:pPr>
        <w:spacing w:line="480" w:lineRule="auto"/>
        <w:ind w:left="2100" w:leftChars="1000" w:firstLine="440" w:firstLineChars="200"/>
        <w:rPr>
          <w:rFonts w:ascii="宋体" w:hAnsi="宋体"/>
          <w:sz w:val="22"/>
          <w:u w:val="single"/>
        </w:rPr>
      </w:pPr>
      <w:r>
        <w:rPr>
          <w:rFonts w:hint="eastAsia" w:ascii="宋体" w:hAnsi="宋体"/>
          <w:sz w:val="22"/>
        </w:rPr>
        <w:t>详细通讯地址：</w:t>
      </w:r>
      <w:r>
        <w:rPr>
          <w:rFonts w:hint="eastAsia" w:ascii="宋体" w:hAnsi="宋体"/>
          <w:sz w:val="22"/>
          <w:u w:val="single"/>
        </w:rPr>
        <w:t xml:space="preserve">                  </w:t>
      </w:r>
      <w:r>
        <w:rPr>
          <w:rFonts w:hint="eastAsia" w:ascii="宋体" w:hAnsi="宋体"/>
          <w:sz w:val="22"/>
        </w:rPr>
        <w:t xml:space="preserve"> 邮政编码：</w:t>
      </w:r>
      <w:r>
        <w:rPr>
          <w:rFonts w:hint="eastAsia" w:ascii="宋体" w:hAnsi="宋体"/>
          <w:sz w:val="22"/>
          <w:u w:val="single"/>
        </w:rPr>
        <w:t xml:space="preserve">         </w:t>
      </w:r>
      <w:r>
        <w:rPr>
          <w:rFonts w:ascii="宋体" w:hAnsi="宋体"/>
          <w:sz w:val="22"/>
          <w:u w:val="single"/>
        </w:rPr>
        <w:t xml:space="preserve">       </w:t>
      </w:r>
    </w:p>
    <w:p w14:paraId="097755B7">
      <w:pPr>
        <w:spacing w:line="480" w:lineRule="auto"/>
        <w:ind w:left="1" w:firstLine="2510" w:firstLineChars="1141"/>
        <w:rPr>
          <w:rFonts w:ascii="宋体" w:hAnsi="宋体"/>
          <w:sz w:val="22"/>
          <w:u w:val="single"/>
        </w:rPr>
      </w:pPr>
      <w:r>
        <w:rPr>
          <w:rFonts w:hint="eastAsia" w:ascii="宋体" w:hAnsi="宋体"/>
          <w:sz w:val="22"/>
        </w:rPr>
        <w:t>电话：</w:t>
      </w:r>
      <w:r>
        <w:rPr>
          <w:rFonts w:hint="eastAsia" w:ascii="宋体" w:hAnsi="宋体"/>
          <w:sz w:val="22"/>
          <w:u w:val="single"/>
        </w:rPr>
        <w:t xml:space="preserve">                   </w:t>
      </w:r>
      <w:r>
        <w:rPr>
          <w:rFonts w:hint="eastAsia" w:ascii="宋体" w:hAnsi="宋体"/>
          <w:sz w:val="22"/>
        </w:rPr>
        <w:t xml:space="preserve"> 传真：</w:t>
      </w:r>
      <w:r>
        <w:rPr>
          <w:rFonts w:hint="eastAsia" w:ascii="宋体" w:hAnsi="宋体"/>
          <w:sz w:val="22"/>
          <w:u w:val="single"/>
        </w:rPr>
        <w:t xml:space="preserve">                  </w:t>
      </w:r>
      <w:r>
        <w:rPr>
          <w:rFonts w:ascii="宋体" w:hAnsi="宋体"/>
          <w:sz w:val="22"/>
          <w:u w:val="single"/>
        </w:rPr>
        <w:t xml:space="preserve">          </w:t>
      </w:r>
    </w:p>
    <w:p w14:paraId="1A349C6F">
      <w:pPr>
        <w:spacing w:line="480" w:lineRule="auto"/>
        <w:ind w:left="1" w:firstLine="422" w:firstLineChars="192"/>
        <w:rPr>
          <w:rFonts w:ascii="宋体" w:hAnsi="宋体"/>
          <w:sz w:val="22"/>
        </w:rPr>
      </w:pPr>
      <w:r>
        <w:rPr>
          <w:rFonts w:hint="eastAsia" w:ascii="宋体" w:hAnsi="宋体"/>
          <w:sz w:val="22"/>
        </w:rPr>
        <w:t xml:space="preserve">                   供应商：</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u w:val="single"/>
        </w:rPr>
        <w:t>（盖章）</w:t>
      </w:r>
    </w:p>
    <w:p w14:paraId="7F4B36C7">
      <w:pPr>
        <w:spacing w:line="480" w:lineRule="auto"/>
        <w:ind w:left="2100" w:right="440"/>
        <w:jc w:val="right"/>
        <w:rPr>
          <w:rFonts w:ascii="宋体" w:hAnsi="宋体"/>
          <w:b/>
          <w:sz w:val="22"/>
        </w:rPr>
      </w:pPr>
      <w:r>
        <w:rPr>
          <w:rFonts w:hint="eastAsia" w:ascii="宋体" w:hAnsi="宋体"/>
          <w:sz w:val="22"/>
        </w:rPr>
        <w:t xml:space="preserve">   法定代表人：</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u w:val="single"/>
        </w:rPr>
        <w:t>（签字或盖章</w:t>
      </w:r>
      <w:r>
        <w:rPr>
          <w:rFonts w:ascii="宋体" w:hAnsi="宋体"/>
          <w:sz w:val="22"/>
          <w:u w:val="single"/>
        </w:rPr>
        <w:t>）</w:t>
      </w:r>
      <w:r>
        <w:rPr>
          <w:rFonts w:hint="eastAsia" w:ascii="宋体" w:hAnsi="宋体"/>
          <w:sz w:val="22"/>
        </w:rPr>
        <w:t>授权委托日期：</w:t>
      </w:r>
      <w:r>
        <w:rPr>
          <w:rFonts w:hint="eastAsia" w:ascii="宋体" w:hAnsi="宋体"/>
          <w:sz w:val="22"/>
          <w:u w:val="single"/>
        </w:rPr>
        <w:t xml:space="preserve">     </w:t>
      </w:r>
      <w:r>
        <w:rPr>
          <w:rFonts w:hint="eastAsia" w:ascii="宋体" w:hAnsi="宋体"/>
          <w:sz w:val="22"/>
        </w:rPr>
        <w:t xml:space="preserve">年 </w:t>
      </w:r>
      <w:r>
        <w:rPr>
          <w:rFonts w:hint="eastAsia" w:ascii="宋体" w:hAnsi="宋体"/>
          <w:sz w:val="22"/>
          <w:u w:val="single"/>
        </w:rPr>
        <w:t xml:space="preserve">    </w:t>
      </w:r>
      <w:r>
        <w:rPr>
          <w:rFonts w:hint="eastAsia" w:ascii="宋体" w:hAnsi="宋体"/>
          <w:sz w:val="22"/>
        </w:rPr>
        <w:t>月</w:t>
      </w:r>
      <w:r>
        <w:rPr>
          <w:rFonts w:hint="eastAsia" w:ascii="宋体" w:hAnsi="宋体"/>
          <w:sz w:val="22"/>
          <w:u w:val="single"/>
        </w:rPr>
        <w:t xml:space="preserve">     </w:t>
      </w:r>
      <w:r>
        <w:rPr>
          <w:rFonts w:hint="eastAsia" w:ascii="宋体" w:hAnsi="宋体"/>
          <w:sz w:val="22"/>
        </w:rPr>
        <w:t>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14:paraId="116B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287F5890">
            <w:pPr>
              <w:autoSpaceDE w:val="0"/>
              <w:autoSpaceDN w:val="0"/>
              <w:adjustRightInd w:val="0"/>
              <w:spacing w:line="440" w:lineRule="atLeast"/>
              <w:jc w:val="center"/>
              <w:rPr>
                <w:rFonts w:ascii="宋体" w:hAnsi="宋体" w:cs="仿宋_GB2312"/>
                <w:b/>
                <w:bCs/>
                <w:sz w:val="36"/>
                <w:szCs w:val="36"/>
              </w:rPr>
            </w:pPr>
            <w:r>
              <w:rPr>
                <w:rFonts w:ascii="宋体" w:hAnsi="宋体" w:cs="仿宋_GB2312"/>
                <w:b/>
                <w:bCs/>
                <w:sz w:val="36"/>
                <w:szCs w:val="36"/>
              </w:rPr>
              <w:t>黏贴授权代表身份证复印件或影印件（正反面）</w:t>
            </w:r>
          </w:p>
          <w:p w14:paraId="06FB1478">
            <w:pPr>
              <w:autoSpaceDE w:val="0"/>
              <w:autoSpaceDN w:val="0"/>
              <w:adjustRightInd w:val="0"/>
              <w:spacing w:line="440" w:lineRule="atLeast"/>
              <w:jc w:val="center"/>
              <w:rPr>
                <w:rFonts w:ascii="宋体" w:hAnsi="宋体" w:cs="仿宋_GB2312"/>
                <w:bCs/>
                <w:sz w:val="36"/>
                <w:szCs w:val="36"/>
              </w:rPr>
            </w:pPr>
          </w:p>
        </w:tc>
      </w:tr>
      <w:tr w14:paraId="01D9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5A471E73">
            <w:pPr>
              <w:autoSpaceDE w:val="0"/>
              <w:autoSpaceDN w:val="0"/>
              <w:adjustRightInd w:val="0"/>
              <w:spacing w:line="440" w:lineRule="atLeast"/>
              <w:jc w:val="center"/>
              <w:rPr>
                <w:rFonts w:ascii="宋体" w:hAnsi="宋体" w:cs="仿宋_GB2312"/>
                <w:b/>
                <w:bCs/>
                <w:sz w:val="36"/>
                <w:szCs w:val="36"/>
              </w:rPr>
            </w:pPr>
            <w:r>
              <w:rPr>
                <w:rFonts w:ascii="宋体" w:hAnsi="宋体" w:cs="仿宋_GB2312"/>
                <w:b/>
                <w:bCs/>
                <w:sz w:val="36"/>
                <w:szCs w:val="36"/>
              </w:rPr>
              <w:t>黏贴法人身份证复印件或影印件（正反面）</w:t>
            </w:r>
          </w:p>
          <w:p w14:paraId="12467E1D">
            <w:pPr>
              <w:autoSpaceDE w:val="0"/>
              <w:autoSpaceDN w:val="0"/>
              <w:adjustRightInd w:val="0"/>
              <w:spacing w:line="440" w:lineRule="atLeast"/>
              <w:jc w:val="center"/>
              <w:rPr>
                <w:rFonts w:ascii="宋体" w:hAnsi="宋体" w:cs="仿宋_GB2312"/>
                <w:bCs/>
                <w:sz w:val="36"/>
                <w:szCs w:val="36"/>
              </w:rPr>
            </w:pPr>
          </w:p>
        </w:tc>
      </w:tr>
    </w:tbl>
    <w:p w14:paraId="4DE64696">
      <w:pPr>
        <w:autoSpaceDE w:val="0"/>
        <w:autoSpaceDN w:val="0"/>
        <w:adjustRightInd w:val="0"/>
        <w:spacing w:line="440" w:lineRule="atLeast"/>
        <w:jc w:val="center"/>
        <w:rPr>
          <w:rFonts w:ascii="宋体" w:hAnsi="宋体" w:cs="仿宋_GB2312"/>
          <w:sz w:val="36"/>
          <w:szCs w:val="36"/>
        </w:rPr>
      </w:pPr>
    </w:p>
    <w:p w14:paraId="652B7824">
      <w:pPr>
        <w:autoSpaceDE w:val="0"/>
        <w:autoSpaceDN w:val="0"/>
        <w:adjustRightInd w:val="0"/>
        <w:spacing w:line="440" w:lineRule="atLeast"/>
        <w:jc w:val="center"/>
        <w:rPr>
          <w:rFonts w:ascii="宋体" w:hAnsi="宋体" w:cs="仿宋_GB2312"/>
          <w:sz w:val="36"/>
          <w:szCs w:val="36"/>
          <w:lang w:val="zh-CN"/>
        </w:rPr>
      </w:pPr>
    </w:p>
    <w:p w14:paraId="46978E74">
      <w:pPr>
        <w:adjustRightInd w:val="0"/>
        <w:snapToGrid w:val="0"/>
        <w:spacing w:line="400" w:lineRule="exact"/>
        <w:rPr>
          <w:rFonts w:ascii="宋体" w:hAnsi="Courier New" w:cs="Courier New"/>
          <w:b/>
          <w:bCs/>
          <w:kern w:val="0"/>
          <w:sz w:val="22"/>
        </w:rPr>
      </w:pPr>
      <w:r>
        <w:rPr>
          <w:rFonts w:hint="eastAsia" w:ascii="宋体" w:hAnsi="宋体" w:cs="Courier New"/>
          <w:b/>
          <w:kern w:val="0"/>
          <w:sz w:val="22"/>
        </w:rPr>
        <w:t>▲授权委托人参加投标，不提供此表格的将视为没有实质性响应招标文件。</w:t>
      </w:r>
    </w:p>
    <w:p w14:paraId="36D2F60E">
      <w:pPr>
        <w:rPr>
          <w:rFonts w:hAnsi="宋体"/>
          <w:b/>
          <w:sz w:val="32"/>
          <w:szCs w:val="32"/>
        </w:rPr>
      </w:pPr>
      <w:r>
        <w:rPr>
          <w:rFonts w:hint="eastAsia" w:hAnsi="宋体"/>
          <w:b/>
          <w:sz w:val="32"/>
          <w:szCs w:val="32"/>
        </w:rPr>
        <w:t xml:space="preserve">附件七                </w:t>
      </w:r>
    </w:p>
    <w:p w14:paraId="048E6BAD">
      <w:pPr>
        <w:pStyle w:val="17"/>
        <w:adjustRightInd w:val="0"/>
        <w:snapToGrid w:val="0"/>
        <w:spacing w:line="340" w:lineRule="atLeast"/>
        <w:rPr>
          <w:rFonts w:hAnsi="宋体"/>
          <w:b/>
          <w:sz w:val="32"/>
          <w:szCs w:val="32"/>
        </w:rPr>
      </w:pPr>
      <w:r>
        <w:rPr>
          <w:rFonts w:hint="eastAsia" w:hAnsi="宋体"/>
          <w:b/>
          <w:sz w:val="32"/>
          <w:szCs w:val="32"/>
        </w:rPr>
        <w:t xml:space="preserve">        </w:t>
      </w:r>
    </w:p>
    <w:p w14:paraId="44DBB719">
      <w:pPr>
        <w:pStyle w:val="17"/>
        <w:adjustRightInd w:val="0"/>
        <w:snapToGrid w:val="0"/>
        <w:spacing w:line="460" w:lineRule="atLeast"/>
        <w:jc w:val="center"/>
        <w:rPr>
          <w:rFonts w:hAnsi="Times New Roman"/>
          <w:sz w:val="36"/>
          <w:szCs w:val="36"/>
        </w:rPr>
      </w:pPr>
      <w:r>
        <w:rPr>
          <w:rFonts w:hint="eastAsia" w:hAnsi="Times New Roman"/>
          <w:sz w:val="36"/>
          <w:szCs w:val="36"/>
        </w:rPr>
        <w:t>投  标  函</w:t>
      </w:r>
    </w:p>
    <w:p w14:paraId="62FCDA50">
      <w:pPr>
        <w:pStyle w:val="17"/>
        <w:adjustRightInd w:val="0"/>
        <w:snapToGrid w:val="0"/>
        <w:spacing w:line="340" w:lineRule="atLeast"/>
        <w:rPr>
          <w:rFonts w:hAnsi="宋体"/>
          <w:sz w:val="22"/>
          <w:szCs w:val="22"/>
        </w:rPr>
      </w:pPr>
      <w:r>
        <w:rPr>
          <w:rFonts w:hint="eastAsia" w:hAnsi="宋体"/>
          <w:sz w:val="22"/>
          <w:szCs w:val="22"/>
          <w:u w:val="single"/>
        </w:rPr>
        <w:t>泰顺县自然资源和规划局</w:t>
      </w:r>
      <w:r>
        <w:rPr>
          <w:rFonts w:hint="eastAsia" w:hAnsi="宋体"/>
          <w:sz w:val="22"/>
          <w:szCs w:val="22"/>
        </w:rPr>
        <w:t>：</w:t>
      </w:r>
    </w:p>
    <w:p w14:paraId="6D9B9F7E">
      <w:pPr>
        <w:autoSpaceDE w:val="0"/>
        <w:autoSpaceDN w:val="0"/>
        <w:adjustRightInd w:val="0"/>
        <w:spacing w:line="440" w:lineRule="atLeast"/>
        <w:rPr>
          <w:rFonts w:ascii="宋体" w:cs="仿宋_GB2312"/>
          <w:sz w:val="22"/>
          <w:szCs w:val="22"/>
          <w:lang w:val="zh-CN"/>
        </w:rPr>
      </w:pPr>
      <w:r>
        <w:rPr>
          <w:rFonts w:hint="eastAsia" w:hAnsi="宋体"/>
          <w:sz w:val="22"/>
          <w:szCs w:val="22"/>
        </w:rPr>
        <w:t xml:space="preserve"> </w:t>
      </w:r>
      <w:r>
        <w:rPr>
          <w:rFonts w:ascii="宋体" w:cs="仿宋_GB2312"/>
          <w:sz w:val="22"/>
          <w:szCs w:val="22"/>
          <w:lang w:val="zh-CN"/>
        </w:rPr>
        <w:t xml:space="preserve">  </w:t>
      </w:r>
      <w:r>
        <w:rPr>
          <w:rFonts w:ascii="宋体" w:cs="仿宋_GB2312"/>
          <w:sz w:val="22"/>
          <w:szCs w:val="22"/>
          <w:u w:val="single"/>
          <w:lang w:val="zh-CN"/>
        </w:rPr>
        <w:t xml:space="preserve">                    </w:t>
      </w:r>
      <w:r>
        <w:rPr>
          <w:rFonts w:hint="eastAsia" w:ascii="宋体" w:cs="仿宋_GB2312"/>
          <w:sz w:val="22"/>
          <w:szCs w:val="22"/>
          <w:lang w:val="zh-CN"/>
        </w:rPr>
        <w:t>（供应商全称）授权</w:t>
      </w:r>
      <w:r>
        <w:rPr>
          <w:rFonts w:ascii="宋体" w:cs="仿宋_GB2312"/>
          <w:sz w:val="22"/>
          <w:szCs w:val="22"/>
          <w:u w:val="single"/>
          <w:lang w:val="zh-CN"/>
        </w:rPr>
        <w:t xml:space="preserve">              </w:t>
      </w:r>
      <w:r>
        <w:rPr>
          <w:rFonts w:ascii="宋体" w:cs="仿宋_GB2312"/>
          <w:sz w:val="22"/>
          <w:szCs w:val="22"/>
          <w:lang w:val="zh-CN"/>
        </w:rPr>
        <w:t xml:space="preserve"> </w:t>
      </w:r>
      <w:r>
        <w:rPr>
          <w:rFonts w:hint="eastAsia" w:ascii="宋体" w:cs="仿宋_GB2312"/>
          <w:sz w:val="22"/>
          <w:szCs w:val="22"/>
          <w:lang w:val="zh-CN"/>
        </w:rPr>
        <w:t>（授权代表名称）</w:t>
      </w:r>
      <w:r>
        <w:rPr>
          <w:rFonts w:ascii="宋体" w:cs="仿宋_GB2312"/>
          <w:sz w:val="22"/>
          <w:szCs w:val="22"/>
          <w:u w:val="single"/>
          <w:lang w:val="zh-CN"/>
        </w:rPr>
        <w:t xml:space="preserve">         </w:t>
      </w:r>
      <w:r>
        <w:rPr>
          <w:rFonts w:hint="eastAsia" w:ascii="宋体" w:cs="仿宋_GB2312"/>
          <w:sz w:val="22"/>
          <w:szCs w:val="22"/>
          <w:lang w:val="zh-CN"/>
        </w:rPr>
        <w:t>（职务、职称）为授权代表，参加贵方组织的</w:t>
      </w:r>
      <w:r>
        <w:rPr>
          <w:rFonts w:ascii="宋体" w:cs="仿宋_GB2312"/>
          <w:sz w:val="22"/>
          <w:szCs w:val="22"/>
          <w:u w:val="single"/>
          <w:lang w:val="zh-CN"/>
        </w:rPr>
        <w:t xml:space="preserve">           </w:t>
      </w:r>
      <w:r>
        <w:rPr>
          <w:rFonts w:hint="eastAsia" w:ascii="宋体" w:cs="仿宋_GB2312"/>
          <w:sz w:val="22"/>
          <w:szCs w:val="22"/>
          <w:lang w:val="zh-CN"/>
        </w:rPr>
        <w:t>（招标项目名称）（括号内填投标编号）招标的有关活动，为此：并对</w:t>
      </w:r>
      <w:r>
        <w:rPr>
          <w:rFonts w:hint="eastAsia" w:ascii="宋体" w:cs="仿宋_GB2312"/>
          <w:sz w:val="22"/>
          <w:szCs w:val="22"/>
          <w:u w:val="single"/>
          <w:lang w:val="zh-CN"/>
        </w:rPr>
        <w:t xml:space="preserve">            </w:t>
      </w:r>
      <w:r>
        <w:rPr>
          <w:rFonts w:hint="eastAsia" w:ascii="宋体" w:cs="仿宋_GB2312"/>
          <w:sz w:val="22"/>
          <w:szCs w:val="22"/>
          <w:lang w:val="zh-CN"/>
        </w:rPr>
        <w:t>项目（招标项目名称）进行投标。</w:t>
      </w:r>
      <w:r>
        <w:rPr>
          <w:rFonts w:ascii="宋体" w:cs="仿宋_GB2312"/>
          <w:sz w:val="22"/>
          <w:szCs w:val="22"/>
          <w:lang w:val="zh-CN"/>
        </w:rPr>
        <w:t xml:space="preserve">   </w:t>
      </w:r>
    </w:p>
    <w:p w14:paraId="146591C1">
      <w:pPr>
        <w:autoSpaceDE w:val="0"/>
        <w:autoSpaceDN w:val="0"/>
        <w:adjustRightInd w:val="0"/>
        <w:spacing w:line="400" w:lineRule="exact"/>
        <w:ind w:firstLine="440" w:firstLineChars="200"/>
        <w:rPr>
          <w:rFonts w:ascii="宋体"/>
          <w:sz w:val="22"/>
          <w:lang w:val="zh-CN"/>
        </w:rPr>
      </w:pPr>
      <w:r>
        <w:rPr>
          <w:rFonts w:hint="eastAsia" w:ascii="宋体"/>
          <w:sz w:val="22"/>
          <w:lang w:val="en-US" w:eastAsia="zh-CN"/>
        </w:rPr>
        <w:t>1、</w:t>
      </w:r>
      <w:r>
        <w:rPr>
          <w:rFonts w:hint="eastAsia" w:ascii="宋体"/>
          <w:sz w:val="22"/>
          <w:lang w:val="zh-CN"/>
        </w:rPr>
        <w:t>“电子加密投标文件”：在线上传递交。</w:t>
      </w:r>
    </w:p>
    <w:p w14:paraId="099F0305">
      <w:pPr>
        <w:autoSpaceDE w:val="0"/>
        <w:autoSpaceDN w:val="0"/>
        <w:adjustRightInd w:val="0"/>
        <w:spacing w:line="400" w:lineRule="exact"/>
        <w:ind w:firstLine="440" w:firstLineChars="200"/>
        <w:rPr>
          <w:rFonts w:ascii="宋体"/>
          <w:sz w:val="22"/>
          <w:lang w:val="zh-CN"/>
        </w:rPr>
      </w:pPr>
      <w:r>
        <w:rPr>
          <w:rFonts w:hint="eastAsia" w:ascii="宋体"/>
          <w:sz w:val="22"/>
          <w:lang w:val="zh-CN"/>
        </w:rPr>
        <w:t>2、保证遵守招标文件中的有关规定和收费标准。</w:t>
      </w:r>
    </w:p>
    <w:p w14:paraId="4DB41907">
      <w:pPr>
        <w:autoSpaceDE w:val="0"/>
        <w:autoSpaceDN w:val="0"/>
        <w:adjustRightInd w:val="0"/>
        <w:spacing w:line="440" w:lineRule="atLeast"/>
        <w:ind w:firstLine="442" w:firstLineChars="201"/>
        <w:rPr>
          <w:rFonts w:ascii="宋体"/>
          <w:sz w:val="22"/>
          <w:lang w:val="zh-CN"/>
        </w:rPr>
      </w:pPr>
      <w:r>
        <w:rPr>
          <w:rFonts w:ascii="宋体"/>
          <w:sz w:val="22"/>
          <w:lang w:val="zh-CN"/>
        </w:rPr>
        <w:t>3</w:t>
      </w:r>
      <w:r>
        <w:rPr>
          <w:rFonts w:hint="eastAsia" w:ascii="宋体"/>
          <w:sz w:val="22"/>
          <w:lang w:val="zh-CN"/>
        </w:rPr>
        <w:t>、保证忠实地执行采购单位、</w:t>
      </w:r>
      <w:r>
        <w:rPr>
          <w:rFonts w:hint="eastAsia" w:ascii="宋体" w:cs="??_GB2312"/>
          <w:sz w:val="22"/>
          <w:lang w:val="zh-CN"/>
        </w:rPr>
        <w:t>中标（成交）供应商</w:t>
      </w:r>
      <w:r>
        <w:rPr>
          <w:rFonts w:hint="eastAsia" w:ascii="宋体"/>
          <w:sz w:val="22"/>
          <w:lang w:val="zh-CN"/>
        </w:rPr>
        <w:t>双方所签的合同，并承担合同规定的责任义务。</w:t>
      </w:r>
    </w:p>
    <w:p w14:paraId="306B0D8E">
      <w:pPr>
        <w:pStyle w:val="17"/>
        <w:snapToGrid w:val="0"/>
        <w:spacing w:line="410" w:lineRule="atLeast"/>
        <w:ind w:firstLine="440" w:firstLineChars="200"/>
        <w:rPr>
          <w:rFonts w:hAnsi="宋体"/>
          <w:b/>
          <w:bCs/>
          <w:sz w:val="22"/>
        </w:rPr>
      </w:pPr>
      <w:r>
        <w:rPr>
          <w:rFonts w:cs="??_GB2312"/>
          <w:sz w:val="22"/>
          <w:lang w:val="zh-CN"/>
        </w:rPr>
        <w:t>4</w:t>
      </w:r>
      <w:r>
        <w:rPr>
          <w:rFonts w:hint="eastAsia" w:cs="??_GB2312"/>
          <w:sz w:val="22"/>
          <w:lang w:val="zh-CN"/>
        </w:rPr>
        <w:t>、</w:t>
      </w:r>
      <w:r>
        <w:rPr>
          <w:rFonts w:hint="eastAsia"/>
          <w:sz w:val="22"/>
          <w:lang w:val="zh-CN"/>
        </w:rPr>
        <w:t>我方对完工期承诺如下</w:t>
      </w:r>
      <w:r>
        <w:rPr>
          <w:rFonts w:hint="eastAsia"/>
          <w:b/>
          <w:bCs/>
          <w:sz w:val="22"/>
          <w:lang w:val="zh-CN"/>
        </w:rPr>
        <w:t>：</w:t>
      </w:r>
      <w:r>
        <w:rPr>
          <w:rFonts w:hint="eastAsia" w:hAnsi="宋体"/>
          <w:b/>
          <w:bCs/>
          <w:sz w:val="22"/>
        </w:rPr>
        <w:t>▲按招标文件规定期限交货并通过采购单位验收，逾期采购单位有权拒绝供货。</w:t>
      </w:r>
    </w:p>
    <w:p w14:paraId="10EE3BCA">
      <w:pPr>
        <w:autoSpaceDE w:val="0"/>
        <w:autoSpaceDN w:val="0"/>
        <w:adjustRightInd w:val="0"/>
        <w:spacing w:line="440" w:lineRule="atLeast"/>
        <w:ind w:firstLine="450"/>
        <w:rPr>
          <w:rFonts w:ascii="宋体"/>
          <w:sz w:val="22"/>
          <w:lang w:val="zh-CN"/>
        </w:rPr>
      </w:pPr>
      <w:r>
        <w:rPr>
          <w:rFonts w:ascii="宋体"/>
          <w:sz w:val="22"/>
          <w:lang w:val="zh-CN"/>
        </w:rPr>
        <w:t>5</w:t>
      </w:r>
      <w:r>
        <w:rPr>
          <w:rFonts w:hint="eastAsia" w:ascii="宋体"/>
          <w:sz w:val="22"/>
          <w:lang w:val="zh-CN"/>
        </w:rPr>
        <w:t>、供应商已详细审查全部招标文件，包括招标文件补充文件（如果有的话）。我方完全理解并同意放弃对这方面有不明及误解的权力。如果招标文件有相互矛盾之处，我方同意按采购单位的理解处理。</w:t>
      </w:r>
    </w:p>
    <w:p w14:paraId="5F161A08">
      <w:pPr>
        <w:spacing w:line="340" w:lineRule="exact"/>
        <w:ind w:firstLine="442" w:firstLineChars="201"/>
        <w:rPr>
          <w:rFonts w:ascii="宋体"/>
          <w:sz w:val="22"/>
        </w:rPr>
      </w:pPr>
      <w:r>
        <w:rPr>
          <w:rFonts w:ascii="宋体"/>
          <w:sz w:val="22"/>
        </w:rPr>
        <w:t>6</w:t>
      </w:r>
      <w:r>
        <w:rPr>
          <w:rFonts w:hint="eastAsia" w:ascii="宋体"/>
          <w:sz w:val="22"/>
        </w:rPr>
        <w:t>、利益冲突：近三年内直至目前，我公司与本项目的采购单位、招标代理机构没有任何的隶属关系。</w:t>
      </w:r>
    </w:p>
    <w:p w14:paraId="269E74EA">
      <w:pPr>
        <w:autoSpaceDE w:val="0"/>
        <w:autoSpaceDN w:val="0"/>
        <w:adjustRightInd w:val="0"/>
        <w:spacing w:line="440" w:lineRule="atLeast"/>
        <w:ind w:firstLine="442" w:firstLineChars="201"/>
        <w:rPr>
          <w:rFonts w:ascii="宋体"/>
          <w:sz w:val="22"/>
          <w:lang w:val="zh-CN"/>
        </w:rPr>
      </w:pPr>
      <w:r>
        <w:rPr>
          <w:rFonts w:ascii="宋体"/>
          <w:sz w:val="22"/>
        </w:rPr>
        <w:t>7</w:t>
      </w:r>
      <w:r>
        <w:rPr>
          <w:rFonts w:hint="eastAsia" w:ascii="宋体"/>
          <w:sz w:val="22"/>
        </w:rPr>
        <w:t>、我公司没有被各级、各地财政监管部门限制参加政府采购活动，且在限制期内。</w:t>
      </w:r>
    </w:p>
    <w:p w14:paraId="74DC4B4E">
      <w:pPr>
        <w:autoSpaceDE w:val="0"/>
        <w:autoSpaceDN w:val="0"/>
        <w:adjustRightInd w:val="0"/>
        <w:spacing w:line="440" w:lineRule="atLeast"/>
        <w:ind w:firstLine="442" w:firstLineChars="201"/>
        <w:rPr>
          <w:rFonts w:ascii="宋体"/>
          <w:sz w:val="22"/>
          <w:lang w:val="zh-CN"/>
        </w:rPr>
      </w:pPr>
      <w:r>
        <w:rPr>
          <w:rFonts w:ascii="宋体"/>
          <w:sz w:val="22"/>
          <w:lang w:val="zh-CN"/>
        </w:rPr>
        <w:t>8</w:t>
      </w:r>
      <w:r>
        <w:rPr>
          <w:rFonts w:hint="eastAsia" w:ascii="宋体"/>
          <w:sz w:val="22"/>
          <w:lang w:val="zh-CN"/>
        </w:rPr>
        <w:t>、愿意向贵方提供任何与该项投标有关的数据、情况和技术资料，完全理解贵方不一定接受最低价的投标或收到的任何投标。</w:t>
      </w:r>
    </w:p>
    <w:p w14:paraId="45FE3DF0">
      <w:pPr>
        <w:autoSpaceDE w:val="0"/>
        <w:autoSpaceDN w:val="0"/>
        <w:adjustRightInd w:val="0"/>
        <w:spacing w:line="440" w:lineRule="atLeast"/>
        <w:ind w:firstLine="442" w:firstLineChars="201"/>
        <w:rPr>
          <w:rFonts w:ascii="宋体"/>
          <w:sz w:val="22"/>
          <w:lang w:val="zh-CN"/>
        </w:rPr>
      </w:pPr>
      <w:r>
        <w:rPr>
          <w:rFonts w:ascii="宋体"/>
          <w:sz w:val="22"/>
          <w:lang w:val="zh-CN"/>
        </w:rPr>
        <w:t>9</w:t>
      </w:r>
      <w:r>
        <w:rPr>
          <w:rFonts w:hint="eastAsia" w:ascii="宋体"/>
          <w:sz w:val="22"/>
          <w:lang w:val="zh-CN"/>
        </w:rPr>
        <w:t>、本投标自开标之日起</w:t>
      </w:r>
      <w:r>
        <w:rPr>
          <w:rFonts w:ascii="宋体"/>
          <w:sz w:val="22"/>
          <w:lang w:val="zh-CN"/>
        </w:rPr>
        <w:t>90</w:t>
      </w:r>
      <w:r>
        <w:rPr>
          <w:rFonts w:hint="eastAsia" w:ascii="宋体"/>
          <w:sz w:val="22"/>
          <w:lang w:val="zh-CN"/>
        </w:rPr>
        <w:t>天内有效。</w:t>
      </w:r>
    </w:p>
    <w:p w14:paraId="6DD5E2F7">
      <w:pPr>
        <w:autoSpaceDE w:val="0"/>
        <w:autoSpaceDN w:val="0"/>
        <w:adjustRightInd w:val="0"/>
        <w:spacing w:line="440" w:lineRule="atLeast"/>
        <w:ind w:firstLine="442" w:firstLineChars="201"/>
        <w:rPr>
          <w:rFonts w:ascii="宋体"/>
          <w:sz w:val="22"/>
          <w:lang w:val="zh-CN"/>
        </w:rPr>
      </w:pPr>
      <w:r>
        <w:rPr>
          <w:rFonts w:ascii="宋体"/>
          <w:sz w:val="22"/>
          <w:lang w:val="zh-CN"/>
        </w:rPr>
        <w:t>10</w:t>
      </w:r>
      <w:r>
        <w:rPr>
          <w:rFonts w:hint="eastAsia" w:ascii="宋体"/>
          <w:sz w:val="22"/>
          <w:lang w:val="zh-CN"/>
        </w:rPr>
        <w:t>、与本投标有关的一切往来通讯请寄：</w:t>
      </w:r>
    </w:p>
    <w:p w14:paraId="13FE0A67">
      <w:pPr>
        <w:autoSpaceDE w:val="0"/>
        <w:autoSpaceDN w:val="0"/>
        <w:adjustRightInd w:val="0"/>
        <w:spacing w:line="440" w:lineRule="atLeast"/>
        <w:ind w:firstLine="585" w:firstLineChars="266"/>
        <w:rPr>
          <w:rFonts w:ascii="宋体" w:cs="仿宋_GB2312"/>
          <w:sz w:val="22"/>
          <w:szCs w:val="22"/>
          <w:u w:val="single"/>
          <w:lang w:val="zh-CN"/>
        </w:rPr>
      </w:pPr>
      <w:r>
        <w:rPr>
          <w:rFonts w:hint="eastAsia" w:ascii="宋体" w:cs="仿宋_GB2312"/>
          <w:sz w:val="22"/>
          <w:szCs w:val="22"/>
          <w:lang w:val="zh-CN"/>
        </w:rPr>
        <w:t>地址：</w:t>
      </w:r>
      <w:r>
        <w:rPr>
          <w:rFonts w:ascii="宋体" w:cs="仿宋_GB2312"/>
          <w:sz w:val="22"/>
          <w:szCs w:val="22"/>
          <w:u w:val="single"/>
          <w:lang w:val="zh-CN"/>
        </w:rPr>
        <w:t xml:space="preserve">                                 </w:t>
      </w:r>
    </w:p>
    <w:p w14:paraId="37A728FA">
      <w:pPr>
        <w:autoSpaceDE w:val="0"/>
        <w:autoSpaceDN w:val="0"/>
        <w:adjustRightInd w:val="0"/>
        <w:spacing w:line="440" w:lineRule="atLeast"/>
        <w:ind w:firstLine="585" w:firstLineChars="266"/>
        <w:rPr>
          <w:rFonts w:ascii="宋体" w:cs="仿宋_GB2312"/>
          <w:sz w:val="22"/>
          <w:szCs w:val="22"/>
          <w:lang w:val="zh-CN"/>
        </w:rPr>
      </w:pPr>
      <w:r>
        <w:rPr>
          <w:rFonts w:hint="eastAsia" w:ascii="宋体" w:cs="仿宋_GB2312"/>
          <w:sz w:val="22"/>
          <w:szCs w:val="22"/>
          <w:lang w:val="zh-CN"/>
        </w:rPr>
        <w:t>邮编：</w:t>
      </w:r>
      <w:r>
        <w:rPr>
          <w:rFonts w:ascii="宋体" w:cs="仿宋_GB2312"/>
          <w:sz w:val="22"/>
          <w:szCs w:val="22"/>
          <w:u w:val="single"/>
          <w:lang w:val="zh-CN"/>
        </w:rPr>
        <w:t xml:space="preserve">               </w:t>
      </w:r>
      <w:r>
        <w:rPr>
          <w:rFonts w:hint="eastAsia" w:ascii="宋体" w:cs="仿宋_GB2312"/>
          <w:sz w:val="22"/>
          <w:szCs w:val="22"/>
          <w:lang w:val="zh-CN"/>
        </w:rPr>
        <w:t>电话：</w:t>
      </w:r>
      <w:r>
        <w:rPr>
          <w:rFonts w:ascii="宋体" w:cs="仿宋_GB2312"/>
          <w:sz w:val="22"/>
          <w:szCs w:val="22"/>
          <w:u w:val="single"/>
          <w:lang w:val="zh-CN"/>
        </w:rPr>
        <w:t xml:space="preserve">                 </w:t>
      </w:r>
      <w:r>
        <w:rPr>
          <w:rFonts w:hint="eastAsia" w:ascii="宋体" w:cs="仿宋_GB2312"/>
          <w:sz w:val="22"/>
          <w:szCs w:val="22"/>
          <w:lang w:val="zh-CN"/>
        </w:rPr>
        <w:t>传真：</w:t>
      </w:r>
      <w:r>
        <w:rPr>
          <w:rFonts w:ascii="宋体" w:cs="仿宋_GB2312"/>
          <w:sz w:val="22"/>
          <w:szCs w:val="22"/>
          <w:u w:val="single"/>
          <w:lang w:val="zh-CN"/>
        </w:rPr>
        <w:t xml:space="preserve">                 </w:t>
      </w:r>
    </w:p>
    <w:p w14:paraId="62325505">
      <w:pPr>
        <w:autoSpaceDE w:val="0"/>
        <w:autoSpaceDN w:val="0"/>
        <w:adjustRightInd w:val="0"/>
        <w:spacing w:line="440" w:lineRule="atLeast"/>
        <w:rPr>
          <w:rFonts w:ascii="宋体" w:cs="仿宋_GB2312"/>
          <w:sz w:val="22"/>
          <w:szCs w:val="22"/>
          <w:lang w:val="zh-CN"/>
        </w:rPr>
      </w:pPr>
    </w:p>
    <w:p w14:paraId="4D6BB704">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供应商全称（盖章）：</w:t>
      </w:r>
    </w:p>
    <w:p w14:paraId="2F5BC1DC">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法定代表人（签字或盖章）：</w:t>
      </w:r>
    </w:p>
    <w:p w14:paraId="13B21DC9">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日期：</w:t>
      </w:r>
    </w:p>
    <w:p w14:paraId="088789D5">
      <w:pPr>
        <w:autoSpaceDE w:val="0"/>
        <w:autoSpaceDN w:val="0"/>
        <w:adjustRightInd w:val="0"/>
        <w:spacing w:line="440" w:lineRule="atLeast"/>
        <w:ind w:firstLine="627" w:firstLineChars="285"/>
        <w:rPr>
          <w:rFonts w:ascii="宋体" w:cs="仿宋_GB2312"/>
          <w:sz w:val="22"/>
          <w:szCs w:val="22"/>
          <w:lang w:val="zh-CN"/>
        </w:rPr>
      </w:pPr>
    </w:p>
    <w:p w14:paraId="0D229F05">
      <w:pPr>
        <w:spacing w:line="360" w:lineRule="auto"/>
        <w:ind w:firstLine="442" w:firstLineChars="200"/>
        <w:rPr>
          <w:rFonts w:ascii="宋体" w:hAnsi="宋体"/>
          <w:szCs w:val="21"/>
        </w:rPr>
      </w:pPr>
      <w:r>
        <w:rPr>
          <w:rFonts w:hint="eastAsia" w:ascii="宋体" w:hAnsi="宋体" w:eastAsia="宋体" w:cs="宋体"/>
          <w:b/>
          <w:bCs/>
          <w:kern w:val="0"/>
          <w:sz w:val="22"/>
          <w:szCs w:val="22"/>
        </w:rPr>
        <w:t>▲备注：不提供本函做无效投标处理。</w:t>
      </w:r>
    </w:p>
    <w:p w14:paraId="73E8E36D">
      <w:pPr>
        <w:pStyle w:val="17"/>
        <w:adjustRightInd w:val="0"/>
        <w:snapToGrid w:val="0"/>
        <w:spacing w:line="400" w:lineRule="exact"/>
        <w:rPr>
          <w:rFonts w:hAnsi="宋体"/>
          <w:sz w:val="32"/>
          <w:szCs w:val="32"/>
        </w:rPr>
      </w:pPr>
      <w:r>
        <w:rPr>
          <w:rFonts w:hint="eastAsia" w:hAnsi="宋体"/>
          <w:b/>
          <w:sz w:val="32"/>
          <w:szCs w:val="32"/>
        </w:rPr>
        <w:br w:type="page"/>
      </w:r>
      <w:r>
        <w:rPr>
          <w:rFonts w:hint="eastAsia" w:hAnsi="宋体"/>
          <w:b/>
          <w:sz w:val="32"/>
          <w:szCs w:val="32"/>
        </w:rPr>
        <w:t>附件八</w:t>
      </w:r>
      <w:r>
        <w:rPr>
          <w:rFonts w:hint="eastAsia" w:hAnsi="宋体"/>
          <w:sz w:val="32"/>
          <w:szCs w:val="32"/>
        </w:rPr>
        <w:t xml:space="preserve"> </w:t>
      </w:r>
    </w:p>
    <w:p w14:paraId="6E950F0C">
      <w:pPr>
        <w:pStyle w:val="17"/>
        <w:adjustRightInd w:val="0"/>
        <w:snapToGrid w:val="0"/>
        <w:spacing w:line="360" w:lineRule="exact"/>
        <w:jc w:val="center"/>
        <w:rPr>
          <w:rFonts w:hAnsi="Times New Roman"/>
          <w:sz w:val="36"/>
          <w:szCs w:val="36"/>
        </w:rPr>
      </w:pPr>
      <w:r>
        <w:rPr>
          <w:rFonts w:hint="eastAsia" w:hAnsi="Times New Roman"/>
          <w:sz w:val="36"/>
          <w:szCs w:val="36"/>
        </w:rPr>
        <w:t>供应商参与政府采购活动投标资格声明函</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14:paraId="21E1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52A87275">
            <w:pPr>
              <w:pStyle w:val="17"/>
              <w:adjustRightInd w:val="0"/>
              <w:snapToGrid w:val="0"/>
              <w:spacing w:line="400" w:lineRule="exact"/>
              <w:rPr>
                <w:rFonts w:hAnsi="宋体"/>
                <w:bCs/>
                <w:sz w:val="22"/>
                <w:szCs w:val="22"/>
              </w:rPr>
            </w:pPr>
            <w:r>
              <w:rPr>
                <w:rFonts w:hAnsi="宋体"/>
                <w:bCs/>
                <w:sz w:val="22"/>
                <w:szCs w:val="22"/>
              </w:rPr>
              <w:t>项目名称</w:t>
            </w:r>
          </w:p>
        </w:tc>
        <w:tc>
          <w:tcPr>
            <w:tcW w:w="8019" w:type="dxa"/>
          </w:tcPr>
          <w:p w14:paraId="4FAF888C">
            <w:pPr>
              <w:pStyle w:val="17"/>
              <w:adjustRightInd w:val="0"/>
              <w:snapToGrid w:val="0"/>
              <w:spacing w:line="400" w:lineRule="exact"/>
              <w:rPr>
                <w:rFonts w:hAnsi="宋体"/>
                <w:bCs/>
                <w:sz w:val="22"/>
                <w:szCs w:val="22"/>
              </w:rPr>
            </w:pPr>
          </w:p>
        </w:tc>
      </w:tr>
      <w:tr w14:paraId="6670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05998803">
            <w:pPr>
              <w:pStyle w:val="17"/>
              <w:adjustRightInd w:val="0"/>
              <w:snapToGrid w:val="0"/>
              <w:spacing w:line="400" w:lineRule="exact"/>
              <w:rPr>
                <w:rFonts w:hAnsi="宋体"/>
                <w:bCs/>
                <w:sz w:val="22"/>
                <w:szCs w:val="22"/>
              </w:rPr>
            </w:pPr>
            <w:r>
              <w:rPr>
                <w:rFonts w:hAnsi="宋体"/>
                <w:bCs/>
                <w:sz w:val="22"/>
                <w:szCs w:val="22"/>
              </w:rPr>
              <w:t>项目采购编号</w:t>
            </w:r>
          </w:p>
        </w:tc>
        <w:tc>
          <w:tcPr>
            <w:tcW w:w="8019" w:type="dxa"/>
          </w:tcPr>
          <w:p w14:paraId="44F0A7C2">
            <w:pPr>
              <w:pStyle w:val="17"/>
              <w:adjustRightInd w:val="0"/>
              <w:snapToGrid w:val="0"/>
              <w:spacing w:line="400" w:lineRule="exact"/>
              <w:rPr>
                <w:rFonts w:hAnsi="宋体"/>
                <w:bCs/>
                <w:sz w:val="22"/>
                <w:szCs w:val="22"/>
              </w:rPr>
            </w:pPr>
          </w:p>
        </w:tc>
      </w:tr>
      <w:tr w14:paraId="00AC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2B03CDD1">
            <w:pPr>
              <w:pStyle w:val="17"/>
              <w:adjustRightInd w:val="0"/>
              <w:snapToGrid w:val="0"/>
              <w:spacing w:line="400" w:lineRule="exact"/>
              <w:rPr>
                <w:rFonts w:hAnsi="宋体"/>
                <w:bCs/>
                <w:sz w:val="22"/>
                <w:szCs w:val="22"/>
              </w:rPr>
            </w:pPr>
            <w:r>
              <w:rPr>
                <w:rFonts w:hAnsi="宋体"/>
                <w:bCs/>
                <w:sz w:val="22"/>
                <w:szCs w:val="22"/>
              </w:rPr>
              <w:t>时    间</w:t>
            </w:r>
          </w:p>
        </w:tc>
        <w:tc>
          <w:tcPr>
            <w:tcW w:w="8019" w:type="dxa"/>
          </w:tcPr>
          <w:p w14:paraId="27EEC936">
            <w:pPr>
              <w:pStyle w:val="17"/>
              <w:adjustRightInd w:val="0"/>
              <w:snapToGrid w:val="0"/>
              <w:spacing w:line="400" w:lineRule="exact"/>
              <w:rPr>
                <w:rFonts w:hAnsi="宋体"/>
                <w:bCs/>
                <w:sz w:val="22"/>
                <w:szCs w:val="22"/>
              </w:rPr>
            </w:pPr>
            <w:r>
              <w:rPr>
                <w:rFonts w:hAnsi="宋体"/>
                <w:bCs/>
                <w:sz w:val="22"/>
                <w:szCs w:val="22"/>
              </w:rPr>
              <w:t>投标截止时间：</w:t>
            </w:r>
          </w:p>
        </w:tc>
      </w:tr>
      <w:tr w14:paraId="3066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14:paraId="08E4F9B0">
            <w:pPr>
              <w:pStyle w:val="17"/>
              <w:ind w:firstLine="440" w:firstLineChars="200"/>
              <w:rPr>
                <w:rFonts w:hAnsi="宋体"/>
                <w:sz w:val="22"/>
                <w:szCs w:val="22"/>
              </w:rPr>
            </w:pPr>
            <w:r>
              <w:rPr>
                <w:rFonts w:hAnsi="宋体"/>
                <w:sz w:val="22"/>
                <w:szCs w:val="22"/>
              </w:rPr>
              <w:t>1、根据政府采购法第二十二条规定，我单位满足以下条件，并已经在技术资信部分响应文件中提供了相应的证明材料：</w:t>
            </w:r>
          </w:p>
          <w:p w14:paraId="40F81F32">
            <w:pPr>
              <w:pStyle w:val="17"/>
              <w:ind w:firstLine="440" w:firstLineChars="200"/>
              <w:rPr>
                <w:rFonts w:hAnsi="宋体"/>
                <w:sz w:val="22"/>
                <w:szCs w:val="22"/>
              </w:rPr>
            </w:pPr>
            <w:r>
              <w:rPr>
                <w:rFonts w:hAnsi="宋体"/>
                <w:sz w:val="22"/>
                <w:szCs w:val="22"/>
              </w:rPr>
              <w:t xml:space="preserve">（一）具有独立承担民事责任的能力； </w:t>
            </w:r>
          </w:p>
          <w:p w14:paraId="7A9200E4">
            <w:pPr>
              <w:pStyle w:val="17"/>
              <w:ind w:firstLine="440" w:firstLineChars="200"/>
              <w:rPr>
                <w:rFonts w:hAnsi="宋体"/>
                <w:sz w:val="22"/>
                <w:szCs w:val="22"/>
              </w:rPr>
            </w:pPr>
            <w:r>
              <w:rPr>
                <w:rFonts w:hAnsi="宋体"/>
                <w:sz w:val="22"/>
                <w:szCs w:val="22"/>
              </w:rPr>
              <w:t xml:space="preserve">　　（二）具有良好的商业信誉和健全的财务会计制度； </w:t>
            </w:r>
          </w:p>
          <w:p w14:paraId="7EFA38B3">
            <w:pPr>
              <w:pStyle w:val="17"/>
              <w:ind w:firstLine="440" w:firstLineChars="200"/>
              <w:rPr>
                <w:rFonts w:hAnsi="宋体"/>
                <w:sz w:val="22"/>
                <w:szCs w:val="22"/>
              </w:rPr>
            </w:pPr>
            <w:r>
              <w:rPr>
                <w:rFonts w:hAnsi="宋体"/>
                <w:sz w:val="22"/>
                <w:szCs w:val="22"/>
              </w:rPr>
              <w:t xml:space="preserve">　　（三）具有履行合同所必需的设备和专业技术能力； </w:t>
            </w:r>
          </w:p>
          <w:p w14:paraId="239C09FE">
            <w:pPr>
              <w:pStyle w:val="17"/>
              <w:ind w:firstLine="440" w:firstLineChars="200"/>
              <w:rPr>
                <w:rFonts w:hAnsi="宋体"/>
                <w:sz w:val="22"/>
                <w:szCs w:val="22"/>
              </w:rPr>
            </w:pPr>
            <w:r>
              <w:rPr>
                <w:rFonts w:hAnsi="宋体"/>
                <w:sz w:val="22"/>
                <w:szCs w:val="22"/>
              </w:rPr>
              <w:t xml:space="preserve">　　（四）有依法缴纳税收和社会保障资金的良好记录； </w:t>
            </w:r>
          </w:p>
          <w:p w14:paraId="7CE7DBDD">
            <w:pPr>
              <w:pStyle w:val="17"/>
              <w:ind w:firstLine="440" w:firstLineChars="200"/>
              <w:rPr>
                <w:rFonts w:hAnsi="宋体"/>
                <w:sz w:val="22"/>
                <w:szCs w:val="22"/>
              </w:rPr>
            </w:pPr>
            <w:r>
              <w:rPr>
                <w:rFonts w:hAnsi="宋体"/>
                <w:sz w:val="22"/>
                <w:szCs w:val="22"/>
              </w:rPr>
              <w:t xml:space="preserve">　　（五）参加政府采购活动前三年内，在经营活动中没有重大违法记录； </w:t>
            </w:r>
          </w:p>
          <w:p w14:paraId="77F267AF">
            <w:pPr>
              <w:pStyle w:val="17"/>
              <w:ind w:firstLine="440" w:firstLineChars="200"/>
              <w:rPr>
                <w:rFonts w:hAnsi="宋体"/>
                <w:sz w:val="22"/>
                <w:szCs w:val="22"/>
              </w:rPr>
            </w:pPr>
            <w:r>
              <w:rPr>
                <w:rFonts w:hAnsi="宋体"/>
                <w:sz w:val="22"/>
                <w:szCs w:val="22"/>
              </w:rPr>
              <w:t xml:space="preserve">　　（六）法律、行政法规规定的其他条件。 </w:t>
            </w:r>
          </w:p>
          <w:p w14:paraId="422D2B1C">
            <w:pPr>
              <w:pStyle w:val="17"/>
              <w:ind w:firstLine="440" w:firstLineChars="200"/>
              <w:rPr>
                <w:rFonts w:hAnsi="宋体"/>
                <w:sz w:val="22"/>
                <w:szCs w:val="22"/>
              </w:rPr>
            </w:pPr>
            <w:r>
              <w:rPr>
                <w:rFonts w:hAnsi="宋体"/>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14:paraId="00710B3A">
            <w:pPr>
              <w:pStyle w:val="17"/>
              <w:ind w:firstLine="440" w:firstLineChars="200"/>
              <w:rPr>
                <w:rFonts w:hint="eastAsia" w:hAnsi="宋体" w:eastAsiaTheme="minorEastAsia"/>
                <w:sz w:val="22"/>
                <w:szCs w:val="22"/>
                <w:lang w:eastAsia="zh-CN"/>
              </w:rPr>
            </w:pPr>
            <w:r>
              <w:rPr>
                <w:rFonts w:hAnsi="宋体"/>
                <w:sz w:val="22"/>
                <w:szCs w:val="22"/>
              </w:rPr>
              <w:t>3、我单位没有被各地、各级财政部门限制参加政府采购活动，且在限制期内</w:t>
            </w:r>
            <w:r>
              <w:rPr>
                <w:rFonts w:hint="eastAsia" w:hAnsi="宋体"/>
                <w:sz w:val="22"/>
                <w:szCs w:val="22"/>
                <w:lang w:eastAsia="zh-CN"/>
              </w:rPr>
              <w:t>。</w:t>
            </w:r>
          </w:p>
          <w:p w14:paraId="206185EA">
            <w:pPr>
              <w:pStyle w:val="17"/>
              <w:snapToGrid w:val="0"/>
              <w:spacing w:line="400" w:lineRule="exact"/>
              <w:ind w:firstLine="440" w:firstLineChars="200"/>
              <w:rPr>
                <w:rFonts w:hAnsi="宋体"/>
                <w:sz w:val="22"/>
                <w:szCs w:val="22"/>
              </w:rPr>
            </w:pPr>
            <w:r>
              <w:rPr>
                <w:rFonts w:hAnsi="宋体"/>
                <w:sz w:val="22"/>
                <w:szCs w:val="22"/>
              </w:rPr>
              <w:t>4、我单位参与本项目政府采购活动3年内其它重大违法记录（重大违法记录，是指供应商因违法经营受到刑事处罚或者责令停产停业、吊销许可证或者执照、较大数额罚款等行政处罚）情况声明：</w:t>
            </w:r>
          </w:p>
          <w:p w14:paraId="10A137F3">
            <w:pPr>
              <w:pStyle w:val="17"/>
              <w:snapToGrid w:val="0"/>
              <w:spacing w:line="400" w:lineRule="exact"/>
              <w:ind w:firstLine="440" w:firstLineChars="200"/>
              <w:rPr>
                <w:rFonts w:hAnsi="宋体"/>
                <w:sz w:val="22"/>
                <w:szCs w:val="22"/>
                <w:u w:val="single"/>
              </w:rPr>
            </w:pPr>
            <w:r>
              <w:rPr>
                <w:rFonts w:hAnsi="宋体"/>
                <w:sz w:val="22"/>
                <w:szCs w:val="22"/>
                <w:u w:val="single"/>
              </w:rPr>
              <w:t xml:space="preserve">                                                                                  </w:t>
            </w:r>
          </w:p>
          <w:p w14:paraId="60C5663C">
            <w:pPr>
              <w:pStyle w:val="17"/>
              <w:snapToGrid w:val="0"/>
              <w:spacing w:line="400" w:lineRule="exact"/>
              <w:ind w:firstLine="440" w:firstLineChars="200"/>
              <w:rPr>
                <w:rFonts w:hAnsi="宋体"/>
                <w:sz w:val="22"/>
                <w:szCs w:val="22"/>
              </w:rPr>
            </w:pPr>
            <w:r>
              <w:rPr>
                <w:rFonts w:hAnsi="宋体"/>
                <w:sz w:val="22"/>
                <w:szCs w:val="22"/>
                <w:u w:val="none"/>
              </w:rPr>
              <w:t>5、我单位符合本项目特定资格条件</w:t>
            </w:r>
            <w:r>
              <w:rPr>
                <w:rFonts w:hAnsi="宋体"/>
                <w:sz w:val="22"/>
                <w:szCs w:val="22"/>
                <w:u w:val="single"/>
              </w:rPr>
              <w:t xml:space="preserve">：                         </w:t>
            </w:r>
            <w:r>
              <w:rPr>
                <w:rFonts w:hAnsi="宋体"/>
                <w:sz w:val="22"/>
                <w:szCs w:val="22"/>
                <w:u w:val="none"/>
              </w:rPr>
              <w:t>的要求，并在</w:t>
            </w:r>
            <w:r>
              <w:rPr>
                <w:rFonts w:hAnsi="宋体"/>
                <w:sz w:val="22"/>
                <w:szCs w:val="22"/>
              </w:rPr>
              <w:t>技术资信部分响应文件中提供了相应的证明材料</w:t>
            </w:r>
            <w:r>
              <w:rPr>
                <w:rFonts w:hAnsi="宋体"/>
                <w:sz w:val="22"/>
                <w:szCs w:val="22"/>
                <w:u w:val="single"/>
              </w:rPr>
              <w:t>（招标文件文件没有要求特定资格条件的，本条款空格处可以空白）</w:t>
            </w:r>
          </w:p>
          <w:p w14:paraId="35A3D72D">
            <w:pPr>
              <w:tabs>
                <w:tab w:val="center" w:pos="4483"/>
              </w:tabs>
              <w:adjustRightInd w:val="0"/>
              <w:spacing w:line="360" w:lineRule="auto"/>
              <w:ind w:firstLine="440" w:firstLineChars="200"/>
              <w:rPr>
                <w:rFonts w:ascii="宋体"/>
                <w:bCs/>
                <w:sz w:val="22"/>
              </w:rPr>
            </w:pPr>
            <w:r>
              <w:rPr>
                <w:rFonts w:ascii="宋体" w:hAnsi="宋体" w:cs="宋体"/>
                <w:bCs/>
                <w:sz w:val="22"/>
                <w:u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990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4DC61C9F">
            <w:pPr>
              <w:pStyle w:val="17"/>
              <w:adjustRightInd w:val="0"/>
              <w:snapToGrid w:val="0"/>
              <w:spacing w:line="400" w:lineRule="exact"/>
              <w:rPr>
                <w:rFonts w:hAnsi="宋体"/>
                <w:bCs/>
                <w:sz w:val="22"/>
                <w:szCs w:val="22"/>
              </w:rPr>
            </w:pPr>
            <w:r>
              <w:rPr>
                <w:rFonts w:hAnsi="宋体"/>
                <w:bCs/>
                <w:sz w:val="22"/>
                <w:szCs w:val="22"/>
              </w:rPr>
              <w:t>供应商名称（加盖公章）：</w:t>
            </w:r>
          </w:p>
        </w:tc>
      </w:tr>
      <w:tr w14:paraId="60AE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0EA5FA32">
            <w:pPr>
              <w:pStyle w:val="17"/>
              <w:adjustRightInd w:val="0"/>
              <w:snapToGrid w:val="0"/>
              <w:spacing w:line="400" w:lineRule="exact"/>
              <w:rPr>
                <w:rFonts w:hAnsi="宋体"/>
                <w:bCs/>
                <w:sz w:val="22"/>
                <w:szCs w:val="22"/>
              </w:rPr>
            </w:pPr>
            <w:r>
              <w:rPr>
                <w:rFonts w:hAnsi="宋体"/>
                <w:bCs/>
                <w:sz w:val="22"/>
                <w:szCs w:val="22"/>
              </w:rPr>
              <w:t>法定代表人（签字或盖章）或</w:t>
            </w:r>
            <w:r>
              <w:rPr>
                <w:rFonts w:hAnsi="宋体"/>
                <w:bCs/>
                <w:sz w:val="22"/>
                <w:szCs w:val="22"/>
                <w:lang w:val="zh-CN"/>
              </w:rPr>
              <w:t>授权代表（</w:t>
            </w:r>
            <w:r>
              <w:rPr>
                <w:rFonts w:hAnsi="宋体"/>
                <w:bCs/>
                <w:sz w:val="22"/>
                <w:szCs w:val="22"/>
              </w:rPr>
              <w:t>签字或盖章</w:t>
            </w:r>
            <w:r>
              <w:rPr>
                <w:rFonts w:hAnsi="宋体"/>
                <w:bCs/>
                <w:sz w:val="22"/>
                <w:szCs w:val="22"/>
                <w:lang w:val="zh-CN"/>
              </w:rPr>
              <w:t>）</w:t>
            </w:r>
            <w:r>
              <w:rPr>
                <w:rFonts w:hAnsi="宋体"/>
                <w:bCs/>
                <w:sz w:val="22"/>
                <w:szCs w:val="22"/>
              </w:rPr>
              <w:t>：</w:t>
            </w:r>
          </w:p>
        </w:tc>
      </w:tr>
      <w:tr w14:paraId="46D0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461EE3A7">
            <w:pPr>
              <w:pStyle w:val="17"/>
              <w:adjustRightInd w:val="0"/>
              <w:snapToGrid w:val="0"/>
              <w:spacing w:line="400" w:lineRule="exact"/>
              <w:rPr>
                <w:rFonts w:hAnsi="宋体"/>
                <w:bCs/>
                <w:sz w:val="22"/>
                <w:szCs w:val="22"/>
              </w:rPr>
            </w:pPr>
            <w:r>
              <w:rPr>
                <w:rFonts w:hAnsi="宋体"/>
                <w:bCs/>
                <w:sz w:val="22"/>
                <w:szCs w:val="22"/>
              </w:rPr>
              <w:t>签署日期：</w:t>
            </w:r>
          </w:p>
        </w:tc>
      </w:tr>
    </w:tbl>
    <w:p w14:paraId="491873E0">
      <w:pPr>
        <w:autoSpaceDE w:val="0"/>
        <w:autoSpaceDN w:val="0"/>
        <w:adjustRightInd w:val="0"/>
        <w:spacing w:line="440" w:lineRule="atLeast"/>
        <w:rPr>
          <w:rFonts w:hAnsi="宋体"/>
          <w:sz w:val="22"/>
        </w:rPr>
      </w:pPr>
      <w:r>
        <w:rPr>
          <w:rFonts w:hint="eastAsia" w:hAnsi="宋体"/>
          <w:b/>
          <w:sz w:val="22"/>
        </w:rPr>
        <w:t>备注：▲投标供应商必须按要求提供本声明，不提供按无效标处理</w:t>
      </w:r>
      <w:r>
        <w:rPr>
          <w:rFonts w:hint="eastAsia" w:hAnsi="宋体"/>
          <w:sz w:val="22"/>
        </w:rPr>
        <w:t>。</w:t>
      </w:r>
    </w:p>
    <w:p w14:paraId="7271C858">
      <w:pPr>
        <w:autoSpaceDE w:val="0"/>
        <w:autoSpaceDN w:val="0"/>
        <w:adjustRightInd w:val="0"/>
        <w:spacing w:line="440" w:lineRule="atLeast"/>
        <w:rPr>
          <w:rFonts w:hAnsi="宋体"/>
          <w:sz w:val="22"/>
          <w:u w:val="single"/>
        </w:rPr>
      </w:pPr>
    </w:p>
    <w:p w14:paraId="6073A4CB">
      <w:pPr>
        <w:spacing w:line="360" w:lineRule="auto"/>
        <w:rPr>
          <w:rFonts w:ascii="宋体" w:hAnsi="宋体"/>
          <w:b/>
          <w:sz w:val="32"/>
          <w:szCs w:val="32"/>
        </w:rPr>
      </w:pPr>
    </w:p>
    <w:p w14:paraId="66833978">
      <w:pPr>
        <w:spacing w:line="440" w:lineRule="exact"/>
        <w:jc w:val="left"/>
        <w:rPr>
          <w:rFonts w:eastAsia="宋体"/>
        </w:rPr>
      </w:pPr>
      <w:r>
        <w:rPr>
          <w:rFonts w:hint="eastAsia" w:ascii="宋体" w:hAnsi="宋体"/>
          <w:b/>
          <w:sz w:val="32"/>
          <w:szCs w:val="32"/>
        </w:rPr>
        <w:t>附件九</w:t>
      </w:r>
    </w:p>
    <w:p w14:paraId="56D4A4DD">
      <w:pPr>
        <w:pStyle w:val="17"/>
        <w:spacing w:line="460" w:lineRule="atLeast"/>
        <w:ind w:firstLine="773" w:firstLineChars="350"/>
        <w:rPr>
          <w:rFonts w:hAnsi="宋体"/>
          <w:b/>
          <w:bCs/>
          <w:sz w:val="22"/>
          <w:szCs w:val="22"/>
          <w:u w:val="single"/>
        </w:rPr>
      </w:pPr>
    </w:p>
    <w:p w14:paraId="7CAFA750">
      <w:pPr>
        <w:spacing w:line="360" w:lineRule="auto"/>
        <w:jc w:val="center"/>
        <w:rPr>
          <w:rFonts w:ascii="宋体"/>
          <w:sz w:val="36"/>
          <w:szCs w:val="36"/>
        </w:rPr>
      </w:pPr>
      <w:r>
        <w:rPr>
          <w:rFonts w:hint="eastAsia" w:ascii="宋体"/>
          <w:sz w:val="36"/>
          <w:szCs w:val="36"/>
        </w:rPr>
        <w:t>法定代表人诚信投标承诺书</w:t>
      </w:r>
    </w:p>
    <w:p w14:paraId="64D9DC6D">
      <w:pPr>
        <w:spacing w:line="360" w:lineRule="auto"/>
        <w:rPr>
          <w:rFonts w:ascii="宋体" w:hAnsi="宋体"/>
          <w:sz w:val="22"/>
        </w:rPr>
      </w:pPr>
      <w:r>
        <w:rPr>
          <w:rFonts w:hint="eastAsia" w:ascii="宋体" w:hAnsi="宋体"/>
          <w:sz w:val="22"/>
        </w:rPr>
        <w:t>本人以企业法定代表人的身份郑重承诺：</w:t>
      </w:r>
    </w:p>
    <w:p w14:paraId="6EB22657">
      <w:pPr>
        <w:spacing w:line="360" w:lineRule="auto"/>
        <w:ind w:firstLine="420"/>
        <w:rPr>
          <w:rFonts w:ascii="宋体" w:hAnsi="宋体"/>
          <w:sz w:val="22"/>
        </w:rPr>
      </w:pPr>
      <w:r>
        <w:rPr>
          <w:rFonts w:hint="eastAsia" w:ascii="宋体" w:hAnsi="宋体"/>
          <w:sz w:val="22"/>
        </w:rPr>
        <w:t>将遵循公开、公平、公正和诚信信用的原则参加</w:t>
      </w:r>
      <w:r>
        <w:rPr>
          <w:rFonts w:hint="eastAsia" w:ascii="宋体" w:hAnsi="宋体"/>
          <w:sz w:val="22"/>
          <w:u w:val="single"/>
        </w:rPr>
        <w:t xml:space="preserve">                  项目（项目编号： ）</w:t>
      </w:r>
      <w:r>
        <w:rPr>
          <w:rFonts w:hint="eastAsia" w:ascii="宋体" w:hAnsi="宋体"/>
          <w:sz w:val="22"/>
        </w:rPr>
        <w:t>的投标；</w:t>
      </w:r>
    </w:p>
    <w:p w14:paraId="6422DE1C">
      <w:pPr>
        <w:spacing w:line="360" w:lineRule="auto"/>
        <w:ind w:firstLine="420"/>
        <w:rPr>
          <w:rFonts w:ascii="宋体" w:hAnsi="宋体"/>
          <w:sz w:val="22"/>
        </w:rPr>
      </w:pPr>
      <w:r>
        <w:rPr>
          <w:rFonts w:hint="eastAsia" w:ascii="宋体" w:hAnsi="宋体"/>
          <w:sz w:val="22"/>
        </w:rPr>
        <w:t>一、杜绝以收取管理费等形式的一切挂靠、违法转包、分包行为；并选派有丰富经验、无不</w:t>
      </w:r>
    </w:p>
    <w:p w14:paraId="76B1DDAC">
      <w:pPr>
        <w:spacing w:line="360" w:lineRule="auto"/>
        <w:rPr>
          <w:rFonts w:ascii="宋体" w:hAnsi="宋体"/>
          <w:sz w:val="22"/>
        </w:rPr>
      </w:pPr>
      <w:r>
        <w:rPr>
          <w:rFonts w:hint="eastAsia" w:ascii="宋体" w:hAnsi="宋体"/>
          <w:sz w:val="22"/>
        </w:rPr>
        <w:t>良行为记录的在项目管理人员、技术人员，严格按招标文件文件、响应文件及合同等要求保证</w:t>
      </w:r>
    </w:p>
    <w:p w14:paraId="60582CFB">
      <w:pPr>
        <w:spacing w:line="360" w:lineRule="auto"/>
        <w:rPr>
          <w:rFonts w:ascii="宋体" w:hAnsi="宋体"/>
          <w:sz w:val="22"/>
        </w:rPr>
      </w:pPr>
      <w:r>
        <w:rPr>
          <w:rFonts w:hint="eastAsia" w:ascii="宋体" w:hAnsi="宋体"/>
          <w:sz w:val="22"/>
        </w:rPr>
        <w:t>拟派人员的到岗率。</w:t>
      </w:r>
    </w:p>
    <w:p w14:paraId="4A797EEE">
      <w:pPr>
        <w:spacing w:line="360" w:lineRule="auto"/>
        <w:ind w:firstLine="420"/>
        <w:rPr>
          <w:rFonts w:ascii="宋体" w:hAnsi="宋体"/>
          <w:sz w:val="22"/>
        </w:rPr>
      </w:pPr>
      <w:r>
        <w:rPr>
          <w:rFonts w:hint="eastAsia" w:ascii="宋体" w:hAnsi="宋体"/>
          <w:sz w:val="22"/>
        </w:rPr>
        <w:t>二、响应文件所提供的一切材料都是真实、有效、合法的。</w:t>
      </w:r>
    </w:p>
    <w:p w14:paraId="76C58769">
      <w:pPr>
        <w:spacing w:line="360" w:lineRule="auto"/>
        <w:ind w:firstLine="420"/>
        <w:rPr>
          <w:rFonts w:ascii="宋体" w:hAnsi="宋体"/>
          <w:sz w:val="22"/>
        </w:rPr>
      </w:pPr>
      <w:r>
        <w:rPr>
          <w:rFonts w:hint="eastAsia" w:ascii="宋体" w:hAnsi="宋体"/>
          <w:sz w:val="22"/>
        </w:rPr>
        <w:t>三、不与其他供应商相互串通投标报价，不排挤其他供应商的公平竞争，不损害采购单位或其他供应商的合法权益。</w:t>
      </w:r>
    </w:p>
    <w:p w14:paraId="2C20C6A1">
      <w:pPr>
        <w:spacing w:line="360" w:lineRule="auto"/>
        <w:ind w:firstLine="420"/>
        <w:rPr>
          <w:rFonts w:ascii="宋体" w:hAnsi="宋体"/>
          <w:sz w:val="22"/>
        </w:rPr>
      </w:pPr>
      <w:r>
        <w:rPr>
          <w:rFonts w:hint="eastAsia" w:ascii="宋体" w:hAnsi="宋体"/>
          <w:sz w:val="22"/>
        </w:rPr>
        <w:t>四、不与采购单位或招标代理机构串通投标，不损害国家利益，社会公共利益或其他人的合法权益。</w:t>
      </w:r>
    </w:p>
    <w:p w14:paraId="52BD3422">
      <w:pPr>
        <w:spacing w:line="360" w:lineRule="auto"/>
        <w:ind w:firstLine="420"/>
        <w:rPr>
          <w:rFonts w:ascii="宋体" w:hAnsi="宋体"/>
          <w:sz w:val="22"/>
        </w:rPr>
      </w:pPr>
      <w:r>
        <w:rPr>
          <w:rFonts w:hint="eastAsia" w:ascii="宋体" w:hAnsi="宋体"/>
          <w:sz w:val="22"/>
        </w:rPr>
        <w:t>五、不向采购单位或者评委成员行贿以牟取中标。</w:t>
      </w:r>
    </w:p>
    <w:p w14:paraId="241E539B">
      <w:pPr>
        <w:spacing w:line="360" w:lineRule="auto"/>
        <w:ind w:firstLine="420"/>
        <w:rPr>
          <w:rFonts w:ascii="宋体" w:hAnsi="宋体"/>
          <w:sz w:val="22"/>
        </w:rPr>
      </w:pPr>
      <w:r>
        <w:rPr>
          <w:rFonts w:hint="eastAsia" w:ascii="宋体" w:hAnsi="宋体"/>
          <w:sz w:val="22"/>
        </w:rPr>
        <w:t>六、不以其他人名义投标或者以其他方式弄虚作假，骗取中标。</w:t>
      </w:r>
    </w:p>
    <w:p w14:paraId="39DF11A2">
      <w:pPr>
        <w:spacing w:line="360" w:lineRule="auto"/>
        <w:ind w:firstLine="420"/>
        <w:rPr>
          <w:rFonts w:ascii="宋体" w:hAnsi="宋体"/>
          <w:sz w:val="22"/>
        </w:rPr>
      </w:pPr>
      <w:r>
        <w:rPr>
          <w:rFonts w:hint="eastAsia" w:ascii="宋体" w:hAnsi="宋体"/>
          <w:sz w:val="22"/>
        </w:rPr>
        <w:t>七、不在开标后进行虚假恶意投诉。</w:t>
      </w:r>
    </w:p>
    <w:p w14:paraId="023596F3">
      <w:pPr>
        <w:spacing w:line="360" w:lineRule="auto"/>
        <w:ind w:firstLine="420"/>
        <w:rPr>
          <w:rFonts w:ascii="宋体" w:hAnsi="宋体"/>
          <w:sz w:val="22"/>
        </w:rPr>
      </w:pPr>
      <w:r>
        <w:rPr>
          <w:rFonts w:hint="eastAsia" w:ascii="宋体" w:hAnsi="宋体"/>
          <w:sz w:val="22"/>
        </w:rPr>
        <w:t>八、我单位没有被政府机关列入失信被执行人名单、重大税收违法案件当事人名单、政府采</w:t>
      </w:r>
    </w:p>
    <w:p w14:paraId="586E6C52">
      <w:pPr>
        <w:spacing w:line="360" w:lineRule="auto"/>
        <w:rPr>
          <w:rFonts w:ascii="宋体" w:hAnsi="宋体"/>
          <w:sz w:val="22"/>
        </w:rPr>
      </w:pPr>
      <w:r>
        <w:rPr>
          <w:rFonts w:hint="eastAsia" w:ascii="宋体" w:hAnsi="宋体"/>
          <w:sz w:val="22"/>
        </w:rPr>
        <w:t>购严重违法失信行为记录名单及其他不符合《中华人民共和国政府采购法》第二十二条规定条件</w:t>
      </w:r>
    </w:p>
    <w:p w14:paraId="7DDB467F">
      <w:pPr>
        <w:spacing w:line="360" w:lineRule="auto"/>
        <w:rPr>
          <w:rFonts w:ascii="宋体" w:hAnsi="宋体"/>
          <w:sz w:val="22"/>
        </w:rPr>
      </w:pPr>
      <w:r>
        <w:rPr>
          <w:rFonts w:hint="eastAsia" w:ascii="宋体" w:hAnsi="宋体"/>
          <w:sz w:val="22"/>
        </w:rPr>
        <w:t>的情形：</w:t>
      </w:r>
    </w:p>
    <w:p w14:paraId="614B4874">
      <w:pPr>
        <w:spacing w:line="360" w:lineRule="auto"/>
        <w:ind w:firstLine="420"/>
        <w:rPr>
          <w:rFonts w:ascii="宋体" w:hAnsi="宋体"/>
          <w:sz w:val="22"/>
        </w:rPr>
      </w:pPr>
      <w:r>
        <w:rPr>
          <w:rFonts w:hint="eastAsia" w:ascii="宋体" w:hAnsi="宋体"/>
          <w:sz w:val="22"/>
        </w:rPr>
        <w:t>九、没有被各地、各级财政部门禁止参加政府采购活动，且在限制期限内：</w:t>
      </w:r>
    </w:p>
    <w:p w14:paraId="00962451">
      <w:pPr>
        <w:spacing w:line="360" w:lineRule="auto"/>
        <w:ind w:firstLine="420"/>
        <w:rPr>
          <w:rFonts w:ascii="宋体" w:hAnsi="宋体"/>
          <w:sz w:val="22"/>
        </w:rPr>
      </w:pPr>
      <w:r>
        <w:rPr>
          <w:rFonts w:hint="eastAsia" w:ascii="宋体" w:hAnsi="宋体"/>
          <w:sz w:val="22"/>
        </w:rPr>
        <w:t>十、参与本项目政府采购活动 3 年内没有重大违法记录情况。</w:t>
      </w:r>
    </w:p>
    <w:p w14:paraId="58A9AC34">
      <w:pPr>
        <w:spacing w:line="360" w:lineRule="auto"/>
        <w:ind w:firstLine="420"/>
        <w:rPr>
          <w:rFonts w:ascii="宋体" w:hAnsi="宋体"/>
          <w:sz w:val="22"/>
        </w:rPr>
      </w:pPr>
      <w:r>
        <w:rPr>
          <w:rFonts w:hint="eastAsia" w:ascii="宋体" w:hAnsi="宋体"/>
          <w:sz w:val="22"/>
        </w:rPr>
        <w:t>本公司若有违反本承诺内容的行为，愿意承担法律责任，包括不限于：愿意接受相关行政主</w:t>
      </w:r>
    </w:p>
    <w:p w14:paraId="3E7D880A">
      <w:pPr>
        <w:spacing w:line="360" w:lineRule="auto"/>
        <w:rPr>
          <w:rFonts w:ascii="宋体" w:hAnsi="宋体"/>
          <w:sz w:val="22"/>
        </w:rPr>
      </w:pPr>
      <w:r>
        <w:rPr>
          <w:rFonts w:hint="eastAsia" w:ascii="宋体" w:hAnsi="宋体"/>
          <w:sz w:val="22"/>
        </w:rPr>
        <w:t>管部门作出的处罚；给采购单位造成损失的，依法承担相应的赔偿责任。</w:t>
      </w:r>
    </w:p>
    <w:p w14:paraId="74AFF938">
      <w:pPr>
        <w:spacing w:line="360" w:lineRule="auto"/>
        <w:ind w:left="5040"/>
        <w:rPr>
          <w:rFonts w:ascii="宋体" w:hAnsi="宋体"/>
          <w:sz w:val="22"/>
        </w:rPr>
      </w:pPr>
      <w:r>
        <w:rPr>
          <w:rFonts w:hint="eastAsia" w:ascii="宋体" w:hAnsi="宋体"/>
          <w:sz w:val="22"/>
        </w:rPr>
        <w:t>法定代表人（签字或盖章）：</w:t>
      </w:r>
    </w:p>
    <w:p w14:paraId="2149A78E">
      <w:pPr>
        <w:spacing w:line="360" w:lineRule="auto"/>
        <w:ind w:left="4620" w:firstLine="420"/>
        <w:rPr>
          <w:rFonts w:ascii="宋体" w:hAnsi="宋体"/>
          <w:sz w:val="22"/>
        </w:rPr>
      </w:pPr>
      <w:r>
        <w:rPr>
          <w:rFonts w:hint="eastAsia" w:ascii="宋体" w:hAnsi="宋体"/>
          <w:sz w:val="22"/>
        </w:rPr>
        <w:t>投标供应商（盖章）</w:t>
      </w:r>
    </w:p>
    <w:p w14:paraId="57C7B66B">
      <w:pPr>
        <w:spacing w:line="360" w:lineRule="auto"/>
        <w:ind w:left="4620" w:firstLine="440" w:firstLineChars="200"/>
        <w:rPr>
          <w:rFonts w:ascii="宋体" w:hAnsi="宋体"/>
          <w:sz w:val="22"/>
        </w:rPr>
      </w:pPr>
      <w:r>
        <w:rPr>
          <w:rFonts w:hint="eastAsia" w:ascii="宋体" w:hAnsi="宋体"/>
          <w:sz w:val="22"/>
        </w:rPr>
        <w:t>承诺书签署日期：</w:t>
      </w:r>
      <w:r>
        <w:rPr>
          <w:rFonts w:ascii="宋体" w:hAnsi="宋体"/>
          <w:sz w:val="22"/>
        </w:rPr>
        <w:t xml:space="preserve"> </w:t>
      </w:r>
    </w:p>
    <w:p w14:paraId="536C8205">
      <w:pPr>
        <w:spacing w:line="360" w:lineRule="auto"/>
        <w:rPr>
          <w:rFonts w:ascii="宋体" w:hAnsi="宋体"/>
          <w:b/>
          <w:sz w:val="22"/>
        </w:rPr>
      </w:pPr>
      <w:r>
        <w:rPr>
          <w:rFonts w:hint="eastAsia" w:ascii="宋体" w:hAnsi="宋体"/>
          <w:b/>
          <w:sz w:val="22"/>
        </w:rPr>
        <w:t>备注：▲投标供应商必须提供本承诺书，不提供按无效投标处理。</w:t>
      </w:r>
    </w:p>
    <w:p w14:paraId="301C0CF4">
      <w:pPr>
        <w:spacing w:line="440" w:lineRule="exact"/>
        <w:jc w:val="left"/>
        <w:rPr>
          <w:rFonts w:ascii="宋体" w:hAnsi="宋体"/>
          <w:b/>
          <w:sz w:val="32"/>
          <w:szCs w:val="32"/>
        </w:rPr>
      </w:pPr>
    </w:p>
    <w:p w14:paraId="56B1220A">
      <w:pPr>
        <w:autoSpaceDE w:val="0"/>
        <w:autoSpaceDN w:val="0"/>
        <w:adjustRightInd w:val="0"/>
        <w:spacing w:line="440" w:lineRule="atLeast"/>
        <w:rPr>
          <w:rFonts w:ascii="宋体" w:hAnsi="宋体" w:cs="仿宋_GB2312"/>
          <w:b/>
          <w:bCs/>
          <w:sz w:val="32"/>
          <w:szCs w:val="32"/>
        </w:rPr>
      </w:pPr>
      <w:r>
        <w:rPr>
          <w:rFonts w:ascii="宋体" w:hAnsi="宋体"/>
          <w:b/>
          <w:sz w:val="32"/>
          <w:szCs w:val="32"/>
        </w:rPr>
        <w:br w:type="page"/>
      </w:r>
      <w:r>
        <w:rPr>
          <w:rFonts w:hint="eastAsia" w:ascii="宋体" w:hAnsi="宋体" w:cs="仿宋_GB2312"/>
          <w:b/>
          <w:bCs/>
          <w:sz w:val="32"/>
          <w:szCs w:val="32"/>
        </w:rPr>
        <w:t>附件</w:t>
      </w:r>
      <w:r>
        <w:rPr>
          <w:rFonts w:hint="eastAsia" w:ascii="宋体" w:hAnsi="宋体"/>
          <w:b/>
          <w:sz w:val="32"/>
          <w:szCs w:val="32"/>
          <w:lang w:val="zh-CN"/>
        </w:rPr>
        <w:t>十</w:t>
      </w:r>
      <w:r>
        <w:rPr>
          <w:rFonts w:hint="eastAsia" w:ascii="宋体" w:hAnsi="宋体"/>
          <w:b/>
          <w:sz w:val="32"/>
          <w:szCs w:val="32"/>
        </w:rPr>
        <w:t>（</w:t>
      </w:r>
      <w:r>
        <w:rPr>
          <w:rFonts w:hint="eastAsia" w:ascii="宋体" w:hAnsi="宋体"/>
          <w:b/>
          <w:sz w:val="32"/>
          <w:szCs w:val="32"/>
          <w:lang w:val="zh-CN"/>
        </w:rPr>
        <w:t>一</w:t>
      </w:r>
      <w:r>
        <w:rPr>
          <w:rFonts w:hint="eastAsia" w:ascii="宋体" w:hAnsi="宋体"/>
          <w:b/>
          <w:sz w:val="32"/>
          <w:szCs w:val="32"/>
        </w:rPr>
        <w:t>）</w:t>
      </w:r>
    </w:p>
    <w:p w14:paraId="652CD615">
      <w:pPr>
        <w:spacing w:line="360" w:lineRule="auto"/>
        <w:jc w:val="center"/>
        <w:rPr>
          <w:rFonts w:ascii="宋体" w:hAnsi="宋体"/>
          <w:sz w:val="36"/>
          <w:szCs w:val="36"/>
        </w:rPr>
      </w:pPr>
      <w:r>
        <w:rPr>
          <w:rFonts w:hint="eastAsia" w:ascii="宋体" w:hAnsi="宋体"/>
          <w:sz w:val="36"/>
          <w:szCs w:val="36"/>
        </w:rPr>
        <w:t>商 务 偏 离 表</w:t>
      </w:r>
      <w:r>
        <w:rPr>
          <w:rFonts w:hint="eastAsia" w:ascii="宋体"/>
          <w:b/>
          <w:bCs/>
          <w:sz w:val="36"/>
          <w:szCs w:val="36"/>
        </w:rPr>
        <w:t xml:space="preserve"> </w:t>
      </w:r>
    </w:p>
    <w:tbl>
      <w:tblPr>
        <w:tblStyle w:val="2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0E5A6566">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291F97D7">
            <w:pPr>
              <w:autoSpaceDE w:val="0"/>
              <w:autoSpaceDN w:val="0"/>
              <w:adjustRightInd w:val="0"/>
              <w:spacing w:line="440" w:lineRule="atLeast"/>
              <w:jc w:val="center"/>
              <w:rPr>
                <w:rFonts w:ascii="宋体" w:hAnsi="宋体"/>
                <w:sz w:val="22"/>
              </w:rPr>
            </w:pPr>
            <w:r>
              <w:rPr>
                <w:rFonts w:ascii="宋体" w:hAnsi="宋体"/>
                <w:sz w:val="22"/>
              </w:rPr>
              <w:t>序 号</w:t>
            </w:r>
          </w:p>
        </w:tc>
        <w:tc>
          <w:tcPr>
            <w:tcW w:w="1800" w:type="dxa"/>
            <w:tcBorders>
              <w:top w:val="single" w:color="auto" w:sz="6" w:space="0"/>
              <w:left w:val="nil"/>
              <w:bottom w:val="single" w:color="auto" w:sz="6" w:space="0"/>
              <w:right w:val="single" w:color="auto" w:sz="6" w:space="0"/>
            </w:tcBorders>
            <w:vAlign w:val="center"/>
          </w:tcPr>
          <w:p w14:paraId="2C19FB6E">
            <w:pPr>
              <w:autoSpaceDE w:val="0"/>
              <w:autoSpaceDN w:val="0"/>
              <w:adjustRightInd w:val="0"/>
              <w:spacing w:line="440" w:lineRule="atLeast"/>
              <w:jc w:val="center"/>
              <w:rPr>
                <w:rFonts w:ascii="宋体" w:hAnsi="宋体"/>
                <w:sz w:val="22"/>
              </w:rPr>
            </w:pPr>
            <w:r>
              <w:rPr>
                <w:rFonts w:ascii="宋体" w:hAnsi="宋体"/>
                <w:sz w:val="22"/>
              </w:rPr>
              <w:t>内   容</w:t>
            </w:r>
          </w:p>
        </w:tc>
        <w:tc>
          <w:tcPr>
            <w:tcW w:w="2664" w:type="dxa"/>
            <w:tcBorders>
              <w:top w:val="single" w:color="auto" w:sz="6" w:space="0"/>
              <w:left w:val="nil"/>
              <w:bottom w:val="single" w:color="auto" w:sz="6" w:space="0"/>
              <w:right w:val="single" w:color="auto" w:sz="6" w:space="0"/>
            </w:tcBorders>
            <w:vAlign w:val="center"/>
          </w:tcPr>
          <w:p w14:paraId="1E1E766C">
            <w:pPr>
              <w:autoSpaceDE w:val="0"/>
              <w:autoSpaceDN w:val="0"/>
              <w:adjustRightInd w:val="0"/>
              <w:spacing w:line="440" w:lineRule="atLeast"/>
              <w:jc w:val="center"/>
              <w:rPr>
                <w:rFonts w:ascii="宋体" w:hAnsi="宋体"/>
                <w:sz w:val="22"/>
              </w:rPr>
            </w:pPr>
            <w:r>
              <w:rPr>
                <w:rFonts w:ascii="宋体" w:hAnsi="宋体"/>
                <w:sz w:val="22"/>
              </w:rPr>
              <w:t>招标文件规范要求</w:t>
            </w:r>
          </w:p>
        </w:tc>
        <w:tc>
          <w:tcPr>
            <w:tcW w:w="2110" w:type="dxa"/>
            <w:tcBorders>
              <w:top w:val="single" w:color="auto" w:sz="6" w:space="0"/>
              <w:left w:val="nil"/>
              <w:bottom w:val="single" w:color="auto" w:sz="6" w:space="0"/>
              <w:right w:val="single" w:color="auto" w:sz="6" w:space="0"/>
            </w:tcBorders>
            <w:vAlign w:val="center"/>
          </w:tcPr>
          <w:p w14:paraId="28D24C4F">
            <w:pPr>
              <w:autoSpaceDE w:val="0"/>
              <w:autoSpaceDN w:val="0"/>
              <w:adjustRightInd w:val="0"/>
              <w:spacing w:line="440" w:lineRule="atLeast"/>
              <w:jc w:val="center"/>
              <w:rPr>
                <w:rFonts w:ascii="宋体" w:hAnsi="宋体"/>
                <w:sz w:val="22"/>
              </w:rPr>
            </w:pPr>
            <w:r>
              <w:rPr>
                <w:rFonts w:ascii="宋体" w:hAnsi="宋体"/>
                <w:sz w:val="22"/>
              </w:rPr>
              <w:t>投标文件对应规范</w:t>
            </w:r>
          </w:p>
        </w:tc>
        <w:tc>
          <w:tcPr>
            <w:tcW w:w="2126" w:type="dxa"/>
            <w:tcBorders>
              <w:top w:val="single" w:color="auto" w:sz="6" w:space="0"/>
              <w:left w:val="nil"/>
              <w:bottom w:val="single" w:color="auto" w:sz="6" w:space="0"/>
              <w:right w:val="single" w:color="auto" w:sz="6" w:space="0"/>
            </w:tcBorders>
            <w:vAlign w:val="center"/>
          </w:tcPr>
          <w:p w14:paraId="5A37319E">
            <w:pPr>
              <w:autoSpaceDE w:val="0"/>
              <w:autoSpaceDN w:val="0"/>
              <w:adjustRightInd w:val="0"/>
              <w:spacing w:line="440" w:lineRule="atLeast"/>
              <w:jc w:val="center"/>
              <w:rPr>
                <w:rFonts w:ascii="宋体" w:hAnsi="宋体"/>
                <w:sz w:val="22"/>
              </w:rPr>
            </w:pPr>
            <w:r>
              <w:rPr>
                <w:rFonts w:ascii="宋体" w:hAnsi="宋体"/>
                <w:sz w:val="22"/>
              </w:rPr>
              <w:t>备 注</w:t>
            </w:r>
          </w:p>
        </w:tc>
      </w:tr>
      <w:tr w14:paraId="41FD090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302C969">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05B5175B">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46CAF571">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13CC72B3">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05FFF926">
            <w:pPr>
              <w:autoSpaceDE w:val="0"/>
              <w:autoSpaceDN w:val="0"/>
              <w:adjustRightInd w:val="0"/>
              <w:spacing w:line="440" w:lineRule="atLeast"/>
              <w:jc w:val="center"/>
              <w:rPr>
                <w:rFonts w:ascii="宋体" w:cs="宋体"/>
                <w:b/>
                <w:bCs/>
                <w:sz w:val="24"/>
              </w:rPr>
            </w:pPr>
          </w:p>
        </w:tc>
      </w:tr>
      <w:tr w14:paraId="69D4D90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7F30828">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29F43666">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3B9F3B4B">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030B8D32">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5E837412">
            <w:pPr>
              <w:autoSpaceDE w:val="0"/>
              <w:autoSpaceDN w:val="0"/>
              <w:adjustRightInd w:val="0"/>
              <w:spacing w:line="440" w:lineRule="atLeast"/>
              <w:jc w:val="center"/>
              <w:rPr>
                <w:rFonts w:ascii="宋体" w:cs="宋体"/>
                <w:b/>
                <w:bCs/>
                <w:sz w:val="24"/>
              </w:rPr>
            </w:pPr>
          </w:p>
        </w:tc>
      </w:tr>
      <w:tr w14:paraId="4DF6B6D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307976B">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BA85681">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0B7DAF6C">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27BE1609">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5EDC7C2C">
            <w:pPr>
              <w:autoSpaceDE w:val="0"/>
              <w:autoSpaceDN w:val="0"/>
              <w:adjustRightInd w:val="0"/>
              <w:spacing w:line="440" w:lineRule="atLeast"/>
              <w:jc w:val="center"/>
              <w:rPr>
                <w:rFonts w:ascii="宋体" w:cs="宋体"/>
                <w:b/>
                <w:bCs/>
                <w:sz w:val="24"/>
              </w:rPr>
            </w:pPr>
          </w:p>
        </w:tc>
      </w:tr>
      <w:tr w14:paraId="085A5D78">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2C89AE8C">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1814F55D">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357331DB">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435109D1">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72728833">
            <w:pPr>
              <w:autoSpaceDE w:val="0"/>
              <w:autoSpaceDN w:val="0"/>
              <w:adjustRightInd w:val="0"/>
              <w:spacing w:line="440" w:lineRule="atLeast"/>
              <w:jc w:val="center"/>
              <w:rPr>
                <w:rFonts w:ascii="宋体" w:cs="宋体"/>
                <w:b/>
                <w:bCs/>
                <w:sz w:val="24"/>
              </w:rPr>
            </w:pPr>
          </w:p>
        </w:tc>
      </w:tr>
      <w:tr w14:paraId="4AB31F0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056150E">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06EBAC15">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3BD75310">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65691F7F">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11947F7F">
            <w:pPr>
              <w:autoSpaceDE w:val="0"/>
              <w:autoSpaceDN w:val="0"/>
              <w:adjustRightInd w:val="0"/>
              <w:spacing w:line="440" w:lineRule="atLeast"/>
              <w:jc w:val="center"/>
              <w:rPr>
                <w:rFonts w:ascii="宋体" w:cs="宋体"/>
                <w:b/>
                <w:bCs/>
                <w:sz w:val="24"/>
              </w:rPr>
            </w:pPr>
          </w:p>
        </w:tc>
      </w:tr>
      <w:tr w14:paraId="281B229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2E91C16">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50F695E6">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069D62C6">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5DDFF7A9">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4F087E48">
            <w:pPr>
              <w:autoSpaceDE w:val="0"/>
              <w:autoSpaceDN w:val="0"/>
              <w:adjustRightInd w:val="0"/>
              <w:spacing w:line="440" w:lineRule="atLeast"/>
              <w:jc w:val="center"/>
              <w:rPr>
                <w:rFonts w:ascii="宋体" w:cs="宋体"/>
                <w:b/>
                <w:bCs/>
                <w:sz w:val="24"/>
              </w:rPr>
            </w:pPr>
          </w:p>
        </w:tc>
      </w:tr>
      <w:tr w14:paraId="690BE3D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E84C1C6">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56672602">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680010FE">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197937EC">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38D26EC0">
            <w:pPr>
              <w:autoSpaceDE w:val="0"/>
              <w:autoSpaceDN w:val="0"/>
              <w:adjustRightInd w:val="0"/>
              <w:spacing w:line="440" w:lineRule="atLeast"/>
              <w:jc w:val="center"/>
              <w:rPr>
                <w:rFonts w:ascii="宋体" w:cs="宋体"/>
                <w:b/>
                <w:bCs/>
                <w:sz w:val="24"/>
              </w:rPr>
            </w:pPr>
          </w:p>
        </w:tc>
      </w:tr>
      <w:tr w14:paraId="170A04D6">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696AF08F">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27D332B7">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5E50F206">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45EAE905">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024CFD9C">
            <w:pPr>
              <w:autoSpaceDE w:val="0"/>
              <w:autoSpaceDN w:val="0"/>
              <w:adjustRightInd w:val="0"/>
              <w:spacing w:line="440" w:lineRule="atLeast"/>
              <w:jc w:val="center"/>
              <w:rPr>
                <w:rFonts w:ascii="宋体" w:cs="宋体"/>
                <w:b/>
                <w:bCs/>
                <w:sz w:val="24"/>
              </w:rPr>
            </w:pPr>
          </w:p>
        </w:tc>
      </w:tr>
    </w:tbl>
    <w:p w14:paraId="07750959">
      <w:pPr>
        <w:spacing w:line="360" w:lineRule="auto"/>
        <w:ind w:left="4620" w:hanging="4620"/>
        <w:jc w:val="left"/>
        <w:rPr>
          <w:rFonts w:ascii="宋体"/>
          <w:b/>
          <w:bCs/>
          <w:sz w:val="24"/>
        </w:rPr>
      </w:pPr>
      <w:r>
        <w:rPr>
          <w:rFonts w:hint="eastAsia" w:ascii="宋体" w:hAnsi="宋体"/>
          <w:sz w:val="22"/>
        </w:rPr>
        <w:t>供应商全称（盖章）：</w:t>
      </w:r>
      <w:r>
        <w:rPr>
          <w:rFonts w:hint="eastAsia" w:ascii="宋体" w:hAnsi="宋体"/>
          <w:sz w:val="22"/>
          <w:u w:val="single"/>
        </w:rPr>
        <w:t xml:space="preserve"> </w:t>
      </w:r>
      <w:r>
        <w:rPr>
          <w:rFonts w:hint="eastAsia" w:ascii="宋体"/>
          <w:b/>
          <w:bCs/>
          <w:sz w:val="24"/>
          <w:u w:val="single"/>
        </w:rPr>
        <w:t xml:space="preserve">                </w:t>
      </w:r>
      <w:r>
        <w:rPr>
          <w:rFonts w:hint="eastAsia" w:ascii="宋体"/>
          <w:b/>
          <w:bCs/>
          <w:sz w:val="32"/>
          <w:szCs w:val="32"/>
          <w:u w:val="single"/>
        </w:rPr>
        <w:t xml:space="preserve"> </w:t>
      </w:r>
    </w:p>
    <w:p w14:paraId="0D10E1A8">
      <w:pPr>
        <w:autoSpaceDE w:val="0"/>
        <w:autoSpaceDN w:val="0"/>
        <w:adjustRightInd w:val="0"/>
        <w:spacing w:line="440" w:lineRule="atLeast"/>
        <w:rPr>
          <w:rFonts w:ascii="宋体" w:hAnsi="宋体" w:cs="仿宋_GB2312"/>
          <w:b/>
          <w:bCs/>
          <w:sz w:val="32"/>
          <w:szCs w:val="32"/>
        </w:rPr>
      </w:pPr>
      <w:r>
        <w:rPr>
          <w:rFonts w:hint="eastAsia" w:ascii="宋体" w:hAnsi="宋体" w:cs="仿宋_GB2312"/>
          <w:b/>
          <w:bCs/>
          <w:sz w:val="32"/>
          <w:szCs w:val="32"/>
        </w:rPr>
        <w:t>附件</w:t>
      </w:r>
      <w:r>
        <w:rPr>
          <w:rFonts w:hint="eastAsia" w:ascii="宋体" w:hAnsi="宋体"/>
          <w:b/>
          <w:sz w:val="32"/>
          <w:szCs w:val="32"/>
          <w:lang w:val="zh-CN"/>
        </w:rPr>
        <w:t>十</w:t>
      </w:r>
      <w:r>
        <w:rPr>
          <w:rFonts w:hint="eastAsia" w:ascii="宋体" w:hAnsi="宋体"/>
          <w:b/>
          <w:sz w:val="32"/>
          <w:szCs w:val="32"/>
        </w:rPr>
        <w:t>（</w:t>
      </w:r>
      <w:r>
        <w:rPr>
          <w:rFonts w:hint="eastAsia" w:ascii="宋体" w:hAnsi="宋体"/>
          <w:b/>
          <w:sz w:val="32"/>
          <w:szCs w:val="32"/>
          <w:lang w:val="zh-CN"/>
        </w:rPr>
        <w:t>二</w:t>
      </w:r>
      <w:r>
        <w:rPr>
          <w:rFonts w:hint="eastAsia" w:ascii="宋体" w:hAnsi="宋体"/>
          <w:b/>
          <w:sz w:val="32"/>
          <w:szCs w:val="32"/>
        </w:rPr>
        <w:t>）</w:t>
      </w:r>
    </w:p>
    <w:p w14:paraId="62C73DE0">
      <w:pPr>
        <w:spacing w:line="360" w:lineRule="auto"/>
        <w:jc w:val="center"/>
        <w:rPr>
          <w:rFonts w:ascii="宋体" w:hAnsi="宋体"/>
          <w:sz w:val="36"/>
          <w:szCs w:val="36"/>
        </w:rPr>
      </w:pPr>
      <w:r>
        <w:rPr>
          <w:rFonts w:hint="eastAsia" w:ascii="宋体" w:hAnsi="宋体"/>
          <w:sz w:val="36"/>
          <w:szCs w:val="36"/>
        </w:rPr>
        <w:t>技术偏离表</w:t>
      </w:r>
    </w:p>
    <w:tbl>
      <w:tblPr>
        <w:tblStyle w:val="2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49D3A624">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0E546F15">
            <w:pPr>
              <w:autoSpaceDE w:val="0"/>
              <w:autoSpaceDN w:val="0"/>
              <w:adjustRightInd w:val="0"/>
              <w:spacing w:line="440" w:lineRule="atLeast"/>
              <w:jc w:val="center"/>
              <w:rPr>
                <w:rFonts w:ascii="宋体" w:hAnsi="宋体"/>
                <w:sz w:val="22"/>
              </w:rPr>
            </w:pPr>
            <w:r>
              <w:rPr>
                <w:rFonts w:ascii="宋体" w:hAnsi="宋体"/>
                <w:sz w:val="22"/>
              </w:rPr>
              <w:t>序 号</w:t>
            </w:r>
          </w:p>
        </w:tc>
        <w:tc>
          <w:tcPr>
            <w:tcW w:w="1800" w:type="dxa"/>
            <w:tcBorders>
              <w:top w:val="single" w:color="auto" w:sz="6" w:space="0"/>
              <w:left w:val="nil"/>
              <w:bottom w:val="single" w:color="auto" w:sz="6" w:space="0"/>
              <w:right w:val="single" w:color="auto" w:sz="6" w:space="0"/>
            </w:tcBorders>
            <w:vAlign w:val="center"/>
          </w:tcPr>
          <w:p w14:paraId="10105426">
            <w:pPr>
              <w:autoSpaceDE w:val="0"/>
              <w:autoSpaceDN w:val="0"/>
              <w:adjustRightInd w:val="0"/>
              <w:spacing w:line="440" w:lineRule="atLeast"/>
              <w:jc w:val="center"/>
              <w:rPr>
                <w:rFonts w:ascii="宋体" w:hAnsi="宋体"/>
                <w:sz w:val="22"/>
              </w:rPr>
            </w:pPr>
            <w:r>
              <w:rPr>
                <w:rFonts w:ascii="宋体" w:hAnsi="宋体"/>
                <w:sz w:val="22"/>
              </w:rPr>
              <w:t>内     容</w:t>
            </w:r>
          </w:p>
        </w:tc>
        <w:tc>
          <w:tcPr>
            <w:tcW w:w="2300" w:type="dxa"/>
            <w:tcBorders>
              <w:top w:val="single" w:color="auto" w:sz="6" w:space="0"/>
              <w:left w:val="nil"/>
              <w:bottom w:val="single" w:color="auto" w:sz="6" w:space="0"/>
              <w:right w:val="single" w:color="auto" w:sz="6" w:space="0"/>
            </w:tcBorders>
            <w:vAlign w:val="center"/>
          </w:tcPr>
          <w:p w14:paraId="086E9518">
            <w:pPr>
              <w:autoSpaceDE w:val="0"/>
              <w:autoSpaceDN w:val="0"/>
              <w:adjustRightInd w:val="0"/>
              <w:spacing w:line="440" w:lineRule="atLeast"/>
              <w:jc w:val="center"/>
              <w:rPr>
                <w:rFonts w:ascii="宋体" w:hAnsi="宋体"/>
                <w:sz w:val="22"/>
              </w:rPr>
            </w:pPr>
            <w:r>
              <w:rPr>
                <w:rFonts w:ascii="宋体" w:hAnsi="宋体"/>
                <w:sz w:val="22"/>
              </w:rPr>
              <w:t>招标文件规范要求</w:t>
            </w:r>
          </w:p>
        </w:tc>
        <w:tc>
          <w:tcPr>
            <w:tcW w:w="2000" w:type="dxa"/>
            <w:tcBorders>
              <w:top w:val="single" w:color="auto" w:sz="6" w:space="0"/>
              <w:left w:val="nil"/>
              <w:bottom w:val="single" w:color="auto" w:sz="6" w:space="0"/>
              <w:right w:val="single" w:color="auto" w:sz="6" w:space="0"/>
            </w:tcBorders>
            <w:vAlign w:val="center"/>
          </w:tcPr>
          <w:p w14:paraId="03450C29">
            <w:pPr>
              <w:autoSpaceDE w:val="0"/>
              <w:autoSpaceDN w:val="0"/>
              <w:adjustRightInd w:val="0"/>
              <w:spacing w:line="440" w:lineRule="atLeast"/>
              <w:jc w:val="center"/>
              <w:rPr>
                <w:rFonts w:ascii="宋体" w:hAnsi="宋体"/>
                <w:sz w:val="22"/>
              </w:rPr>
            </w:pPr>
            <w:r>
              <w:rPr>
                <w:rFonts w:ascii="宋体" w:hAnsi="宋体"/>
                <w:sz w:val="22"/>
              </w:rPr>
              <w:t>投标文件对应规范</w:t>
            </w:r>
          </w:p>
        </w:tc>
        <w:tc>
          <w:tcPr>
            <w:tcW w:w="2800" w:type="dxa"/>
            <w:tcBorders>
              <w:top w:val="single" w:color="auto" w:sz="6" w:space="0"/>
              <w:left w:val="nil"/>
              <w:bottom w:val="single" w:color="auto" w:sz="6" w:space="0"/>
              <w:right w:val="single" w:color="auto" w:sz="6" w:space="0"/>
            </w:tcBorders>
            <w:vAlign w:val="center"/>
          </w:tcPr>
          <w:p w14:paraId="605198FB">
            <w:pPr>
              <w:autoSpaceDE w:val="0"/>
              <w:autoSpaceDN w:val="0"/>
              <w:adjustRightInd w:val="0"/>
              <w:spacing w:line="440" w:lineRule="atLeast"/>
              <w:jc w:val="center"/>
              <w:rPr>
                <w:rFonts w:ascii="宋体" w:hAnsi="宋体"/>
                <w:sz w:val="22"/>
              </w:rPr>
            </w:pPr>
            <w:r>
              <w:rPr>
                <w:rFonts w:ascii="宋体" w:hAnsi="宋体"/>
                <w:sz w:val="22"/>
              </w:rPr>
              <w:t>备 注</w:t>
            </w:r>
          </w:p>
        </w:tc>
      </w:tr>
      <w:tr w14:paraId="09E76C8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731D203">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176C4565">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4A2870B6">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185C5539">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0D46A27D">
            <w:pPr>
              <w:autoSpaceDE w:val="0"/>
              <w:autoSpaceDN w:val="0"/>
              <w:adjustRightInd w:val="0"/>
              <w:spacing w:line="440" w:lineRule="atLeast"/>
              <w:jc w:val="center"/>
              <w:rPr>
                <w:rFonts w:ascii="宋体" w:cs="宋体"/>
                <w:b/>
                <w:bCs/>
                <w:sz w:val="24"/>
              </w:rPr>
            </w:pPr>
          </w:p>
        </w:tc>
      </w:tr>
      <w:tr w14:paraId="0C752CB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F9DD735">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57235CAA">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475B24BA">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4040A0BB">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0A6E2401">
            <w:pPr>
              <w:autoSpaceDE w:val="0"/>
              <w:autoSpaceDN w:val="0"/>
              <w:adjustRightInd w:val="0"/>
              <w:spacing w:line="440" w:lineRule="atLeast"/>
              <w:jc w:val="center"/>
              <w:rPr>
                <w:rFonts w:ascii="宋体" w:cs="宋体"/>
                <w:b/>
                <w:bCs/>
                <w:sz w:val="24"/>
              </w:rPr>
            </w:pPr>
          </w:p>
        </w:tc>
      </w:tr>
      <w:tr w14:paraId="47C87C9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3248540D">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46D09033">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1E6B4B8B">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414D90E1">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0220114F">
            <w:pPr>
              <w:autoSpaceDE w:val="0"/>
              <w:autoSpaceDN w:val="0"/>
              <w:adjustRightInd w:val="0"/>
              <w:spacing w:line="440" w:lineRule="atLeast"/>
              <w:jc w:val="center"/>
              <w:rPr>
                <w:rFonts w:ascii="宋体" w:cs="宋体"/>
                <w:b/>
                <w:bCs/>
                <w:sz w:val="24"/>
              </w:rPr>
            </w:pPr>
          </w:p>
        </w:tc>
      </w:tr>
      <w:tr w14:paraId="07385EA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0921EAA">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2E44179">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7E965F92">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2234BF85">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50126ACF">
            <w:pPr>
              <w:autoSpaceDE w:val="0"/>
              <w:autoSpaceDN w:val="0"/>
              <w:adjustRightInd w:val="0"/>
              <w:spacing w:line="440" w:lineRule="atLeast"/>
              <w:jc w:val="center"/>
              <w:rPr>
                <w:rFonts w:ascii="宋体" w:cs="宋体"/>
                <w:b/>
                <w:bCs/>
                <w:sz w:val="24"/>
              </w:rPr>
            </w:pPr>
          </w:p>
        </w:tc>
      </w:tr>
      <w:tr w14:paraId="5E71568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FBECE8B">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485F429C">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7BDB6994">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34B6F3EB">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1424C419">
            <w:pPr>
              <w:autoSpaceDE w:val="0"/>
              <w:autoSpaceDN w:val="0"/>
              <w:adjustRightInd w:val="0"/>
              <w:spacing w:line="440" w:lineRule="atLeast"/>
              <w:jc w:val="center"/>
              <w:rPr>
                <w:rFonts w:ascii="宋体" w:cs="宋体"/>
                <w:b/>
                <w:bCs/>
                <w:sz w:val="24"/>
              </w:rPr>
            </w:pPr>
          </w:p>
        </w:tc>
      </w:tr>
      <w:tr w14:paraId="0B51FFD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A5807BD">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909F380">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54F0E877">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609AB037">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7E316C53">
            <w:pPr>
              <w:autoSpaceDE w:val="0"/>
              <w:autoSpaceDN w:val="0"/>
              <w:adjustRightInd w:val="0"/>
              <w:spacing w:line="440" w:lineRule="atLeast"/>
              <w:jc w:val="center"/>
              <w:rPr>
                <w:rFonts w:ascii="宋体" w:cs="宋体"/>
                <w:b/>
                <w:bCs/>
                <w:sz w:val="24"/>
              </w:rPr>
            </w:pPr>
          </w:p>
        </w:tc>
      </w:tr>
      <w:tr w14:paraId="3C4A8BD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C591AB2">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1AF947B8">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4FF4CCA2">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62278333">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331D8965">
            <w:pPr>
              <w:autoSpaceDE w:val="0"/>
              <w:autoSpaceDN w:val="0"/>
              <w:adjustRightInd w:val="0"/>
              <w:spacing w:line="440" w:lineRule="atLeast"/>
              <w:jc w:val="center"/>
              <w:rPr>
                <w:rFonts w:ascii="宋体" w:cs="宋体"/>
                <w:b/>
                <w:bCs/>
                <w:sz w:val="24"/>
              </w:rPr>
            </w:pPr>
          </w:p>
        </w:tc>
      </w:tr>
      <w:tr w14:paraId="5620BBD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E3E7E37">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00F29FB8">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499270EF">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4D62DA7D">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492CB2B4">
            <w:pPr>
              <w:autoSpaceDE w:val="0"/>
              <w:autoSpaceDN w:val="0"/>
              <w:adjustRightInd w:val="0"/>
              <w:spacing w:line="440" w:lineRule="atLeast"/>
              <w:jc w:val="center"/>
              <w:rPr>
                <w:rFonts w:ascii="宋体" w:cs="宋体"/>
                <w:b/>
                <w:bCs/>
                <w:sz w:val="24"/>
              </w:rPr>
            </w:pPr>
          </w:p>
        </w:tc>
      </w:tr>
    </w:tbl>
    <w:p w14:paraId="1C2202C7">
      <w:pPr>
        <w:pStyle w:val="17"/>
        <w:adjustRightInd w:val="0"/>
        <w:snapToGrid w:val="0"/>
        <w:spacing w:line="400" w:lineRule="exact"/>
        <w:rPr>
          <w:b/>
          <w:bCs/>
          <w:sz w:val="24"/>
          <w:szCs w:val="24"/>
          <w:u w:val="single"/>
        </w:rPr>
      </w:pPr>
      <w:r>
        <w:rPr>
          <w:rFonts w:hint="eastAsia" w:hAnsi="宋体"/>
          <w:sz w:val="22"/>
        </w:rPr>
        <w:t xml:space="preserve">供应商全称（盖章）： </w:t>
      </w:r>
      <w:r>
        <w:rPr>
          <w:rFonts w:hint="eastAsia"/>
          <w:b/>
          <w:bCs/>
          <w:sz w:val="24"/>
          <w:szCs w:val="24"/>
          <w:u w:val="single"/>
        </w:rPr>
        <w:t xml:space="preserve">    </w:t>
      </w:r>
    </w:p>
    <w:p w14:paraId="670DA6A1">
      <w:pPr>
        <w:pStyle w:val="17"/>
        <w:adjustRightInd w:val="0"/>
        <w:snapToGrid w:val="0"/>
        <w:spacing w:line="400" w:lineRule="exact"/>
        <w:rPr>
          <w:rFonts w:hAnsi="宋体"/>
          <w:b/>
          <w:sz w:val="22"/>
          <w:szCs w:val="22"/>
          <w:u w:val="single"/>
        </w:rPr>
      </w:pPr>
    </w:p>
    <w:p w14:paraId="00AD4A20">
      <w:pPr>
        <w:pStyle w:val="17"/>
        <w:adjustRightInd w:val="0"/>
        <w:snapToGrid w:val="0"/>
        <w:spacing w:line="400" w:lineRule="exact"/>
        <w:rPr>
          <w:b/>
          <w:bCs/>
          <w:sz w:val="22"/>
          <w:szCs w:val="22"/>
        </w:rPr>
      </w:pPr>
      <w:r>
        <w:rPr>
          <w:rFonts w:hint="eastAsia" w:hAnsi="宋体"/>
          <w:b/>
          <w:sz w:val="22"/>
          <w:szCs w:val="22"/>
        </w:rPr>
        <w:t>▲不提供此表格的将视为没有实质性响应招标文件。</w:t>
      </w:r>
    </w:p>
    <w:p w14:paraId="58D3131E">
      <w:pPr>
        <w:widowControl/>
        <w:jc w:val="left"/>
        <w:rPr>
          <w:rFonts w:ascii="宋体" w:hAnsi="宋体" w:cs="仿宋_GB2312"/>
          <w:sz w:val="32"/>
          <w:szCs w:val="32"/>
        </w:rPr>
        <w:sectPr>
          <w:headerReference r:id="rId9" w:type="default"/>
          <w:footerReference r:id="rId10" w:type="default"/>
          <w:pgSz w:w="11906" w:h="16838"/>
          <w:pgMar w:top="1440" w:right="1106" w:bottom="1440" w:left="1622" w:header="720" w:footer="720" w:gutter="0"/>
          <w:cols w:space="720" w:num="1"/>
          <w:docGrid w:type="lines" w:linePitch="312" w:charSpace="0"/>
        </w:sectPr>
      </w:pPr>
    </w:p>
    <w:p w14:paraId="3EAA1291">
      <w:pPr>
        <w:rPr>
          <w:sz w:val="36"/>
          <w:szCs w:val="36"/>
        </w:rPr>
      </w:pPr>
      <w:r>
        <w:rPr>
          <w:rFonts w:hint="eastAsia" w:ascii="宋体" w:hAnsi="宋体"/>
          <w:b/>
          <w:bCs/>
          <w:sz w:val="32"/>
          <w:szCs w:val="32"/>
        </w:rPr>
        <w:t>附件十</w:t>
      </w:r>
      <w:r>
        <w:rPr>
          <w:rFonts w:hint="eastAsia" w:hAnsi="宋体"/>
          <w:b/>
          <w:bCs/>
          <w:sz w:val="32"/>
          <w:szCs w:val="32"/>
        </w:rPr>
        <w:t>一</w:t>
      </w:r>
    </w:p>
    <w:p w14:paraId="4D31C71E">
      <w:pPr>
        <w:pStyle w:val="17"/>
        <w:spacing w:line="440" w:lineRule="atLeast"/>
        <w:jc w:val="center"/>
        <w:rPr>
          <w:rFonts w:hAnsi="Times New Roman"/>
          <w:sz w:val="36"/>
          <w:szCs w:val="36"/>
        </w:rPr>
      </w:pPr>
    </w:p>
    <w:p w14:paraId="5578BBB6">
      <w:pPr>
        <w:pStyle w:val="17"/>
        <w:spacing w:line="440" w:lineRule="atLeast"/>
        <w:jc w:val="center"/>
        <w:rPr>
          <w:rFonts w:hAnsi="Times New Roman"/>
          <w:sz w:val="36"/>
          <w:szCs w:val="36"/>
        </w:rPr>
      </w:pPr>
    </w:p>
    <w:p w14:paraId="17159590">
      <w:pPr>
        <w:pStyle w:val="17"/>
        <w:spacing w:line="440" w:lineRule="atLeast"/>
        <w:jc w:val="center"/>
        <w:rPr>
          <w:rFonts w:hAnsi="Times New Roman"/>
          <w:sz w:val="36"/>
          <w:szCs w:val="36"/>
        </w:rPr>
      </w:pPr>
      <w:r>
        <w:rPr>
          <w:rFonts w:hint="eastAsia" w:hAnsi="Times New Roman"/>
          <w:sz w:val="36"/>
          <w:szCs w:val="36"/>
        </w:rPr>
        <w:t>投标供应商认为有必要提供的其他材料或证明</w:t>
      </w:r>
    </w:p>
    <w:p w14:paraId="0C178341"/>
    <w:p w14:paraId="7CEAA636"/>
    <w:p w14:paraId="0397A1A9">
      <w:pPr>
        <w:pStyle w:val="17"/>
        <w:adjustRightInd w:val="0"/>
        <w:snapToGrid w:val="0"/>
        <w:spacing w:line="400" w:lineRule="exact"/>
        <w:rPr>
          <w:rFonts w:ascii="Times New Roman" w:hAnsi="宋体"/>
          <w:sz w:val="22"/>
          <w:szCs w:val="22"/>
        </w:rPr>
      </w:pPr>
      <w:r>
        <w:rPr>
          <w:rFonts w:ascii="Times New Roman" w:hAnsi="宋体"/>
          <w:sz w:val="22"/>
          <w:szCs w:val="22"/>
        </w:rPr>
        <w:t xml:space="preserve"> </w:t>
      </w:r>
    </w:p>
    <w:p w14:paraId="1ACCA924">
      <w:pPr>
        <w:autoSpaceDE w:val="0"/>
        <w:autoSpaceDN w:val="0"/>
        <w:adjustRightInd w:val="0"/>
        <w:snapToGrid w:val="0"/>
        <w:spacing w:line="360" w:lineRule="atLeast"/>
        <w:jc w:val="center"/>
        <w:textAlignment w:val="bottom"/>
        <w:rPr>
          <w:rFonts w:hAnsi="宋体" w:cs="宋体"/>
          <w:b/>
          <w:bCs/>
          <w:sz w:val="24"/>
        </w:rPr>
      </w:pPr>
      <w:r>
        <w:rPr>
          <w:rFonts w:hAnsi="宋体"/>
          <w:b/>
          <w:bCs/>
          <w:sz w:val="24"/>
        </w:rPr>
        <w:t xml:space="preserve"> </w:t>
      </w:r>
    </w:p>
    <w:p w14:paraId="6F649220">
      <w:pPr>
        <w:widowControl/>
        <w:jc w:val="left"/>
        <w:rPr>
          <w:rFonts w:ascii="宋体" w:hAnsi="宋体"/>
          <w:b/>
          <w:bCs/>
          <w:sz w:val="32"/>
          <w:szCs w:val="32"/>
        </w:rPr>
        <w:sectPr>
          <w:headerReference r:id="rId11" w:type="default"/>
          <w:footerReference r:id="rId12" w:type="default"/>
          <w:pgSz w:w="11907" w:h="16840"/>
          <w:pgMar w:top="1440" w:right="1106" w:bottom="1440" w:left="1157" w:header="720" w:footer="720" w:gutter="0"/>
          <w:cols w:space="720" w:num="1"/>
          <w:docGrid w:type="lines" w:linePitch="312" w:charSpace="0"/>
        </w:sectPr>
      </w:pPr>
    </w:p>
    <w:p w14:paraId="011ACCAF">
      <w:pPr>
        <w:spacing w:line="440" w:lineRule="exact"/>
        <w:jc w:val="left"/>
        <w:rPr>
          <w:rFonts w:ascii="宋体" w:hAnsi="宋体" w:eastAsia="宋体"/>
          <w:b/>
          <w:bCs/>
          <w:sz w:val="32"/>
          <w:szCs w:val="32"/>
        </w:rPr>
      </w:pPr>
      <w:r>
        <w:rPr>
          <w:rFonts w:hint="eastAsia" w:ascii="宋体" w:hAnsi="宋体"/>
          <w:b/>
          <w:bCs/>
          <w:sz w:val="32"/>
          <w:szCs w:val="32"/>
        </w:rPr>
        <w:t>附件十二</w:t>
      </w:r>
    </w:p>
    <w:p w14:paraId="17CED198">
      <w:pPr>
        <w:spacing w:line="440" w:lineRule="exact"/>
        <w:jc w:val="center"/>
        <w:rPr>
          <w:rFonts w:ascii="宋体" w:hAnsi="宋体"/>
          <w:b/>
          <w:bCs/>
          <w:sz w:val="32"/>
          <w:szCs w:val="32"/>
        </w:rPr>
      </w:pPr>
      <w:r>
        <w:rPr>
          <w:rFonts w:hint="eastAsia" w:ascii="宋体" w:hAnsi="宋体"/>
          <w:b/>
          <w:bCs/>
          <w:sz w:val="32"/>
          <w:szCs w:val="32"/>
        </w:rPr>
        <w:t>评分对应表（参考）</w:t>
      </w:r>
      <w:r>
        <w:rPr>
          <w:rFonts w:hint="eastAsia" w:ascii="宋体" w:hAnsi="宋体"/>
          <w:b/>
          <w:bCs/>
          <w:szCs w:val="21"/>
        </w:rPr>
        <w:t>置于目录处</w:t>
      </w:r>
    </w:p>
    <w:p w14:paraId="52F65FBA">
      <w:pPr>
        <w:spacing w:line="440" w:lineRule="exact"/>
        <w:ind w:firstLine="360"/>
        <w:jc w:val="right"/>
        <w:rPr>
          <w:rFonts w:ascii="宋体" w:hAnsi="宋体"/>
          <w:b/>
          <w:bCs/>
          <w:sz w:val="24"/>
        </w:rPr>
      </w:pPr>
      <w:r>
        <w:rPr>
          <w:rFonts w:hint="eastAsia" w:ascii="宋体" w:hAnsi="宋体"/>
          <w:b/>
          <w:bCs/>
          <w:sz w:val="24"/>
        </w:rPr>
        <w:t xml:space="preserve">                                  </w:t>
      </w:r>
    </w:p>
    <w:p w14:paraId="609E7D41">
      <w:pPr>
        <w:spacing w:line="440" w:lineRule="exact"/>
        <w:rPr>
          <w:rFonts w:ascii="宋体" w:hAnsi="宋体"/>
          <w:b/>
          <w:bCs/>
          <w:sz w:val="24"/>
        </w:rPr>
      </w:pPr>
      <w:r>
        <w:rPr>
          <w:rFonts w:hint="eastAsia" w:ascii="宋体" w:hAnsi="宋体"/>
          <w:b/>
          <w:bCs/>
          <w:sz w:val="24"/>
        </w:rPr>
        <w:t>供应商名称：                                     项目编号：</w:t>
      </w:r>
    </w:p>
    <w:tbl>
      <w:tblPr>
        <w:tblStyle w:val="28"/>
        <w:tblW w:w="10801" w:type="dxa"/>
        <w:jc w:val="center"/>
        <w:tblLayout w:type="fixed"/>
        <w:tblCellMar>
          <w:top w:w="0" w:type="dxa"/>
          <w:left w:w="108" w:type="dxa"/>
          <w:bottom w:w="0" w:type="dxa"/>
          <w:right w:w="108" w:type="dxa"/>
        </w:tblCellMar>
      </w:tblPr>
      <w:tblGrid>
        <w:gridCol w:w="832"/>
        <w:gridCol w:w="1828"/>
        <w:gridCol w:w="4052"/>
        <w:gridCol w:w="1511"/>
        <w:gridCol w:w="2578"/>
      </w:tblGrid>
      <w:tr w14:paraId="7FCD9226">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85CD098">
            <w:pPr>
              <w:pStyle w:val="24"/>
              <w:ind w:firstLine="0" w:firstLineChars="0"/>
              <w:jc w:val="center"/>
              <w:rPr>
                <w:rFonts w:ascii="宋体" w:hAnsi="宋体"/>
                <w:b/>
                <w:bCs/>
                <w:color w:val="auto"/>
                <w:sz w:val="22"/>
                <w:szCs w:val="22"/>
              </w:rPr>
            </w:pPr>
            <w:r>
              <w:rPr>
                <w:rFonts w:ascii="宋体" w:hAnsi="宋体"/>
                <w:b/>
                <w:bCs/>
                <w:color w:val="auto"/>
                <w:sz w:val="22"/>
                <w:szCs w:val="22"/>
              </w:rPr>
              <w:t>序号</w:t>
            </w:r>
          </w:p>
        </w:tc>
        <w:tc>
          <w:tcPr>
            <w:tcW w:w="1828" w:type="dxa"/>
            <w:tcBorders>
              <w:top w:val="single" w:color="000000" w:sz="4" w:space="0"/>
              <w:left w:val="nil"/>
              <w:bottom w:val="single" w:color="000000" w:sz="4" w:space="0"/>
              <w:right w:val="single" w:color="000000" w:sz="4" w:space="0"/>
            </w:tcBorders>
            <w:vAlign w:val="center"/>
          </w:tcPr>
          <w:p w14:paraId="0CA59674">
            <w:pPr>
              <w:pStyle w:val="24"/>
              <w:ind w:firstLine="0" w:firstLineChars="0"/>
              <w:jc w:val="center"/>
              <w:rPr>
                <w:rFonts w:ascii="宋体" w:hAnsi="宋体"/>
                <w:b/>
                <w:bCs/>
                <w:color w:val="auto"/>
                <w:sz w:val="22"/>
                <w:szCs w:val="22"/>
              </w:rPr>
            </w:pPr>
            <w:r>
              <w:rPr>
                <w:rFonts w:ascii="宋体" w:hAnsi="宋体"/>
                <w:b/>
                <w:bCs/>
                <w:color w:val="auto"/>
                <w:sz w:val="22"/>
                <w:szCs w:val="22"/>
              </w:rPr>
              <w:t>评审内容</w:t>
            </w:r>
          </w:p>
        </w:tc>
        <w:tc>
          <w:tcPr>
            <w:tcW w:w="4052" w:type="dxa"/>
            <w:tcBorders>
              <w:top w:val="single" w:color="000000" w:sz="4" w:space="0"/>
              <w:left w:val="nil"/>
              <w:bottom w:val="single" w:color="000000" w:sz="4" w:space="0"/>
              <w:right w:val="single" w:color="000000" w:sz="4" w:space="0"/>
            </w:tcBorders>
            <w:vAlign w:val="center"/>
          </w:tcPr>
          <w:p w14:paraId="73BEE1AE">
            <w:pPr>
              <w:pStyle w:val="24"/>
              <w:ind w:firstLine="0" w:firstLineChars="0"/>
              <w:jc w:val="center"/>
              <w:rPr>
                <w:rFonts w:ascii="宋体" w:hAnsi="宋体"/>
                <w:b/>
                <w:bCs/>
                <w:color w:val="auto"/>
                <w:sz w:val="22"/>
                <w:szCs w:val="22"/>
              </w:rPr>
            </w:pPr>
            <w:r>
              <w:rPr>
                <w:rFonts w:ascii="宋体" w:hAnsi="宋体"/>
                <w:b/>
                <w:bCs/>
                <w:color w:val="auto"/>
                <w:sz w:val="22"/>
                <w:szCs w:val="22"/>
              </w:rPr>
              <w:t>评分标准</w:t>
            </w:r>
          </w:p>
        </w:tc>
        <w:tc>
          <w:tcPr>
            <w:tcW w:w="1511" w:type="dxa"/>
            <w:tcBorders>
              <w:top w:val="single" w:color="000000" w:sz="4" w:space="0"/>
              <w:left w:val="nil"/>
              <w:bottom w:val="single" w:color="000000" w:sz="4" w:space="0"/>
              <w:right w:val="single" w:color="000000" w:sz="4" w:space="0"/>
            </w:tcBorders>
            <w:vAlign w:val="center"/>
          </w:tcPr>
          <w:p w14:paraId="575F0022">
            <w:pPr>
              <w:pStyle w:val="24"/>
              <w:ind w:firstLine="0" w:firstLineChars="0"/>
              <w:jc w:val="center"/>
              <w:rPr>
                <w:rFonts w:ascii="宋体" w:hAnsi="宋体"/>
                <w:b/>
                <w:bCs/>
                <w:color w:val="auto"/>
                <w:sz w:val="22"/>
                <w:szCs w:val="22"/>
              </w:rPr>
            </w:pPr>
            <w:r>
              <w:rPr>
                <w:rFonts w:hint="eastAsia" w:ascii="宋体" w:hAnsi="宋体"/>
                <w:b/>
                <w:bCs/>
                <w:color w:val="auto"/>
                <w:sz w:val="22"/>
                <w:szCs w:val="22"/>
              </w:rPr>
              <w:t>自评分</w:t>
            </w:r>
          </w:p>
        </w:tc>
        <w:tc>
          <w:tcPr>
            <w:tcW w:w="2578" w:type="dxa"/>
            <w:tcBorders>
              <w:top w:val="single" w:color="000000" w:sz="4" w:space="0"/>
              <w:left w:val="nil"/>
              <w:bottom w:val="single" w:color="000000" w:sz="4" w:space="0"/>
              <w:right w:val="single" w:color="000000" w:sz="4" w:space="0"/>
            </w:tcBorders>
            <w:vAlign w:val="center"/>
          </w:tcPr>
          <w:p w14:paraId="645FA22B">
            <w:pPr>
              <w:pStyle w:val="24"/>
              <w:ind w:firstLine="0" w:firstLineChars="0"/>
              <w:jc w:val="center"/>
              <w:rPr>
                <w:rFonts w:ascii="宋体" w:hAnsi="宋体"/>
                <w:b/>
                <w:bCs/>
                <w:color w:val="auto"/>
                <w:sz w:val="22"/>
                <w:szCs w:val="22"/>
              </w:rPr>
            </w:pPr>
            <w:r>
              <w:rPr>
                <w:rFonts w:ascii="宋体" w:hAnsi="宋体"/>
                <w:b/>
                <w:bCs/>
                <w:color w:val="auto"/>
                <w:sz w:val="22"/>
                <w:szCs w:val="22"/>
              </w:rPr>
              <w:t>页码</w:t>
            </w:r>
          </w:p>
        </w:tc>
      </w:tr>
      <w:tr w14:paraId="5B8D914A">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2A65529">
            <w:pPr>
              <w:pStyle w:val="24"/>
              <w:ind w:firstLine="0" w:firstLineChars="0"/>
              <w:jc w:val="center"/>
              <w:rPr>
                <w:rFonts w:ascii="宋体" w:hAnsi="宋体"/>
                <w:color w:val="auto"/>
                <w:sz w:val="22"/>
                <w:szCs w:val="22"/>
              </w:rPr>
            </w:pPr>
            <w:r>
              <w:rPr>
                <w:rFonts w:ascii="宋体" w:hAnsi="宋体"/>
                <w:color w:val="auto"/>
                <w:sz w:val="22"/>
                <w:szCs w:val="22"/>
              </w:rPr>
              <w:t>一</w:t>
            </w:r>
          </w:p>
        </w:tc>
        <w:tc>
          <w:tcPr>
            <w:tcW w:w="1828" w:type="dxa"/>
            <w:tcBorders>
              <w:top w:val="single" w:color="000000" w:sz="4" w:space="0"/>
              <w:left w:val="nil"/>
              <w:bottom w:val="single" w:color="000000" w:sz="4" w:space="0"/>
              <w:right w:val="single" w:color="000000" w:sz="4" w:space="0"/>
            </w:tcBorders>
            <w:vAlign w:val="center"/>
          </w:tcPr>
          <w:p w14:paraId="086D8339">
            <w:pPr>
              <w:pStyle w:val="24"/>
              <w:ind w:firstLine="0" w:firstLineChars="0"/>
              <w:jc w:val="center"/>
              <w:rPr>
                <w:rFonts w:ascii="宋体" w:hAnsi="宋体"/>
                <w:color w:val="auto"/>
                <w:sz w:val="22"/>
                <w:szCs w:val="22"/>
              </w:rPr>
            </w:pPr>
            <w:r>
              <w:rPr>
                <w:rFonts w:ascii="宋体" w:hAnsi="宋体"/>
                <w:color w:val="auto"/>
                <w:sz w:val="22"/>
                <w:szCs w:val="22"/>
              </w:rPr>
              <w:t>技术分</w:t>
            </w:r>
          </w:p>
        </w:tc>
        <w:tc>
          <w:tcPr>
            <w:tcW w:w="4052" w:type="dxa"/>
            <w:tcBorders>
              <w:top w:val="single" w:color="000000" w:sz="4" w:space="0"/>
              <w:left w:val="nil"/>
              <w:bottom w:val="single" w:color="000000" w:sz="4" w:space="0"/>
              <w:right w:val="single" w:color="000000" w:sz="4" w:space="0"/>
            </w:tcBorders>
            <w:vAlign w:val="center"/>
          </w:tcPr>
          <w:p w14:paraId="5429D3BF">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14418D3A">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54FD1BB4">
            <w:pPr>
              <w:pStyle w:val="24"/>
              <w:ind w:firstLine="0" w:firstLineChars="0"/>
              <w:jc w:val="center"/>
              <w:rPr>
                <w:rFonts w:ascii="宋体" w:hAnsi="宋体"/>
                <w:color w:val="auto"/>
                <w:sz w:val="22"/>
                <w:szCs w:val="22"/>
              </w:rPr>
            </w:pPr>
            <w:r>
              <w:rPr>
                <w:rFonts w:ascii="宋体" w:hAnsi="宋体"/>
                <w:color w:val="auto"/>
                <w:sz w:val="22"/>
              </w:rPr>
              <w:t>详见</w:t>
            </w:r>
            <w:r>
              <w:rPr>
                <w:rFonts w:hint="eastAsia" w:ascii="宋体" w:hAnsi="宋体"/>
                <w:color w:val="auto"/>
                <w:sz w:val="22"/>
              </w:rPr>
              <w:t>投标</w:t>
            </w:r>
            <w:r>
              <w:rPr>
                <w:rFonts w:ascii="宋体" w:hAnsi="宋体"/>
                <w:color w:val="auto"/>
                <w:sz w:val="22"/>
              </w:rPr>
              <w:t>文件第几页</w:t>
            </w:r>
          </w:p>
        </w:tc>
      </w:tr>
      <w:tr w14:paraId="59D054B9">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8FD0831">
            <w:pPr>
              <w:widowControl/>
              <w:jc w:val="center"/>
              <w:rPr>
                <w:rFonts w:ascii="宋体" w:hAnsi="宋体" w:cs="宋体"/>
                <w:sz w:val="22"/>
              </w:rPr>
            </w:pPr>
            <w:r>
              <w:rPr>
                <w:rFonts w:ascii="宋体" w:hAnsi="宋体"/>
                <w:sz w:val="22"/>
              </w:rPr>
              <w:t>1</w:t>
            </w:r>
          </w:p>
        </w:tc>
        <w:tc>
          <w:tcPr>
            <w:tcW w:w="1828" w:type="dxa"/>
            <w:tcBorders>
              <w:top w:val="single" w:color="000000" w:sz="4" w:space="0"/>
              <w:left w:val="nil"/>
              <w:bottom w:val="single" w:color="000000" w:sz="4" w:space="0"/>
              <w:right w:val="single" w:color="000000" w:sz="4" w:space="0"/>
            </w:tcBorders>
            <w:vAlign w:val="center"/>
          </w:tcPr>
          <w:p w14:paraId="489D8732">
            <w:pPr>
              <w:jc w:val="center"/>
              <w:rPr>
                <w:rFonts w:ascii="宋体" w:hAnsi="宋体" w:cs="宋体"/>
                <w:sz w:val="22"/>
              </w:rPr>
            </w:pPr>
          </w:p>
        </w:tc>
        <w:tc>
          <w:tcPr>
            <w:tcW w:w="4052" w:type="dxa"/>
            <w:tcBorders>
              <w:top w:val="single" w:color="000000" w:sz="4" w:space="0"/>
              <w:left w:val="nil"/>
              <w:bottom w:val="nil"/>
              <w:right w:val="single" w:color="000000" w:sz="4" w:space="0"/>
            </w:tcBorders>
            <w:vAlign w:val="center"/>
          </w:tcPr>
          <w:p w14:paraId="0810C19E">
            <w:pPr>
              <w:pStyle w:val="24"/>
              <w:ind w:firstLine="480"/>
              <w:jc w:val="center"/>
              <w:rPr>
                <w:color w:val="auto"/>
              </w:rPr>
            </w:pPr>
          </w:p>
        </w:tc>
        <w:tc>
          <w:tcPr>
            <w:tcW w:w="1511" w:type="dxa"/>
            <w:tcBorders>
              <w:top w:val="single" w:color="000000" w:sz="4" w:space="0"/>
              <w:left w:val="nil"/>
              <w:bottom w:val="nil"/>
              <w:right w:val="single" w:color="000000" w:sz="4" w:space="0"/>
            </w:tcBorders>
            <w:vAlign w:val="center"/>
          </w:tcPr>
          <w:p w14:paraId="40DFA957">
            <w:pPr>
              <w:pStyle w:val="24"/>
              <w:ind w:firstLine="480"/>
              <w:jc w:val="center"/>
              <w:rPr>
                <w:color w:val="auto"/>
              </w:rPr>
            </w:pPr>
          </w:p>
        </w:tc>
        <w:tc>
          <w:tcPr>
            <w:tcW w:w="2578" w:type="dxa"/>
            <w:tcBorders>
              <w:top w:val="single" w:color="000000" w:sz="4" w:space="0"/>
              <w:left w:val="nil"/>
              <w:bottom w:val="nil"/>
              <w:right w:val="single" w:color="000000" w:sz="4" w:space="0"/>
            </w:tcBorders>
            <w:vAlign w:val="center"/>
          </w:tcPr>
          <w:p w14:paraId="29515047">
            <w:pPr>
              <w:jc w:val="center"/>
              <w:rPr>
                <w:rFonts w:ascii="宋体" w:hAnsi="宋体"/>
                <w:sz w:val="22"/>
              </w:rPr>
            </w:pPr>
            <w:r>
              <w:rPr>
                <w:rFonts w:ascii="宋体" w:hAnsi="宋体"/>
                <w:sz w:val="22"/>
              </w:rPr>
              <w:t>……</w:t>
            </w:r>
          </w:p>
        </w:tc>
      </w:tr>
      <w:tr w14:paraId="1392B7B5">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774A1021">
            <w:pPr>
              <w:widowControl/>
              <w:jc w:val="center"/>
              <w:rPr>
                <w:rFonts w:ascii="宋体" w:hAnsi="宋体" w:cs="宋体"/>
                <w:sz w:val="22"/>
              </w:rPr>
            </w:pPr>
            <w:r>
              <w:rPr>
                <w:rFonts w:ascii="宋体" w:hAnsi="宋体"/>
                <w:sz w:val="22"/>
              </w:rPr>
              <w:t>2</w:t>
            </w:r>
          </w:p>
        </w:tc>
        <w:tc>
          <w:tcPr>
            <w:tcW w:w="1828" w:type="dxa"/>
            <w:tcBorders>
              <w:top w:val="single" w:color="000000" w:sz="4" w:space="0"/>
              <w:left w:val="nil"/>
              <w:bottom w:val="single" w:color="000000" w:sz="4" w:space="0"/>
              <w:right w:val="single" w:color="000000" w:sz="4" w:space="0"/>
            </w:tcBorders>
            <w:vAlign w:val="center"/>
          </w:tcPr>
          <w:p w14:paraId="09CA1483">
            <w:pPr>
              <w:jc w:val="center"/>
              <w:rPr>
                <w:rFonts w:ascii="宋体" w:hAnsi="宋体" w:cs="宋体"/>
                <w:sz w:val="22"/>
              </w:rPr>
            </w:pPr>
          </w:p>
        </w:tc>
        <w:tc>
          <w:tcPr>
            <w:tcW w:w="4052" w:type="dxa"/>
            <w:tcBorders>
              <w:top w:val="single" w:color="000000" w:sz="4" w:space="0"/>
              <w:left w:val="nil"/>
              <w:bottom w:val="nil"/>
              <w:right w:val="single" w:color="000000" w:sz="4" w:space="0"/>
            </w:tcBorders>
            <w:vAlign w:val="center"/>
          </w:tcPr>
          <w:p w14:paraId="5200307B">
            <w:pPr>
              <w:pStyle w:val="24"/>
              <w:ind w:firstLine="480"/>
              <w:jc w:val="center"/>
              <w:rPr>
                <w:color w:val="auto"/>
              </w:rPr>
            </w:pPr>
          </w:p>
        </w:tc>
        <w:tc>
          <w:tcPr>
            <w:tcW w:w="1511" w:type="dxa"/>
            <w:tcBorders>
              <w:top w:val="single" w:color="000000" w:sz="4" w:space="0"/>
              <w:left w:val="nil"/>
              <w:bottom w:val="nil"/>
              <w:right w:val="single" w:color="000000" w:sz="4" w:space="0"/>
            </w:tcBorders>
            <w:vAlign w:val="center"/>
          </w:tcPr>
          <w:p w14:paraId="3EDB4DBF">
            <w:pPr>
              <w:pStyle w:val="24"/>
              <w:ind w:firstLine="480"/>
              <w:jc w:val="center"/>
              <w:rPr>
                <w:color w:val="auto"/>
              </w:rPr>
            </w:pPr>
          </w:p>
        </w:tc>
        <w:tc>
          <w:tcPr>
            <w:tcW w:w="2578" w:type="dxa"/>
            <w:tcBorders>
              <w:top w:val="single" w:color="000000" w:sz="4" w:space="0"/>
              <w:left w:val="nil"/>
              <w:bottom w:val="nil"/>
              <w:right w:val="single" w:color="000000" w:sz="4" w:space="0"/>
            </w:tcBorders>
            <w:vAlign w:val="center"/>
          </w:tcPr>
          <w:p w14:paraId="3191EB2C">
            <w:pPr>
              <w:jc w:val="center"/>
            </w:pPr>
          </w:p>
        </w:tc>
      </w:tr>
      <w:tr w14:paraId="19C20003">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14:paraId="78780E1B">
            <w:pPr>
              <w:widowControl/>
              <w:jc w:val="center"/>
              <w:rPr>
                <w:rFonts w:ascii="宋体" w:hAnsi="宋体" w:cs="宋体"/>
                <w:sz w:val="22"/>
              </w:rPr>
            </w:pPr>
            <w:r>
              <w:rPr>
                <w:rFonts w:ascii="宋体" w:hAnsi="宋体"/>
                <w:sz w:val="22"/>
              </w:rPr>
              <w:t>……</w:t>
            </w:r>
          </w:p>
        </w:tc>
        <w:tc>
          <w:tcPr>
            <w:tcW w:w="1828" w:type="dxa"/>
            <w:tcBorders>
              <w:top w:val="nil"/>
              <w:left w:val="nil"/>
              <w:bottom w:val="single" w:color="000000" w:sz="4" w:space="0"/>
              <w:right w:val="single" w:color="000000" w:sz="4" w:space="0"/>
            </w:tcBorders>
            <w:vAlign w:val="center"/>
          </w:tcPr>
          <w:p w14:paraId="773F7322">
            <w:pPr>
              <w:widowControl/>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2E3DE956">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1A0D2E1">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276FBDF8">
            <w:pPr>
              <w:jc w:val="center"/>
            </w:pPr>
          </w:p>
        </w:tc>
      </w:tr>
      <w:tr w14:paraId="1A8D21F7">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6BDC860">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5B4724A0">
            <w:pPr>
              <w:widowControl/>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096C14AF">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1C1F20DB">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71E330CB">
            <w:pPr>
              <w:jc w:val="center"/>
            </w:pPr>
          </w:p>
        </w:tc>
      </w:tr>
      <w:tr w14:paraId="2D55FE2C">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D4EE040">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4141FD00">
            <w:pPr>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6F397554">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C9AE377">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53823691">
            <w:pPr>
              <w:jc w:val="center"/>
            </w:pPr>
          </w:p>
        </w:tc>
      </w:tr>
      <w:tr w14:paraId="31F44B73">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208C4675">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225D7E4C">
            <w:pPr>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4B9D1B04">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1842B03C">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5D396ED9">
            <w:pPr>
              <w:jc w:val="center"/>
            </w:pPr>
          </w:p>
        </w:tc>
      </w:tr>
      <w:tr w14:paraId="4B1558F4">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365F709">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401CC462">
            <w:pPr>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3B19A8A8">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14C4ED3A">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40768FBE">
            <w:pPr>
              <w:jc w:val="center"/>
            </w:pPr>
          </w:p>
        </w:tc>
      </w:tr>
      <w:tr w14:paraId="0E0FFA4B">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14:paraId="71E867E6">
            <w:pPr>
              <w:widowControl/>
              <w:jc w:val="center"/>
              <w:rPr>
                <w:rFonts w:ascii="宋体" w:hAnsi="宋体" w:cs="宋体"/>
                <w:sz w:val="24"/>
              </w:rPr>
            </w:pPr>
          </w:p>
        </w:tc>
        <w:tc>
          <w:tcPr>
            <w:tcW w:w="1828" w:type="dxa"/>
            <w:tcBorders>
              <w:top w:val="nil"/>
              <w:left w:val="nil"/>
              <w:bottom w:val="single" w:color="000000" w:sz="4" w:space="0"/>
              <w:right w:val="single" w:color="000000" w:sz="4" w:space="0"/>
            </w:tcBorders>
            <w:vAlign w:val="center"/>
          </w:tcPr>
          <w:p w14:paraId="4A96DCD7">
            <w:pPr>
              <w:widowControl/>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0079C054">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BFAB992">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436F63C6">
            <w:pPr>
              <w:jc w:val="center"/>
            </w:pPr>
          </w:p>
        </w:tc>
      </w:tr>
      <w:tr w14:paraId="348BC267">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14:paraId="27E8B97D">
            <w:pPr>
              <w:widowControl/>
              <w:jc w:val="center"/>
              <w:rPr>
                <w:rFonts w:ascii="宋体" w:hAnsi="宋体" w:cs="宋体"/>
                <w:sz w:val="24"/>
              </w:rPr>
            </w:pPr>
          </w:p>
        </w:tc>
        <w:tc>
          <w:tcPr>
            <w:tcW w:w="1828" w:type="dxa"/>
            <w:tcBorders>
              <w:top w:val="nil"/>
              <w:left w:val="nil"/>
              <w:bottom w:val="single" w:color="000000" w:sz="4" w:space="0"/>
              <w:right w:val="single" w:color="000000" w:sz="4" w:space="0"/>
            </w:tcBorders>
            <w:vAlign w:val="center"/>
          </w:tcPr>
          <w:p w14:paraId="019DDA0B">
            <w:pPr>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4079032A">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341DD40E">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2E6F99B9">
            <w:pPr>
              <w:jc w:val="center"/>
            </w:pPr>
          </w:p>
        </w:tc>
      </w:tr>
      <w:tr w14:paraId="1CB4DA54">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2933E458">
            <w:pPr>
              <w:widowControl/>
              <w:jc w:val="center"/>
              <w:rPr>
                <w:rFonts w:ascii="宋体" w:hAnsi="宋体" w:cs="宋体"/>
                <w:sz w:val="24"/>
              </w:rPr>
            </w:pPr>
          </w:p>
        </w:tc>
        <w:tc>
          <w:tcPr>
            <w:tcW w:w="1828" w:type="dxa"/>
            <w:tcBorders>
              <w:top w:val="single" w:color="000000" w:sz="4" w:space="0"/>
              <w:left w:val="nil"/>
              <w:bottom w:val="single" w:color="000000" w:sz="4" w:space="0"/>
              <w:right w:val="single" w:color="000000" w:sz="4" w:space="0"/>
            </w:tcBorders>
            <w:vAlign w:val="center"/>
          </w:tcPr>
          <w:p w14:paraId="21105E52">
            <w:pPr>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3B5C51DE">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0284E919">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1DE56B26">
            <w:pPr>
              <w:jc w:val="center"/>
            </w:pPr>
          </w:p>
        </w:tc>
      </w:tr>
      <w:tr w14:paraId="556179D9">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D7FDD89">
            <w:pPr>
              <w:widowControl/>
              <w:jc w:val="center"/>
              <w:rPr>
                <w:rFonts w:ascii="宋体" w:hAnsi="宋体" w:cs="宋体"/>
                <w:sz w:val="24"/>
              </w:rPr>
            </w:pPr>
          </w:p>
        </w:tc>
        <w:tc>
          <w:tcPr>
            <w:tcW w:w="1828" w:type="dxa"/>
            <w:tcBorders>
              <w:top w:val="single" w:color="000000" w:sz="4" w:space="0"/>
              <w:left w:val="nil"/>
              <w:bottom w:val="single" w:color="000000" w:sz="4" w:space="0"/>
              <w:right w:val="single" w:color="000000" w:sz="4" w:space="0"/>
            </w:tcBorders>
            <w:vAlign w:val="center"/>
          </w:tcPr>
          <w:p w14:paraId="6C1300D4">
            <w:pPr>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6AFE9A18">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74EE8EE1">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15C4D897">
            <w:pPr>
              <w:jc w:val="center"/>
            </w:pPr>
          </w:p>
        </w:tc>
      </w:tr>
    </w:tbl>
    <w:p w14:paraId="26FC7B1F">
      <w:pPr>
        <w:spacing w:before="50" w:after="50"/>
        <w:ind w:firstLine="600"/>
        <w:rPr>
          <w:rFonts w:ascii="宋体" w:hAnsi="宋体"/>
          <w:b/>
          <w:bCs/>
          <w:sz w:val="24"/>
        </w:rPr>
      </w:pPr>
      <w:r>
        <w:rPr>
          <w:rFonts w:hint="eastAsia" w:ascii="宋体" w:hAnsi="宋体"/>
          <w:b/>
          <w:bCs/>
          <w:sz w:val="24"/>
        </w:rPr>
        <w:t>注：评分对应表主要用于作为专家评分的一个参考及查阅依据。</w:t>
      </w:r>
    </w:p>
    <w:p w14:paraId="082BDD76">
      <w:pPr>
        <w:tabs>
          <w:tab w:val="left" w:pos="1080"/>
        </w:tabs>
        <w:autoSpaceDE w:val="0"/>
        <w:autoSpaceDN w:val="0"/>
        <w:adjustRightInd w:val="0"/>
        <w:spacing w:line="500" w:lineRule="atLeast"/>
        <w:jc w:val="center"/>
        <w:textAlignment w:val="baseline"/>
        <w:rPr>
          <w:rFonts w:ascii="宋体"/>
          <w:b/>
          <w:bCs/>
          <w:sz w:val="36"/>
          <w:szCs w:val="36"/>
          <w:lang w:val="zh-CN"/>
        </w:rPr>
      </w:pPr>
      <w:r>
        <w:rPr>
          <w:rFonts w:hint="eastAsia" w:ascii="宋体" w:hAnsi="Calibri"/>
          <w:b/>
          <w:bCs/>
          <w:sz w:val="36"/>
          <w:szCs w:val="36"/>
          <w:lang w:val="zh-CN"/>
        </w:rPr>
        <w:br w:type="page"/>
      </w:r>
      <w:r>
        <w:rPr>
          <w:rFonts w:hint="eastAsia" w:ascii="宋体"/>
          <w:b/>
          <w:bCs/>
          <w:sz w:val="36"/>
          <w:szCs w:val="36"/>
          <w:lang w:val="zh-CN"/>
        </w:rPr>
        <w:t>第七部分   评标办法</w:t>
      </w:r>
    </w:p>
    <w:p w14:paraId="4866A853">
      <w:pPr>
        <w:adjustRightInd w:val="0"/>
        <w:snapToGrid w:val="0"/>
        <w:spacing w:line="400" w:lineRule="exact"/>
        <w:ind w:firstLine="420"/>
        <w:rPr>
          <w:rFonts w:ascii="宋体" w:hAnsi="宋体"/>
          <w:sz w:val="22"/>
          <w:szCs w:val="22"/>
        </w:rPr>
      </w:pPr>
      <w:r>
        <w:rPr>
          <w:rFonts w:hint="eastAsia" w:ascii="宋体" w:hAnsi="宋体"/>
          <w:sz w:val="22"/>
          <w:szCs w:val="22"/>
        </w:rPr>
        <w:t>根据《中华人民共和国政府采购法》等有关政府采购法规，结合本次所要采购服务的实际，按照公平、公正、科学、择优的原则选择成交单位，特制定本评标办法。</w:t>
      </w:r>
    </w:p>
    <w:p w14:paraId="66075F51">
      <w:pPr>
        <w:adjustRightInd w:val="0"/>
        <w:snapToGrid w:val="0"/>
        <w:spacing w:line="400" w:lineRule="exact"/>
        <w:jc w:val="center"/>
        <w:rPr>
          <w:rFonts w:ascii="宋体" w:hAnsi="宋体"/>
          <w:b/>
          <w:sz w:val="22"/>
          <w:szCs w:val="22"/>
        </w:rPr>
      </w:pPr>
      <w:r>
        <w:rPr>
          <w:rFonts w:hint="eastAsia" w:ascii="宋体" w:hAnsi="宋体"/>
          <w:b/>
          <w:sz w:val="22"/>
          <w:szCs w:val="22"/>
        </w:rPr>
        <w:t>一、总则</w:t>
      </w:r>
    </w:p>
    <w:p w14:paraId="28357DDE">
      <w:pPr>
        <w:adjustRightInd w:val="0"/>
        <w:snapToGrid w:val="0"/>
        <w:spacing w:line="400" w:lineRule="exact"/>
        <w:ind w:firstLine="420"/>
        <w:rPr>
          <w:rFonts w:ascii="宋体" w:hAnsi="宋体"/>
          <w:sz w:val="22"/>
          <w:szCs w:val="22"/>
        </w:rPr>
      </w:pPr>
      <w:r>
        <w:rPr>
          <w:rFonts w:hint="eastAsia" w:ascii="宋体" w:hAnsi="宋体" w:eastAsia="宋体" w:cs="Times New Roman"/>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r>
        <w:rPr>
          <w:rFonts w:hint="eastAsia" w:ascii="宋体" w:hAnsi="宋体"/>
          <w:sz w:val="22"/>
          <w:szCs w:val="22"/>
        </w:rPr>
        <w:t>。</w:t>
      </w:r>
    </w:p>
    <w:p w14:paraId="7FAF6047">
      <w:pPr>
        <w:adjustRightInd w:val="0"/>
        <w:snapToGrid w:val="0"/>
        <w:spacing w:line="400" w:lineRule="exact"/>
        <w:jc w:val="center"/>
        <w:rPr>
          <w:rFonts w:ascii="宋体" w:hAnsi="宋体"/>
          <w:b/>
          <w:sz w:val="22"/>
          <w:szCs w:val="22"/>
        </w:rPr>
      </w:pPr>
      <w:r>
        <w:rPr>
          <w:rFonts w:hint="eastAsia" w:ascii="宋体" w:hAnsi="宋体"/>
          <w:b/>
          <w:sz w:val="22"/>
          <w:szCs w:val="22"/>
        </w:rPr>
        <w:t>二、评审组织</w:t>
      </w:r>
    </w:p>
    <w:p w14:paraId="686AEA13">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评审工作由采购单位依法组建的竞争性磋商小组负责，竞争性磋商小组由采购单位代表以及评审专家库中随机抽取的有关技术、经济专家共同组成。评</w:t>
      </w:r>
      <w:r>
        <w:rPr>
          <w:rFonts w:ascii="宋体" w:hAnsi="宋体" w:eastAsia="宋体" w:cs="Times New Roman"/>
          <w:sz w:val="22"/>
          <w:szCs w:val="22"/>
        </w:rPr>
        <w:t>标</w:t>
      </w:r>
      <w:r>
        <w:rPr>
          <w:rFonts w:hint="eastAsia" w:ascii="宋体" w:hAnsi="宋体" w:eastAsia="宋体" w:cs="Times New Roman"/>
          <w:sz w:val="22"/>
          <w:szCs w:val="22"/>
        </w:rPr>
        <w:t>全过程由采购管理部门全程监督</w:t>
      </w:r>
      <w:r>
        <w:rPr>
          <w:rFonts w:ascii="宋体" w:hAnsi="宋体" w:eastAsia="宋体" w:cs="Times New Roman"/>
          <w:sz w:val="22"/>
          <w:szCs w:val="22"/>
        </w:rPr>
        <w:t>整个开标、评标和定标过程。</w:t>
      </w:r>
    </w:p>
    <w:p w14:paraId="72E38797">
      <w:pPr>
        <w:adjustRightInd w:val="0"/>
        <w:snapToGrid w:val="0"/>
        <w:spacing w:line="400" w:lineRule="exact"/>
        <w:jc w:val="center"/>
        <w:rPr>
          <w:rFonts w:ascii="宋体" w:hAnsi="宋体"/>
          <w:b/>
          <w:sz w:val="22"/>
          <w:szCs w:val="22"/>
        </w:rPr>
      </w:pPr>
      <w:r>
        <w:rPr>
          <w:rFonts w:hint="eastAsia" w:ascii="宋体" w:hAnsi="宋体"/>
          <w:b/>
          <w:sz w:val="22"/>
          <w:szCs w:val="22"/>
        </w:rPr>
        <w:t>三、</w:t>
      </w:r>
      <w:r>
        <w:rPr>
          <w:rFonts w:hint="eastAsia" w:ascii="宋体" w:hAnsi="宋体" w:eastAsia="宋体" w:cs="Times New Roman"/>
          <w:b/>
          <w:sz w:val="22"/>
          <w:szCs w:val="22"/>
        </w:rPr>
        <w:t>响应文件递交截止、磋商程序、磋商原则和方式</w:t>
      </w:r>
    </w:p>
    <w:p w14:paraId="04ADD411">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1、</w:t>
      </w:r>
      <w:r>
        <w:rPr>
          <w:rFonts w:hint="eastAsia" w:ascii="宋体"/>
          <w:sz w:val="22"/>
        </w:rPr>
        <w:t>开标准备</w:t>
      </w:r>
    </w:p>
    <w:p w14:paraId="701C9357">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1.1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5D8699E1">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1.2若磋商供应商在规定时间内无法解密或解密失败，</w:t>
      </w:r>
      <w:r>
        <w:rPr>
          <w:rFonts w:hint="eastAsia" w:ascii="宋体" w:hAnsi="宋体"/>
          <w:kern w:val="0"/>
          <w:sz w:val="22"/>
        </w:rPr>
        <w:t>投标无效。</w:t>
      </w:r>
      <w:r>
        <w:rPr>
          <w:rFonts w:hint="eastAsia" w:ascii="宋体" w:hAnsi="宋体" w:eastAsia="宋体" w:cs="Times New Roman"/>
          <w:sz w:val="22"/>
          <w:szCs w:val="22"/>
        </w:rPr>
        <w:t>。</w:t>
      </w:r>
    </w:p>
    <w:p w14:paraId="3622B3B0">
      <w:pPr>
        <w:adjustRightInd w:val="0"/>
        <w:snapToGrid w:val="0"/>
        <w:spacing w:line="400" w:lineRule="exact"/>
        <w:ind w:firstLine="420"/>
      </w:pPr>
      <w:r>
        <w:rPr>
          <w:rFonts w:hint="eastAsia" w:ascii="宋体" w:hAnsi="宋体" w:eastAsia="宋体" w:cs="Times New Roman"/>
          <w:sz w:val="22"/>
          <w:szCs w:val="22"/>
        </w:rPr>
        <w:t>1.3所有二次报价询标流程，均在线上完成，请各供应商务必不要离开电脑太久，并留意手机短信。（请提前检查“政采云”内，关于‘项目采购’的岗位权限是否已勾选上。如有问题，请致电400-881-7190）。</w:t>
      </w:r>
    </w:p>
    <w:p w14:paraId="559444BB">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2、电子招投标开标及评审程序</w:t>
      </w:r>
    </w:p>
    <w:p w14:paraId="3A4C790B">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669F7590">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2.2投标文件解密结束，开启响应文件，磋商小组对资格和商务技术响应文件进行评审；</w:t>
      </w:r>
    </w:p>
    <w:p w14:paraId="54A43964">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2.3供应商按签到的前后顺序决定磋商的顺序，就价格、服务等认为需要磋商的内容进行磋商，供应商逐家回答磋商小组的提问，响应人作出最终承诺和最终报价。</w:t>
      </w:r>
    </w:p>
    <w:p w14:paraId="7DB2100D">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2.4在系统上公开资格和商务技术评审结果；</w:t>
      </w:r>
    </w:p>
    <w:p w14:paraId="60BEEFE6">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2.5在系统上录入最终报价情况；</w:t>
      </w:r>
    </w:p>
    <w:p w14:paraId="53E54C01">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2.6磋商小组对报价情况进行评审；</w:t>
      </w:r>
    </w:p>
    <w:p w14:paraId="6E6B8975">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2.7在系统上公布评审结果。</w:t>
      </w:r>
    </w:p>
    <w:p w14:paraId="538DFD6F">
      <w:pPr>
        <w:adjustRightInd w:val="0"/>
        <w:snapToGrid w:val="0"/>
        <w:spacing w:line="400" w:lineRule="exact"/>
        <w:ind w:firstLine="420"/>
        <w:rPr>
          <w:rFonts w:ascii="宋体" w:hAnsi="宋体" w:eastAsia="宋体" w:cs="Times New Roman"/>
          <w:b/>
          <w:bCs/>
          <w:sz w:val="22"/>
          <w:szCs w:val="22"/>
        </w:rPr>
      </w:pPr>
      <w:r>
        <w:rPr>
          <w:rFonts w:hint="eastAsia" w:ascii="宋体" w:hAnsi="宋体" w:eastAsia="宋体" w:cs="Times New Roman"/>
          <w:b/>
          <w:bCs/>
          <w:sz w:val="22"/>
          <w:szCs w:val="22"/>
        </w:rPr>
        <w:t>特别说明：政采云公司如对电子化开标及评审程序有调整的，按调整后的程序操作。</w:t>
      </w:r>
    </w:p>
    <w:p w14:paraId="66D443DC">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3、本次采购是根据竞争性磋商采购方式进行，各供应商第一次报价不公开。</w:t>
      </w:r>
    </w:p>
    <w:p w14:paraId="3CF2BE97">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3.1如竞争性磋商小组认为竞争性磋商文件能够详细列明采购标的的技术、服务要求的，评审结束后，竞争性磋商小组可以直接对供应商进行打分评价。</w:t>
      </w:r>
    </w:p>
    <w:p w14:paraId="61F73070">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14:paraId="35B1A848">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3.3对竞争性磋商文件作出的实质性变动是竞争性磋商文件的有效组成部分，竞争性磋商小组应当及时以书面形式同时通知所有参加磋商的供应商。</w:t>
      </w:r>
    </w:p>
    <w:p w14:paraId="450682DB">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3.4供应商应当按照竞争性磋商文件的变动情况和竞争性磋商小组的要求重新提交响应文件，并由其法定代表人或授权代表签字或者加盖公章。由授权代表签字的，应当附法定代表人授权书。</w:t>
      </w:r>
    </w:p>
    <w:p w14:paraId="52B3089E">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4、评审原则和方法</w:t>
      </w:r>
    </w:p>
    <w:p w14:paraId="3F5758BD">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4.1竞争性磋商小组负责审查响应文件是否符合竞争性磋商文件的要求，并作出评价。竞争性磋商小组认为必要时，可向供应商进行质疑。竞争性磋商小组有权决定全部或部分供应商响应文件无效。</w:t>
      </w:r>
    </w:p>
    <w:p w14:paraId="7B7CE8BF">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4.2竞争性磋商小组将综合分析合格供应商的各项指标，而不是以单项指标的优劣评选出成交的供应商。</w:t>
      </w:r>
    </w:p>
    <w:p w14:paraId="172A45DB">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12E53008">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4.4本次评审采用综合评分法，竞争性磋商小组根据竞争性磋商文件制定的评审办法对供应商进行评审排序，将综合得分第一名的供应商向采购单位推荐其为成交供应商。</w:t>
      </w:r>
    </w:p>
    <w:p w14:paraId="422921E4">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5、响应文件的澄清</w:t>
      </w:r>
    </w:p>
    <w:p w14:paraId="561ABE4E">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5.1、为有利于对响应文件的比较和评议，必要时采购单位可要求供应商对响应文件进行澄清，并作出书面答复。书面答复须有供应商授权代表签字并作为响应文件内容的一部分。</w:t>
      </w:r>
    </w:p>
    <w:p w14:paraId="39690063">
      <w:pPr>
        <w:adjustRightInd w:val="0"/>
        <w:snapToGrid w:val="0"/>
        <w:spacing w:line="400" w:lineRule="exact"/>
        <w:jc w:val="center"/>
        <w:rPr>
          <w:rFonts w:ascii="宋体" w:hAnsi="宋体"/>
          <w:sz w:val="22"/>
          <w:szCs w:val="22"/>
        </w:rPr>
      </w:pPr>
      <w:r>
        <w:rPr>
          <w:rFonts w:hint="eastAsia" w:ascii="宋体" w:hAnsi="宋体"/>
          <w:b/>
          <w:sz w:val="22"/>
          <w:szCs w:val="22"/>
        </w:rPr>
        <w:t>四、评审细则</w:t>
      </w:r>
    </w:p>
    <w:p w14:paraId="64D434FF">
      <w:pPr>
        <w:adjustRightInd w:val="0"/>
        <w:snapToGrid w:val="0"/>
        <w:spacing w:line="400" w:lineRule="exact"/>
        <w:rPr>
          <w:rFonts w:ascii="宋体" w:hAnsi="宋体"/>
          <w:color w:val="auto"/>
          <w:sz w:val="22"/>
          <w:szCs w:val="22"/>
          <w:highlight w:val="none"/>
        </w:rPr>
      </w:pPr>
      <w:r>
        <w:rPr>
          <w:rFonts w:hint="eastAsia" w:ascii="宋体" w:hAnsi="宋体"/>
          <w:color w:val="auto"/>
          <w:sz w:val="22"/>
          <w:szCs w:val="22"/>
          <w:highlight w:val="none"/>
        </w:rPr>
        <w:t>（一）商务报价评分（</w:t>
      </w:r>
      <w:r>
        <w:rPr>
          <w:rFonts w:hint="eastAsia" w:ascii="宋体" w:hAnsi="宋体"/>
          <w:color w:val="auto"/>
          <w:sz w:val="22"/>
          <w:szCs w:val="22"/>
          <w:highlight w:val="none"/>
          <w:lang w:val="en-US" w:eastAsia="zh-CN"/>
        </w:rPr>
        <w:t>30</w:t>
      </w:r>
      <w:r>
        <w:rPr>
          <w:rFonts w:hint="eastAsia" w:ascii="宋体" w:hAnsi="宋体"/>
          <w:color w:val="auto"/>
          <w:sz w:val="22"/>
          <w:szCs w:val="22"/>
          <w:highlight w:val="none"/>
        </w:rPr>
        <w:t>分）</w:t>
      </w:r>
    </w:p>
    <w:p w14:paraId="4887BD07">
      <w:pPr>
        <w:pStyle w:val="17"/>
        <w:adjustRightInd w:val="0"/>
        <w:snapToGrid w:val="0"/>
        <w:spacing w:line="420" w:lineRule="exact"/>
        <w:ind w:firstLine="440" w:firstLineChars="200"/>
        <w:rPr>
          <w:rFonts w:hAnsi="宋体"/>
          <w:color w:val="auto"/>
          <w:sz w:val="22"/>
          <w:szCs w:val="22"/>
          <w:highlight w:val="none"/>
        </w:rPr>
      </w:pPr>
      <w:r>
        <w:rPr>
          <w:rFonts w:hint="eastAsia" w:hAnsi="宋体" w:cs="Arial"/>
          <w:color w:val="auto"/>
          <w:kern w:val="0"/>
          <w:sz w:val="22"/>
          <w:highlight w:val="none"/>
        </w:rPr>
        <w:t>1、</w:t>
      </w:r>
      <w:r>
        <w:rPr>
          <w:rFonts w:hint="eastAsia" w:hAnsi="宋体" w:eastAsia="宋体" w:cs="Arial"/>
          <w:color w:val="auto"/>
          <w:kern w:val="0"/>
          <w:sz w:val="22"/>
          <w:highlight w:val="none"/>
        </w:rPr>
        <w:t>以满足竞争性磋商文件要求且最后报价最低的有效供应商的价格为磋商基准价，得满分</w:t>
      </w:r>
      <w:r>
        <w:rPr>
          <w:rFonts w:hint="eastAsia" w:hAnsi="宋体"/>
          <w:color w:val="auto"/>
          <w:sz w:val="22"/>
          <w:szCs w:val="22"/>
          <w:highlight w:val="none"/>
        </w:rPr>
        <w:t>为</w:t>
      </w:r>
      <w:r>
        <w:rPr>
          <w:rFonts w:hint="eastAsia" w:hAnsi="宋体"/>
          <w:color w:val="auto"/>
          <w:sz w:val="22"/>
          <w:szCs w:val="22"/>
          <w:highlight w:val="none"/>
          <w:lang w:val="en-US" w:eastAsia="zh-CN"/>
        </w:rPr>
        <w:t>30</w:t>
      </w:r>
      <w:r>
        <w:rPr>
          <w:rFonts w:hint="eastAsia" w:hAnsi="宋体"/>
          <w:color w:val="auto"/>
          <w:sz w:val="22"/>
          <w:szCs w:val="22"/>
          <w:highlight w:val="none"/>
        </w:rPr>
        <w:t>分；商</w:t>
      </w:r>
      <w:r>
        <w:rPr>
          <w:rFonts w:hint="eastAsia" w:hAnsi="宋体" w:eastAsia="宋体" w:cs="Arial"/>
          <w:color w:val="auto"/>
          <w:kern w:val="0"/>
          <w:sz w:val="22"/>
          <w:highlight w:val="none"/>
        </w:rPr>
        <w:t>务报价评分结算公式为：</w:t>
      </w:r>
    </w:p>
    <w:p w14:paraId="4D636CDD">
      <w:pPr>
        <w:adjustRightInd w:val="0"/>
        <w:snapToGrid w:val="0"/>
        <w:spacing w:line="400" w:lineRule="exact"/>
        <w:ind w:firstLine="420"/>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磋商报价得分=（磋商基准价/最后磋商报价</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30</w:t>
      </w:r>
      <w:r>
        <w:rPr>
          <w:rFonts w:hint="eastAsia" w:ascii="宋体" w:hAnsi="宋体"/>
          <w:color w:val="auto"/>
          <w:sz w:val="22"/>
          <w:szCs w:val="22"/>
          <w:highlight w:val="none"/>
        </w:rPr>
        <w:t>%×10</w:t>
      </w:r>
      <w:r>
        <w:rPr>
          <w:rFonts w:hint="eastAsia" w:ascii="宋体" w:hAnsi="宋体" w:eastAsia="宋体" w:cs="Arial"/>
          <w:color w:val="auto"/>
          <w:kern w:val="0"/>
          <w:sz w:val="22"/>
          <w:highlight w:val="none"/>
        </w:rPr>
        <w:t>0。</w:t>
      </w:r>
    </w:p>
    <w:p w14:paraId="150FD4D8">
      <w:pPr>
        <w:adjustRightInd w:val="0"/>
        <w:snapToGrid w:val="0"/>
        <w:spacing w:line="400" w:lineRule="exact"/>
        <w:rPr>
          <w:rFonts w:ascii="宋体" w:hAnsi="宋体"/>
          <w:color w:val="auto"/>
          <w:sz w:val="22"/>
          <w:szCs w:val="22"/>
          <w:highlight w:val="none"/>
        </w:rPr>
      </w:pPr>
      <w:r>
        <w:rPr>
          <w:rFonts w:hint="eastAsia" w:ascii="宋体" w:hAnsi="宋体"/>
          <w:color w:val="auto"/>
          <w:sz w:val="22"/>
          <w:szCs w:val="22"/>
          <w:highlight w:val="none"/>
        </w:rPr>
        <w:t>（二）技术资信分评分（7</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分）</w:t>
      </w:r>
    </w:p>
    <w:p w14:paraId="0ED38D3E">
      <w:pPr>
        <w:widowControl/>
        <w:spacing w:line="400" w:lineRule="exact"/>
        <w:ind w:firstLine="440"/>
        <w:rPr>
          <w:rFonts w:ascii="宋体" w:hAnsi="宋体" w:cs="Arial"/>
          <w:color w:val="auto"/>
          <w:kern w:val="0"/>
          <w:sz w:val="22"/>
          <w:highlight w:val="none"/>
        </w:rPr>
      </w:pPr>
      <w:r>
        <w:rPr>
          <w:rFonts w:hint="eastAsia" w:ascii="宋体" w:hAnsi="宋体" w:cs="Arial"/>
          <w:color w:val="auto"/>
          <w:kern w:val="0"/>
          <w:sz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tbl>
      <w:tblPr>
        <w:tblStyle w:val="2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99"/>
        <w:gridCol w:w="5944"/>
        <w:gridCol w:w="1335"/>
      </w:tblGrid>
      <w:tr w14:paraId="1312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77" w:type="dxa"/>
            <w:vAlign w:val="center"/>
          </w:tcPr>
          <w:p w14:paraId="436A07AE">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399" w:type="dxa"/>
            <w:vAlign w:val="center"/>
          </w:tcPr>
          <w:p w14:paraId="11043A71">
            <w:pPr>
              <w:spacing w:line="300" w:lineRule="exact"/>
              <w:ind w:left="-50"/>
              <w:jc w:val="center"/>
              <w:rPr>
                <w:rFonts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评分内容</w:t>
            </w:r>
          </w:p>
        </w:tc>
        <w:tc>
          <w:tcPr>
            <w:tcW w:w="5944" w:type="dxa"/>
            <w:vAlign w:val="center"/>
          </w:tcPr>
          <w:p w14:paraId="66988D38">
            <w:pPr>
              <w:spacing w:line="300" w:lineRule="exact"/>
              <w:jc w:val="center"/>
              <w:rPr>
                <w:rFonts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评分细则</w:t>
            </w:r>
          </w:p>
        </w:tc>
        <w:tc>
          <w:tcPr>
            <w:tcW w:w="1335" w:type="dxa"/>
            <w:vAlign w:val="center"/>
          </w:tcPr>
          <w:p w14:paraId="2C99EEAF">
            <w:pPr>
              <w:spacing w:line="300" w:lineRule="exact"/>
              <w:jc w:val="center"/>
              <w:rPr>
                <w:rFonts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分值</w:t>
            </w:r>
          </w:p>
        </w:tc>
      </w:tr>
      <w:tr w14:paraId="2B87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677" w:type="dxa"/>
            <w:vAlign w:val="center"/>
          </w:tcPr>
          <w:p w14:paraId="1CF2AC9B">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99" w:type="dxa"/>
            <w:vAlign w:val="center"/>
          </w:tcPr>
          <w:p w14:paraId="513F521C">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业绩情况</w:t>
            </w:r>
          </w:p>
        </w:tc>
        <w:tc>
          <w:tcPr>
            <w:tcW w:w="5944" w:type="dxa"/>
            <w:vAlign w:val="center"/>
          </w:tcPr>
          <w:p w14:paraId="4BE54218">
            <w:pPr>
              <w:spacing w:line="360" w:lineRule="auto"/>
              <w:ind w:left="-50" w:firstLine="330" w:firstLineChars="150"/>
              <w:jc w:val="left"/>
              <w:rPr>
                <w:rFonts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根据投标人提供的类似项目业绩1个得1</w:t>
            </w:r>
            <w:r>
              <w:rPr>
                <w:rFonts w:hint="eastAsia" w:ascii="宋体" w:hAnsi="宋体" w:eastAsia="宋体" w:cs="宋体"/>
                <w:snapToGrid w:val="0"/>
                <w:color w:val="auto"/>
                <w:sz w:val="22"/>
                <w:szCs w:val="22"/>
                <w:highlight w:val="none"/>
                <w:lang w:val="en-US" w:eastAsia="zh-CN"/>
              </w:rPr>
              <w:t>.5</w:t>
            </w:r>
            <w:r>
              <w:rPr>
                <w:rFonts w:hint="eastAsia" w:ascii="宋体" w:hAnsi="宋体" w:eastAsia="宋体" w:cs="宋体"/>
                <w:snapToGrid w:val="0"/>
                <w:color w:val="auto"/>
                <w:sz w:val="22"/>
                <w:szCs w:val="22"/>
                <w:highlight w:val="none"/>
              </w:rPr>
              <w:t>分，</w:t>
            </w:r>
            <w:r>
              <w:rPr>
                <w:rFonts w:hint="eastAsia" w:ascii="宋体" w:hAnsi="宋体" w:eastAsia="宋体" w:cs="宋体"/>
                <w:snapToGrid w:val="0"/>
                <w:color w:val="auto"/>
                <w:sz w:val="22"/>
                <w:szCs w:val="22"/>
                <w:highlight w:val="none"/>
                <w:lang w:val="en-US" w:eastAsia="zh-CN"/>
              </w:rPr>
              <w:t>最高得3</w:t>
            </w:r>
            <w:r>
              <w:rPr>
                <w:rFonts w:hint="eastAsia" w:ascii="宋体" w:hAnsi="宋体" w:eastAsia="宋体" w:cs="宋体"/>
                <w:snapToGrid w:val="0"/>
                <w:color w:val="auto"/>
                <w:sz w:val="22"/>
                <w:szCs w:val="22"/>
                <w:highlight w:val="none"/>
              </w:rPr>
              <w:t>分。</w:t>
            </w:r>
          </w:p>
          <w:p w14:paraId="41F02C74">
            <w:pPr>
              <w:spacing w:line="360" w:lineRule="auto"/>
              <w:ind w:firstLine="221" w:firstLineChars="100"/>
              <w:jc w:val="left"/>
              <w:rPr>
                <w:rFonts w:ascii="宋体" w:hAnsi="宋体" w:eastAsia="宋体" w:cs="宋体"/>
                <w:snapToGrid w:val="0"/>
                <w:color w:val="auto"/>
                <w:sz w:val="22"/>
                <w:szCs w:val="22"/>
                <w:highlight w:val="none"/>
              </w:rPr>
            </w:pPr>
            <w:r>
              <w:rPr>
                <w:rFonts w:hint="eastAsia" w:ascii="宋体" w:hAnsi="宋体" w:eastAsia="宋体" w:cs="宋体"/>
                <w:b/>
                <w:bCs/>
                <w:snapToGrid w:val="0"/>
                <w:color w:val="auto"/>
                <w:sz w:val="22"/>
                <w:szCs w:val="22"/>
                <w:highlight w:val="none"/>
                <w:lang w:eastAsia="zh-CN"/>
              </w:rPr>
              <w:t>注</w:t>
            </w:r>
            <w:r>
              <w:rPr>
                <w:rFonts w:hint="eastAsia" w:ascii="宋体" w:hAnsi="宋体" w:eastAsia="宋体" w:cs="宋体"/>
                <w:b/>
                <w:bCs/>
                <w:snapToGrid w:val="0"/>
                <w:color w:val="auto"/>
                <w:sz w:val="22"/>
                <w:szCs w:val="22"/>
                <w:highlight w:val="none"/>
              </w:rPr>
              <w:t>：</w:t>
            </w:r>
            <w:r>
              <w:rPr>
                <w:rFonts w:hint="eastAsia" w:ascii="宋体" w:hAnsi="宋体" w:eastAsia="宋体" w:cs="宋体"/>
                <w:b/>
                <w:bCs/>
                <w:snapToGrid w:val="0"/>
                <w:color w:val="auto"/>
                <w:sz w:val="22"/>
                <w:szCs w:val="22"/>
                <w:highlight w:val="none"/>
                <w:lang w:eastAsia="zh-CN"/>
              </w:rPr>
              <w:t>需</w:t>
            </w:r>
            <w:r>
              <w:rPr>
                <w:rFonts w:hint="eastAsia" w:ascii="宋体" w:hAnsi="宋体" w:eastAsia="宋体" w:cs="宋体"/>
                <w:b/>
                <w:bCs/>
                <w:snapToGrid w:val="0"/>
                <w:color w:val="auto"/>
                <w:sz w:val="22"/>
                <w:szCs w:val="22"/>
                <w:highlight w:val="none"/>
              </w:rPr>
              <w:t>提供“中标通知书、合同、验收报告”复印件加盖公章，或者提供“合同、发票、验收报告”复印件加盖公章，未提供证明材料本项不得分。</w:t>
            </w:r>
          </w:p>
        </w:tc>
        <w:tc>
          <w:tcPr>
            <w:tcW w:w="1335" w:type="dxa"/>
            <w:vAlign w:val="center"/>
          </w:tcPr>
          <w:p w14:paraId="3451DD2B">
            <w:pPr>
              <w:spacing w:line="300" w:lineRule="exact"/>
              <w:jc w:val="center"/>
              <w:rPr>
                <w:rFonts w:hint="default" w:ascii="宋体" w:hAnsi="宋体" w:eastAsia="宋体" w:cs="宋体"/>
                <w:b/>
                <w:bCs/>
                <w:snapToGrid w:val="0"/>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3分</w:t>
            </w:r>
          </w:p>
        </w:tc>
      </w:tr>
      <w:tr w14:paraId="73B3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7" w:type="dxa"/>
            <w:vAlign w:val="center"/>
          </w:tcPr>
          <w:p w14:paraId="04337C70">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p w14:paraId="41D55436">
            <w:pPr>
              <w:spacing w:line="300" w:lineRule="exact"/>
              <w:jc w:val="center"/>
              <w:rPr>
                <w:rFonts w:ascii="宋体" w:hAnsi="宋体" w:eastAsia="宋体" w:cs="宋体"/>
                <w:color w:val="auto"/>
                <w:sz w:val="22"/>
                <w:szCs w:val="22"/>
                <w:highlight w:val="none"/>
              </w:rPr>
            </w:pPr>
          </w:p>
        </w:tc>
        <w:tc>
          <w:tcPr>
            <w:tcW w:w="1399" w:type="dxa"/>
            <w:vAlign w:val="center"/>
          </w:tcPr>
          <w:p w14:paraId="0D8CC864">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项目实施计划</w:t>
            </w:r>
          </w:p>
        </w:tc>
        <w:tc>
          <w:tcPr>
            <w:tcW w:w="5944" w:type="dxa"/>
            <w:vAlign w:val="center"/>
          </w:tcPr>
          <w:p w14:paraId="32661535">
            <w:pPr>
              <w:tabs>
                <w:tab w:val="left" w:pos="509"/>
              </w:tabs>
              <w:adjustRightInd w:val="0"/>
              <w:snapToGrid w:val="0"/>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根据投标人提供的针对本项目总体要求的理解、项目实施计划、树干打孔注射施工方案，特别是挂牌古树注药保护措施，供货进度保障措施和服务质量等内容进行综合评议打分，无计划不得分。</w:t>
            </w:r>
          </w:p>
          <w:p w14:paraId="1E6CE00C">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方案描述合理，符合本地实际情况，可实施性强的得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p w14:paraId="21DEB0E6">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方案描述合理，符合本地实际情况，可实施性较强的得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12BE921B">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方案描述基本合理，符合要求的，可实施性强的得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2164F6DA">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方案描述基本合理，实施性较强的得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335" w:type="dxa"/>
            <w:vAlign w:val="center"/>
          </w:tcPr>
          <w:p w14:paraId="5518D0AB">
            <w:pPr>
              <w:spacing w:line="3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8分</w:t>
            </w:r>
          </w:p>
        </w:tc>
      </w:tr>
      <w:tr w14:paraId="287F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677" w:type="dxa"/>
            <w:vAlign w:val="center"/>
          </w:tcPr>
          <w:p w14:paraId="399FFFEC">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399" w:type="dxa"/>
            <w:vAlign w:val="center"/>
          </w:tcPr>
          <w:p w14:paraId="710BA3B2">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技术作业规程</w:t>
            </w:r>
          </w:p>
        </w:tc>
        <w:tc>
          <w:tcPr>
            <w:tcW w:w="5944" w:type="dxa"/>
            <w:vAlign w:val="center"/>
          </w:tcPr>
          <w:p w14:paraId="1A56DF23">
            <w:pPr>
              <w:tabs>
                <w:tab w:val="left" w:pos="509"/>
              </w:tabs>
              <w:adjustRightInd w:val="0"/>
              <w:snapToGrid w:val="0"/>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根据投标人提供的松材线虫病防治针剂注射技术规程的规范性、完整性、可靠性、可操作性综合评分</w:t>
            </w:r>
          </w:p>
          <w:p w14:paraId="49D31B5B">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注射技术规程描述完整，可靠规范，可实施性强的得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1FBE5457">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注射技术规程描述较为完整，可靠规范，可实施性强的得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2588A240">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注射技术规程描述较为完整，可靠规范，可实施性较强的得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335" w:type="dxa"/>
            <w:vAlign w:val="center"/>
          </w:tcPr>
          <w:p w14:paraId="44D5E19B">
            <w:pPr>
              <w:spacing w:line="3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6分</w:t>
            </w:r>
          </w:p>
        </w:tc>
      </w:tr>
      <w:tr w14:paraId="5486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77" w:type="dxa"/>
            <w:vMerge w:val="restart"/>
            <w:vAlign w:val="center"/>
          </w:tcPr>
          <w:p w14:paraId="082D5B0E">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399" w:type="dxa"/>
            <w:vMerge w:val="restart"/>
            <w:vAlign w:val="center"/>
          </w:tcPr>
          <w:p w14:paraId="5599482C">
            <w:pPr>
              <w:spacing w:line="300" w:lineRule="exact"/>
              <w:jc w:val="center"/>
              <w:rPr>
                <w:rFonts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项目质量保证措施</w:t>
            </w:r>
          </w:p>
        </w:tc>
        <w:tc>
          <w:tcPr>
            <w:tcW w:w="5944" w:type="dxa"/>
            <w:vAlign w:val="center"/>
          </w:tcPr>
          <w:p w14:paraId="13632206">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（1）提供农药生产产家用于本项目打孔注药的产品质量保证承诺书的得2分。</w:t>
            </w:r>
          </w:p>
          <w:p w14:paraId="6D6AEF68">
            <w:pPr>
              <w:spacing w:line="360" w:lineRule="auto"/>
              <w:ind w:firstLine="330" w:firstLineChars="1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提供原件扫描件，</w:t>
            </w:r>
            <w:r>
              <w:rPr>
                <w:rFonts w:hint="eastAsia" w:ascii="宋体" w:hAnsi="宋体" w:eastAsia="宋体" w:cs="宋体"/>
                <w:snapToGrid w:val="0"/>
                <w:color w:val="auto"/>
                <w:sz w:val="22"/>
                <w:szCs w:val="22"/>
                <w:highlight w:val="none"/>
              </w:rPr>
              <w:t>未提供本项不得分</w:t>
            </w:r>
            <w:r>
              <w:rPr>
                <w:rFonts w:hint="eastAsia" w:ascii="宋体" w:hAnsi="宋体" w:eastAsia="宋体" w:cs="宋体"/>
                <w:snapToGrid w:val="0"/>
                <w:color w:val="auto"/>
                <w:sz w:val="22"/>
                <w:szCs w:val="22"/>
                <w:highlight w:val="none"/>
                <w:lang w:eastAsia="zh-CN"/>
              </w:rPr>
              <w:t>。</w:t>
            </w:r>
          </w:p>
        </w:tc>
        <w:tc>
          <w:tcPr>
            <w:tcW w:w="1335" w:type="dxa"/>
            <w:vAlign w:val="center"/>
          </w:tcPr>
          <w:p w14:paraId="51247E73">
            <w:pPr>
              <w:spacing w:line="300" w:lineRule="exact"/>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0-2</w:t>
            </w:r>
            <w:r>
              <w:rPr>
                <w:rFonts w:hint="eastAsia" w:ascii="宋体" w:hAnsi="宋体" w:eastAsia="宋体" w:cs="宋体"/>
                <w:color w:val="auto"/>
                <w:sz w:val="22"/>
                <w:szCs w:val="22"/>
                <w:highlight w:val="none"/>
                <w:lang w:val="en-US" w:eastAsia="zh-CN"/>
              </w:rPr>
              <w:t>分</w:t>
            </w:r>
          </w:p>
        </w:tc>
      </w:tr>
      <w:tr w14:paraId="0E06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77" w:type="dxa"/>
            <w:vMerge w:val="continue"/>
            <w:vAlign w:val="center"/>
          </w:tcPr>
          <w:p w14:paraId="134C35B6">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52D0A969">
            <w:pPr>
              <w:spacing w:line="300" w:lineRule="exact"/>
              <w:jc w:val="center"/>
              <w:rPr>
                <w:rFonts w:ascii="宋体" w:hAnsi="宋体" w:eastAsia="宋体" w:cs="宋体"/>
                <w:bCs/>
                <w:color w:val="auto"/>
                <w:sz w:val="22"/>
                <w:szCs w:val="22"/>
                <w:highlight w:val="none"/>
              </w:rPr>
            </w:pPr>
          </w:p>
        </w:tc>
        <w:tc>
          <w:tcPr>
            <w:tcW w:w="5944" w:type="dxa"/>
            <w:vAlign w:val="center"/>
          </w:tcPr>
          <w:p w14:paraId="61A83D1E">
            <w:pPr>
              <w:spacing w:line="360" w:lineRule="auto"/>
              <w:ind w:firstLine="330" w:firstLineChars="150"/>
              <w:jc w:val="left"/>
              <w:rPr>
                <w:rFonts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（2）由评委</w:t>
            </w:r>
            <w:r>
              <w:rPr>
                <w:rFonts w:hint="eastAsia" w:ascii="宋体" w:hAnsi="宋体" w:eastAsia="宋体" w:cs="宋体"/>
                <w:bCs/>
                <w:color w:val="auto"/>
                <w:sz w:val="22"/>
                <w:szCs w:val="22"/>
                <w:highlight w:val="none"/>
              </w:rPr>
              <w:t>对项目质量保证措施的详细描述进行综合打分</w:t>
            </w:r>
            <w:r>
              <w:rPr>
                <w:rFonts w:hint="eastAsia" w:ascii="宋体" w:hAnsi="宋体" w:eastAsia="宋体" w:cs="宋体"/>
                <w:color w:val="auto"/>
                <w:sz w:val="22"/>
                <w:szCs w:val="22"/>
                <w:highlight w:val="none"/>
              </w:rPr>
              <w:t>，确保</w:t>
            </w:r>
            <w:r>
              <w:rPr>
                <w:rFonts w:hint="eastAsia" w:ascii="宋体" w:hAnsi="宋体" w:eastAsia="宋体" w:cs="宋体"/>
                <w:color w:val="auto"/>
                <w:kern w:val="0"/>
                <w:sz w:val="22"/>
                <w:szCs w:val="22"/>
                <w:highlight w:val="none"/>
              </w:rPr>
              <w:t>漏缺率≤0.1%，成活率≥99%，</w:t>
            </w:r>
          </w:p>
          <w:p w14:paraId="2C7AC4EB">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质量保证措施</w:t>
            </w:r>
            <w:r>
              <w:rPr>
                <w:rFonts w:hint="eastAsia" w:ascii="宋体" w:hAnsi="宋体" w:eastAsia="宋体" w:cs="宋体"/>
                <w:color w:val="auto"/>
                <w:sz w:val="22"/>
                <w:szCs w:val="22"/>
                <w:highlight w:val="none"/>
              </w:rPr>
              <w:t>方案</w:t>
            </w:r>
            <w:r>
              <w:rPr>
                <w:rFonts w:hint="eastAsia" w:ascii="宋体" w:hAnsi="宋体" w:eastAsia="宋体" w:cs="宋体"/>
                <w:bCs/>
                <w:color w:val="auto"/>
                <w:sz w:val="22"/>
                <w:szCs w:val="22"/>
                <w:highlight w:val="none"/>
              </w:rPr>
              <w:t>措施</w:t>
            </w:r>
            <w:r>
              <w:rPr>
                <w:rFonts w:hint="eastAsia" w:ascii="宋体" w:hAnsi="宋体" w:eastAsia="宋体" w:cs="宋体"/>
                <w:color w:val="auto"/>
                <w:sz w:val="22"/>
                <w:szCs w:val="22"/>
                <w:highlight w:val="none"/>
              </w:rPr>
              <w:t>制定合理，符合本地实际情况，</w:t>
            </w:r>
            <w:r>
              <w:rPr>
                <w:rFonts w:hint="eastAsia" w:ascii="宋体" w:hAnsi="宋体" w:eastAsia="宋体" w:cs="宋体"/>
                <w:color w:val="auto"/>
                <w:kern w:val="0"/>
                <w:sz w:val="22"/>
                <w:szCs w:val="22"/>
                <w:highlight w:val="none"/>
              </w:rPr>
              <w:t>漏缺率、成活率</w:t>
            </w:r>
            <w:r>
              <w:rPr>
                <w:rFonts w:hint="eastAsia" w:ascii="宋体" w:hAnsi="宋体" w:eastAsia="宋体" w:cs="宋体"/>
                <w:color w:val="auto"/>
                <w:sz w:val="22"/>
                <w:szCs w:val="22"/>
                <w:highlight w:val="none"/>
              </w:rPr>
              <w:t>符合项目要求的得6分；</w:t>
            </w:r>
          </w:p>
          <w:p w14:paraId="0CB5F3A9">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质量保证措施</w:t>
            </w:r>
            <w:r>
              <w:rPr>
                <w:rFonts w:hint="eastAsia" w:ascii="宋体" w:hAnsi="宋体" w:eastAsia="宋体" w:cs="宋体"/>
                <w:color w:val="auto"/>
                <w:sz w:val="22"/>
                <w:szCs w:val="22"/>
                <w:highlight w:val="none"/>
              </w:rPr>
              <w:t>方案</w:t>
            </w:r>
            <w:r>
              <w:rPr>
                <w:rFonts w:hint="eastAsia" w:ascii="宋体" w:hAnsi="宋体" w:eastAsia="宋体" w:cs="宋体"/>
                <w:bCs/>
                <w:color w:val="auto"/>
                <w:sz w:val="22"/>
                <w:szCs w:val="22"/>
                <w:highlight w:val="none"/>
              </w:rPr>
              <w:t>措施</w:t>
            </w:r>
            <w:r>
              <w:rPr>
                <w:rFonts w:hint="eastAsia" w:ascii="宋体" w:hAnsi="宋体" w:eastAsia="宋体" w:cs="宋体"/>
                <w:color w:val="auto"/>
                <w:sz w:val="22"/>
                <w:szCs w:val="22"/>
                <w:highlight w:val="none"/>
              </w:rPr>
              <w:t>制定较为合理，符合本地实际情况，</w:t>
            </w:r>
            <w:r>
              <w:rPr>
                <w:rFonts w:hint="eastAsia" w:ascii="宋体" w:hAnsi="宋体" w:eastAsia="宋体" w:cs="宋体"/>
                <w:color w:val="auto"/>
                <w:kern w:val="0"/>
                <w:sz w:val="22"/>
                <w:szCs w:val="22"/>
                <w:highlight w:val="none"/>
              </w:rPr>
              <w:t>漏缺率、成活率</w:t>
            </w:r>
            <w:r>
              <w:rPr>
                <w:rFonts w:hint="eastAsia" w:ascii="宋体" w:hAnsi="宋体" w:eastAsia="宋体" w:cs="宋体"/>
                <w:color w:val="auto"/>
                <w:sz w:val="22"/>
                <w:szCs w:val="22"/>
                <w:highlight w:val="none"/>
              </w:rPr>
              <w:t>符合项目要求的得4分；</w:t>
            </w:r>
          </w:p>
          <w:p w14:paraId="4B338772">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质量保证措施</w:t>
            </w:r>
            <w:r>
              <w:rPr>
                <w:rFonts w:hint="eastAsia" w:ascii="宋体" w:hAnsi="宋体" w:eastAsia="宋体" w:cs="宋体"/>
                <w:color w:val="auto"/>
                <w:sz w:val="22"/>
                <w:szCs w:val="22"/>
                <w:highlight w:val="none"/>
              </w:rPr>
              <w:t>方案</w:t>
            </w:r>
            <w:r>
              <w:rPr>
                <w:rFonts w:hint="eastAsia" w:ascii="宋体" w:hAnsi="宋体" w:eastAsia="宋体" w:cs="宋体"/>
                <w:bCs/>
                <w:color w:val="auto"/>
                <w:sz w:val="22"/>
                <w:szCs w:val="22"/>
                <w:highlight w:val="none"/>
              </w:rPr>
              <w:t>措施</w:t>
            </w:r>
            <w:r>
              <w:rPr>
                <w:rFonts w:hint="eastAsia" w:ascii="宋体" w:hAnsi="宋体" w:eastAsia="宋体" w:cs="宋体"/>
                <w:color w:val="auto"/>
                <w:sz w:val="22"/>
                <w:szCs w:val="22"/>
                <w:highlight w:val="none"/>
              </w:rPr>
              <w:t>制定较为合理，</w:t>
            </w:r>
            <w:r>
              <w:rPr>
                <w:rFonts w:hint="eastAsia" w:ascii="宋体" w:hAnsi="宋体" w:eastAsia="宋体" w:cs="宋体"/>
                <w:color w:val="auto"/>
                <w:kern w:val="0"/>
                <w:sz w:val="22"/>
                <w:szCs w:val="22"/>
                <w:highlight w:val="none"/>
              </w:rPr>
              <w:t>漏缺率、成活率</w:t>
            </w:r>
            <w:r>
              <w:rPr>
                <w:rFonts w:hint="eastAsia" w:ascii="宋体" w:hAnsi="宋体" w:eastAsia="宋体" w:cs="宋体"/>
                <w:color w:val="auto"/>
                <w:sz w:val="22"/>
                <w:szCs w:val="22"/>
                <w:highlight w:val="none"/>
              </w:rPr>
              <w:t>符合项目要求的得2分；</w:t>
            </w:r>
          </w:p>
          <w:p w14:paraId="0B9EA654">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方案部分可行的，</w:t>
            </w:r>
            <w:r>
              <w:rPr>
                <w:rFonts w:hint="eastAsia" w:ascii="宋体" w:hAnsi="宋体" w:eastAsia="宋体" w:cs="宋体"/>
                <w:color w:val="auto"/>
                <w:kern w:val="0"/>
                <w:sz w:val="22"/>
                <w:szCs w:val="22"/>
                <w:highlight w:val="none"/>
              </w:rPr>
              <w:t>漏缺率、成活率</w:t>
            </w:r>
            <w:r>
              <w:rPr>
                <w:rFonts w:hint="eastAsia" w:ascii="宋体" w:hAnsi="宋体" w:eastAsia="宋体" w:cs="宋体"/>
                <w:color w:val="auto"/>
                <w:sz w:val="22"/>
                <w:szCs w:val="22"/>
                <w:highlight w:val="none"/>
              </w:rPr>
              <w:t>符合项目要求的得1分。</w:t>
            </w:r>
          </w:p>
        </w:tc>
        <w:tc>
          <w:tcPr>
            <w:tcW w:w="1335" w:type="dxa"/>
            <w:vAlign w:val="center"/>
          </w:tcPr>
          <w:p w14:paraId="5952FC16">
            <w:pPr>
              <w:spacing w:line="300" w:lineRule="exact"/>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0-6</w:t>
            </w:r>
            <w:r>
              <w:rPr>
                <w:rFonts w:hint="eastAsia" w:ascii="宋体" w:hAnsi="宋体" w:eastAsia="宋体" w:cs="宋体"/>
                <w:color w:val="auto"/>
                <w:sz w:val="22"/>
                <w:szCs w:val="22"/>
                <w:highlight w:val="none"/>
                <w:lang w:val="en-US" w:eastAsia="zh-CN"/>
              </w:rPr>
              <w:t>分</w:t>
            </w:r>
          </w:p>
        </w:tc>
      </w:tr>
      <w:tr w14:paraId="0EB3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677" w:type="dxa"/>
            <w:vAlign w:val="center"/>
          </w:tcPr>
          <w:p w14:paraId="411443F0">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399" w:type="dxa"/>
            <w:vAlign w:val="center"/>
          </w:tcPr>
          <w:p w14:paraId="0C42F8D0">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农药安全防范措施方案</w:t>
            </w:r>
          </w:p>
        </w:tc>
        <w:tc>
          <w:tcPr>
            <w:tcW w:w="5944" w:type="dxa"/>
            <w:vAlign w:val="center"/>
          </w:tcPr>
          <w:p w14:paraId="4C7D9E20">
            <w:pPr>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由评委</w:t>
            </w:r>
            <w:r>
              <w:rPr>
                <w:rFonts w:hint="eastAsia" w:ascii="宋体" w:hAnsi="宋体" w:eastAsia="宋体" w:cs="宋体"/>
                <w:bCs/>
                <w:color w:val="auto"/>
                <w:sz w:val="22"/>
                <w:szCs w:val="22"/>
                <w:highlight w:val="none"/>
              </w:rPr>
              <w:t>对项目</w:t>
            </w:r>
            <w:r>
              <w:rPr>
                <w:rFonts w:hint="eastAsia" w:ascii="宋体" w:hAnsi="宋体" w:eastAsia="宋体" w:cs="宋体"/>
                <w:color w:val="auto"/>
                <w:sz w:val="22"/>
                <w:szCs w:val="22"/>
                <w:highlight w:val="none"/>
              </w:rPr>
              <w:t>农药安全防范措施方案的描述。人、畜、生态环境（包括但不限于空气污染和水源污染）等方面的影响进行综合打分</w:t>
            </w:r>
          </w:p>
          <w:p w14:paraId="47051EC5">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农药安全防范措施方案描述完整</w:t>
            </w:r>
            <w:r>
              <w:rPr>
                <w:rFonts w:hint="eastAsia" w:ascii="宋体" w:hAnsi="宋体" w:eastAsia="宋体" w:cs="宋体"/>
                <w:color w:val="auto"/>
                <w:sz w:val="22"/>
                <w:szCs w:val="22"/>
                <w:highlight w:val="none"/>
              </w:rPr>
              <w:t>，对人、畜、生态环境影响小的得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7B95DDFF">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农药安全防范措施方案描述较为完整</w:t>
            </w:r>
            <w:r>
              <w:rPr>
                <w:rFonts w:hint="eastAsia" w:ascii="宋体" w:hAnsi="宋体" w:eastAsia="宋体" w:cs="宋体"/>
                <w:color w:val="auto"/>
                <w:sz w:val="22"/>
                <w:szCs w:val="22"/>
                <w:highlight w:val="none"/>
              </w:rPr>
              <w:t>，对人、畜、生态环境影响小的得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66E11987">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农药安全防范措施方案描述较为完整</w:t>
            </w:r>
            <w:r>
              <w:rPr>
                <w:rFonts w:hint="eastAsia" w:ascii="宋体" w:hAnsi="宋体" w:eastAsia="宋体" w:cs="宋体"/>
                <w:color w:val="auto"/>
                <w:sz w:val="22"/>
                <w:szCs w:val="22"/>
                <w:highlight w:val="none"/>
              </w:rPr>
              <w:t>，对人、畜、生态环境影响较小的得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335" w:type="dxa"/>
            <w:vAlign w:val="center"/>
          </w:tcPr>
          <w:p w14:paraId="34672831">
            <w:pPr>
              <w:spacing w:line="30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r>
      <w:tr w14:paraId="27E2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677" w:type="dxa"/>
            <w:vAlign w:val="center"/>
          </w:tcPr>
          <w:p w14:paraId="1CA28BF8">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399" w:type="dxa"/>
            <w:vAlign w:val="center"/>
          </w:tcPr>
          <w:p w14:paraId="3F59B41A">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注药定位数据在“浙江数字森防”系统落地上图方案</w:t>
            </w:r>
          </w:p>
        </w:tc>
        <w:tc>
          <w:tcPr>
            <w:tcW w:w="5944" w:type="dxa"/>
            <w:vAlign w:val="center"/>
          </w:tcPr>
          <w:p w14:paraId="12A099E4">
            <w:pPr>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完成树干施药流程后，使用“数字森防”手机APP”打孔注药模块，上传注药松树的定位、胸径、注药类型、注药瓶数及注药照片等数据，按要求同步上传相应数据。由评委对系统落地上图方案进行综合打分，</w:t>
            </w:r>
          </w:p>
          <w:p w14:paraId="79A04C64">
            <w:pPr>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方案描述详细合理，综合本地实际情况，可实施性强的得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484DE75D">
            <w:pPr>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方案描述详细合理，综合本地实际情况，可实施性较强的得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2A2A40B3">
            <w:pPr>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方案描述详细较为合理，可实施性较强的得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335" w:type="dxa"/>
            <w:vAlign w:val="center"/>
          </w:tcPr>
          <w:p w14:paraId="76B54E1D">
            <w:pPr>
              <w:spacing w:line="3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6分</w:t>
            </w:r>
          </w:p>
        </w:tc>
      </w:tr>
      <w:tr w14:paraId="5E00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677" w:type="dxa"/>
            <w:vMerge w:val="restart"/>
            <w:vAlign w:val="center"/>
          </w:tcPr>
          <w:p w14:paraId="5AE620F5">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399" w:type="dxa"/>
            <w:vMerge w:val="restart"/>
            <w:vAlign w:val="center"/>
          </w:tcPr>
          <w:p w14:paraId="7514AFC6">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注射产品符合性、先进性等</w:t>
            </w:r>
          </w:p>
        </w:tc>
        <w:tc>
          <w:tcPr>
            <w:tcW w:w="5944" w:type="dxa"/>
            <w:vAlign w:val="center"/>
          </w:tcPr>
          <w:p w14:paraId="7C65E07D">
            <w:pPr>
              <w:numPr>
                <w:ilvl w:val="0"/>
                <w:numId w:val="12"/>
              </w:numPr>
              <w:spacing w:line="360" w:lineRule="auto"/>
              <w:ind w:left="100" w:leftChars="0" w:firstLine="110" w:firstLineChars="0"/>
              <w:rPr>
                <w:rFonts w:ascii="宋体" w:hAnsi="宋体" w:eastAsia="宋体" w:cs="宋体"/>
                <w:bCs/>
                <w:snapToGrid w:val="0"/>
                <w:color w:val="auto"/>
                <w:sz w:val="22"/>
                <w:szCs w:val="22"/>
                <w:highlight w:val="none"/>
              </w:rPr>
            </w:pPr>
            <w:r>
              <w:rPr>
                <w:rFonts w:hint="eastAsia" w:ascii="宋体" w:hAnsi="宋体" w:eastAsia="宋体" w:cs="宋体"/>
                <w:color w:val="auto"/>
                <w:sz w:val="22"/>
                <w:szCs w:val="22"/>
                <w:highlight w:val="none"/>
              </w:rPr>
              <w:t>注射产品</w:t>
            </w:r>
            <w:r>
              <w:rPr>
                <w:rFonts w:hint="eastAsia" w:ascii="宋体" w:hAnsi="宋体" w:eastAsia="宋体" w:cs="宋体"/>
                <w:bCs/>
                <w:snapToGrid w:val="0"/>
                <w:color w:val="auto"/>
                <w:sz w:val="22"/>
                <w:szCs w:val="22"/>
                <w:highlight w:val="none"/>
              </w:rPr>
              <w:t>甲氨基阿维菌素苯甲酸盐（甲维盐）有效成分检测报告证明2分。</w:t>
            </w:r>
          </w:p>
          <w:p w14:paraId="66A8D721">
            <w:pPr>
              <w:spacing w:line="360" w:lineRule="auto"/>
              <w:ind w:firstLine="440" w:firstLineChars="200"/>
              <w:rPr>
                <w:rFonts w:ascii="宋体" w:hAnsi="宋体" w:eastAsia="宋体" w:cs="宋体"/>
                <w:color w:val="auto"/>
                <w:sz w:val="22"/>
                <w:szCs w:val="22"/>
                <w:highlight w:val="none"/>
              </w:rPr>
            </w:pPr>
            <w:r>
              <w:rPr>
                <w:rFonts w:hint="eastAsia" w:hAnsi="宋体"/>
                <w:color w:val="auto"/>
                <w:sz w:val="22"/>
                <w:szCs w:val="22"/>
                <w:highlight w:val="none"/>
                <w:lang w:eastAsia="zh-CN"/>
              </w:rPr>
              <w:t>注：</w:t>
            </w:r>
            <w:r>
              <w:rPr>
                <w:rFonts w:hint="eastAsia" w:ascii="宋体" w:hAnsi="宋体" w:eastAsia="宋体" w:cs="宋体"/>
                <w:bCs/>
                <w:snapToGrid w:val="0"/>
                <w:color w:val="auto"/>
                <w:sz w:val="22"/>
                <w:szCs w:val="22"/>
                <w:highlight w:val="none"/>
              </w:rPr>
              <w:t>需提供证明检测报告加盖公章。</w:t>
            </w:r>
          </w:p>
        </w:tc>
        <w:tc>
          <w:tcPr>
            <w:tcW w:w="1335" w:type="dxa"/>
            <w:vAlign w:val="center"/>
          </w:tcPr>
          <w:p w14:paraId="3EE1F34E">
            <w:pPr>
              <w:spacing w:line="300" w:lineRule="exact"/>
              <w:jc w:val="center"/>
              <w:rPr>
                <w:rFonts w:ascii="宋体" w:hAnsi="宋体" w:eastAsia="宋体" w:cs="宋体"/>
                <w:bCs/>
                <w:snapToGrid w:val="0"/>
                <w:color w:val="auto"/>
                <w:sz w:val="22"/>
                <w:szCs w:val="22"/>
                <w:highlight w:val="none"/>
              </w:rPr>
            </w:pPr>
            <w:r>
              <w:rPr>
                <w:rFonts w:hint="eastAsia" w:ascii="宋体" w:hAnsi="宋体" w:eastAsia="宋体" w:cs="宋体"/>
                <w:color w:val="auto"/>
                <w:sz w:val="22"/>
                <w:szCs w:val="22"/>
                <w:highlight w:val="none"/>
              </w:rPr>
              <w:t>0-2</w:t>
            </w:r>
            <w:r>
              <w:rPr>
                <w:rFonts w:hint="eastAsia" w:ascii="宋体" w:hAnsi="宋体" w:eastAsia="宋体" w:cs="宋体"/>
                <w:color w:val="auto"/>
                <w:sz w:val="22"/>
                <w:szCs w:val="22"/>
                <w:highlight w:val="none"/>
                <w:lang w:val="en-US" w:eastAsia="zh-CN"/>
              </w:rPr>
              <w:t>分</w:t>
            </w:r>
          </w:p>
        </w:tc>
      </w:tr>
      <w:tr w14:paraId="5FE1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677" w:type="dxa"/>
            <w:vMerge w:val="continue"/>
            <w:vAlign w:val="center"/>
          </w:tcPr>
          <w:p w14:paraId="3B7EB8D8">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202BED65">
            <w:pPr>
              <w:spacing w:line="300" w:lineRule="exact"/>
              <w:jc w:val="center"/>
              <w:rPr>
                <w:rFonts w:ascii="宋体" w:hAnsi="宋体" w:eastAsia="宋体" w:cs="宋体"/>
                <w:color w:val="auto"/>
                <w:sz w:val="22"/>
                <w:szCs w:val="22"/>
                <w:highlight w:val="none"/>
              </w:rPr>
            </w:pPr>
          </w:p>
        </w:tc>
        <w:tc>
          <w:tcPr>
            <w:tcW w:w="5944" w:type="dxa"/>
            <w:vAlign w:val="center"/>
          </w:tcPr>
          <w:p w14:paraId="79CDB053">
            <w:pPr>
              <w:numPr>
                <w:ilvl w:val="0"/>
                <w:numId w:val="12"/>
              </w:numPr>
              <w:spacing w:line="360" w:lineRule="auto"/>
              <w:ind w:left="100" w:leftChars="0" w:firstLine="110" w:firstLineChars="0"/>
              <w:rPr>
                <w:rFonts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有松树免疫剂注射后防治效果评价</w:t>
            </w:r>
            <w:r>
              <w:rPr>
                <w:rFonts w:hint="eastAsia" w:ascii="宋体" w:hAnsi="宋体" w:eastAsia="宋体" w:cs="宋体"/>
                <w:color w:val="auto"/>
                <w:kern w:val="0"/>
                <w:sz w:val="22"/>
                <w:szCs w:val="22"/>
                <w:highlight w:val="none"/>
              </w:rPr>
              <w:t>成活率≥99%的证明</w:t>
            </w:r>
            <w:r>
              <w:rPr>
                <w:rFonts w:hint="eastAsia" w:ascii="宋体" w:hAnsi="宋体" w:eastAsia="宋体" w:cs="宋体"/>
                <w:snapToGrid w:val="0"/>
                <w:color w:val="auto"/>
                <w:sz w:val="22"/>
                <w:szCs w:val="22"/>
                <w:highlight w:val="none"/>
              </w:rPr>
              <w:t>1个得1.5分，最高为6分</w:t>
            </w:r>
            <w:r>
              <w:rPr>
                <w:rFonts w:hint="eastAsia" w:ascii="宋体" w:hAnsi="宋体" w:eastAsia="宋体" w:cs="宋体"/>
                <w:color w:val="auto"/>
                <w:kern w:val="0"/>
                <w:sz w:val="22"/>
                <w:szCs w:val="22"/>
                <w:highlight w:val="none"/>
              </w:rPr>
              <w:t>。</w:t>
            </w:r>
          </w:p>
          <w:p w14:paraId="5AC1E595">
            <w:pPr>
              <w:spacing w:line="360" w:lineRule="auto"/>
              <w:ind w:left="105" w:leftChars="50" w:firstLine="220" w:firstLineChars="100"/>
              <w:rPr>
                <w:rFonts w:ascii="宋体" w:hAnsi="宋体" w:eastAsia="宋体" w:cs="宋体"/>
                <w:color w:val="auto"/>
                <w:sz w:val="22"/>
                <w:szCs w:val="22"/>
                <w:highlight w:val="none"/>
              </w:rPr>
            </w:pPr>
            <w:r>
              <w:rPr>
                <w:rFonts w:hint="eastAsia" w:hAnsi="宋体"/>
                <w:color w:val="auto"/>
                <w:sz w:val="22"/>
                <w:szCs w:val="22"/>
                <w:highlight w:val="none"/>
                <w:lang w:eastAsia="zh-CN"/>
              </w:rPr>
              <w:t>注：需</w:t>
            </w:r>
            <w:r>
              <w:rPr>
                <w:rFonts w:hint="eastAsia" w:ascii="宋体" w:hAnsi="宋体" w:eastAsia="宋体" w:cs="宋体"/>
                <w:b w:val="0"/>
                <w:bCs w:val="0"/>
                <w:snapToGrid w:val="0"/>
                <w:color w:val="auto"/>
                <w:sz w:val="22"/>
                <w:szCs w:val="22"/>
                <w:highlight w:val="none"/>
              </w:rPr>
              <w:t>提供验收报告和采购合同复印件加盖公章；或者业主单位证明和采购合同复印件加盖公章。未提供本项不得分。</w:t>
            </w:r>
          </w:p>
        </w:tc>
        <w:tc>
          <w:tcPr>
            <w:tcW w:w="1335" w:type="dxa"/>
            <w:vAlign w:val="center"/>
          </w:tcPr>
          <w:p w14:paraId="15216E25">
            <w:pPr>
              <w:spacing w:line="300" w:lineRule="exact"/>
              <w:jc w:val="center"/>
              <w:rPr>
                <w:rFonts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0-6</w:t>
            </w:r>
            <w:r>
              <w:rPr>
                <w:rFonts w:hint="eastAsia" w:ascii="宋体" w:hAnsi="宋体" w:eastAsia="宋体" w:cs="宋体"/>
                <w:color w:val="auto"/>
                <w:sz w:val="22"/>
                <w:szCs w:val="22"/>
                <w:highlight w:val="none"/>
                <w:lang w:val="en-US" w:eastAsia="zh-CN"/>
              </w:rPr>
              <w:t>分</w:t>
            </w:r>
          </w:p>
        </w:tc>
      </w:tr>
      <w:tr w14:paraId="000E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677" w:type="dxa"/>
            <w:vMerge w:val="continue"/>
            <w:vAlign w:val="center"/>
          </w:tcPr>
          <w:p w14:paraId="5E1DF0EB">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168AC063">
            <w:pPr>
              <w:spacing w:line="300" w:lineRule="exact"/>
              <w:jc w:val="center"/>
              <w:rPr>
                <w:rFonts w:ascii="宋体" w:hAnsi="宋体" w:eastAsia="宋体" w:cs="宋体"/>
                <w:color w:val="auto"/>
                <w:sz w:val="22"/>
                <w:szCs w:val="22"/>
                <w:highlight w:val="none"/>
              </w:rPr>
            </w:pPr>
          </w:p>
        </w:tc>
        <w:tc>
          <w:tcPr>
            <w:tcW w:w="5944" w:type="dxa"/>
            <w:vAlign w:val="center"/>
          </w:tcPr>
          <w:p w14:paraId="3F76D673">
            <w:pPr>
              <w:numPr>
                <w:ilvl w:val="0"/>
                <w:numId w:val="12"/>
              </w:numPr>
              <w:spacing w:line="360" w:lineRule="auto"/>
              <w:ind w:left="100" w:leftChars="0" w:firstLine="110"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根据注射产品的有效成份含量大于</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分，最高得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034B6899">
            <w:pPr>
              <w:spacing w:line="360" w:lineRule="auto"/>
              <w:ind w:left="105" w:leftChars="50" w:firstLine="220" w:firstLineChars="100"/>
              <w:rPr>
                <w:rFonts w:ascii="宋体" w:hAnsi="宋体" w:eastAsia="宋体" w:cs="宋体"/>
                <w:color w:val="auto"/>
                <w:sz w:val="22"/>
                <w:szCs w:val="22"/>
                <w:highlight w:val="none"/>
              </w:rPr>
            </w:pPr>
            <w:r>
              <w:rPr>
                <w:rFonts w:hint="eastAsia" w:hAnsi="宋体"/>
                <w:color w:val="auto"/>
                <w:sz w:val="22"/>
                <w:szCs w:val="22"/>
                <w:highlight w:val="none"/>
                <w:lang w:eastAsia="zh-CN"/>
              </w:rPr>
              <w:t>注：需</w:t>
            </w:r>
            <w:r>
              <w:rPr>
                <w:rFonts w:hint="eastAsia" w:ascii="宋体" w:hAnsi="宋体" w:eastAsia="宋体" w:cs="宋体"/>
                <w:color w:val="auto"/>
                <w:sz w:val="22"/>
                <w:szCs w:val="22"/>
                <w:highlight w:val="none"/>
              </w:rPr>
              <w:t>提供检测报告和产品标签上的有效含量复印件并盖章。</w:t>
            </w:r>
          </w:p>
        </w:tc>
        <w:tc>
          <w:tcPr>
            <w:tcW w:w="1335" w:type="dxa"/>
            <w:vAlign w:val="center"/>
          </w:tcPr>
          <w:p w14:paraId="7E5F11DE">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3分</w:t>
            </w:r>
          </w:p>
        </w:tc>
      </w:tr>
      <w:tr w14:paraId="63C7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7" w:hRule="atLeast"/>
          <w:jc w:val="center"/>
        </w:trPr>
        <w:tc>
          <w:tcPr>
            <w:tcW w:w="677" w:type="dxa"/>
            <w:vMerge w:val="continue"/>
            <w:vAlign w:val="center"/>
          </w:tcPr>
          <w:p w14:paraId="416388C6">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0D913A16">
            <w:pPr>
              <w:spacing w:line="300" w:lineRule="exact"/>
              <w:jc w:val="center"/>
              <w:rPr>
                <w:rFonts w:ascii="宋体" w:hAnsi="宋体" w:eastAsia="宋体" w:cs="宋体"/>
                <w:color w:val="auto"/>
                <w:sz w:val="22"/>
                <w:szCs w:val="22"/>
                <w:highlight w:val="none"/>
              </w:rPr>
            </w:pPr>
          </w:p>
        </w:tc>
        <w:tc>
          <w:tcPr>
            <w:tcW w:w="5944" w:type="dxa"/>
            <w:vAlign w:val="center"/>
          </w:tcPr>
          <w:p w14:paraId="46525CEE">
            <w:pPr>
              <w:numPr>
                <w:ilvl w:val="0"/>
                <w:numId w:val="12"/>
              </w:numPr>
              <w:spacing w:line="360" w:lineRule="auto"/>
              <w:ind w:left="100" w:leftChars="0" w:firstLine="11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根据注射产品的吸收性能，能在松树注干后48小时内吸收完全率达到98%及以上的证明，每提供一个得1.5分，最多得6分。</w:t>
            </w:r>
          </w:p>
          <w:p w14:paraId="5136D49D">
            <w:pPr>
              <w:numPr>
                <w:ilvl w:val="0"/>
                <w:numId w:val="0"/>
              </w:numPr>
              <w:spacing w:line="360" w:lineRule="auto"/>
              <w:ind w:firstLine="220" w:firstLineChars="100"/>
              <w:rPr>
                <w:rFonts w:hint="eastAsia" w:ascii="宋体" w:hAnsi="宋体" w:eastAsia="宋体" w:cs="宋体"/>
                <w:color w:val="auto"/>
                <w:sz w:val="22"/>
                <w:szCs w:val="22"/>
                <w:highlight w:val="none"/>
              </w:rPr>
            </w:pPr>
            <w:r>
              <w:rPr>
                <w:rFonts w:hint="eastAsia" w:hAnsi="宋体"/>
                <w:color w:val="auto"/>
                <w:sz w:val="22"/>
                <w:szCs w:val="22"/>
                <w:highlight w:val="none"/>
                <w:lang w:eastAsia="zh-CN"/>
              </w:rPr>
              <w:t>注：需</w:t>
            </w:r>
            <w:r>
              <w:rPr>
                <w:rFonts w:hint="eastAsia" w:ascii="宋体" w:hAnsi="宋体" w:eastAsia="宋体" w:cs="宋体"/>
                <w:color w:val="auto"/>
                <w:sz w:val="22"/>
                <w:szCs w:val="22"/>
                <w:highlight w:val="none"/>
              </w:rPr>
              <w:t>提供业主单位有注射产品吸收率检测证明复印件加盖公章；或取得农药登记证后的产品吸收性能检测报告证明复印件加盖公章。未提供本项不得分。</w:t>
            </w:r>
          </w:p>
        </w:tc>
        <w:tc>
          <w:tcPr>
            <w:tcW w:w="1335" w:type="dxa"/>
            <w:vAlign w:val="center"/>
          </w:tcPr>
          <w:p w14:paraId="4DE49C86">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0-6</w:t>
            </w:r>
            <w:r>
              <w:rPr>
                <w:rFonts w:hint="eastAsia" w:ascii="宋体" w:hAnsi="宋体" w:eastAsia="宋体" w:cs="宋体"/>
                <w:color w:val="auto"/>
                <w:sz w:val="22"/>
                <w:szCs w:val="22"/>
                <w:highlight w:val="none"/>
                <w:lang w:val="en-US" w:eastAsia="zh-CN"/>
              </w:rPr>
              <w:t>分</w:t>
            </w:r>
          </w:p>
        </w:tc>
      </w:tr>
      <w:tr w14:paraId="7559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77" w:type="dxa"/>
            <w:vMerge w:val="restart"/>
            <w:vAlign w:val="center"/>
          </w:tcPr>
          <w:p w14:paraId="394025F0">
            <w:pPr>
              <w:spacing w:line="3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w:t>
            </w:r>
          </w:p>
        </w:tc>
        <w:tc>
          <w:tcPr>
            <w:tcW w:w="1399" w:type="dxa"/>
            <w:vMerge w:val="restart"/>
            <w:vAlign w:val="center"/>
          </w:tcPr>
          <w:p w14:paraId="2DC695F4">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服务能力</w:t>
            </w:r>
          </w:p>
        </w:tc>
        <w:tc>
          <w:tcPr>
            <w:tcW w:w="5944" w:type="dxa"/>
            <w:vAlign w:val="center"/>
          </w:tcPr>
          <w:p w14:paraId="505BF6C5">
            <w:pPr>
              <w:pStyle w:val="17"/>
              <w:adjustRightInd w:val="0"/>
              <w:snapToGrid w:val="0"/>
              <w:spacing w:line="360" w:lineRule="auto"/>
              <w:ind w:firstLine="330" w:firstLineChars="150"/>
              <w:rPr>
                <w:rFonts w:hAnsi="宋体"/>
                <w:color w:val="auto"/>
                <w:sz w:val="22"/>
                <w:szCs w:val="22"/>
                <w:highlight w:val="none"/>
              </w:rPr>
            </w:pPr>
            <w:r>
              <w:rPr>
                <w:rFonts w:hint="eastAsia" w:hAnsi="宋体"/>
                <w:color w:val="auto"/>
                <w:sz w:val="22"/>
                <w:szCs w:val="22"/>
                <w:highlight w:val="none"/>
              </w:rPr>
              <w:t>（1）供应商具有林业有害生物防治资质</w:t>
            </w:r>
            <w:r>
              <w:rPr>
                <w:rFonts w:hint="eastAsia" w:hAnsi="宋体"/>
                <w:color w:val="auto"/>
                <w:sz w:val="22"/>
                <w:szCs w:val="22"/>
                <w:highlight w:val="none"/>
                <w:lang w:eastAsia="zh-CN"/>
              </w:rPr>
              <w:t>甲级</w:t>
            </w:r>
            <w:r>
              <w:rPr>
                <w:rFonts w:hint="eastAsia" w:hAnsi="宋体"/>
                <w:color w:val="auto"/>
                <w:sz w:val="22"/>
                <w:szCs w:val="22"/>
                <w:highlight w:val="none"/>
              </w:rPr>
              <w:t>证书的得</w:t>
            </w:r>
            <w:r>
              <w:rPr>
                <w:rFonts w:hint="eastAsia" w:hAnsi="宋体"/>
                <w:color w:val="auto"/>
                <w:sz w:val="22"/>
                <w:szCs w:val="22"/>
                <w:highlight w:val="none"/>
                <w:lang w:val="en-US" w:eastAsia="zh-CN"/>
              </w:rPr>
              <w:t>4</w:t>
            </w:r>
            <w:r>
              <w:rPr>
                <w:rFonts w:hint="eastAsia" w:hAnsi="宋体"/>
                <w:color w:val="auto"/>
                <w:sz w:val="22"/>
                <w:szCs w:val="22"/>
                <w:highlight w:val="none"/>
              </w:rPr>
              <w:t>分</w:t>
            </w:r>
            <w:r>
              <w:rPr>
                <w:rFonts w:hint="eastAsia" w:hAnsi="宋体"/>
                <w:color w:val="auto"/>
                <w:sz w:val="22"/>
                <w:szCs w:val="22"/>
                <w:highlight w:val="none"/>
                <w:lang w:eastAsia="zh-CN"/>
              </w:rPr>
              <w:t>，乙级的得</w:t>
            </w:r>
            <w:r>
              <w:rPr>
                <w:rFonts w:hint="eastAsia" w:hAnsi="宋体"/>
                <w:color w:val="auto"/>
                <w:sz w:val="22"/>
                <w:szCs w:val="22"/>
                <w:highlight w:val="none"/>
                <w:lang w:val="en-US" w:eastAsia="zh-CN"/>
              </w:rPr>
              <w:t>3分，丙级的得2分</w:t>
            </w:r>
            <w:r>
              <w:rPr>
                <w:rFonts w:hint="eastAsia" w:hAnsi="宋体"/>
                <w:color w:val="auto"/>
                <w:sz w:val="22"/>
                <w:szCs w:val="22"/>
                <w:highlight w:val="none"/>
              </w:rPr>
              <w:t>。</w:t>
            </w:r>
          </w:p>
          <w:p w14:paraId="1913A1EF">
            <w:pPr>
              <w:pStyle w:val="17"/>
              <w:adjustRightInd w:val="0"/>
              <w:snapToGrid w:val="0"/>
              <w:spacing w:line="360" w:lineRule="auto"/>
              <w:ind w:firstLine="330" w:firstLineChars="150"/>
              <w:rPr>
                <w:rFonts w:hint="eastAsia" w:hAnsi="宋体" w:eastAsiaTheme="minorEastAsia"/>
                <w:color w:val="auto"/>
                <w:sz w:val="22"/>
                <w:szCs w:val="22"/>
                <w:highlight w:val="none"/>
                <w:lang w:eastAsia="zh-CN"/>
              </w:rPr>
            </w:pPr>
            <w:r>
              <w:rPr>
                <w:rFonts w:hint="eastAsia" w:hAnsi="宋体"/>
                <w:color w:val="auto"/>
                <w:sz w:val="22"/>
                <w:szCs w:val="22"/>
                <w:highlight w:val="none"/>
                <w:lang w:eastAsia="zh-CN"/>
              </w:rPr>
              <w:t>注：需</w:t>
            </w:r>
            <w:r>
              <w:rPr>
                <w:rFonts w:hint="eastAsia" w:hAnsi="宋体"/>
                <w:color w:val="auto"/>
                <w:sz w:val="22"/>
                <w:szCs w:val="22"/>
                <w:highlight w:val="none"/>
              </w:rPr>
              <w:t>提供证书加盖公章</w:t>
            </w:r>
            <w:r>
              <w:rPr>
                <w:rFonts w:hint="eastAsia" w:hAnsi="宋体"/>
                <w:color w:val="auto"/>
                <w:sz w:val="22"/>
                <w:szCs w:val="22"/>
                <w:highlight w:val="none"/>
                <w:lang w:eastAsia="zh-CN"/>
              </w:rPr>
              <w:t>。</w:t>
            </w:r>
          </w:p>
        </w:tc>
        <w:tc>
          <w:tcPr>
            <w:tcW w:w="1335" w:type="dxa"/>
            <w:vAlign w:val="center"/>
          </w:tcPr>
          <w:p w14:paraId="599FCB1A">
            <w:pPr>
              <w:spacing w:line="300" w:lineRule="exact"/>
              <w:jc w:val="center"/>
              <w:rPr>
                <w:rFonts w:hint="eastAsia" w:hAnsi="宋体" w:eastAsia="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4分</w:t>
            </w:r>
          </w:p>
        </w:tc>
      </w:tr>
      <w:tr w14:paraId="2D4B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77" w:type="dxa"/>
            <w:vMerge w:val="continue"/>
            <w:vAlign w:val="center"/>
          </w:tcPr>
          <w:p w14:paraId="63B4756E">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3F16EE49">
            <w:pPr>
              <w:spacing w:line="300" w:lineRule="exact"/>
              <w:jc w:val="center"/>
              <w:rPr>
                <w:rFonts w:ascii="宋体" w:hAnsi="宋体" w:eastAsia="宋体" w:cs="宋体"/>
                <w:color w:val="auto"/>
                <w:sz w:val="22"/>
                <w:szCs w:val="22"/>
                <w:highlight w:val="none"/>
              </w:rPr>
            </w:pPr>
          </w:p>
        </w:tc>
        <w:tc>
          <w:tcPr>
            <w:tcW w:w="5944" w:type="dxa"/>
            <w:vAlign w:val="center"/>
          </w:tcPr>
          <w:p w14:paraId="12F7CCC5">
            <w:pPr>
              <w:tabs>
                <w:tab w:val="left" w:pos="509"/>
              </w:tabs>
              <w:adjustRightInd w:val="0"/>
              <w:snapToGrid w:val="0"/>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（2）项目负责人具有中级林业技术人员证书的得1分；高级林业技术人员证书得2分，最高得2分</w:t>
            </w:r>
          </w:p>
          <w:p w14:paraId="1735DB43">
            <w:pPr>
              <w:tabs>
                <w:tab w:val="left" w:pos="509"/>
              </w:tabs>
              <w:adjustRightInd w:val="0"/>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项目组人员具有森林病虫害防治相关培训证书或林业相关专业的职称证书，每提供一个得1分，最高得2分。</w:t>
            </w:r>
          </w:p>
          <w:p w14:paraId="5897F2EE">
            <w:pPr>
              <w:tabs>
                <w:tab w:val="left" w:pos="509"/>
              </w:tabs>
              <w:adjustRightInd w:val="0"/>
              <w:snapToGrid w:val="0"/>
              <w:spacing w:line="360" w:lineRule="auto"/>
              <w:ind w:firstLine="330" w:firstLineChars="150"/>
              <w:rPr>
                <w:rFonts w:hAnsi="宋体"/>
                <w:color w:val="auto"/>
                <w:sz w:val="22"/>
                <w:szCs w:val="22"/>
                <w:highlight w:val="none"/>
              </w:rPr>
            </w:pPr>
            <w:r>
              <w:rPr>
                <w:rFonts w:hint="eastAsia" w:ascii="宋体" w:hAnsi="宋体" w:eastAsia="宋体" w:cs="宋体"/>
                <w:color w:val="auto"/>
                <w:sz w:val="22"/>
                <w:szCs w:val="22"/>
                <w:highlight w:val="none"/>
              </w:rPr>
              <w:t>项目组人员具有中级</w:t>
            </w:r>
            <w:r>
              <w:rPr>
                <w:rFonts w:hint="eastAsia" w:ascii="宋体" w:hAnsi="宋体" w:eastAsia="宋体" w:cs="宋体"/>
                <w:color w:val="auto"/>
                <w:sz w:val="22"/>
                <w:szCs w:val="22"/>
                <w:highlight w:val="none"/>
                <w:lang w:eastAsia="zh-CN"/>
              </w:rPr>
              <w:t>职称</w:t>
            </w:r>
            <w:r>
              <w:rPr>
                <w:rFonts w:hint="eastAsia" w:ascii="宋体" w:hAnsi="宋体" w:eastAsia="宋体" w:cs="宋体"/>
                <w:color w:val="auto"/>
                <w:sz w:val="22"/>
                <w:szCs w:val="22"/>
                <w:highlight w:val="none"/>
              </w:rPr>
              <w:t>证书的得1分，高级</w:t>
            </w:r>
            <w:r>
              <w:rPr>
                <w:rFonts w:hint="eastAsia" w:ascii="宋体" w:hAnsi="宋体" w:eastAsia="宋体" w:cs="宋体"/>
                <w:color w:val="auto"/>
                <w:sz w:val="22"/>
                <w:szCs w:val="22"/>
                <w:highlight w:val="none"/>
                <w:lang w:eastAsia="zh-CN"/>
              </w:rPr>
              <w:t>职称证书</w:t>
            </w:r>
            <w:r>
              <w:rPr>
                <w:rFonts w:hint="eastAsia" w:ascii="宋体" w:hAnsi="宋体" w:eastAsia="宋体" w:cs="宋体"/>
                <w:color w:val="auto"/>
                <w:sz w:val="22"/>
                <w:szCs w:val="22"/>
                <w:highlight w:val="none"/>
              </w:rPr>
              <w:t>的得2分，最高得2分。</w:t>
            </w:r>
          </w:p>
          <w:p w14:paraId="47502A58">
            <w:pPr>
              <w:tabs>
                <w:tab w:val="left" w:pos="509"/>
              </w:tabs>
              <w:adjustRightInd w:val="0"/>
              <w:snapToGrid w:val="0"/>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以上持证人员需提供完整有效的证书复印件加盖公章，并提供社保证明或劳务合同</w:t>
            </w:r>
            <w:r>
              <w:rPr>
                <w:rFonts w:hint="eastAsia" w:ascii="宋体" w:hAnsi="宋体" w:eastAsia="宋体" w:cs="宋体"/>
                <w:bCs/>
                <w:color w:val="auto"/>
                <w:sz w:val="22"/>
                <w:szCs w:val="22"/>
                <w:highlight w:val="none"/>
                <w:lang w:eastAsia="zh-CN"/>
              </w:rPr>
              <w:t>，否则不得分</w:t>
            </w:r>
            <w:r>
              <w:rPr>
                <w:rFonts w:hint="eastAsia" w:ascii="宋体" w:hAnsi="宋体" w:eastAsia="宋体" w:cs="宋体"/>
                <w:bCs/>
                <w:color w:val="auto"/>
                <w:sz w:val="22"/>
                <w:szCs w:val="22"/>
                <w:highlight w:val="none"/>
              </w:rPr>
              <w:t>。</w:t>
            </w:r>
          </w:p>
        </w:tc>
        <w:tc>
          <w:tcPr>
            <w:tcW w:w="1335" w:type="dxa"/>
            <w:vAlign w:val="center"/>
          </w:tcPr>
          <w:p w14:paraId="1F55748B">
            <w:pPr>
              <w:spacing w:line="300" w:lineRule="exact"/>
              <w:jc w:val="center"/>
              <w:rPr>
                <w:rFonts w:hAnsi="宋体" w:eastAsia="宋体"/>
                <w:color w:val="auto"/>
                <w:sz w:val="22"/>
                <w:szCs w:val="22"/>
                <w:highlight w:val="none"/>
              </w:rPr>
            </w:pPr>
            <w:r>
              <w:rPr>
                <w:rFonts w:hint="eastAsia" w:ascii="宋体" w:hAnsi="宋体" w:eastAsia="宋体" w:cs="宋体"/>
                <w:color w:val="auto"/>
                <w:sz w:val="22"/>
                <w:szCs w:val="22"/>
                <w:highlight w:val="none"/>
              </w:rPr>
              <w:t>0-6</w:t>
            </w:r>
            <w:r>
              <w:rPr>
                <w:rFonts w:hint="eastAsia" w:ascii="宋体" w:hAnsi="宋体" w:eastAsia="宋体" w:cs="宋体"/>
                <w:color w:val="auto"/>
                <w:sz w:val="22"/>
                <w:szCs w:val="22"/>
                <w:highlight w:val="none"/>
                <w:lang w:val="en-US" w:eastAsia="zh-CN"/>
              </w:rPr>
              <w:t>分</w:t>
            </w:r>
          </w:p>
        </w:tc>
      </w:tr>
      <w:tr w14:paraId="0524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677" w:type="dxa"/>
            <w:vMerge w:val="continue"/>
            <w:vAlign w:val="center"/>
          </w:tcPr>
          <w:p w14:paraId="61C17971">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67166A96">
            <w:pPr>
              <w:spacing w:line="300" w:lineRule="exact"/>
              <w:jc w:val="center"/>
              <w:rPr>
                <w:rFonts w:ascii="宋体" w:hAnsi="宋体" w:eastAsia="宋体" w:cs="宋体"/>
                <w:color w:val="auto"/>
                <w:sz w:val="22"/>
                <w:szCs w:val="22"/>
                <w:highlight w:val="none"/>
              </w:rPr>
            </w:pPr>
          </w:p>
        </w:tc>
        <w:tc>
          <w:tcPr>
            <w:tcW w:w="5944" w:type="dxa"/>
            <w:vAlign w:val="center"/>
          </w:tcPr>
          <w:p w14:paraId="7EC5C576">
            <w:pPr>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（3）投标单位承诺中标后在本地设立售后服务点的得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335" w:type="dxa"/>
            <w:vAlign w:val="center"/>
          </w:tcPr>
          <w:p w14:paraId="223AC189">
            <w:pPr>
              <w:spacing w:line="3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3分</w:t>
            </w:r>
          </w:p>
        </w:tc>
      </w:tr>
      <w:tr w14:paraId="72FB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677" w:type="dxa"/>
            <w:vMerge w:val="continue"/>
            <w:vAlign w:val="center"/>
          </w:tcPr>
          <w:p w14:paraId="1A3E8EC6">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36C6A06D">
            <w:pPr>
              <w:spacing w:line="300" w:lineRule="exact"/>
              <w:jc w:val="center"/>
              <w:rPr>
                <w:rFonts w:ascii="宋体" w:hAnsi="宋体" w:eastAsia="宋体" w:cs="宋体"/>
                <w:color w:val="auto"/>
                <w:sz w:val="22"/>
                <w:szCs w:val="22"/>
                <w:highlight w:val="none"/>
              </w:rPr>
            </w:pPr>
          </w:p>
        </w:tc>
        <w:tc>
          <w:tcPr>
            <w:tcW w:w="5944" w:type="dxa"/>
            <w:vAlign w:val="center"/>
          </w:tcPr>
          <w:p w14:paraId="1606EDB8">
            <w:pPr>
              <w:spacing w:line="360" w:lineRule="auto"/>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）投标单位具有质量管理体系认证证书、环境管理体系认证证书、职业健康安全管理体系认证证书，</w:t>
            </w:r>
            <w:r>
              <w:rPr>
                <w:rFonts w:hint="eastAsia" w:ascii="宋体" w:eastAsia="宋体" w:cs="宋体"/>
                <w:b w:val="0"/>
                <w:color w:val="auto"/>
                <w:kern w:val="2"/>
                <w:sz w:val="22"/>
                <w:szCs w:val="22"/>
                <w:highlight w:val="none"/>
              </w:rPr>
              <w:t>每提供一个证书得</w:t>
            </w:r>
            <w:r>
              <w:rPr>
                <w:rFonts w:hint="eastAsia" w:ascii="宋体" w:eastAsia="宋体" w:cs="宋体"/>
                <w:b w:val="0"/>
                <w:color w:val="auto"/>
                <w:kern w:val="2"/>
                <w:sz w:val="22"/>
                <w:szCs w:val="22"/>
                <w:highlight w:val="none"/>
                <w:lang w:val="en-US" w:eastAsia="zh-CN"/>
              </w:rPr>
              <w:t>1</w:t>
            </w:r>
            <w:r>
              <w:rPr>
                <w:rFonts w:hint="eastAsia" w:ascii="宋体" w:eastAsia="宋体" w:cs="宋体"/>
                <w:b w:val="0"/>
                <w:color w:val="auto"/>
                <w:kern w:val="2"/>
                <w:sz w:val="22"/>
                <w:szCs w:val="22"/>
                <w:highlight w:val="none"/>
              </w:rPr>
              <w:t>分</w:t>
            </w:r>
            <w:r>
              <w:rPr>
                <w:rFonts w:hint="eastAsia" w:ascii="宋体" w:hAnsi="宋体" w:eastAsia="宋体" w:cs="宋体"/>
                <w:color w:val="auto"/>
                <w:sz w:val="22"/>
                <w:szCs w:val="22"/>
                <w:highlight w:val="none"/>
                <w:lang w:eastAsia="zh-CN"/>
              </w:rPr>
              <w:t>（认证范围须包含林业有害生物防治服务等相关内容）</w:t>
            </w:r>
            <w:r>
              <w:rPr>
                <w:rFonts w:hint="eastAsia" w:ascii="宋体" w:eastAsia="宋体" w:cs="宋体"/>
                <w:b w:val="0"/>
                <w:color w:val="auto"/>
                <w:kern w:val="2"/>
                <w:sz w:val="22"/>
                <w:szCs w:val="22"/>
                <w:highlight w:val="none"/>
              </w:rPr>
              <w:t>，此项最高得</w:t>
            </w:r>
            <w:r>
              <w:rPr>
                <w:rFonts w:hint="eastAsia" w:ascii="宋体" w:eastAsia="宋体" w:cs="宋体"/>
                <w:b w:val="0"/>
                <w:color w:val="auto"/>
                <w:kern w:val="2"/>
                <w:sz w:val="22"/>
                <w:szCs w:val="22"/>
                <w:highlight w:val="none"/>
                <w:lang w:val="en-US" w:eastAsia="zh-CN"/>
              </w:rPr>
              <w:t>3</w:t>
            </w:r>
            <w:r>
              <w:rPr>
                <w:rFonts w:hint="eastAsia" w:ascii="宋体" w:eastAsia="宋体" w:cs="宋体"/>
                <w:b w:val="0"/>
                <w:color w:val="auto"/>
                <w:kern w:val="2"/>
                <w:sz w:val="22"/>
                <w:szCs w:val="22"/>
                <w:highlight w:val="none"/>
              </w:rPr>
              <w:t>分。</w:t>
            </w:r>
          </w:p>
          <w:p w14:paraId="4E197011">
            <w:pPr>
              <w:pStyle w:val="2"/>
              <w:numPr>
                <w:ilvl w:val="2"/>
                <w:numId w:val="0"/>
              </w:numPr>
              <w:ind w:leftChars="0"/>
              <w:rPr>
                <w:rFonts w:hint="default"/>
                <w:lang w:val="en-US" w:eastAsia="zh-CN"/>
              </w:rPr>
            </w:pPr>
            <w:r>
              <w:rPr>
                <w:rFonts w:hint="eastAsia" w:ascii="宋体" w:eastAsia="宋体" w:cs="宋体"/>
                <w:b/>
                <w:bCs w:val="0"/>
                <w:color w:val="auto"/>
                <w:kern w:val="2"/>
                <w:sz w:val="22"/>
                <w:szCs w:val="22"/>
                <w:highlight w:val="none"/>
                <w:lang w:eastAsia="zh-CN"/>
              </w:rPr>
              <w:t>注：</w:t>
            </w:r>
            <w:r>
              <w:rPr>
                <w:rFonts w:hint="eastAsia" w:ascii="宋体" w:eastAsia="宋体" w:cs="宋体"/>
                <w:b/>
                <w:bCs w:val="0"/>
                <w:color w:val="auto"/>
                <w:kern w:val="2"/>
                <w:sz w:val="22"/>
                <w:szCs w:val="22"/>
                <w:highlight w:val="none"/>
              </w:rPr>
              <w:t>以上证书在中国国家认证认可监督管理委员会官网（http://www.cnca.gov.cn）查询截图为准，同时提供有效期内的证书扫描件加盖公章，否则不得分。</w:t>
            </w:r>
          </w:p>
        </w:tc>
        <w:tc>
          <w:tcPr>
            <w:tcW w:w="1335" w:type="dxa"/>
            <w:vAlign w:val="center"/>
          </w:tcPr>
          <w:p w14:paraId="19D44CF2">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0-3分</w:t>
            </w:r>
          </w:p>
        </w:tc>
      </w:tr>
    </w:tbl>
    <w:p w14:paraId="00393AC2">
      <w:pPr>
        <w:jc w:val="center"/>
        <w:rPr>
          <w:rFonts w:ascii="宋体" w:hAnsi="宋体"/>
          <w:b/>
          <w:sz w:val="22"/>
          <w:szCs w:val="22"/>
        </w:rPr>
      </w:pPr>
      <w:r>
        <w:rPr>
          <w:rFonts w:hint="eastAsia" w:ascii="宋体" w:hAnsi="宋体"/>
          <w:b/>
          <w:sz w:val="22"/>
          <w:szCs w:val="22"/>
        </w:rPr>
        <w:t>五、说明</w:t>
      </w:r>
    </w:p>
    <w:p w14:paraId="50B0647D">
      <w:pPr>
        <w:ind w:firstLine="420"/>
        <w:rPr>
          <w:rFonts w:ascii="宋体" w:hAnsi="宋体" w:eastAsia="宋体" w:cs="Times New Roman"/>
          <w:sz w:val="22"/>
          <w:szCs w:val="22"/>
        </w:rPr>
      </w:pPr>
      <w:r>
        <w:rPr>
          <w:rFonts w:hint="eastAsia" w:ascii="宋体" w:hAnsi="宋体"/>
          <w:sz w:val="22"/>
          <w:szCs w:val="22"/>
        </w:rPr>
        <w:t>1</w:t>
      </w:r>
      <w:r>
        <w:rPr>
          <w:rFonts w:hint="eastAsia" w:ascii="宋体" w:hAnsi="宋体" w:eastAsia="宋体" w:cs="Times New Roman"/>
          <w:sz w:val="22"/>
          <w:szCs w:val="22"/>
        </w:rPr>
        <w:t>、竞争性磋商小组推荐综合得分第一名的供应商为成交供应商，（如果得分相同，以报价低的优先；报价也相同，以抽签决定，并编写采购报告。）</w:t>
      </w:r>
    </w:p>
    <w:p w14:paraId="42E7A1D1">
      <w:pPr>
        <w:ind w:firstLine="420"/>
        <w:rPr>
          <w:rFonts w:ascii="宋体" w:hAnsi="宋体" w:eastAsia="宋体" w:cs="Times New Roman"/>
          <w:sz w:val="22"/>
          <w:szCs w:val="22"/>
        </w:rPr>
      </w:pPr>
      <w:r>
        <w:rPr>
          <w:rFonts w:hint="eastAsia" w:ascii="宋体" w:hAnsi="宋体" w:eastAsia="宋体" w:cs="Times New Roman"/>
          <w:sz w:val="22"/>
          <w:szCs w:val="22"/>
        </w:rPr>
        <w:t>2、所有分值计算保留小数点后二位，小数点后三位四舍五入。</w:t>
      </w:r>
    </w:p>
    <w:p w14:paraId="7A024C84">
      <w:pPr>
        <w:ind w:firstLine="420"/>
        <w:rPr>
          <w:rFonts w:ascii="宋体" w:hAnsi="宋体" w:eastAsia="宋体" w:cs="Times New Roman"/>
          <w:sz w:val="22"/>
          <w:szCs w:val="22"/>
        </w:rPr>
      </w:pPr>
      <w:r>
        <w:rPr>
          <w:rFonts w:hint="eastAsia" w:ascii="宋体" w:hAnsi="宋体" w:eastAsia="宋体" w:cs="Times New Roman"/>
          <w:sz w:val="22"/>
          <w:szCs w:val="22"/>
        </w:rPr>
        <w:t>3、最终得分为技术及资信分与商务分之和。</w:t>
      </w:r>
    </w:p>
    <w:p w14:paraId="276D809D">
      <w:pPr>
        <w:ind w:firstLine="420"/>
        <w:rPr>
          <w:rFonts w:ascii="宋体" w:hAnsi="宋体" w:eastAsia="宋体" w:cs="Times New Roman"/>
          <w:sz w:val="22"/>
          <w:szCs w:val="22"/>
        </w:rPr>
      </w:pPr>
      <w:r>
        <w:rPr>
          <w:rFonts w:hint="eastAsia" w:ascii="宋体" w:hAnsi="宋体" w:eastAsia="宋体" w:cs="Times New Roman"/>
          <w:sz w:val="22"/>
          <w:szCs w:val="22"/>
        </w:rPr>
        <w:t>参见本竞争性磋商文件第三部分：“供应商须知”中的相关内容，未尽事宜按有关法律规定处理。</w:t>
      </w:r>
    </w:p>
    <w:p w14:paraId="6B233308"/>
    <w:sectPr>
      <w:headerReference r:id="rId13" w:type="default"/>
      <w:footerReference r:id="rId14"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C4DC">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E3CBB3">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JV7s8BAACq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D0lXuzwEAAKoDAAAOAAAAAAAAAAEAIAAAAB4BAABkcnMv&#10;ZTJvRG9jLnhtbFBLBQYAAAAABgAGAFkBAABfBQAAAAA=&#10;">
              <v:fill on="f" focussize="0,0"/>
              <v:stroke on="f"/>
              <v:imagedata o:title=""/>
              <o:lock v:ext="edit" aspectratio="f"/>
              <v:textbox inset="0mm,0mm,0mm,0mm" style="mso-fit-shape-to-text:t;">
                <w:txbxContent>
                  <w:p w14:paraId="1FE3CBB3">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7838">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4C90">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D82C3C">
                          <w:pPr>
                            <w:pStyle w:val="21"/>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Cjb8wBAACcAwAADgAAAGRycy9lMm9Eb2MueG1srVNLbtswEN0XyB0I&#10;7mPKWhSu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oKNvzAEAAJwDAAAOAAAAAAAAAAEAIAAAAB4BAABkcnMvZTJv&#10;RG9jLnhtbFBLBQYAAAAABgAGAFkBAABcBQAAAAA=&#10;">
              <v:fill on="f" focussize="0,0"/>
              <v:stroke on="f"/>
              <v:imagedata o:title=""/>
              <o:lock v:ext="edit" aspectratio="f"/>
              <v:textbox inset="0mm,0mm,0mm,0mm" style="mso-fit-shape-to-text:t;">
                <w:txbxContent>
                  <w:p w14:paraId="54D82C3C">
                    <w:pPr>
                      <w:pStyle w:val="2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23F05">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731CB0">
                          <w:pPr>
                            <w:pStyle w:val="21"/>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pK845tABAACqAwAADgAAAAAAAAABACAAAAAeAQAAZHJz&#10;L2Uyb0RvYy54bWxQSwUGAAAAAAYABgBZAQAAYAUAAAAA&#10;">
              <v:fill on="f" focussize="0,0"/>
              <v:stroke on="f"/>
              <v:imagedata o:title=""/>
              <o:lock v:ext="edit" aspectratio="f"/>
              <v:textbox inset="0mm,0mm,0mm,0mm" style="mso-fit-shape-to-text:t;">
                <w:txbxContent>
                  <w:p w14:paraId="5E731CB0">
                    <w:pPr>
                      <w:pStyle w:val="2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FD87">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3654FA">
                          <w:pPr>
                            <w:pStyle w:val="21"/>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RtbI88BAACq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bJ8&#10;uUo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tG1sjzwEAAKoDAAAOAAAAAAAAAAEAIAAAAB4BAABkcnMv&#10;ZTJvRG9jLnhtbFBLBQYAAAAABgAGAFkBAABfBQAAAAA=&#10;">
              <v:fill on="f" focussize="0,0"/>
              <v:stroke on="f"/>
              <v:imagedata o:title=""/>
              <o:lock v:ext="edit" aspectratio="f"/>
              <v:textbox inset="0mm,0mm,0mm,0mm" style="mso-fit-shape-to-text:t;">
                <w:txbxContent>
                  <w:p w14:paraId="333654FA">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9B4C6">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0F2B0A">
                          <w:pPr>
                            <w:pStyle w:val="21"/>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Sv53tABAACqAwAADgAAAAAAAAABACAAAAAeAQAAZHJz&#10;L2Uyb0RvYy54bWxQSwUGAAAAAAYABgBZAQAAYAUAAAAA&#10;">
              <v:fill on="f" focussize="0,0"/>
              <v:stroke on="f"/>
              <v:imagedata o:title=""/>
              <o:lock v:ext="edit" aspectratio="f"/>
              <v:textbox inset="0mm,0mm,0mm,0mm" style="mso-fit-shape-to-text:t;">
                <w:txbxContent>
                  <w:p w14:paraId="180F2B0A">
                    <w:pPr>
                      <w:pStyle w:val="2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0E65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ACD2">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B7CCD">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38BC1">
    <w:pPr>
      <w:pStyle w:val="2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4F47">
    <w:pPr>
      <w:pStyle w:val="2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1EAC">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FCC45"/>
    <w:multiLevelType w:val="singleLevel"/>
    <w:tmpl w:val="86AFCC45"/>
    <w:lvl w:ilvl="0" w:tentative="0">
      <w:start w:val="1"/>
      <w:numFmt w:val="decimal"/>
      <w:suff w:val="nothing"/>
      <w:lvlText w:val="（%1）"/>
      <w:lvlJc w:val="left"/>
      <w:pPr>
        <w:ind w:left="100"/>
      </w:pPr>
    </w:lvl>
  </w:abstractNum>
  <w:abstractNum w:abstractNumId="1">
    <w:nsid w:val="93B58D2E"/>
    <w:multiLevelType w:val="singleLevel"/>
    <w:tmpl w:val="93B58D2E"/>
    <w:lvl w:ilvl="0" w:tentative="0">
      <w:start w:val="2"/>
      <w:numFmt w:val="decimal"/>
      <w:suff w:val="nothing"/>
      <w:lvlText w:val="%1、"/>
      <w:lvlJc w:val="left"/>
    </w:lvl>
  </w:abstractNum>
  <w:abstractNum w:abstractNumId="2">
    <w:nsid w:val="B7FC6607"/>
    <w:multiLevelType w:val="singleLevel"/>
    <w:tmpl w:val="B7FC6607"/>
    <w:lvl w:ilvl="0" w:tentative="0">
      <w:start w:val="1"/>
      <w:numFmt w:val="decimal"/>
      <w:pStyle w:val="11"/>
      <w:lvlText w:val="%1."/>
      <w:lvlJc w:val="left"/>
      <w:pPr>
        <w:tabs>
          <w:tab w:val="left" w:pos="780"/>
        </w:tabs>
        <w:ind w:left="780" w:hanging="360"/>
      </w:pPr>
    </w:lvl>
  </w:abstractNum>
  <w:abstractNum w:abstractNumId="3">
    <w:nsid w:val="D88AD1C3"/>
    <w:multiLevelType w:val="singleLevel"/>
    <w:tmpl w:val="D88AD1C3"/>
    <w:lvl w:ilvl="0" w:tentative="0">
      <w:start w:val="1"/>
      <w:numFmt w:val="decimal"/>
      <w:suff w:val="space"/>
      <w:lvlText w:val="%1."/>
      <w:lvlJc w:val="left"/>
    </w:lvl>
  </w:abstractNum>
  <w:abstractNum w:abstractNumId="4">
    <w:nsid w:val="00000016"/>
    <w:multiLevelType w:val="singleLevel"/>
    <w:tmpl w:val="00000016"/>
    <w:lvl w:ilvl="0" w:tentative="0">
      <w:start w:val="1"/>
      <w:numFmt w:val="decimal"/>
      <w:suff w:val="nothing"/>
      <w:lvlText w:val="（%1）"/>
      <w:lvlJc w:val="left"/>
    </w:lvl>
  </w:abstractNum>
  <w:abstractNum w:abstractNumId="5">
    <w:nsid w:val="17014C23"/>
    <w:multiLevelType w:val="singleLevel"/>
    <w:tmpl w:val="17014C23"/>
    <w:lvl w:ilvl="0" w:tentative="0">
      <w:start w:val="1"/>
      <w:numFmt w:val="decimal"/>
      <w:suff w:val="nothing"/>
      <w:lvlText w:val="%1、"/>
      <w:lvlJc w:val="left"/>
      <w:pPr>
        <w:ind w:left="0"/>
      </w:pPr>
    </w:lvl>
  </w:abstractNum>
  <w:abstractNum w:abstractNumId="6">
    <w:nsid w:val="299320C1"/>
    <w:multiLevelType w:val="multilevel"/>
    <w:tmpl w:val="299320C1"/>
    <w:lvl w:ilvl="0" w:tentative="0">
      <w:start w:val="1"/>
      <w:numFmt w:val="decimal"/>
      <w:pStyle w:val="87"/>
      <w:lvlText w:val="图%1"/>
      <w:lvlJc w:val="left"/>
      <w:pPr>
        <w:ind w:left="420" w:hanging="420"/>
      </w:pPr>
      <w:rPr>
        <w:rFonts w:hint="eastAsia" w:ascii="黑体" w:hAnsi="黑体" w:eastAsia="黑体"/>
        <w:b/>
        <w:bCs w:val="0"/>
        <w:i w:val="0"/>
        <w:iCs w:val="0"/>
        <w: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6FB16F3"/>
    <w:multiLevelType w:val="multilevel"/>
    <w:tmpl w:val="56FB16F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6A4D50DB"/>
    <w:multiLevelType w:val="multilevel"/>
    <w:tmpl w:val="6A4D50DB"/>
    <w:lvl w:ilvl="0" w:tentative="0">
      <w:start w:val="1"/>
      <w:numFmt w:val="decimal"/>
      <w:pStyle w:val="90"/>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AF5237"/>
    <w:multiLevelType w:val="multilevel"/>
    <w:tmpl w:val="6FAF5237"/>
    <w:lvl w:ilvl="0" w:tentative="0">
      <w:start w:val="1"/>
      <w:numFmt w:val="decimal"/>
      <w:pStyle w:val="6"/>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0"/>
  </w:num>
  <w:num w:numId="2">
    <w:abstractNumId w:val="8"/>
  </w:num>
  <w:num w:numId="3">
    <w:abstractNumId w:val="2"/>
  </w:num>
  <w:num w:numId="4">
    <w:abstractNumId w:val="6"/>
  </w:num>
  <w:num w:numId="5">
    <w:abstractNumId w:val="9"/>
  </w:num>
  <w:num w:numId="6">
    <w:abstractNumId w:val="4"/>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ZjcyMWU3NDZkOWZmZTYwMGI5MGJmODI4OTE1YjcifQ=="/>
  </w:docVars>
  <w:rsids>
    <w:rsidRoot w:val="00AD123C"/>
    <w:rsid w:val="00002479"/>
    <w:rsid w:val="00006656"/>
    <w:rsid w:val="00006E75"/>
    <w:rsid w:val="00014C31"/>
    <w:rsid w:val="00015927"/>
    <w:rsid w:val="00016E85"/>
    <w:rsid w:val="0003056A"/>
    <w:rsid w:val="000311C5"/>
    <w:rsid w:val="000351C6"/>
    <w:rsid w:val="00041696"/>
    <w:rsid w:val="000455BF"/>
    <w:rsid w:val="0004614B"/>
    <w:rsid w:val="0005282B"/>
    <w:rsid w:val="0005481F"/>
    <w:rsid w:val="000733A6"/>
    <w:rsid w:val="000748B8"/>
    <w:rsid w:val="000854B1"/>
    <w:rsid w:val="000859C4"/>
    <w:rsid w:val="0009435F"/>
    <w:rsid w:val="00096881"/>
    <w:rsid w:val="000A1DC7"/>
    <w:rsid w:val="000A6476"/>
    <w:rsid w:val="000B2BD8"/>
    <w:rsid w:val="000B78EC"/>
    <w:rsid w:val="000C06DE"/>
    <w:rsid w:val="000D0DC6"/>
    <w:rsid w:val="000D1F68"/>
    <w:rsid w:val="000D2A4E"/>
    <w:rsid w:val="000E116D"/>
    <w:rsid w:val="000E377B"/>
    <w:rsid w:val="000E5289"/>
    <w:rsid w:val="000E65BE"/>
    <w:rsid w:val="00105305"/>
    <w:rsid w:val="00114D05"/>
    <w:rsid w:val="00140E0E"/>
    <w:rsid w:val="00150CD0"/>
    <w:rsid w:val="00160DD2"/>
    <w:rsid w:val="00164AE8"/>
    <w:rsid w:val="00167C8F"/>
    <w:rsid w:val="00174C02"/>
    <w:rsid w:val="00183D66"/>
    <w:rsid w:val="001939C9"/>
    <w:rsid w:val="00195D91"/>
    <w:rsid w:val="001A4185"/>
    <w:rsid w:val="001A63E6"/>
    <w:rsid w:val="001B07E2"/>
    <w:rsid w:val="001B26AA"/>
    <w:rsid w:val="001C15EC"/>
    <w:rsid w:val="001D5555"/>
    <w:rsid w:val="001D5F83"/>
    <w:rsid w:val="001F345D"/>
    <w:rsid w:val="001F5946"/>
    <w:rsid w:val="00207C08"/>
    <w:rsid w:val="0021226C"/>
    <w:rsid w:val="002125B4"/>
    <w:rsid w:val="00216F0A"/>
    <w:rsid w:val="00226D15"/>
    <w:rsid w:val="00233B2C"/>
    <w:rsid w:val="0023781D"/>
    <w:rsid w:val="00254ED5"/>
    <w:rsid w:val="002562A8"/>
    <w:rsid w:val="00256365"/>
    <w:rsid w:val="0026382A"/>
    <w:rsid w:val="00271B5D"/>
    <w:rsid w:val="0028146F"/>
    <w:rsid w:val="002826A8"/>
    <w:rsid w:val="002834B9"/>
    <w:rsid w:val="00290B28"/>
    <w:rsid w:val="00294909"/>
    <w:rsid w:val="00297F4B"/>
    <w:rsid w:val="002A2186"/>
    <w:rsid w:val="002A35B3"/>
    <w:rsid w:val="002A4336"/>
    <w:rsid w:val="002A5BE5"/>
    <w:rsid w:val="002A5E20"/>
    <w:rsid w:val="002B1359"/>
    <w:rsid w:val="002B1D1A"/>
    <w:rsid w:val="002C28D1"/>
    <w:rsid w:val="002C333E"/>
    <w:rsid w:val="002C3ABC"/>
    <w:rsid w:val="002D202A"/>
    <w:rsid w:val="002D4910"/>
    <w:rsid w:val="002E00C2"/>
    <w:rsid w:val="002E30F7"/>
    <w:rsid w:val="002E36FC"/>
    <w:rsid w:val="0031006F"/>
    <w:rsid w:val="003100E0"/>
    <w:rsid w:val="00310B37"/>
    <w:rsid w:val="0031268C"/>
    <w:rsid w:val="003144F5"/>
    <w:rsid w:val="003263DF"/>
    <w:rsid w:val="00333B8F"/>
    <w:rsid w:val="003479AC"/>
    <w:rsid w:val="00352156"/>
    <w:rsid w:val="00352EC6"/>
    <w:rsid w:val="00353B77"/>
    <w:rsid w:val="0035413C"/>
    <w:rsid w:val="00355A35"/>
    <w:rsid w:val="0036769A"/>
    <w:rsid w:val="00374062"/>
    <w:rsid w:val="00375FD1"/>
    <w:rsid w:val="00376369"/>
    <w:rsid w:val="00377FB7"/>
    <w:rsid w:val="0039159D"/>
    <w:rsid w:val="003956EF"/>
    <w:rsid w:val="00396B27"/>
    <w:rsid w:val="003A2466"/>
    <w:rsid w:val="003A3307"/>
    <w:rsid w:val="003B40A1"/>
    <w:rsid w:val="003C15DB"/>
    <w:rsid w:val="003C36D1"/>
    <w:rsid w:val="003C71D9"/>
    <w:rsid w:val="003D4A5A"/>
    <w:rsid w:val="003E168C"/>
    <w:rsid w:val="003E277A"/>
    <w:rsid w:val="003E2E64"/>
    <w:rsid w:val="003E5811"/>
    <w:rsid w:val="003E63FE"/>
    <w:rsid w:val="004005B7"/>
    <w:rsid w:val="0040087A"/>
    <w:rsid w:val="00410DE6"/>
    <w:rsid w:val="00413BF1"/>
    <w:rsid w:val="00414010"/>
    <w:rsid w:val="004147CC"/>
    <w:rsid w:val="0041503D"/>
    <w:rsid w:val="00417A6F"/>
    <w:rsid w:val="004207C6"/>
    <w:rsid w:val="004214C9"/>
    <w:rsid w:val="0042232E"/>
    <w:rsid w:val="00430037"/>
    <w:rsid w:val="00431DF9"/>
    <w:rsid w:val="00432088"/>
    <w:rsid w:val="00435B13"/>
    <w:rsid w:val="00441793"/>
    <w:rsid w:val="00442E20"/>
    <w:rsid w:val="00444FD9"/>
    <w:rsid w:val="00452FE8"/>
    <w:rsid w:val="004541B6"/>
    <w:rsid w:val="00454B1B"/>
    <w:rsid w:val="00457FAF"/>
    <w:rsid w:val="00464EF5"/>
    <w:rsid w:val="004676EB"/>
    <w:rsid w:val="00471D2C"/>
    <w:rsid w:val="0047210E"/>
    <w:rsid w:val="00473C51"/>
    <w:rsid w:val="00474E68"/>
    <w:rsid w:val="00475399"/>
    <w:rsid w:val="00477B25"/>
    <w:rsid w:val="00481EE4"/>
    <w:rsid w:val="004851A8"/>
    <w:rsid w:val="004854E4"/>
    <w:rsid w:val="0048698F"/>
    <w:rsid w:val="00493D5C"/>
    <w:rsid w:val="00495314"/>
    <w:rsid w:val="004A3F33"/>
    <w:rsid w:val="004A7431"/>
    <w:rsid w:val="004C7FDA"/>
    <w:rsid w:val="004D461D"/>
    <w:rsid w:val="004D4EE1"/>
    <w:rsid w:val="004E2C49"/>
    <w:rsid w:val="004E495C"/>
    <w:rsid w:val="004F0CF2"/>
    <w:rsid w:val="004F2785"/>
    <w:rsid w:val="00500C8C"/>
    <w:rsid w:val="00503DD9"/>
    <w:rsid w:val="005108FC"/>
    <w:rsid w:val="0051583C"/>
    <w:rsid w:val="005266CB"/>
    <w:rsid w:val="00534C60"/>
    <w:rsid w:val="00534E15"/>
    <w:rsid w:val="00540CFA"/>
    <w:rsid w:val="0054589F"/>
    <w:rsid w:val="005512C8"/>
    <w:rsid w:val="00554F78"/>
    <w:rsid w:val="00555A7E"/>
    <w:rsid w:val="00562AE2"/>
    <w:rsid w:val="00567E9B"/>
    <w:rsid w:val="00572170"/>
    <w:rsid w:val="00573683"/>
    <w:rsid w:val="00581A22"/>
    <w:rsid w:val="00587E08"/>
    <w:rsid w:val="00591E24"/>
    <w:rsid w:val="00595CD3"/>
    <w:rsid w:val="005A2A9A"/>
    <w:rsid w:val="005B384D"/>
    <w:rsid w:val="005B3EF9"/>
    <w:rsid w:val="005B7647"/>
    <w:rsid w:val="005C0CA4"/>
    <w:rsid w:val="005C2268"/>
    <w:rsid w:val="005C3318"/>
    <w:rsid w:val="005D1285"/>
    <w:rsid w:val="005D1474"/>
    <w:rsid w:val="005D1896"/>
    <w:rsid w:val="005D40E8"/>
    <w:rsid w:val="005D44F2"/>
    <w:rsid w:val="005D613F"/>
    <w:rsid w:val="005E1296"/>
    <w:rsid w:val="005E12FE"/>
    <w:rsid w:val="005E28B7"/>
    <w:rsid w:val="005E489C"/>
    <w:rsid w:val="005F310B"/>
    <w:rsid w:val="005F39F9"/>
    <w:rsid w:val="005F6AB3"/>
    <w:rsid w:val="005F7499"/>
    <w:rsid w:val="00602396"/>
    <w:rsid w:val="006106F8"/>
    <w:rsid w:val="00611969"/>
    <w:rsid w:val="006149CA"/>
    <w:rsid w:val="00617783"/>
    <w:rsid w:val="00617901"/>
    <w:rsid w:val="00617959"/>
    <w:rsid w:val="00623141"/>
    <w:rsid w:val="00624F59"/>
    <w:rsid w:val="006258EC"/>
    <w:rsid w:val="00632C93"/>
    <w:rsid w:val="0063315B"/>
    <w:rsid w:val="00634EEE"/>
    <w:rsid w:val="00635D30"/>
    <w:rsid w:val="006360BD"/>
    <w:rsid w:val="00640C31"/>
    <w:rsid w:val="006427F6"/>
    <w:rsid w:val="00645CF8"/>
    <w:rsid w:val="00650A2F"/>
    <w:rsid w:val="006517AB"/>
    <w:rsid w:val="00657134"/>
    <w:rsid w:val="006630C7"/>
    <w:rsid w:val="00665784"/>
    <w:rsid w:val="006677CE"/>
    <w:rsid w:val="006729B7"/>
    <w:rsid w:val="00675C81"/>
    <w:rsid w:val="006804B0"/>
    <w:rsid w:val="006836A3"/>
    <w:rsid w:val="0069058E"/>
    <w:rsid w:val="006A1BC7"/>
    <w:rsid w:val="006A4F61"/>
    <w:rsid w:val="006A7B2B"/>
    <w:rsid w:val="006B1740"/>
    <w:rsid w:val="006B6E95"/>
    <w:rsid w:val="006C057E"/>
    <w:rsid w:val="006D0D40"/>
    <w:rsid w:val="006D33C3"/>
    <w:rsid w:val="006D6CDF"/>
    <w:rsid w:val="006E51BD"/>
    <w:rsid w:val="006E5498"/>
    <w:rsid w:val="006F1027"/>
    <w:rsid w:val="006F20DD"/>
    <w:rsid w:val="006F63F9"/>
    <w:rsid w:val="0070079C"/>
    <w:rsid w:val="00700B5E"/>
    <w:rsid w:val="00704D3D"/>
    <w:rsid w:val="007135C8"/>
    <w:rsid w:val="00717979"/>
    <w:rsid w:val="007211DA"/>
    <w:rsid w:val="0073240C"/>
    <w:rsid w:val="00740FC6"/>
    <w:rsid w:val="007419C8"/>
    <w:rsid w:val="00752CD4"/>
    <w:rsid w:val="00753DD1"/>
    <w:rsid w:val="00756DFA"/>
    <w:rsid w:val="00756DFD"/>
    <w:rsid w:val="00756E83"/>
    <w:rsid w:val="007640E4"/>
    <w:rsid w:val="0079025D"/>
    <w:rsid w:val="00797F01"/>
    <w:rsid w:val="007B3D34"/>
    <w:rsid w:val="007C6EDD"/>
    <w:rsid w:val="007D3570"/>
    <w:rsid w:val="007E743B"/>
    <w:rsid w:val="008033A8"/>
    <w:rsid w:val="00810FDB"/>
    <w:rsid w:val="00811006"/>
    <w:rsid w:val="00812589"/>
    <w:rsid w:val="00813EC1"/>
    <w:rsid w:val="008149CC"/>
    <w:rsid w:val="00817CD8"/>
    <w:rsid w:val="00817D84"/>
    <w:rsid w:val="0082779B"/>
    <w:rsid w:val="008302B5"/>
    <w:rsid w:val="00830418"/>
    <w:rsid w:val="008326E6"/>
    <w:rsid w:val="00833906"/>
    <w:rsid w:val="00841F63"/>
    <w:rsid w:val="008451B8"/>
    <w:rsid w:val="00846168"/>
    <w:rsid w:val="00861570"/>
    <w:rsid w:val="00862E6D"/>
    <w:rsid w:val="00867E91"/>
    <w:rsid w:val="0087139A"/>
    <w:rsid w:val="008726C7"/>
    <w:rsid w:val="00873662"/>
    <w:rsid w:val="00881B81"/>
    <w:rsid w:val="00893AD8"/>
    <w:rsid w:val="00896358"/>
    <w:rsid w:val="008A3B95"/>
    <w:rsid w:val="008C1F35"/>
    <w:rsid w:val="008C28FC"/>
    <w:rsid w:val="008C3A24"/>
    <w:rsid w:val="008C5C3B"/>
    <w:rsid w:val="008C7B03"/>
    <w:rsid w:val="008D3DB9"/>
    <w:rsid w:val="008D3FE6"/>
    <w:rsid w:val="008D519A"/>
    <w:rsid w:val="008D547B"/>
    <w:rsid w:val="008F0330"/>
    <w:rsid w:val="008F786D"/>
    <w:rsid w:val="00902332"/>
    <w:rsid w:val="009039C3"/>
    <w:rsid w:val="00915668"/>
    <w:rsid w:val="00916F6D"/>
    <w:rsid w:val="009237D6"/>
    <w:rsid w:val="00935391"/>
    <w:rsid w:val="00950F06"/>
    <w:rsid w:val="0095158A"/>
    <w:rsid w:val="00953B06"/>
    <w:rsid w:val="00962B28"/>
    <w:rsid w:val="009634A8"/>
    <w:rsid w:val="0097356E"/>
    <w:rsid w:val="00980779"/>
    <w:rsid w:val="0099104D"/>
    <w:rsid w:val="0099384C"/>
    <w:rsid w:val="009945D5"/>
    <w:rsid w:val="009B20FD"/>
    <w:rsid w:val="009B30C5"/>
    <w:rsid w:val="009C1772"/>
    <w:rsid w:val="009D3DE9"/>
    <w:rsid w:val="009D4C98"/>
    <w:rsid w:val="009D57BA"/>
    <w:rsid w:val="009D69F3"/>
    <w:rsid w:val="009D7E6A"/>
    <w:rsid w:val="009E31C0"/>
    <w:rsid w:val="009F2EC8"/>
    <w:rsid w:val="00A035ED"/>
    <w:rsid w:val="00A142B0"/>
    <w:rsid w:val="00A2134A"/>
    <w:rsid w:val="00A215AB"/>
    <w:rsid w:val="00A21A4F"/>
    <w:rsid w:val="00A270F7"/>
    <w:rsid w:val="00A306D4"/>
    <w:rsid w:val="00A30D57"/>
    <w:rsid w:val="00A317E8"/>
    <w:rsid w:val="00A32E07"/>
    <w:rsid w:val="00A367AF"/>
    <w:rsid w:val="00A37292"/>
    <w:rsid w:val="00A418EB"/>
    <w:rsid w:val="00A70820"/>
    <w:rsid w:val="00A7112A"/>
    <w:rsid w:val="00A83D4E"/>
    <w:rsid w:val="00A8492D"/>
    <w:rsid w:val="00A87F63"/>
    <w:rsid w:val="00A90FD0"/>
    <w:rsid w:val="00A94EDF"/>
    <w:rsid w:val="00A96B41"/>
    <w:rsid w:val="00AA561B"/>
    <w:rsid w:val="00AA57EA"/>
    <w:rsid w:val="00AA6867"/>
    <w:rsid w:val="00AA7982"/>
    <w:rsid w:val="00AA7D02"/>
    <w:rsid w:val="00AB06AB"/>
    <w:rsid w:val="00AB77B0"/>
    <w:rsid w:val="00AC265A"/>
    <w:rsid w:val="00AC483C"/>
    <w:rsid w:val="00AD123C"/>
    <w:rsid w:val="00AD783C"/>
    <w:rsid w:val="00AF1E6D"/>
    <w:rsid w:val="00AF5356"/>
    <w:rsid w:val="00AF7076"/>
    <w:rsid w:val="00B01117"/>
    <w:rsid w:val="00B058C9"/>
    <w:rsid w:val="00B17229"/>
    <w:rsid w:val="00B21EB5"/>
    <w:rsid w:val="00B23CD9"/>
    <w:rsid w:val="00B24EA7"/>
    <w:rsid w:val="00B352F6"/>
    <w:rsid w:val="00B359F2"/>
    <w:rsid w:val="00B37447"/>
    <w:rsid w:val="00B42312"/>
    <w:rsid w:val="00B47ADF"/>
    <w:rsid w:val="00B50F5F"/>
    <w:rsid w:val="00B6403B"/>
    <w:rsid w:val="00B67957"/>
    <w:rsid w:val="00B71454"/>
    <w:rsid w:val="00B77137"/>
    <w:rsid w:val="00B80838"/>
    <w:rsid w:val="00B83D17"/>
    <w:rsid w:val="00B87AB7"/>
    <w:rsid w:val="00B90255"/>
    <w:rsid w:val="00B949D9"/>
    <w:rsid w:val="00BA7A2C"/>
    <w:rsid w:val="00BB2DD5"/>
    <w:rsid w:val="00BB3293"/>
    <w:rsid w:val="00BC4A7A"/>
    <w:rsid w:val="00BC5C88"/>
    <w:rsid w:val="00BD0F01"/>
    <w:rsid w:val="00BD6188"/>
    <w:rsid w:val="00BE1CB4"/>
    <w:rsid w:val="00BE30B7"/>
    <w:rsid w:val="00BE7BFE"/>
    <w:rsid w:val="00BF2E18"/>
    <w:rsid w:val="00BF46B2"/>
    <w:rsid w:val="00BF47F2"/>
    <w:rsid w:val="00C00AAF"/>
    <w:rsid w:val="00C018A5"/>
    <w:rsid w:val="00C02BA8"/>
    <w:rsid w:val="00C03AF4"/>
    <w:rsid w:val="00C06C87"/>
    <w:rsid w:val="00C0742E"/>
    <w:rsid w:val="00C10E7A"/>
    <w:rsid w:val="00C114C4"/>
    <w:rsid w:val="00C12E72"/>
    <w:rsid w:val="00C137EF"/>
    <w:rsid w:val="00C13F39"/>
    <w:rsid w:val="00C32BCE"/>
    <w:rsid w:val="00C43D34"/>
    <w:rsid w:val="00C4625E"/>
    <w:rsid w:val="00C6260C"/>
    <w:rsid w:val="00C7461D"/>
    <w:rsid w:val="00C746E2"/>
    <w:rsid w:val="00C87510"/>
    <w:rsid w:val="00C93522"/>
    <w:rsid w:val="00CA0517"/>
    <w:rsid w:val="00CA1277"/>
    <w:rsid w:val="00CA40FF"/>
    <w:rsid w:val="00CA46C2"/>
    <w:rsid w:val="00CB13E2"/>
    <w:rsid w:val="00CB336C"/>
    <w:rsid w:val="00CB7B61"/>
    <w:rsid w:val="00CC1EFE"/>
    <w:rsid w:val="00CC447D"/>
    <w:rsid w:val="00CC487A"/>
    <w:rsid w:val="00CD0952"/>
    <w:rsid w:val="00CD23D9"/>
    <w:rsid w:val="00CE53A8"/>
    <w:rsid w:val="00CF0119"/>
    <w:rsid w:val="00CF4DE4"/>
    <w:rsid w:val="00CF64F0"/>
    <w:rsid w:val="00D05A88"/>
    <w:rsid w:val="00D06CF7"/>
    <w:rsid w:val="00D13E66"/>
    <w:rsid w:val="00D14BF6"/>
    <w:rsid w:val="00D162CF"/>
    <w:rsid w:val="00D163E3"/>
    <w:rsid w:val="00D22AE0"/>
    <w:rsid w:val="00D26F90"/>
    <w:rsid w:val="00D27265"/>
    <w:rsid w:val="00D358AB"/>
    <w:rsid w:val="00D36C28"/>
    <w:rsid w:val="00D42264"/>
    <w:rsid w:val="00D46336"/>
    <w:rsid w:val="00D46B98"/>
    <w:rsid w:val="00D5608E"/>
    <w:rsid w:val="00D63185"/>
    <w:rsid w:val="00D74E69"/>
    <w:rsid w:val="00D83457"/>
    <w:rsid w:val="00D83B8A"/>
    <w:rsid w:val="00D84E08"/>
    <w:rsid w:val="00D862FC"/>
    <w:rsid w:val="00DA1E5B"/>
    <w:rsid w:val="00DA2399"/>
    <w:rsid w:val="00DD07AC"/>
    <w:rsid w:val="00DD0E88"/>
    <w:rsid w:val="00DD13C3"/>
    <w:rsid w:val="00DD58CB"/>
    <w:rsid w:val="00DE25B0"/>
    <w:rsid w:val="00DF0E83"/>
    <w:rsid w:val="00DF1CD0"/>
    <w:rsid w:val="00DF2106"/>
    <w:rsid w:val="00E012AA"/>
    <w:rsid w:val="00E03307"/>
    <w:rsid w:val="00E2482A"/>
    <w:rsid w:val="00E307D9"/>
    <w:rsid w:val="00E30AF3"/>
    <w:rsid w:val="00E3636F"/>
    <w:rsid w:val="00E4399C"/>
    <w:rsid w:val="00E466FD"/>
    <w:rsid w:val="00E46A16"/>
    <w:rsid w:val="00E46A4A"/>
    <w:rsid w:val="00E60832"/>
    <w:rsid w:val="00E6139A"/>
    <w:rsid w:val="00E7430A"/>
    <w:rsid w:val="00E762B6"/>
    <w:rsid w:val="00E76B7C"/>
    <w:rsid w:val="00E80C6F"/>
    <w:rsid w:val="00E9196F"/>
    <w:rsid w:val="00E91D49"/>
    <w:rsid w:val="00E93DDA"/>
    <w:rsid w:val="00E93FDD"/>
    <w:rsid w:val="00EA6208"/>
    <w:rsid w:val="00EA74D5"/>
    <w:rsid w:val="00EC2EB0"/>
    <w:rsid w:val="00EC5367"/>
    <w:rsid w:val="00ED04A5"/>
    <w:rsid w:val="00ED33BE"/>
    <w:rsid w:val="00ED4631"/>
    <w:rsid w:val="00ED697F"/>
    <w:rsid w:val="00EE0B12"/>
    <w:rsid w:val="00EF0560"/>
    <w:rsid w:val="00EF1725"/>
    <w:rsid w:val="00F108A2"/>
    <w:rsid w:val="00F10D68"/>
    <w:rsid w:val="00F11242"/>
    <w:rsid w:val="00F14029"/>
    <w:rsid w:val="00F14725"/>
    <w:rsid w:val="00F15718"/>
    <w:rsid w:val="00F21C99"/>
    <w:rsid w:val="00F3112D"/>
    <w:rsid w:val="00F331C4"/>
    <w:rsid w:val="00F34C4C"/>
    <w:rsid w:val="00F3572D"/>
    <w:rsid w:val="00F3767E"/>
    <w:rsid w:val="00F44076"/>
    <w:rsid w:val="00F5364D"/>
    <w:rsid w:val="00F54CD7"/>
    <w:rsid w:val="00F55A88"/>
    <w:rsid w:val="00F60542"/>
    <w:rsid w:val="00F614BD"/>
    <w:rsid w:val="00F65DE6"/>
    <w:rsid w:val="00F7124E"/>
    <w:rsid w:val="00F72543"/>
    <w:rsid w:val="00F746E3"/>
    <w:rsid w:val="00F840E5"/>
    <w:rsid w:val="00F8466F"/>
    <w:rsid w:val="00F90FEA"/>
    <w:rsid w:val="00F916AA"/>
    <w:rsid w:val="00FA6B04"/>
    <w:rsid w:val="00FB17FF"/>
    <w:rsid w:val="00FC002D"/>
    <w:rsid w:val="00FC1F2A"/>
    <w:rsid w:val="00FD116B"/>
    <w:rsid w:val="00FD19B5"/>
    <w:rsid w:val="00FD7754"/>
    <w:rsid w:val="00FE2926"/>
    <w:rsid w:val="00FF0FC7"/>
    <w:rsid w:val="00FF6429"/>
    <w:rsid w:val="00FF6CF3"/>
    <w:rsid w:val="011661C8"/>
    <w:rsid w:val="01243755"/>
    <w:rsid w:val="0125460F"/>
    <w:rsid w:val="01294748"/>
    <w:rsid w:val="012D40FB"/>
    <w:rsid w:val="01466323"/>
    <w:rsid w:val="014951C5"/>
    <w:rsid w:val="018956BE"/>
    <w:rsid w:val="01913DF5"/>
    <w:rsid w:val="01943743"/>
    <w:rsid w:val="01AD6B33"/>
    <w:rsid w:val="01BA360C"/>
    <w:rsid w:val="01C21E02"/>
    <w:rsid w:val="01DE7BAE"/>
    <w:rsid w:val="02071FAC"/>
    <w:rsid w:val="02086DE5"/>
    <w:rsid w:val="020871DD"/>
    <w:rsid w:val="0210580B"/>
    <w:rsid w:val="02315AA6"/>
    <w:rsid w:val="023B1CCF"/>
    <w:rsid w:val="023B4DEC"/>
    <w:rsid w:val="024E6DB1"/>
    <w:rsid w:val="02507945"/>
    <w:rsid w:val="02510D8D"/>
    <w:rsid w:val="0254538A"/>
    <w:rsid w:val="02672FE9"/>
    <w:rsid w:val="026A1E41"/>
    <w:rsid w:val="027642BB"/>
    <w:rsid w:val="027A149C"/>
    <w:rsid w:val="027A1C54"/>
    <w:rsid w:val="028E2EA4"/>
    <w:rsid w:val="02970D2B"/>
    <w:rsid w:val="02B44793"/>
    <w:rsid w:val="02E15B78"/>
    <w:rsid w:val="02E1742E"/>
    <w:rsid w:val="02EB5541"/>
    <w:rsid w:val="02F23FB1"/>
    <w:rsid w:val="03195159"/>
    <w:rsid w:val="031F63BF"/>
    <w:rsid w:val="03265180"/>
    <w:rsid w:val="03345AEF"/>
    <w:rsid w:val="03452566"/>
    <w:rsid w:val="034A5176"/>
    <w:rsid w:val="03724AB0"/>
    <w:rsid w:val="03774D25"/>
    <w:rsid w:val="037A0CE5"/>
    <w:rsid w:val="038C3276"/>
    <w:rsid w:val="03AB47B9"/>
    <w:rsid w:val="03B12173"/>
    <w:rsid w:val="03B46D44"/>
    <w:rsid w:val="03C81EB9"/>
    <w:rsid w:val="03D75F1C"/>
    <w:rsid w:val="03D9591F"/>
    <w:rsid w:val="03E34AEF"/>
    <w:rsid w:val="03F153F7"/>
    <w:rsid w:val="03F76EB6"/>
    <w:rsid w:val="040408BE"/>
    <w:rsid w:val="04111891"/>
    <w:rsid w:val="04344B81"/>
    <w:rsid w:val="045C354F"/>
    <w:rsid w:val="0463723E"/>
    <w:rsid w:val="046A3F2A"/>
    <w:rsid w:val="047900FF"/>
    <w:rsid w:val="04846602"/>
    <w:rsid w:val="04A46316"/>
    <w:rsid w:val="04B14D67"/>
    <w:rsid w:val="04B31786"/>
    <w:rsid w:val="04BD0DFC"/>
    <w:rsid w:val="04C91AEC"/>
    <w:rsid w:val="04E67A8F"/>
    <w:rsid w:val="04ED064B"/>
    <w:rsid w:val="04F432ED"/>
    <w:rsid w:val="04F512AE"/>
    <w:rsid w:val="04FA6940"/>
    <w:rsid w:val="0512539C"/>
    <w:rsid w:val="051D5B1F"/>
    <w:rsid w:val="054371AB"/>
    <w:rsid w:val="05470C58"/>
    <w:rsid w:val="054A4D2C"/>
    <w:rsid w:val="054A784B"/>
    <w:rsid w:val="054B2DFC"/>
    <w:rsid w:val="055A0FC0"/>
    <w:rsid w:val="0560458D"/>
    <w:rsid w:val="05690F54"/>
    <w:rsid w:val="05793C8D"/>
    <w:rsid w:val="057D2A61"/>
    <w:rsid w:val="05816FE5"/>
    <w:rsid w:val="058546E3"/>
    <w:rsid w:val="058922BB"/>
    <w:rsid w:val="058A3138"/>
    <w:rsid w:val="05932892"/>
    <w:rsid w:val="059573DB"/>
    <w:rsid w:val="05A33402"/>
    <w:rsid w:val="05AA54F0"/>
    <w:rsid w:val="05B60993"/>
    <w:rsid w:val="05C217A3"/>
    <w:rsid w:val="05CA686F"/>
    <w:rsid w:val="05D53026"/>
    <w:rsid w:val="05D835C3"/>
    <w:rsid w:val="05DB6A9D"/>
    <w:rsid w:val="05DF4635"/>
    <w:rsid w:val="06040449"/>
    <w:rsid w:val="062874C0"/>
    <w:rsid w:val="062C7D30"/>
    <w:rsid w:val="063517AC"/>
    <w:rsid w:val="064224FE"/>
    <w:rsid w:val="064F0456"/>
    <w:rsid w:val="06542C51"/>
    <w:rsid w:val="067B1C86"/>
    <w:rsid w:val="0686195B"/>
    <w:rsid w:val="06A40375"/>
    <w:rsid w:val="06C96B53"/>
    <w:rsid w:val="06D21BAA"/>
    <w:rsid w:val="06DA76A6"/>
    <w:rsid w:val="070044A0"/>
    <w:rsid w:val="071A1A15"/>
    <w:rsid w:val="0736260C"/>
    <w:rsid w:val="073A4D43"/>
    <w:rsid w:val="07465C79"/>
    <w:rsid w:val="074E1FF0"/>
    <w:rsid w:val="075449B1"/>
    <w:rsid w:val="077611A1"/>
    <w:rsid w:val="079C0106"/>
    <w:rsid w:val="07A82060"/>
    <w:rsid w:val="07B151DF"/>
    <w:rsid w:val="07BD4721"/>
    <w:rsid w:val="07BE7067"/>
    <w:rsid w:val="07D000D6"/>
    <w:rsid w:val="07D164DC"/>
    <w:rsid w:val="07DD49A7"/>
    <w:rsid w:val="07ED0F1B"/>
    <w:rsid w:val="07ED7B83"/>
    <w:rsid w:val="08177BFB"/>
    <w:rsid w:val="081E0D29"/>
    <w:rsid w:val="0848193D"/>
    <w:rsid w:val="085F5E6F"/>
    <w:rsid w:val="08622F93"/>
    <w:rsid w:val="086F3C10"/>
    <w:rsid w:val="087A5675"/>
    <w:rsid w:val="087F4F63"/>
    <w:rsid w:val="088445CA"/>
    <w:rsid w:val="08854BC4"/>
    <w:rsid w:val="08AD3E7A"/>
    <w:rsid w:val="08C873E5"/>
    <w:rsid w:val="08D259A6"/>
    <w:rsid w:val="08E56D89"/>
    <w:rsid w:val="09081661"/>
    <w:rsid w:val="09081819"/>
    <w:rsid w:val="09187C60"/>
    <w:rsid w:val="091E4A80"/>
    <w:rsid w:val="091F194C"/>
    <w:rsid w:val="09256402"/>
    <w:rsid w:val="092C7268"/>
    <w:rsid w:val="09347107"/>
    <w:rsid w:val="09492C72"/>
    <w:rsid w:val="09544033"/>
    <w:rsid w:val="09580489"/>
    <w:rsid w:val="0972268D"/>
    <w:rsid w:val="09745A6F"/>
    <w:rsid w:val="09864BCA"/>
    <w:rsid w:val="099A348C"/>
    <w:rsid w:val="09AB4B27"/>
    <w:rsid w:val="09B8779A"/>
    <w:rsid w:val="09BB6966"/>
    <w:rsid w:val="09BF7412"/>
    <w:rsid w:val="09CD7540"/>
    <w:rsid w:val="09E77C5F"/>
    <w:rsid w:val="09F00B1C"/>
    <w:rsid w:val="09F022C4"/>
    <w:rsid w:val="09F127BB"/>
    <w:rsid w:val="0A0843AE"/>
    <w:rsid w:val="0A1B2806"/>
    <w:rsid w:val="0A2A1557"/>
    <w:rsid w:val="0A39575A"/>
    <w:rsid w:val="0A3A7378"/>
    <w:rsid w:val="0A3C34DB"/>
    <w:rsid w:val="0A4B6BED"/>
    <w:rsid w:val="0A5B5145"/>
    <w:rsid w:val="0A815F93"/>
    <w:rsid w:val="0A820371"/>
    <w:rsid w:val="0A941A9B"/>
    <w:rsid w:val="0A9458FA"/>
    <w:rsid w:val="0AC92F16"/>
    <w:rsid w:val="0AD80FC2"/>
    <w:rsid w:val="0AE23FDD"/>
    <w:rsid w:val="0AEE1AA0"/>
    <w:rsid w:val="0AFD00AF"/>
    <w:rsid w:val="0B06722F"/>
    <w:rsid w:val="0B136931"/>
    <w:rsid w:val="0B2A0ADC"/>
    <w:rsid w:val="0B372620"/>
    <w:rsid w:val="0B425692"/>
    <w:rsid w:val="0B464611"/>
    <w:rsid w:val="0B5D3FA7"/>
    <w:rsid w:val="0B663FE4"/>
    <w:rsid w:val="0B8931A1"/>
    <w:rsid w:val="0BBF0626"/>
    <w:rsid w:val="0BE338B9"/>
    <w:rsid w:val="0BE75DFE"/>
    <w:rsid w:val="0BF51C5A"/>
    <w:rsid w:val="0BF916F0"/>
    <w:rsid w:val="0C022BE0"/>
    <w:rsid w:val="0C22507E"/>
    <w:rsid w:val="0C2A7A8F"/>
    <w:rsid w:val="0C2C0005"/>
    <w:rsid w:val="0C354746"/>
    <w:rsid w:val="0C551044"/>
    <w:rsid w:val="0C574869"/>
    <w:rsid w:val="0C61387E"/>
    <w:rsid w:val="0C796E65"/>
    <w:rsid w:val="0C9A1E39"/>
    <w:rsid w:val="0C9C2A71"/>
    <w:rsid w:val="0CA44A19"/>
    <w:rsid w:val="0CB845C4"/>
    <w:rsid w:val="0CCE2F16"/>
    <w:rsid w:val="0CD30297"/>
    <w:rsid w:val="0CE001F6"/>
    <w:rsid w:val="0CE519A5"/>
    <w:rsid w:val="0CED42B7"/>
    <w:rsid w:val="0CF140FA"/>
    <w:rsid w:val="0CF31B3A"/>
    <w:rsid w:val="0D0D40E4"/>
    <w:rsid w:val="0D1071FF"/>
    <w:rsid w:val="0D19146D"/>
    <w:rsid w:val="0D1C34D0"/>
    <w:rsid w:val="0D1D6FAA"/>
    <w:rsid w:val="0D2124C7"/>
    <w:rsid w:val="0D335085"/>
    <w:rsid w:val="0D3E0FA6"/>
    <w:rsid w:val="0D443E75"/>
    <w:rsid w:val="0D4B57BA"/>
    <w:rsid w:val="0D4F29F0"/>
    <w:rsid w:val="0D542171"/>
    <w:rsid w:val="0D543C87"/>
    <w:rsid w:val="0D677097"/>
    <w:rsid w:val="0D6913B0"/>
    <w:rsid w:val="0D9308F8"/>
    <w:rsid w:val="0DA65518"/>
    <w:rsid w:val="0DB2420A"/>
    <w:rsid w:val="0DB81E51"/>
    <w:rsid w:val="0DD34156"/>
    <w:rsid w:val="0DD468DC"/>
    <w:rsid w:val="0DED346A"/>
    <w:rsid w:val="0E011379"/>
    <w:rsid w:val="0E12064D"/>
    <w:rsid w:val="0E1A2554"/>
    <w:rsid w:val="0E24055F"/>
    <w:rsid w:val="0E2664F1"/>
    <w:rsid w:val="0E2A3239"/>
    <w:rsid w:val="0E3B2427"/>
    <w:rsid w:val="0E3C3443"/>
    <w:rsid w:val="0E4762DC"/>
    <w:rsid w:val="0E732BB9"/>
    <w:rsid w:val="0E74101E"/>
    <w:rsid w:val="0E8B043C"/>
    <w:rsid w:val="0EB62316"/>
    <w:rsid w:val="0EBA1BDF"/>
    <w:rsid w:val="0EDD4E1E"/>
    <w:rsid w:val="0EE619C8"/>
    <w:rsid w:val="0EE75620"/>
    <w:rsid w:val="0EED39AD"/>
    <w:rsid w:val="0EF45919"/>
    <w:rsid w:val="0F0A4F0B"/>
    <w:rsid w:val="0F3E6A4C"/>
    <w:rsid w:val="0F5F6058"/>
    <w:rsid w:val="0F760441"/>
    <w:rsid w:val="0F866B6F"/>
    <w:rsid w:val="0F884120"/>
    <w:rsid w:val="0F88424E"/>
    <w:rsid w:val="0F9D0225"/>
    <w:rsid w:val="0FA05331"/>
    <w:rsid w:val="0FAD2FDB"/>
    <w:rsid w:val="0FC17DB6"/>
    <w:rsid w:val="0FCF4323"/>
    <w:rsid w:val="0FD0377A"/>
    <w:rsid w:val="0FD850C3"/>
    <w:rsid w:val="0FF14FD3"/>
    <w:rsid w:val="0FF35410"/>
    <w:rsid w:val="0FF46D31"/>
    <w:rsid w:val="0FF8252D"/>
    <w:rsid w:val="101161C0"/>
    <w:rsid w:val="101358F3"/>
    <w:rsid w:val="101F4C3F"/>
    <w:rsid w:val="102B1DDB"/>
    <w:rsid w:val="102C5EBC"/>
    <w:rsid w:val="102D26D6"/>
    <w:rsid w:val="10327322"/>
    <w:rsid w:val="10394D13"/>
    <w:rsid w:val="10463305"/>
    <w:rsid w:val="1057019A"/>
    <w:rsid w:val="108E7739"/>
    <w:rsid w:val="10925802"/>
    <w:rsid w:val="109F13C8"/>
    <w:rsid w:val="10A462FC"/>
    <w:rsid w:val="10A87933"/>
    <w:rsid w:val="10AA1ECB"/>
    <w:rsid w:val="10B93774"/>
    <w:rsid w:val="10BF410A"/>
    <w:rsid w:val="10D67EA8"/>
    <w:rsid w:val="10F974F3"/>
    <w:rsid w:val="112A3887"/>
    <w:rsid w:val="1139537F"/>
    <w:rsid w:val="116F0DC7"/>
    <w:rsid w:val="1194516D"/>
    <w:rsid w:val="11A4040E"/>
    <w:rsid w:val="11AC2AC8"/>
    <w:rsid w:val="11BC43D5"/>
    <w:rsid w:val="11E17F41"/>
    <w:rsid w:val="12373D7C"/>
    <w:rsid w:val="12415B32"/>
    <w:rsid w:val="127557DC"/>
    <w:rsid w:val="12877198"/>
    <w:rsid w:val="128C6186"/>
    <w:rsid w:val="129C3353"/>
    <w:rsid w:val="12B8170E"/>
    <w:rsid w:val="12EA7F78"/>
    <w:rsid w:val="131E6E81"/>
    <w:rsid w:val="13285E5F"/>
    <w:rsid w:val="13376915"/>
    <w:rsid w:val="133D4C4F"/>
    <w:rsid w:val="135D53D8"/>
    <w:rsid w:val="135F7841"/>
    <w:rsid w:val="13707D0F"/>
    <w:rsid w:val="13B266FA"/>
    <w:rsid w:val="13DF7E95"/>
    <w:rsid w:val="13EF483C"/>
    <w:rsid w:val="13F51833"/>
    <w:rsid w:val="13FA31A3"/>
    <w:rsid w:val="13FE0DE6"/>
    <w:rsid w:val="13FF2080"/>
    <w:rsid w:val="142525F6"/>
    <w:rsid w:val="14262BBC"/>
    <w:rsid w:val="143936D8"/>
    <w:rsid w:val="143B6859"/>
    <w:rsid w:val="14495E2B"/>
    <w:rsid w:val="144D6507"/>
    <w:rsid w:val="145F4995"/>
    <w:rsid w:val="14626397"/>
    <w:rsid w:val="14670D03"/>
    <w:rsid w:val="1470197E"/>
    <w:rsid w:val="14722D5A"/>
    <w:rsid w:val="147818BD"/>
    <w:rsid w:val="147C10A3"/>
    <w:rsid w:val="14864ED2"/>
    <w:rsid w:val="14A031F7"/>
    <w:rsid w:val="14AC75D1"/>
    <w:rsid w:val="14AF15CF"/>
    <w:rsid w:val="14E50979"/>
    <w:rsid w:val="14EA44AE"/>
    <w:rsid w:val="14F45C0D"/>
    <w:rsid w:val="14F84610"/>
    <w:rsid w:val="14FB33B0"/>
    <w:rsid w:val="15176E68"/>
    <w:rsid w:val="15282FD9"/>
    <w:rsid w:val="15457079"/>
    <w:rsid w:val="1560004E"/>
    <w:rsid w:val="157978A7"/>
    <w:rsid w:val="158560F0"/>
    <w:rsid w:val="158D32A4"/>
    <w:rsid w:val="158E3B60"/>
    <w:rsid w:val="15C673AA"/>
    <w:rsid w:val="15DD6AE4"/>
    <w:rsid w:val="16007076"/>
    <w:rsid w:val="16081B79"/>
    <w:rsid w:val="160A1024"/>
    <w:rsid w:val="1619180F"/>
    <w:rsid w:val="1619332D"/>
    <w:rsid w:val="162C3EA9"/>
    <w:rsid w:val="164B6F7F"/>
    <w:rsid w:val="16696C3A"/>
    <w:rsid w:val="168230EE"/>
    <w:rsid w:val="16B42C6D"/>
    <w:rsid w:val="16B44038"/>
    <w:rsid w:val="16CA6421"/>
    <w:rsid w:val="16E3253A"/>
    <w:rsid w:val="16FF332A"/>
    <w:rsid w:val="170F2220"/>
    <w:rsid w:val="17277D08"/>
    <w:rsid w:val="173D7F05"/>
    <w:rsid w:val="17576637"/>
    <w:rsid w:val="1786162A"/>
    <w:rsid w:val="179233DD"/>
    <w:rsid w:val="179B7A92"/>
    <w:rsid w:val="17A9546E"/>
    <w:rsid w:val="17BD5739"/>
    <w:rsid w:val="17D145A4"/>
    <w:rsid w:val="180C6776"/>
    <w:rsid w:val="182021D4"/>
    <w:rsid w:val="18220E96"/>
    <w:rsid w:val="182512BF"/>
    <w:rsid w:val="184C4C92"/>
    <w:rsid w:val="1865122A"/>
    <w:rsid w:val="186D2733"/>
    <w:rsid w:val="187A78B1"/>
    <w:rsid w:val="187C44DF"/>
    <w:rsid w:val="18B349D2"/>
    <w:rsid w:val="18BA03EC"/>
    <w:rsid w:val="18CE4126"/>
    <w:rsid w:val="18F6152C"/>
    <w:rsid w:val="18F660E1"/>
    <w:rsid w:val="190218BC"/>
    <w:rsid w:val="19044C8D"/>
    <w:rsid w:val="19095170"/>
    <w:rsid w:val="190B3EB3"/>
    <w:rsid w:val="191047E7"/>
    <w:rsid w:val="19137BB8"/>
    <w:rsid w:val="191B12AB"/>
    <w:rsid w:val="19225D94"/>
    <w:rsid w:val="192D42F3"/>
    <w:rsid w:val="193970B7"/>
    <w:rsid w:val="193F0E28"/>
    <w:rsid w:val="194505FE"/>
    <w:rsid w:val="194543FD"/>
    <w:rsid w:val="19457F63"/>
    <w:rsid w:val="19505997"/>
    <w:rsid w:val="19522332"/>
    <w:rsid w:val="19576828"/>
    <w:rsid w:val="19597463"/>
    <w:rsid w:val="197410CF"/>
    <w:rsid w:val="198E3481"/>
    <w:rsid w:val="199A7C9F"/>
    <w:rsid w:val="19A32533"/>
    <w:rsid w:val="19A810CA"/>
    <w:rsid w:val="19AA32E6"/>
    <w:rsid w:val="19C7546A"/>
    <w:rsid w:val="19D743D6"/>
    <w:rsid w:val="19DD1B54"/>
    <w:rsid w:val="19E73463"/>
    <w:rsid w:val="19E9387A"/>
    <w:rsid w:val="19F3005A"/>
    <w:rsid w:val="19F8389D"/>
    <w:rsid w:val="1A0609E4"/>
    <w:rsid w:val="1A0758B3"/>
    <w:rsid w:val="1A126FFF"/>
    <w:rsid w:val="1A6F52BC"/>
    <w:rsid w:val="1A7E6AE3"/>
    <w:rsid w:val="1A805353"/>
    <w:rsid w:val="1A8104CE"/>
    <w:rsid w:val="1A962D35"/>
    <w:rsid w:val="1AA63E86"/>
    <w:rsid w:val="1AB80C4F"/>
    <w:rsid w:val="1ABD2642"/>
    <w:rsid w:val="1AC014C6"/>
    <w:rsid w:val="1AC937CA"/>
    <w:rsid w:val="1AF04599"/>
    <w:rsid w:val="1AF2282B"/>
    <w:rsid w:val="1B1562B0"/>
    <w:rsid w:val="1B1A0BF2"/>
    <w:rsid w:val="1B2714BF"/>
    <w:rsid w:val="1B332452"/>
    <w:rsid w:val="1B3542FB"/>
    <w:rsid w:val="1B372BF3"/>
    <w:rsid w:val="1B4D0258"/>
    <w:rsid w:val="1B4F322C"/>
    <w:rsid w:val="1B526935"/>
    <w:rsid w:val="1B666C5A"/>
    <w:rsid w:val="1B72638E"/>
    <w:rsid w:val="1B764745"/>
    <w:rsid w:val="1B88418F"/>
    <w:rsid w:val="1B8E7098"/>
    <w:rsid w:val="1B9334AB"/>
    <w:rsid w:val="1B95436C"/>
    <w:rsid w:val="1BA1210E"/>
    <w:rsid w:val="1BAC5DF8"/>
    <w:rsid w:val="1BC673F4"/>
    <w:rsid w:val="1BCA303C"/>
    <w:rsid w:val="1BE542F6"/>
    <w:rsid w:val="1BE61271"/>
    <w:rsid w:val="1C080823"/>
    <w:rsid w:val="1C0F3379"/>
    <w:rsid w:val="1C2A2148"/>
    <w:rsid w:val="1C3B1844"/>
    <w:rsid w:val="1C3F0B2B"/>
    <w:rsid w:val="1C3F5535"/>
    <w:rsid w:val="1C444B9D"/>
    <w:rsid w:val="1C517832"/>
    <w:rsid w:val="1C5F5C93"/>
    <w:rsid w:val="1C6918C8"/>
    <w:rsid w:val="1C7C0C57"/>
    <w:rsid w:val="1C853160"/>
    <w:rsid w:val="1C8614EE"/>
    <w:rsid w:val="1C8C60B9"/>
    <w:rsid w:val="1CA95FA5"/>
    <w:rsid w:val="1CDE50C9"/>
    <w:rsid w:val="1CDE6FC2"/>
    <w:rsid w:val="1CF05D75"/>
    <w:rsid w:val="1D1F1816"/>
    <w:rsid w:val="1D241315"/>
    <w:rsid w:val="1D5D6BFA"/>
    <w:rsid w:val="1D76469C"/>
    <w:rsid w:val="1D7A5A02"/>
    <w:rsid w:val="1DC0717D"/>
    <w:rsid w:val="1DD40012"/>
    <w:rsid w:val="1DD65CC8"/>
    <w:rsid w:val="1DDC1F50"/>
    <w:rsid w:val="1DE85F85"/>
    <w:rsid w:val="1E2B70E6"/>
    <w:rsid w:val="1E334108"/>
    <w:rsid w:val="1E5109CC"/>
    <w:rsid w:val="1E52330B"/>
    <w:rsid w:val="1E656D52"/>
    <w:rsid w:val="1E6C0F09"/>
    <w:rsid w:val="1E7E3659"/>
    <w:rsid w:val="1E98461D"/>
    <w:rsid w:val="1EA67F90"/>
    <w:rsid w:val="1EB7274A"/>
    <w:rsid w:val="1ED72245"/>
    <w:rsid w:val="1EF34087"/>
    <w:rsid w:val="1EF61FE3"/>
    <w:rsid w:val="1F0D4270"/>
    <w:rsid w:val="1F165A39"/>
    <w:rsid w:val="1F2E4D87"/>
    <w:rsid w:val="1F370402"/>
    <w:rsid w:val="1F4965B4"/>
    <w:rsid w:val="1F657758"/>
    <w:rsid w:val="1F7A1381"/>
    <w:rsid w:val="1FA92E7A"/>
    <w:rsid w:val="1FB04EF2"/>
    <w:rsid w:val="1FC15ED6"/>
    <w:rsid w:val="1FD004F5"/>
    <w:rsid w:val="1FDE3E7F"/>
    <w:rsid w:val="1FDF0BF0"/>
    <w:rsid w:val="1FF931A4"/>
    <w:rsid w:val="1FFB3074"/>
    <w:rsid w:val="200107FC"/>
    <w:rsid w:val="20216B08"/>
    <w:rsid w:val="2026530A"/>
    <w:rsid w:val="20405B7F"/>
    <w:rsid w:val="204D10CE"/>
    <w:rsid w:val="20572904"/>
    <w:rsid w:val="207260A6"/>
    <w:rsid w:val="207417C9"/>
    <w:rsid w:val="20801DCF"/>
    <w:rsid w:val="209B4C6C"/>
    <w:rsid w:val="209F4C92"/>
    <w:rsid w:val="20AC0D84"/>
    <w:rsid w:val="20BD2964"/>
    <w:rsid w:val="20BF1892"/>
    <w:rsid w:val="20BF1B00"/>
    <w:rsid w:val="20C646ED"/>
    <w:rsid w:val="20C909F0"/>
    <w:rsid w:val="20E86509"/>
    <w:rsid w:val="20F054FC"/>
    <w:rsid w:val="20FD1BD5"/>
    <w:rsid w:val="211232C3"/>
    <w:rsid w:val="21220770"/>
    <w:rsid w:val="212E34D3"/>
    <w:rsid w:val="213F1DD6"/>
    <w:rsid w:val="21493133"/>
    <w:rsid w:val="215B2A68"/>
    <w:rsid w:val="217162CA"/>
    <w:rsid w:val="21723845"/>
    <w:rsid w:val="217429A0"/>
    <w:rsid w:val="21747CD2"/>
    <w:rsid w:val="21A77C96"/>
    <w:rsid w:val="21B453CD"/>
    <w:rsid w:val="21B65314"/>
    <w:rsid w:val="21CE7D40"/>
    <w:rsid w:val="21D51C02"/>
    <w:rsid w:val="21E64000"/>
    <w:rsid w:val="21F526E9"/>
    <w:rsid w:val="2204765C"/>
    <w:rsid w:val="220B4FC1"/>
    <w:rsid w:val="220E5787"/>
    <w:rsid w:val="221B3B58"/>
    <w:rsid w:val="22261B58"/>
    <w:rsid w:val="22363ABA"/>
    <w:rsid w:val="224145D9"/>
    <w:rsid w:val="22421B7E"/>
    <w:rsid w:val="22423D4D"/>
    <w:rsid w:val="22557657"/>
    <w:rsid w:val="225C52DB"/>
    <w:rsid w:val="227A3ECF"/>
    <w:rsid w:val="22983240"/>
    <w:rsid w:val="22A273FF"/>
    <w:rsid w:val="22C2587A"/>
    <w:rsid w:val="22CE1777"/>
    <w:rsid w:val="22D51980"/>
    <w:rsid w:val="22E471BA"/>
    <w:rsid w:val="22F9746B"/>
    <w:rsid w:val="2308424D"/>
    <w:rsid w:val="23201166"/>
    <w:rsid w:val="23220A0D"/>
    <w:rsid w:val="23340988"/>
    <w:rsid w:val="23345488"/>
    <w:rsid w:val="2337565A"/>
    <w:rsid w:val="233F3F0D"/>
    <w:rsid w:val="233F6F74"/>
    <w:rsid w:val="23431403"/>
    <w:rsid w:val="234E1DDC"/>
    <w:rsid w:val="236B3B35"/>
    <w:rsid w:val="239C0FFB"/>
    <w:rsid w:val="23A076DF"/>
    <w:rsid w:val="23B54A00"/>
    <w:rsid w:val="23BF2D5B"/>
    <w:rsid w:val="23BF5B07"/>
    <w:rsid w:val="23C11C5C"/>
    <w:rsid w:val="23FA6623"/>
    <w:rsid w:val="24042E63"/>
    <w:rsid w:val="240A0711"/>
    <w:rsid w:val="24101808"/>
    <w:rsid w:val="24212C3A"/>
    <w:rsid w:val="24340889"/>
    <w:rsid w:val="244758B5"/>
    <w:rsid w:val="24677CF2"/>
    <w:rsid w:val="246D1F1E"/>
    <w:rsid w:val="24806158"/>
    <w:rsid w:val="24814E6B"/>
    <w:rsid w:val="2482619D"/>
    <w:rsid w:val="248C507E"/>
    <w:rsid w:val="24997B76"/>
    <w:rsid w:val="24A51F50"/>
    <w:rsid w:val="24AF426C"/>
    <w:rsid w:val="24B214DF"/>
    <w:rsid w:val="24C55441"/>
    <w:rsid w:val="24CD25BB"/>
    <w:rsid w:val="24EA2442"/>
    <w:rsid w:val="25095901"/>
    <w:rsid w:val="250B023F"/>
    <w:rsid w:val="250E3F9A"/>
    <w:rsid w:val="25196DF7"/>
    <w:rsid w:val="251972A9"/>
    <w:rsid w:val="25565941"/>
    <w:rsid w:val="25571864"/>
    <w:rsid w:val="256F3E21"/>
    <w:rsid w:val="25751D88"/>
    <w:rsid w:val="25831D72"/>
    <w:rsid w:val="259F5720"/>
    <w:rsid w:val="25A5447F"/>
    <w:rsid w:val="25A617AE"/>
    <w:rsid w:val="25B814E1"/>
    <w:rsid w:val="25E178B5"/>
    <w:rsid w:val="25E35426"/>
    <w:rsid w:val="25F0544D"/>
    <w:rsid w:val="26082254"/>
    <w:rsid w:val="261772AA"/>
    <w:rsid w:val="263C0AC6"/>
    <w:rsid w:val="2649527A"/>
    <w:rsid w:val="2652772D"/>
    <w:rsid w:val="26541E80"/>
    <w:rsid w:val="26590D71"/>
    <w:rsid w:val="265B0FE1"/>
    <w:rsid w:val="26696967"/>
    <w:rsid w:val="266B0064"/>
    <w:rsid w:val="268B074F"/>
    <w:rsid w:val="26910958"/>
    <w:rsid w:val="26946721"/>
    <w:rsid w:val="26BC42F5"/>
    <w:rsid w:val="26C51673"/>
    <w:rsid w:val="26C67A6D"/>
    <w:rsid w:val="26E53821"/>
    <w:rsid w:val="26EB3CF0"/>
    <w:rsid w:val="270E0153"/>
    <w:rsid w:val="270E40AA"/>
    <w:rsid w:val="27181169"/>
    <w:rsid w:val="271E6FB9"/>
    <w:rsid w:val="2737249E"/>
    <w:rsid w:val="27436E82"/>
    <w:rsid w:val="275A67FD"/>
    <w:rsid w:val="275F095E"/>
    <w:rsid w:val="27654608"/>
    <w:rsid w:val="27763040"/>
    <w:rsid w:val="27797AB1"/>
    <w:rsid w:val="278E13C2"/>
    <w:rsid w:val="279E6FF6"/>
    <w:rsid w:val="27B3359B"/>
    <w:rsid w:val="27CD1F3C"/>
    <w:rsid w:val="27CD689D"/>
    <w:rsid w:val="27DD7C53"/>
    <w:rsid w:val="27E320D9"/>
    <w:rsid w:val="27E3760C"/>
    <w:rsid w:val="27EB6534"/>
    <w:rsid w:val="27EE36C4"/>
    <w:rsid w:val="27F1607E"/>
    <w:rsid w:val="280349D7"/>
    <w:rsid w:val="2817182A"/>
    <w:rsid w:val="28261BB8"/>
    <w:rsid w:val="28335EBE"/>
    <w:rsid w:val="2853664C"/>
    <w:rsid w:val="28550493"/>
    <w:rsid w:val="28552D17"/>
    <w:rsid w:val="28601E8A"/>
    <w:rsid w:val="288362E8"/>
    <w:rsid w:val="28896366"/>
    <w:rsid w:val="2895052E"/>
    <w:rsid w:val="289736D6"/>
    <w:rsid w:val="28985AC2"/>
    <w:rsid w:val="289C331B"/>
    <w:rsid w:val="28B27E95"/>
    <w:rsid w:val="28B430AA"/>
    <w:rsid w:val="28E43CDE"/>
    <w:rsid w:val="28E63CF2"/>
    <w:rsid w:val="28F5126C"/>
    <w:rsid w:val="290B1C44"/>
    <w:rsid w:val="29154883"/>
    <w:rsid w:val="292D7DCD"/>
    <w:rsid w:val="294E1229"/>
    <w:rsid w:val="29521386"/>
    <w:rsid w:val="2958769B"/>
    <w:rsid w:val="29735013"/>
    <w:rsid w:val="297B758F"/>
    <w:rsid w:val="297C6FB2"/>
    <w:rsid w:val="29921C14"/>
    <w:rsid w:val="299D5118"/>
    <w:rsid w:val="29BE47B1"/>
    <w:rsid w:val="29CA5A85"/>
    <w:rsid w:val="29CC67D1"/>
    <w:rsid w:val="29DA6910"/>
    <w:rsid w:val="29F217F2"/>
    <w:rsid w:val="29F808E9"/>
    <w:rsid w:val="2A012A6E"/>
    <w:rsid w:val="2A0C5DDF"/>
    <w:rsid w:val="2A2B33FF"/>
    <w:rsid w:val="2A304FCF"/>
    <w:rsid w:val="2A541BFD"/>
    <w:rsid w:val="2A5E6C51"/>
    <w:rsid w:val="2A8074A3"/>
    <w:rsid w:val="2A8517F1"/>
    <w:rsid w:val="2A9D30F3"/>
    <w:rsid w:val="2AC72F37"/>
    <w:rsid w:val="2ADC66BD"/>
    <w:rsid w:val="2B151A29"/>
    <w:rsid w:val="2B193FC0"/>
    <w:rsid w:val="2B2A5BCC"/>
    <w:rsid w:val="2B3214D4"/>
    <w:rsid w:val="2B5D5522"/>
    <w:rsid w:val="2B6677EB"/>
    <w:rsid w:val="2B773505"/>
    <w:rsid w:val="2B7C7736"/>
    <w:rsid w:val="2BAC1E16"/>
    <w:rsid w:val="2BB1692C"/>
    <w:rsid w:val="2BB172BF"/>
    <w:rsid w:val="2BB67139"/>
    <w:rsid w:val="2BEC2D90"/>
    <w:rsid w:val="2C053F31"/>
    <w:rsid w:val="2C3F64D6"/>
    <w:rsid w:val="2C48645E"/>
    <w:rsid w:val="2C493B09"/>
    <w:rsid w:val="2C5D5807"/>
    <w:rsid w:val="2C7C7A3B"/>
    <w:rsid w:val="2C8A3730"/>
    <w:rsid w:val="2C8E46BB"/>
    <w:rsid w:val="2CAD13E0"/>
    <w:rsid w:val="2CC42329"/>
    <w:rsid w:val="2CC45CC4"/>
    <w:rsid w:val="2CD51280"/>
    <w:rsid w:val="2CFE588F"/>
    <w:rsid w:val="2CFF7734"/>
    <w:rsid w:val="2D12214D"/>
    <w:rsid w:val="2D2467C2"/>
    <w:rsid w:val="2D5462C2"/>
    <w:rsid w:val="2D5F44D3"/>
    <w:rsid w:val="2D62568F"/>
    <w:rsid w:val="2D676C30"/>
    <w:rsid w:val="2D792E9C"/>
    <w:rsid w:val="2D822A3D"/>
    <w:rsid w:val="2D951C26"/>
    <w:rsid w:val="2D993F70"/>
    <w:rsid w:val="2DA15059"/>
    <w:rsid w:val="2DAB1B97"/>
    <w:rsid w:val="2DAC25A2"/>
    <w:rsid w:val="2DB955A0"/>
    <w:rsid w:val="2DC053F7"/>
    <w:rsid w:val="2DC21CCF"/>
    <w:rsid w:val="2DC82EEC"/>
    <w:rsid w:val="2DD9710F"/>
    <w:rsid w:val="2DEE7D7B"/>
    <w:rsid w:val="2E106AAA"/>
    <w:rsid w:val="2E205C69"/>
    <w:rsid w:val="2E374561"/>
    <w:rsid w:val="2E624ED5"/>
    <w:rsid w:val="2E796377"/>
    <w:rsid w:val="2E7F4945"/>
    <w:rsid w:val="2E881373"/>
    <w:rsid w:val="2EA0058E"/>
    <w:rsid w:val="2EA23E74"/>
    <w:rsid w:val="2EB5368F"/>
    <w:rsid w:val="2EBE787C"/>
    <w:rsid w:val="2ECA0B93"/>
    <w:rsid w:val="2EFE7B1A"/>
    <w:rsid w:val="2EFF472B"/>
    <w:rsid w:val="2F0B01A9"/>
    <w:rsid w:val="2F102AEF"/>
    <w:rsid w:val="2F1A70F7"/>
    <w:rsid w:val="2F256289"/>
    <w:rsid w:val="2F277269"/>
    <w:rsid w:val="2F3D41D5"/>
    <w:rsid w:val="2F445100"/>
    <w:rsid w:val="2F4D2A21"/>
    <w:rsid w:val="2F6A0B86"/>
    <w:rsid w:val="2F6D2FFD"/>
    <w:rsid w:val="2F7C0DC0"/>
    <w:rsid w:val="2F8640AD"/>
    <w:rsid w:val="2F881D30"/>
    <w:rsid w:val="2F8A7474"/>
    <w:rsid w:val="2F8D7E33"/>
    <w:rsid w:val="2FA22FDD"/>
    <w:rsid w:val="2FB238C3"/>
    <w:rsid w:val="2FD1710B"/>
    <w:rsid w:val="2FDB7982"/>
    <w:rsid w:val="2FE504B7"/>
    <w:rsid w:val="2FEF2E6C"/>
    <w:rsid w:val="301816D1"/>
    <w:rsid w:val="302C3EDF"/>
    <w:rsid w:val="302E3742"/>
    <w:rsid w:val="30320F9B"/>
    <w:rsid w:val="303711F7"/>
    <w:rsid w:val="303A4ACA"/>
    <w:rsid w:val="30466CDD"/>
    <w:rsid w:val="305B1182"/>
    <w:rsid w:val="305D1CCE"/>
    <w:rsid w:val="305E4A0C"/>
    <w:rsid w:val="30752DA6"/>
    <w:rsid w:val="308471D8"/>
    <w:rsid w:val="308710A4"/>
    <w:rsid w:val="308B0791"/>
    <w:rsid w:val="30912A6D"/>
    <w:rsid w:val="30966CE7"/>
    <w:rsid w:val="30AD74CF"/>
    <w:rsid w:val="30B55DD1"/>
    <w:rsid w:val="30F02BD1"/>
    <w:rsid w:val="310C0AD0"/>
    <w:rsid w:val="3114789C"/>
    <w:rsid w:val="311722F5"/>
    <w:rsid w:val="311D76D2"/>
    <w:rsid w:val="312E26C2"/>
    <w:rsid w:val="312F6DB8"/>
    <w:rsid w:val="31375428"/>
    <w:rsid w:val="31464C62"/>
    <w:rsid w:val="31472083"/>
    <w:rsid w:val="3154062A"/>
    <w:rsid w:val="315B4A26"/>
    <w:rsid w:val="316505E8"/>
    <w:rsid w:val="316A69FC"/>
    <w:rsid w:val="316B5D6B"/>
    <w:rsid w:val="3171622A"/>
    <w:rsid w:val="319F31B6"/>
    <w:rsid w:val="31AB370F"/>
    <w:rsid w:val="31B609AA"/>
    <w:rsid w:val="31BD6EAD"/>
    <w:rsid w:val="31DE6AA2"/>
    <w:rsid w:val="31ED409A"/>
    <w:rsid w:val="31F821B8"/>
    <w:rsid w:val="31F94B6A"/>
    <w:rsid w:val="31FA63F4"/>
    <w:rsid w:val="324B17FE"/>
    <w:rsid w:val="324F174E"/>
    <w:rsid w:val="324F7BB6"/>
    <w:rsid w:val="32775632"/>
    <w:rsid w:val="3283005E"/>
    <w:rsid w:val="32A3414C"/>
    <w:rsid w:val="32B34312"/>
    <w:rsid w:val="32B563C3"/>
    <w:rsid w:val="32D3116D"/>
    <w:rsid w:val="32D46BDF"/>
    <w:rsid w:val="32D92145"/>
    <w:rsid w:val="32DB1B8F"/>
    <w:rsid w:val="32DF6F75"/>
    <w:rsid w:val="32F256B1"/>
    <w:rsid w:val="32F97CD5"/>
    <w:rsid w:val="32FA0C51"/>
    <w:rsid w:val="32FF4295"/>
    <w:rsid w:val="33101B57"/>
    <w:rsid w:val="331309CD"/>
    <w:rsid w:val="33353669"/>
    <w:rsid w:val="334A2082"/>
    <w:rsid w:val="334D4B04"/>
    <w:rsid w:val="335F1FA1"/>
    <w:rsid w:val="33634795"/>
    <w:rsid w:val="336F00EB"/>
    <w:rsid w:val="33711628"/>
    <w:rsid w:val="33AB014B"/>
    <w:rsid w:val="33B230EA"/>
    <w:rsid w:val="33C53969"/>
    <w:rsid w:val="33C86452"/>
    <w:rsid w:val="33D36CC9"/>
    <w:rsid w:val="33DB6CCF"/>
    <w:rsid w:val="34066E74"/>
    <w:rsid w:val="34081E12"/>
    <w:rsid w:val="34190852"/>
    <w:rsid w:val="34311DD7"/>
    <w:rsid w:val="343A32E7"/>
    <w:rsid w:val="344A7E45"/>
    <w:rsid w:val="344D2F56"/>
    <w:rsid w:val="34587F41"/>
    <w:rsid w:val="345D2C7E"/>
    <w:rsid w:val="34665F56"/>
    <w:rsid w:val="347F41EF"/>
    <w:rsid w:val="34924FC4"/>
    <w:rsid w:val="34A02734"/>
    <w:rsid w:val="34C21B8F"/>
    <w:rsid w:val="34C5119C"/>
    <w:rsid w:val="35115864"/>
    <w:rsid w:val="352132A8"/>
    <w:rsid w:val="353A5EDD"/>
    <w:rsid w:val="353E145E"/>
    <w:rsid w:val="35583F76"/>
    <w:rsid w:val="358F2980"/>
    <w:rsid w:val="35903655"/>
    <w:rsid w:val="35924F3A"/>
    <w:rsid w:val="35B35442"/>
    <w:rsid w:val="35B939CB"/>
    <w:rsid w:val="35EC69C3"/>
    <w:rsid w:val="362A1D29"/>
    <w:rsid w:val="36432BB5"/>
    <w:rsid w:val="36446861"/>
    <w:rsid w:val="364B233B"/>
    <w:rsid w:val="365B3550"/>
    <w:rsid w:val="367F0C5B"/>
    <w:rsid w:val="36861FAD"/>
    <w:rsid w:val="36883480"/>
    <w:rsid w:val="36AD7E4C"/>
    <w:rsid w:val="36AF3D05"/>
    <w:rsid w:val="36D45A97"/>
    <w:rsid w:val="36E8727B"/>
    <w:rsid w:val="36ED73BD"/>
    <w:rsid w:val="36F30888"/>
    <w:rsid w:val="36FE64ED"/>
    <w:rsid w:val="371A4D75"/>
    <w:rsid w:val="373108D4"/>
    <w:rsid w:val="37421881"/>
    <w:rsid w:val="37530855"/>
    <w:rsid w:val="375F0685"/>
    <w:rsid w:val="3762330F"/>
    <w:rsid w:val="3770354B"/>
    <w:rsid w:val="37842F0A"/>
    <w:rsid w:val="379522F8"/>
    <w:rsid w:val="37AE0570"/>
    <w:rsid w:val="37AE4516"/>
    <w:rsid w:val="37B879C4"/>
    <w:rsid w:val="37C80CBF"/>
    <w:rsid w:val="37CF0BB3"/>
    <w:rsid w:val="37D451C8"/>
    <w:rsid w:val="37E0537C"/>
    <w:rsid w:val="37E1079C"/>
    <w:rsid w:val="37F04D2F"/>
    <w:rsid w:val="37F30E4E"/>
    <w:rsid w:val="37F8487A"/>
    <w:rsid w:val="37FD0952"/>
    <w:rsid w:val="37FE4B49"/>
    <w:rsid w:val="38143841"/>
    <w:rsid w:val="38274777"/>
    <w:rsid w:val="38282D4D"/>
    <w:rsid w:val="38411385"/>
    <w:rsid w:val="384358B1"/>
    <w:rsid w:val="3870629E"/>
    <w:rsid w:val="387D5F09"/>
    <w:rsid w:val="38B24BC5"/>
    <w:rsid w:val="38B94C45"/>
    <w:rsid w:val="38BC2C05"/>
    <w:rsid w:val="38D356E1"/>
    <w:rsid w:val="38D5699F"/>
    <w:rsid w:val="38D65704"/>
    <w:rsid w:val="38DC74A7"/>
    <w:rsid w:val="38E100C2"/>
    <w:rsid w:val="38E20D3F"/>
    <w:rsid w:val="390741F4"/>
    <w:rsid w:val="390A4620"/>
    <w:rsid w:val="39137979"/>
    <w:rsid w:val="39203F8F"/>
    <w:rsid w:val="39225E0E"/>
    <w:rsid w:val="392B4CC2"/>
    <w:rsid w:val="393A4A07"/>
    <w:rsid w:val="39582851"/>
    <w:rsid w:val="397C648E"/>
    <w:rsid w:val="397F0B6A"/>
    <w:rsid w:val="398259F2"/>
    <w:rsid w:val="39830F07"/>
    <w:rsid w:val="39905D4A"/>
    <w:rsid w:val="39D00FB7"/>
    <w:rsid w:val="39D11041"/>
    <w:rsid w:val="39E34343"/>
    <w:rsid w:val="39F73541"/>
    <w:rsid w:val="3A016262"/>
    <w:rsid w:val="3A174DE2"/>
    <w:rsid w:val="3A3C3DC7"/>
    <w:rsid w:val="3A802DEC"/>
    <w:rsid w:val="3A926509"/>
    <w:rsid w:val="3A986FED"/>
    <w:rsid w:val="3AC96ADB"/>
    <w:rsid w:val="3AE71281"/>
    <w:rsid w:val="3AEF0890"/>
    <w:rsid w:val="3AFE561F"/>
    <w:rsid w:val="3B200FE2"/>
    <w:rsid w:val="3B501A8F"/>
    <w:rsid w:val="3B682D5E"/>
    <w:rsid w:val="3B866FF0"/>
    <w:rsid w:val="3B8C6144"/>
    <w:rsid w:val="3B8D472C"/>
    <w:rsid w:val="3BBA28BA"/>
    <w:rsid w:val="3BBE7E61"/>
    <w:rsid w:val="3BDD426E"/>
    <w:rsid w:val="3C0123CD"/>
    <w:rsid w:val="3C065598"/>
    <w:rsid w:val="3C0C1C5B"/>
    <w:rsid w:val="3C2E4B74"/>
    <w:rsid w:val="3C410359"/>
    <w:rsid w:val="3C4679CD"/>
    <w:rsid w:val="3C5357A3"/>
    <w:rsid w:val="3C586AFE"/>
    <w:rsid w:val="3C5B366D"/>
    <w:rsid w:val="3C774586"/>
    <w:rsid w:val="3C8B5092"/>
    <w:rsid w:val="3C9E1CF4"/>
    <w:rsid w:val="3CC16A39"/>
    <w:rsid w:val="3CC80A7A"/>
    <w:rsid w:val="3CC90259"/>
    <w:rsid w:val="3CD02A9E"/>
    <w:rsid w:val="3CF646FE"/>
    <w:rsid w:val="3CFB02FD"/>
    <w:rsid w:val="3D037D04"/>
    <w:rsid w:val="3D102D73"/>
    <w:rsid w:val="3D16557E"/>
    <w:rsid w:val="3D25198E"/>
    <w:rsid w:val="3D2B3DE3"/>
    <w:rsid w:val="3D3E7E89"/>
    <w:rsid w:val="3D457D8D"/>
    <w:rsid w:val="3D493642"/>
    <w:rsid w:val="3D793A53"/>
    <w:rsid w:val="3D976558"/>
    <w:rsid w:val="3DBC7D0E"/>
    <w:rsid w:val="3DC76955"/>
    <w:rsid w:val="3DE0100D"/>
    <w:rsid w:val="3DE250CD"/>
    <w:rsid w:val="3DE8227C"/>
    <w:rsid w:val="3DF05082"/>
    <w:rsid w:val="3DF8596C"/>
    <w:rsid w:val="3E122CDE"/>
    <w:rsid w:val="3E157CEF"/>
    <w:rsid w:val="3E2C7FEE"/>
    <w:rsid w:val="3E3146F2"/>
    <w:rsid w:val="3E5566D4"/>
    <w:rsid w:val="3E5959DA"/>
    <w:rsid w:val="3E751487"/>
    <w:rsid w:val="3E86299B"/>
    <w:rsid w:val="3E8E68AE"/>
    <w:rsid w:val="3E8F07CB"/>
    <w:rsid w:val="3E90021E"/>
    <w:rsid w:val="3ED53889"/>
    <w:rsid w:val="3EE34A86"/>
    <w:rsid w:val="3EE94729"/>
    <w:rsid w:val="3F19736B"/>
    <w:rsid w:val="3F1D4D97"/>
    <w:rsid w:val="3F265BE8"/>
    <w:rsid w:val="3F2D0E1A"/>
    <w:rsid w:val="3F361F2E"/>
    <w:rsid w:val="3F3C08E5"/>
    <w:rsid w:val="3F5235EF"/>
    <w:rsid w:val="3F542A99"/>
    <w:rsid w:val="3F5900B0"/>
    <w:rsid w:val="3F602D02"/>
    <w:rsid w:val="3FA41611"/>
    <w:rsid w:val="3FAB28A3"/>
    <w:rsid w:val="3FD37E62"/>
    <w:rsid w:val="3FDB6F47"/>
    <w:rsid w:val="3FDD0D6E"/>
    <w:rsid w:val="3FEE7EAC"/>
    <w:rsid w:val="404A0617"/>
    <w:rsid w:val="404C1345"/>
    <w:rsid w:val="406202E6"/>
    <w:rsid w:val="407401D4"/>
    <w:rsid w:val="407A6EF0"/>
    <w:rsid w:val="40876843"/>
    <w:rsid w:val="40896EEE"/>
    <w:rsid w:val="408D0FB0"/>
    <w:rsid w:val="408E530C"/>
    <w:rsid w:val="408F7CD8"/>
    <w:rsid w:val="409C4AF1"/>
    <w:rsid w:val="40A57752"/>
    <w:rsid w:val="40AB3DBD"/>
    <w:rsid w:val="40BB02E7"/>
    <w:rsid w:val="40CF4E36"/>
    <w:rsid w:val="40D02754"/>
    <w:rsid w:val="40DD5B87"/>
    <w:rsid w:val="40F756AD"/>
    <w:rsid w:val="410A340F"/>
    <w:rsid w:val="410C54D9"/>
    <w:rsid w:val="41173547"/>
    <w:rsid w:val="41693476"/>
    <w:rsid w:val="41811624"/>
    <w:rsid w:val="418F0497"/>
    <w:rsid w:val="4198423B"/>
    <w:rsid w:val="419D7174"/>
    <w:rsid w:val="41A21455"/>
    <w:rsid w:val="41A77051"/>
    <w:rsid w:val="41B96BE3"/>
    <w:rsid w:val="41E80D0F"/>
    <w:rsid w:val="41F32E35"/>
    <w:rsid w:val="41FB411D"/>
    <w:rsid w:val="41FC26D8"/>
    <w:rsid w:val="42014067"/>
    <w:rsid w:val="420D11AC"/>
    <w:rsid w:val="42257689"/>
    <w:rsid w:val="4230318E"/>
    <w:rsid w:val="423D5A66"/>
    <w:rsid w:val="423E7F3E"/>
    <w:rsid w:val="42406199"/>
    <w:rsid w:val="424443C9"/>
    <w:rsid w:val="42891AF3"/>
    <w:rsid w:val="42B37AD7"/>
    <w:rsid w:val="42C11AE6"/>
    <w:rsid w:val="42C247A4"/>
    <w:rsid w:val="42C7679B"/>
    <w:rsid w:val="42E00F90"/>
    <w:rsid w:val="42E46F22"/>
    <w:rsid w:val="42E67EAC"/>
    <w:rsid w:val="42F979F6"/>
    <w:rsid w:val="42FB6149"/>
    <w:rsid w:val="43051503"/>
    <w:rsid w:val="43094E58"/>
    <w:rsid w:val="430B529D"/>
    <w:rsid w:val="431D23A7"/>
    <w:rsid w:val="433A730B"/>
    <w:rsid w:val="434703D0"/>
    <w:rsid w:val="434A67A6"/>
    <w:rsid w:val="434F61BB"/>
    <w:rsid w:val="43713C1A"/>
    <w:rsid w:val="43820D0B"/>
    <w:rsid w:val="43824658"/>
    <w:rsid w:val="438837DF"/>
    <w:rsid w:val="439F39E9"/>
    <w:rsid w:val="43A975CD"/>
    <w:rsid w:val="43AD01AE"/>
    <w:rsid w:val="43AF0A03"/>
    <w:rsid w:val="43DB3F23"/>
    <w:rsid w:val="440B1E39"/>
    <w:rsid w:val="4410587B"/>
    <w:rsid w:val="44160914"/>
    <w:rsid w:val="44221CA6"/>
    <w:rsid w:val="442272B0"/>
    <w:rsid w:val="442E1B0B"/>
    <w:rsid w:val="443C74E3"/>
    <w:rsid w:val="44441C7E"/>
    <w:rsid w:val="444C63B2"/>
    <w:rsid w:val="44562E10"/>
    <w:rsid w:val="44593733"/>
    <w:rsid w:val="445F2A31"/>
    <w:rsid w:val="44671DAC"/>
    <w:rsid w:val="44705E35"/>
    <w:rsid w:val="44890AEF"/>
    <w:rsid w:val="44927BB2"/>
    <w:rsid w:val="44AE3D02"/>
    <w:rsid w:val="44B65390"/>
    <w:rsid w:val="44BC2283"/>
    <w:rsid w:val="44BF2763"/>
    <w:rsid w:val="44D82741"/>
    <w:rsid w:val="44D96CE5"/>
    <w:rsid w:val="44E528CA"/>
    <w:rsid w:val="44EB16B7"/>
    <w:rsid w:val="44ED5C79"/>
    <w:rsid w:val="44F22646"/>
    <w:rsid w:val="44F95F4B"/>
    <w:rsid w:val="45010124"/>
    <w:rsid w:val="450734AC"/>
    <w:rsid w:val="45084CA0"/>
    <w:rsid w:val="453A21AF"/>
    <w:rsid w:val="457156B7"/>
    <w:rsid w:val="457E4796"/>
    <w:rsid w:val="457E572B"/>
    <w:rsid w:val="4586246A"/>
    <w:rsid w:val="45877724"/>
    <w:rsid w:val="458C4710"/>
    <w:rsid w:val="459458FA"/>
    <w:rsid w:val="45A47F8C"/>
    <w:rsid w:val="45A53A2B"/>
    <w:rsid w:val="45C0656A"/>
    <w:rsid w:val="45C641DB"/>
    <w:rsid w:val="45D53394"/>
    <w:rsid w:val="45D554C1"/>
    <w:rsid w:val="45DB181E"/>
    <w:rsid w:val="45DD2C6A"/>
    <w:rsid w:val="45F27E71"/>
    <w:rsid w:val="46065148"/>
    <w:rsid w:val="460E3E5D"/>
    <w:rsid w:val="462A0AAE"/>
    <w:rsid w:val="463B5D1A"/>
    <w:rsid w:val="46503583"/>
    <w:rsid w:val="465223F7"/>
    <w:rsid w:val="46550770"/>
    <w:rsid w:val="465B295F"/>
    <w:rsid w:val="46633D18"/>
    <w:rsid w:val="466B3126"/>
    <w:rsid w:val="467001B9"/>
    <w:rsid w:val="46707A4B"/>
    <w:rsid w:val="4690077B"/>
    <w:rsid w:val="469B050A"/>
    <w:rsid w:val="46AB11F1"/>
    <w:rsid w:val="46B522AF"/>
    <w:rsid w:val="46EA58B1"/>
    <w:rsid w:val="46F73840"/>
    <w:rsid w:val="47195A34"/>
    <w:rsid w:val="47412DD5"/>
    <w:rsid w:val="47675349"/>
    <w:rsid w:val="47906638"/>
    <w:rsid w:val="479617D9"/>
    <w:rsid w:val="479D43B4"/>
    <w:rsid w:val="47A02CBA"/>
    <w:rsid w:val="47A95B9D"/>
    <w:rsid w:val="47CF57AA"/>
    <w:rsid w:val="47D80F2B"/>
    <w:rsid w:val="47E016ED"/>
    <w:rsid w:val="47FD07D6"/>
    <w:rsid w:val="48065BEB"/>
    <w:rsid w:val="481C26D0"/>
    <w:rsid w:val="482C011A"/>
    <w:rsid w:val="48303B9C"/>
    <w:rsid w:val="48477DBB"/>
    <w:rsid w:val="485779D7"/>
    <w:rsid w:val="48592ECE"/>
    <w:rsid w:val="48594C7C"/>
    <w:rsid w:val="48603449"/>
    <w:rsid w:val="486313D3"/>
    <w:rsid w:val="4865631E"/>
    <w:rsid w:val="48717A8C"/>
    <w:rsid w:val="48814B3B"/>
    <w:rsid w:val="48904B42"/>
    <w:rsid w:val="48B75C12"/>
    <w:rsid w:val="48BF1A3C"/>
    <w:rsid w:val="48C14619"/>
    <w:rsid w:val="48C65B5D"/>
    <w:rsid w:val="48E531C2"/>
    <w:rsid w:val="48EA6EB5"/>
    <w:rsid w:val="4922114E"/>
    <w:rsid w:val="49224E17"/>
    <w:rsid w:val="49255DFC"/>
    <w:rsid w:val="492F1D3A"/>
    <w:rsid w:val="493014BE"/>
    <w:rsid w:val="493B39E1"/>
    <w:rsid w:val="4957194D"/>
    <w:rsid w:val="495866F2"/>
    <w:rsid w:val="49642047"/>
    <w:rsid w:val="498905A4"/>
    <w:rsid w:val="498D3578"/>
    <w:rsid w:val="499A42F0"/>
    <w:rsid w:val="499E651A"/>
    <w:rsid w:val="49BF04D0"/>
    <w:rsid w:val="49C53687"/>
    <w:rsid w:val="49DC5897"/>
    <w:rsid w:val="49E01E0C"/>
    <w:rsid w:val="49E04D5D"/>
    <w:rsid w:val="49F217E5"/>
    <w:rsid w:val="49FE0EDF"/>
    <w:rsid w:val="49FF3829"/>
    <w:rsid w:val="4A036BAE"/>
    <w:rsid w:val="4A0D5D17"/>
    <w:rsid w:val="4A474693"/>
    <w:rsid w:val="4A4D7B08"/>
    <w:rsid w:val="4A803EAC"/>
    <w:rsid w:val="4A82670C"/>
    <w:rsid w:val="4A874012"/>
    <w:rsid w:val="4A8761A8"/>
    <w:rsid w:val="4A8E4610"/>
    <w:rsid w:val="4A9401EE"/>
    <w:rsid w:val="4AA0783A"/>
    <w:rsid w:val="4AA46965"/>
    <w:rsid w:val="4AA71EC4"/>
    <w:rsid w:val="4AAE4FA0"/>
    <w:rsid w:val="4AAE7950"/>
    <w:rsid w:val="4AB22A8F"/>
    <w:rsid w:val="4AB83FB0"/>
    <w:rsid w:val="4ADD4540"/>
    <w:rsid w:val="4AE44E4E"/>
    <w:rsid w:val="4AEE1091"/>
    <w:rsid w:val="4AEF6A17"/>
    <w:rsid w:val="4AFB281A"/>
    <w:rsid w:val="4B0C04EC"/>
    <w:rsid w:val="4B111A14"/>
    <w:rsid w:val="4B151BB4"/>
    <w:rsid w:val="4B1D216A"/>
    <w:rsid w:val="4B257098"/>
    <w:rsid w:val="4B4B0868"/>
    <w:rsid w:val="4B626E7F"/>
    <w:rsid w:val="4B644EFB"/>
    <w:rsid w:val="4B7D6ED4"/>
    <w:rsid w:val="4B85213F"/>
    <w:rsid w:val="4B8951B5"/>
    <w:rsid w:val="4B8C0719"/>
    <w:rsid w:val="4B8C1BDC"/>
    <w:rsid w:val="4B8F29F3"/>
    <w:rsid w:val="4BA34B8C"/>
    <w:rsid w:val="4BB328F5"/>
    <w:rsid w:val="4BCF0C76"/>
    <w:rsid w:val="4BE24406"/>
    <w:rsid w:val="4BEC10D6"/>
    <w:rsid w:val="4BF35B33"/>
    <w:rsid w:val="4C0364A2"/>
    <w:rsid w:val="4C083A6B"/>
    <w:rsid w:val="4C18585B"/>
    <w:rsid w:val="4C1C7E88"/>
    <w:rsid w:val="4C1D7300"/>
    <w:rsid w:val="4C26046F"/>
    <w:rsid w:val="4C28053F"/>
    <w:rsid w:val="4C5428D9"/>
    <w:rsid w:val="4C596AA6"/>
    <w:rsid w:val="4C6C11E2"/>
    <w:rsid w:val="4C7E50C0"/>
    <w:rsid w:val="4CBF0B23"/>
    <w:rsid w:val="4CC91253"/>
    <w:rsid w:val="4CC95826"/>
    <w:rsid w:val="4CD72ECF"/>
    <w:rsid w:val="4CE80145"/>
    <w:rsid w:val="4CEB1D06"/>
    <w:rsid w:val="4CEE61A2"/>
    <w:rsid w:val="4CFD1026"/>
    <w:rsid w:val="4D1F4A55"/>
    <w:rsid w:val="4D20747A"/>
    <w:rsid w:val="4D3676B3"/>
    <w:rsid w:val="4D5161C7"/>
    <w:rsid w:val="4D8E071A"/>
    <w:rsid w:val="4DBC3DA8"/>
    <w:rsid w:val="4DBE1745"/>
    <w:rsid w:val="4DC94490"/>
    <w:rsid w:val="4DD17035"/>
    <w:rsid w:val="4DD20112"/>
    <w:rsid w:val="4DD668B5"/>
    <w:rsid w:val="4DD94074"/>
    <w:rsid w:val="4DDB70CB"/>
    <w:rsid w:val="4DE51A95"/>
    <w:rsid w:val="4DF74D1B"/>
    <w:rsid w:val="4E1A470D"/>
    <w:rsid w:val="4E294D5A"/>
    <w:rsid w:val="4E3715BC"/>
    <w:rsid w:val="4E463B41"/>
    <w:rsid w:val="4E68562C"/>
    <w:rsid w:val="4E7D7F22"/>
    <w:rsid w:val="4E850202"/>
    <w:rsid w:val="4E89337E"/>
    <w:rsid w:val="4E8A3DE2"/>
    <w:rsid w:val="4E8B4500"/>
    <w:rsid w:val="4E8D7FB5"/>
    <w:rsid w:val="4EAA5F5B"/>
    <w:rsid w:val="4EAC4F2B"/>
    <w:rsid w:val="4EC27EAA"/>
    <w:rsid w:val="4ED90B67"/>
    <w:rsid w:val="4EDA3A9C"/>
    <w:rsid w:val="4EEE4DAD"/>
    <w:rsid w:val="4EFB1625"/>
    <w:rsid w:val="4F056692"/>
    <w:rsid w:val="4F2754BC"/>
    <w:rsid w:val="4F2834D1"/>
    <w:rsid w:val="4F2B3870"/>
    <w:rsid w:val="4F341EEA"/>
    <w:rsid w:val="4F7E7804"/>
    <w:rsid w:val="4F8D7062"/>
    <w:rsid w:val="4FB65CCD"/>
    <w:rsid w:val="4FB972A9"/>
    <w:rsid w:val="4FBD4E00"/>
    <w:rsid w:val="4FBF73EF"/>
    <w:rsid w:val="4FC765AD"/>
    <w:rsid w:val="4FDB5C2C"/>
    <w:rsid w:val="4FE87180"/>
    <w:rsid w:val="4FEE4C58"/>
    <w:rsid w:val="4FF7503E"/>
    <w:rsid w:val="500509A7"/>
    <w:rsid w:val="500C2B1D"/>
    <w:rsid w:val="500E6291"/>
    <w:rsid w:val="50130B14"/>
    <w:rsid w:val="501D1B02"/>
    <w:rsid w:val="503A58E8"/>
    <w:rsid w:val="50426F73"/>
    <w:rsid w:val="504C6E7E"/>
    <w:rsid w:val="50526B81"/>
    <w:rsid w:val="505740C9"/>
    <w:rsid w:val="505963C8"/>
    <w:rsid w:val="506444BC"/>
    <w:rsid w:val="50667122"/>
    <w:rsid w:val="506F336C"/>
    <w:rsid w:val="507D45CC"/>
    <w:rsid w:val="50852AB2"/>
    <w:rsid w:val="50914807"/>
    <w:rsid w:val="50A3118B"/>
    <w:rsid w:val="50AA556A"/>
    <w:rsid w:val="50AE34A0"/>
    <w:rsid w:val="50B045AB"/>
    <w:rsid w:val="50EE17C7"/>
    <w:rsid w:val="512E3212"/>
    <w:rsid w:val="513A3F91"/>
    <w:rsid w:val="516516EA"/>
    <w:rsid w:val="516D78D9"/>
    <w:rsid w:val="51711289"/>
    <w:rsid w:val="51712F79"/>
    <w:rsid w:val="518439F6"/>
    <w:rsid w:val="518A1123"/>
    <w:rsid w:val="518D6E5A"/>
    <w:rsid w:val="519876B8"/>
    <w:rsid w:val="51AE4F6C"/>
    <w:rsid w:val="51CF20E6"/>
    <w:rsid w:val="51DD2D75"/>
    <w:rsid w:val="51E242A8"/>
    <w:rsid w:val="51E73F79"/>
    <w:rsid w:val="51F07536"/>
    <w:rsid w:val="52142B51"/>
    <w:rsid w:val="52391092"/>
    <w:rsid w:val="523C53F3"/>
    <w:rsid w:val="524C467F"/>
    <w:rsid w:val="524D493D"/>
    <w:rsid w:val="526A4BA2"/>
    <w:rsid w:val="52804F75"/>
    <w:rsid w:val="528B71DF"/>
    <w:rsid w:val="5297553C"/>
    <w:rsid w:val="52B70F1D"/>
    <w:rsid w:val="52B8695C"/>
    <w:rsid w:val="52C339E3"/>
    <w:rsid w:val="52DE00A3"/>
    <w:rsid w:val="52E11458"/>
    <w:rsid w:val="52E465D9"/>
    <w:rsid w:val="52E71655"/>
    <w:rsid w:val="52E7511B"/>
    <w:rsid w:val="5304402B"/>
    <w:rsid w:val="5311687F"/>
    <w:rsid w:val="53122C69"/>
    <w:rsid w:val="53131A85"/>
    <w:rsid w:val="53182862"/>
    <w:rsid w:val="53221C47"/>
    <w:rsid w:val="532562F9"/>
    <w:rsid w:val="532E10FB"/>
    <w:rsid w:val="534E343B"/>
    <w:rsid w:val="53AB108E"/>
    <w:rsid w:val="53BF2F7A"/>
    <w:rsid w:val="53CB14A9"/>
    <w:rsid w:val="53D02297"/>
    <w:rsid w:val="53E05450"/>
    <w:rsid w:val="53F8030D"/>
    <w:rsid w:val="53FD6839"/>
    <w:rsid w:val="54131AEA"/>
    <w:rsid w:val="54414D20"/>
    <w:rsid w:val="5449280C"/>
    <w:rsid w:val="54591907"/>
    <w:rsid w:val="546C5A12"/>
    <w:rsid w:val="5488491F"/>
    <w:rsid w:val="548E2C25"/>
    <w:rsid w:val="54953710"/>
    <w:rsid w:val="54B06087"/>
    <w:rsid w:val="54C660D7"/>
    <w:rsid w:val="54F20E3F"/>
    <w:rsid w:val="55002C08"/>
    <w:rsid w:val="55172147"/>
    <w:rsid w:val="551D2E67"/>
    <w:rsid w:val="55271C1F"/>
    <w:rsid w:val="553610BB"/>
    <w:rsid w:val="554A6449"/>
    <w:rsid w:val="5552141C"/>
    <w:rsid w:val="55626EC9"/>
    <w:rsid w:val="556D77A6"/>
    <w:rsid w:val="557A014E"/>
    <w:rsid w:val="55A30DB3"/>
    <w:rsid w:val="55A737D5"/>
    <w:rsid w:val="55AC0995"/>
    <w:rsid w:val="55C638F9"/>
    <w:rsid w:val="55D35E71"/>
    <w:rsid w:val="55E14425"/>
    <w:rsid w:val="55FA2FD9"/>
    <w:rsid w:val="560209A1"/>
    <w:rsid w:val="560A1D98"/>
    <w:rsid w:val="560C5155"/>
    <w:rsid w:val="56314C40"/>
    <w:rsid w:val="56330AF6"/>
    <w:rsid w:val="5637484F"/>
    <w:rsid w:val="563F2BD8"/>
    <w:rsid w:val="564207ED"/>
    <w:rsid w:val="566409F3"/>
    <w:rsid w:val="56693B75"/>
    <w:rsid w:val="56720525"/>
    <w:rsid w:val="5679539B"/>
    <w:rsid w:val="567E2150"/>
    <w:rsid w:val="56870A65"/>
    <w:rsid w:val="568B3577"/>
    <w:rsid w:val="56A142C6"/>
    <w:rsid w:val="56CB1014"/>
    <w:rsid w:val="56EC5CB9"/>
    <w:rsid w:val="56F1515A"/>
    <w:rsid w:val="56F651E7"/>
    <w:rsid w:val="56FF2028"/>
    <w:rsid w:val="570D3802"/>
    <w:rsid w:val="57127C71"/>
    <w:rsid w:val="572D7060"/>
    <w:rsid w:val="57430DA8"/>
    <w:rsid w:val="57477DA6"/>
    <w:rsid w:val="574E69E0"/>
    <w:rsid w:val="57570875"/>
    <w:rsid w:val="57815C18"/>
    <w:rsid w:val="578A4656"/>
    <w:rsid w:val="578F3442"/>
    <w:rsid w:val="57911D3D"/>
    <w:rsid w:val="57A3286D"/>
    <w:rsid w:val="57AD1917"/>
    <w:rsid w:val="57AD2F20"/>
    <w:rsid w:val="57CB27FF"/>
    <w:rsid w:val="57CE79F7"/>
    <w:rsid w:val="57DF7856"/>
    <w:rsid w:val="57E14725"/>
    <w:rsid w:val="57E70D1E"/>
    <w:rsid w:val="57FB24E4"/>
    <w:rsid w:val="580805D6"/>
    <w:rsid w:val="5814296E"/>
    <w:rsid w:val="581C3608"/>
    <w:rsid w:val="581C7EAE"/>
    <w:rsid w:val="58444939"/>
    <w:rsid w:val="584E295E"/>
    <w:rsid w:val="585A70CB"/>
    <w:rsid w:val="585C401C"/>
    <w:rsid w:val="58633250"/>
    <w:rsid w:val="5865477E"/>
    <w:rsid w:val="587D7954"/>
    <w:rsid w:val="588B432B"/>
    <w:rsid w:val="58A33730"/>
    <w:rsid w:val="58A673CC"/>
    <w:rsid w:val="58BC2BFA"/>
    <w:rsid w:val="58BF7267"/>
    <w:rsid w:val="58C3414D"/>
    <w:rsid w:val="58E379E1"/>
    <w:rsid w:val="58F05189"/>
    <w:rsid w:val="58F93D12"/>
    <w:rsid w:val="590846E9"/>
    <w:rsid w:val="59131427"/>
    <w:rsid w:val="59377A33"/>
    <w:rsid w:val="593D3036"/>
    <w:rsid w:val="594576F1"/>
    <w:rsid w:val="59593DC0"/>
    <w:rsid w:val="595A3E8D"/>
    <w:rsid w:val="59623854"/>
    <w:rsid w:val="59665F59"/>
    <w:rsid w:val="597E0EEE"/>
    <w:rsid w:val="59883E35"/>
    <w:rsid w:val="598D0C2A"/>
    <w:rsid w:val="598E5973"/>
    <w:rsid w:val="5999290C"/>
    <w:rsid w:val="599A45D3"/>
    <w:rsid w:val="599C38A9"/>
    <w:rsid w:val="59AD11E3"/>
    <w:rsid w:val="59C208D3"/>
    <w:rsid w:val="5A127C5A"/>
    <w:rsid w:val="5A257CEA"/>
    <w:rsid w:val="5A5578EB"/>
    <w:rsid w:val="5A5F0F16"/>
    <w:rsid w:val="5A647BDD"/>
    <w:rsid w:val="5A902780"/>
    <w:rsid w:val="5A954F7C"/>
    <w:rsid w:val="5ABF2AEC"/>
    <w:rsid w:val="5ACA28A7"/>
    <w:rsid w:val="5ADC6441"/>
    <w:rsid w:val="5AEF4B29"/>
    <w:rsid w:val="5AF54CD9"/>
    <w:rsid w:val="5AF81998"/>
    <w:rsid w:val="5B115AF1"/>
    <w:rsid w:val="5B2A3601"/>
    <w:rsid w:val="5B300758"/>
    <w:rsid w:val="5B3244A2"/>
    <w:rsid w:val="5B3F629A"/>
    <w:rsid w:val="5B411DB7"/>
    <w:rsid w:val="5B45039B"/>
    <w:rsid w:val="5B666EFB"/>
    <w:rsid w:val="5B735C64"/>
    <w:rsid w:val="5B7841B7"/>
    <w:rsid w:val="5B8A7735"/>
    <w:rsid w:val="5B942D49"/>
    <w:rsid w:val="5B9D2507"/>
    <w:rsid w:val="5BB54D8E"/>
    <w:rsid w:val="5BB81272"/>
    <w:rsid w:val="5BD41D4F"/>
    <w:rsid w:val="5BF572D1"/>
    <w:rsid w:val="5BFE5BD6"/>
    <w:rsid w:val="5C1A183E"/>
    <w:rsid w:val="5C273FF1"/>
    <w:rsid w:val="5C280962"/>
    <w:rsid w:val="5C3013D7"/>
    <w:rsid w:val="5C4D2A65"/>
    <w:rsid w:val="5C627D9A"/>
    <w:rsid w:val="5C73537A"/>
    <w:rsid w:val="5C754B8D"/>
    <w:rsid w:val="5C756E89"/>
    <w:rsid w:val="5C8B0840"/>
    <w:rsid w:val="5C964AD9"/>
    <w:rsid w:val="5C9E3C58"/>
    <w:rsid w:val="5CB63792"/>
    <w:rsid w:val="5CBD6CED"/>
    <w:rsid w:val="5CC64C09"/>
    <w:rsid w:val="5CD43B14"/>
    <w:rsid w:val="5CD517A8"/>
    <w:rsid w:val="5CDD1D84"/>
    <w:rsid w:val="5CEB3BD7"/>
    <w:rsid w:val="5D1042A4"/>
    <w:rsid w:val="5D145698"/>
    <w:rsid w:val="5D1458EA"/>
    <w:rsid w:val="5D1523DC"/>
    <w:rsid w:val="5D276B29"/>
    <w:rsid w:val="5D326441"/>
    <w:rsid w:val="5D4F4E2F"/>
    <w:rsid w:val="5D4F4F9F"/>
    <w:rsid w:val="5D4F601E"/>
    <w:rsid w:val="5D641565"/>
    <w:rsid w:val="5D785016"/>
    <w:rsid w:val="5D8004E5"/>
    <w:rsid w:val="5D814602"/>
    <w:rsid w:val="5D841CBA"/>
    <w:rsid w:val="5D8A3A29"/>
    <w:rsid w:val="5D8C00F8"/>
    <w:rsid w:val="5D905553"/>
    <w:rsid w:val="5D920A56"/>
    <w:rsid w:val="5DB65E37"/>
    <w:rsid w:val="5DBA1B10"/>
    <w:rsid w:val="5DBB200B"/>
    <w:rsid w:val="5DC50E6F"/>
    <w:rsid w:val="5DC76DA7"/>
    <w:rsid w:val="5DF41277"/>
    <w:rsid w:val="5E017EE7"/>
    <w:rsid w:val="5E0A61E9"/>
    <w:rsid w:val="5E0C06DC"/>
    <w:rsid w:val="5E181564"/>
    <w:rsid w:val="5E27175F"/>
    <w:rsid w:val="5E313656"/>
    <w:rsid w:val="5E377DD2"/>
    <w:rsid w:val="5E3819D8"/>
    <w:rsid w:val="5E393EDA"/>
    <w:rsid w:val="5E3E5BF0"/>
    <w:rsid w:val="5E3F64CF"/>
    <w:rsid w:val="5E53082D"/>
    <w:rsid w:val="5E537955"/>
    <w:rsid w:val="5E611AA9"/>
    <w:rsid w:val="5E6D1FB7"/>
    <w:rsid w:val="5E6E3C84"/>
    <w:rsid w:val="5E8E6757"/>
    <w:rsid w:val="5EA12A5B"/>
    <w:rsid w:val="5EA67AA0"/>
    <w:rsid w:val="5EAA1E65"/>
    <w:rsid w:val="5EBA0657"/>
    <w:rsid w:val="5ECA0FB6"/>
    <w:rsid w:val="5ED15AF4"/>
    <w:rsid w:val="5ED770BC"/>
    <w:rsid w:val="5EE16876"/>
    <w:rsid w:val="5EE331B3"/>
    <w:rsid w:val="5EEA7216"/>
    <w:rsid w:val="5EF36C5E"/>
    <w:rsid w:val="5F057EA6"/>
    <w:rsid w:val="5F102188"/>
    <w:rsid w:val="5F106FD1"/>
    <w:rsid w:val="5F124EA1"/>
    <w:rsid w:val="5F170939"/>
    <w:rsid w:val="5F1D35EB"/>
    <w:rsid w:val="5F1E2FF7"/>
    <w:rsid w:val="5F283117"/>
    <w:rsid w:val="5F2C52ED"/>
    <w:rsid w:val="5F4A6026"/>
    <w:rsid w:val="5F4E6765"/>
    <w:rsid w:val="5F5441A0"/>
    <w:rsid w:val="5F836E49"/>
    <w:rsid w:val="5F87770F"/>
    <w:rsid w:val="5F8939B1"/>
    <w:rsid w:val="5F8D18E6"/>
    <w:rsid w:val="5F9A4D84"/>
    <w:rsid w:val="5FB0497B"/>
    <w:rsid w:val="5FDB46B1"/>
    <w:rsid w:val="5FF6601A"/>
    <w:rsid w:val="60147D37"/>
    <w:rsid w:val="60392E2E"/>
    <w:rsid w:val="604665DE"/>
    <w:rsid w:val="604B0A34"/>
    <w:rsid w:val="604D64B1"/>
    <w:rsid w:val="60501329"/>
    <w:rsid w:val="6052350C"/>
    <w:rsid w:val="6057564A"/>
    <w:rsid w:val="605D2A22"/>
    <w:rsid w:val="606F55BD"/>
    <w:rsid w:val="607366D8"/>
    <w:rsid w:val="60841B82"/>
    <w:rsid w:val="60C92770"/>
    <w:rsid w:val="60DE6B61"/>
    <w:rsid w:val="60DF59BB"/>
    <w:rsid w:val="60ED1D05"/>
    <w:rsid w:val="61014D96"/>
    <w:rsid w:val="61061BA6"/>
    <w:rsid w:val="61176EE7"/>
    <w:rsid w:val="611D7F37"/>
    <w:rsid w:val="6130324B"/>
    <w:rsid w:val="614457D6"/>
    <w:rsid w:val="61471E39"/>
    <w:rsid w:val="61561BDD"/>
    <w:rsid w:val="61706C21"/>
    <w:rsid w:val="61736CA9"/>
    <w:rsid w:val="61813521"/>
    <w:rsid w:val="61882403"/>
    <w:rsid w:val="618970E5"/>
    <w:rsid w:val="618E7131"/>
    <w:rsid w:val="61A42FB4"/>
    <w:rsid w:val="61A8364C"/>
    <w:rsid w:val="61A87F15"/>
    <w:rsid w:val="61B3034C"/>
    <w:rsid w:val="61B32230"/>
    <w:rsid w:val="61DC0282"/>
    <w:rsid w:val="61DE64C6"/>
    <w:rsid w:val="61E76C1E"/>
    <w:rsid w:val="62031E6E"/>
    <w:rsid w:val="62356047"/>
    <w:rsid w:val="62395886"/>
    <w:rsid w:val="6260107E"/>
    <w:rsid w:val="62665185"/>
    <w:rsid w:val="626C3AD2"/>
    <w:rsid w:val="62726C0F"/>
    <w:rsid w:val="627E2F39"/>
    <w:rsid w:val="627F48EE"/>
    <w:rsid w:val="62A36DC8"/>
    <w:rsid w:val="62AD2160"/>
    <w:rsid w:val="62BD502E"/>
    <w:rsid w:val="62D056AB"/>
    <w:rsid w:val="62DF6F58"/>
    <w:rsid w:val="62DF7F84"/>
    <w:rsid w:val="62E17841"/>
    <w:rsid w:val="62E42B32"/>
    <w:rsid w:val="62E76E64"/>
    <w:rsid w:val="62F66C5A"/>
    <w:rsid w:val="62F7707E"/>
    <w:rsid w:val="62F93E29"/>
    <w:rsid w:val="63022E47"/>
    <w:rsid w:val="632C14B3"/>
    <w:rsid w:val="6331655A"/>
    <w:rsid w:val="63514256"/>
    <w:rsid w:val="63516234"/>
    <w:rsid w:val="63660AF8"/>
    <w:rsid w:val="63764F64"/>
    <w:rsid w:val="637E49AD"/>
    <w:rsid w:val="638569F4"/>
    <w:rsid w:val="639F3732"/>
    <w:rsid w:val="63C0148B"/>
    <w:rsid w:val="63C93FBE"/>
    <w:rsid w:val="63CF5E53"/>
    <w:rsid w:val="63D72CBA"/>
    <w:rsid w:val="63DE69AC"/>
    <w:rsid w:val="63E02383"/>
    <w:rsid w:val="64177AD5"/>
    <w:rsid w:val="642148BB"/>
    <w:rsid w:val="6448283B"/>
    <w:rsid w:val="64562104"/>
    <w:rsid w:val="64653759"/>
    <w:rsid w:val="646F05FD"/>
    <w:rsid w:val="64746749"/>
    <w:rsid w:val="6477669C"/>
    <w:rsid w:val="647E0B22"/>
    <w:rsid w:val="64853361"/>
    <w:rsid w:val="648930FA"/>
    <w:rsid w:val="64A07AA2"/>
    <w:rsid w:val="64A13643"/>
    <w:rsid w:val="64A50307"/>
    <w:rsid w:val="64A55D36"/>
    <w:rsid w:val="64A66F47"/>
    <w:rsid w:val="64CA49F3"/>
    <w:rsid w:val="64CB035E"/>
    <w:rsid w:val="64D94D23"/>
    <w:rsid w:val="64DD0CB7"/>
    <w:rsid w:val="64E22C89"/>
    <w:rsid w:val="64FE3ED8"/>
    <w:rsid w:val="65026BA0"/>
    <w:rsid w:val="65254B7D"/>
    <w:rsid w:val="65270A2D"/>
    <w:rsid w:val="653126DD"/>
    <w:rsid w:val="65500021"/>
    <w:rsid w:val="655B39D3"/>
    <w:rsid w:val="657751B4"/>
    <w:rsid w:val="657E6E81"/>
    <w:rsid w:val="658D448B"/>
    <w:rsid w:val="65954C67"/>
    <w:rsid w:val="65A84314"/>
    <w:rsid w:val="65AB24D7"/>
    <w:rsid w:val="65B20028"/>
    <w:rsid w:val="65BD759E"/>
    <w:rsid w:val="65C12BDE"/>
    <w:rsid w:val="65D324D6"/>
    <w:rsid w:val="65E40CA8"/>
    <w:rsid w:val="65E45739"/>
    <w:rsid w:val="6607508D"/>
    <w:rsid w:val="66192421"/>
    <w:rsid w:val="661C7073"/>
    <w:rsid w:val="66310A20"/>
    <w:rsid w:val="66312CB9"/>
    <w:rsid w:val="663468E7"/>
    <w:rsid w:val="66520752"/>
    <w:rsid w:val="6659462E"/>
    <w:rsid w:val="666D1E03"/>
    <w:rsid w:val="6671520D"/>
    <w:rsid w:val="66826704"/>
    <w:rsid w:val="66856BF5"/>
    <w:rsid w:val="66A3383B"/>
    <w:rsid w:val="66C10FAA"/>
    <w:rsid w:val="66CB30BF"/>
    <w:rsid w:val="66DE03E4"/>
    <w:rsid w:val="66E67791"/>
    <w:rsid w:val="66FA2AD8"/>
    <w:rsid w:val="67145898"/>
    <w:rsid w:val="67220C03"/>
    <w:rsid w:val="6729763B"/>
    <w:rsid w:val="674A0FC0"/>
    <w:rsid w:val="6755677A"/>
    <w:rsid w:val="675D568B"/>
    <w:rsid w:val="6777502A"/>
    <w:rsid w:val="678127D9"/>
    <w:rsid w:val="678131BA"/>
    <w:rsid w:val="67851192"/>
    <w:rsid w:val="67894558"/>
    <w:rsid w:val="67A64922"/>
    <w:rsid w:val="67A94F4C"/>
    <w:rsid w:val="67AB7CE7"/>
    <w:rsid w:val="67B42335"/>
    <w:rsid w:val="67BD3370"/>
    <w:rsid w:val="67CD752C"/>
    <w:rsid w:val="67D11217"/>
    <w:rsid w:val="67D751E9"/>
    <w:rsid w:val="67E0356A"/>
    <w:rsid w:val="67EE032A"/>
    <w:rsid w:val="67F32432"/>
    <w:rsid w:val="67F32C12"/>
    <w:rsid w:val="68110987"/>
    <w:rsid w:val="682C60B1"/>
    <w:rsid w:val="684E3FC3"/>
    <w:rsid w:val="684F48FD"/>
    <w:rsid w:val="687875DB"/>
    <w:rsid w:val="687B2025"/>
    <w:rsid w:val="68907DEF"/>
    <w:rsid w:val="68925915"/>
    <w:rsid w:val="68AE6D93"/>
    <w:rsid w:val="68B7230A"/>
    <w:rsid w:val="68D56032"/>
    <w:rsid w:val="68E80D06"/>
    <w:rsid w:val="68F3344C"/>
    <w:rsid w:val="68FA126D"/>
    <w:rsid w:val="68FE0797"/>
    <w:rsid w:val="69086D1C"/>
    <w:rsid w:val="69156B2E"/>
    <w:rsid w:val="691B39EB"/>
    <w:rsid w:val="69282F1F"/>
    <w:rsid w:val="694E3952"/>
    <w:rsid w:val="695A6EA6"/>
    <w:rsid w:val="69663218"/>
    <w:rsid w:val="698A0D67"/>
    <w:rsid w:val="699636E2"/>
    <w:rsid w:val="69991952"/>
    <w:rsid w:val="69B32893"/>
    <w:rsid w:val="69C6464B"/>
    <w:rsid w:val="69D66C18"/>
    <w:rsid w:val="69DF0FA2"/>
    <w:rsid w:val="69E14647"/>
    <w:rsid w:val="69EC0E58"/>
    <w:rsid w:val="69F308DD"/>
    <w:rsid w:val="69F30CDE"/>
    <w:rsid w:val="69F45014"/>
    <w:rsid w:val="6A1341FD"/>
    <w:rsid w:val="6A2D67DA"/>
    <w:rsid w:val="6A376DCB"/>
    <w:rsid w:val="6A49294B"/>
    <w:rsid w:val="6A5D6634"/>
    <w:rsid w:val="6A704F19"/>
    <w:rsid w:val="6A750417"/>
    <w:rsid w:val="6AA87975"/>
    <w:rsid w:val="6AB826E5"/>
    <w:rsid w:val="6ABC1B90"/>
    <w:rsid w:val="6AC66A6D"/>
    <w:rsid w:val="6AD42CCC"/>
    <w:rsid w:val="6AD57BEE"/>
    <w:rsid w:val="6AFB638B"/>
    <w:rsid w:val="6B005B4C"/>
    <w:rsid w:val="6B195F5E"/>
    <w:rsid w:val="6B1A1AC1"/>
    <w:rsid w:val="6B286E99"/>
    <w:rsid w:val="6B323514"/>
    <w:rsid w:val="6B4A5CE7"/>
    <w:rsid w:val="6B4D2289"/>
    <w:rsid w:val="6B510BFA"/>
    <w:rsid w:val="6B534390"/>
    <w:rsid w:val="6B5878BC"/>
    <w:rsid w:val="6B672E75"/>
    <w:rsid w:val="6B6C1C06"/>
    <w:rsid w:val="6B7063BA"/>
    <w:rsid w:val="6B822625"/>
    <w:rsid w:val="6B8A2D5E"/>
    <w:rsid w:val="6BE50451"/>
    <w:rsid w:val="6BE63314"/>
    <w:rsid w:val="6C035EE4"/>
    <w:rsid w:val="6C0726FA"/>
    <w:rsid w:val="6C2017B1"/>
    <w:rsid w:val="6C216AE5"/>
    <w:rsid w:val="6C473C3C"/>
    <w:rsid w:val="6C474A32"/>
    <w:rsid w:val="6C495B03"/>
    <w:rsid w:val="6C4F762E"/>
    <w:rsid w:val="6C561048"/>
    <w:rsid w:val="6C6B79A8"/>
    <w:rsid w:val="6C8C190A"/>
    <w:rsid w:val="6C981CBC"/>
    <w:rsid w:val="6C9872EB"/>
    <w:rsid w:val="6CAD2335"/>
    <w:rsid w:val="6CBB4393"/>
    <w:rsid w:val="6CBC5F45"/>
    <w:rsid w:val="6D02572A"/>
    <w:rsid w:val="6D135F70"/>
    <w:rsid w:val="6D1E4EB1"/>
    <w:rsid w:val="6D2D0346"/>
    <w:rsid w:val="6D2E23EC"/>
    <w:rsid w:val="6D3765AB"/>
    <w:rsid w:val="6D443E48"/>
    <w:rsid w:val="6D453755"/>
    <w:rsid w:val="6D4B5932"/>
    <w:rsid w:val="6D80377B"/>
    <w:rsid w:val="6D87733D"/>
    <w:rsid w:val="6D8F1E73"/>
    <w:rsid w:val="6DA92893"/>
    <w:rsid w:val="6DA96A77"/>
    <w:rsid w:val="6DAB4392"/>
    <w:rsid w:val="6DAE6398"/>
    <w:rsid w:val="6DB21CB6"/>
    <w:rsid w:val="6DC33DE6"/>
    <w:rsid w:val="6DC74F9B"/>
    <w:rsid w:val="6DC95F48"/>
    <w:rsid w:val="6DD421AE"/>
    <w:rsid w:val="6DE44A7F"/>
    <w:rsid w:val="6E054DDB"/>
    <w:rsid w:val="6E133DC7"/>
    <w:rsid w:val="6E3556C0"/>
    <w:rsid w:val="6E360575"/>
    <w:rsid w:val="6E3E39E4"/>
    <w:rsid w:val="6E650C7A"/>
    <w:rsid w:val="6E7656F6"/>
    <w:rsid w:val="6E7C2320"/>
    <w:rsid w:val="6E865F1C"/>
    <w:rsid w:val="6E892CE9"/>
    <w:rsid w:val="6E9F4019"/>
    <w:rsid w:val="6EA760B2"/>
    <w:rsid w:val="6EAE6B68"/>
    <w:rsid w:val="6EB84D1B"/>
    <w:rsid w:val="6EC06D60"/>
    <w:rsid w:val="6ED00F12"/>
    <w:rsid w:val="6EE721AB"/>
    <w:rsid w:val="6EFB226A"/>
    <w:rsid w:val="6F203155"/>
    <w:rsid w:val="6F4D24E7"/>
    <w:rsid w:val="6F56531B"/>
    <w:rsid w:val="6FAC6952"/>
    <w:rsid w:val="6FAE5A25"/>
    <w:rsid w:val="6FB00B3E"/>
    <w:rsid w:val="6FB822FE"/>
    <w:rsid w:val="6FB96EE5"/>
    <w:rsid w:val="6FEE6B24"/>
    <w:rsid w:val="6FF06302"/>
    <w:rsid w:val="6FF3138F"/>
    <w:rsid w:val="6FFC1E95"/>
    <w:rsid w:val="70004A37"/>
    <w:rsid w:val="70145815"/>
    <w:rsid w:val="70193687"/>
    <w:rsid w:val="70224881"/>
    <w:rsid w:val="70451769"/>
    <w:rsid w:val="7064403B"/>
    <w:rsid w:val="70696B18"/>
    <w:rsid w:val="706B600D"/>
    <w:rsid w:val="706F4FF5"/>
    <w:rsid w:val="707F6C32"/>
    <w:rsid w:val="70BF1AFC"/>
    <w:rsid w:val="70DA523A"/>
    <w:rsid w:val="70DF1913"/>
    <w:rsid w:val="70F824DD"/>
    <w:rsid w:val="711204C3"/>
    <w:rsid w:val="71163705"/>
    <w:rsid w:val="71285DE2"/>
    <w:rsid w:val="712F63E6"/>
    <w:rsid w:val="71455D64"/>
    <w:rsid w:val="71595041"/>
    <w:rsid w:val="715B32AD"/>
    <w:rsid w:val="716464AF"/>
    <w:rsid w:val="716B13F9"/>
    <w:rsid w:val="717604C9"/>
    <w:rsid w:val="71763D26"/>
    <w:rsid w:val="71A64371"/>
    <w:rsid w:val="71AA7A2E"/>
    <w:rsid w:val="720F175F"/>
    <w:rsid w:val="722303A6"/>
    <w:rsid w:val="72644A41"/>
    <w:rsid w:val="726D024C"/>
    <w:rsid w:val="728C0282"/>
    <w:rsid w:val="728F7B9B"/>
    <w:rsid w:val="72990018"/>
    <w:rsid w:val="729B3D29"/>
    <w:rsid w:val="72A1635F"/>
    <w:rsid w:val="72AE13F3"/>
    <w:rsid w:val="72B721FA"/>
    <w:rsid w:val="72C9287B"/>
    <w:rsid w:val="72C94DF5"/>
    <w:rsid w:val="72CC6D61"/>
    <w:rsid w:val="72CD6775"/>
    <w:rsid w:val="72D412E5"/>
    <w:rsid w:val="72DF2BDC"/>
    <w:rsid w:val="72E54C89"/>
    <w:rsid w:val="72E70F53"/>
    <w:rsid w:val="72FA1E95"/>
    <w:rsid w:val="72FB0609"/>
    <w:rsid w:val="730A4ECD"/>
    <w:rsid w:val="73190E04"/>
    <w:rsid w:val="734931B7"/>
    <w:rsid w:val="735633C3"/>
    <w:rsid w:val="735C21F1"/>
    <w:rsid w:val="735D6F11"/>
    <w:rsid w:val="73760C83"/>
    <w:rsid w:val="737B7E1C"/>
    <w:rsid w:val="737E6143"/>
    <w:rsid w:val="7386464D"/>
    <w:rsid w:val="738E1CBC"/>
    <w:rsid w:val="738E5E29"/>
    <w:rsid w:val="739F08C2"/>
    <w:rsid w:val="73C80378"/>
    <w:rsid w:val="73DD3416"/>
    <w:rsid w:val="73FE0302"/>
    <w:rsid w:val="74082FD3"/>
    <w:rsid w:val="741B7106"/>
    <w:rsid w:val="742449DF"/>
    <w:rsid w:val="74320F36"/>
    <w:rsid w:val="7433327B"/>
    <w:rsid w:val="74374FD2"/>
    <w:rsid w:val="74471CA9"/>
    <w:rsid w:val="74534AF2"/>
    <w:rsid w:val="745C74DD"/>
    <w:rsid w:val="74653C7B"/>
    <w:rsid w:val="746E6A74"/>
    <w:rsid w:val="747607E0"/>
    <w:rsid w:val="74872C81"/>
    <w:rsid w:val="7488077B"/>
    <w:rsid w:val="74946551"/>
    <w:rsid w:val="74AB4D71"/>
    <w:rsid w:val="74CB0B2C"/>
    <w:rsid w:val="74EF0C65"/>
    <w:rsid w:val="74F0120D"/>
    <w:rsid w:val="74F9415D"/>
    <w:rsid w:val="74FB44DA"/>
    <w:rsid w:val="74FD4A5E"/>
    <w:rsid w:val="753F3906"/>
    <w:rsid w:val="755C374C"/>
    <w:rsid w:val="75755E22"/>
    <w:rsid w:val="758B15F3"/>
    <w:rsid w:val="759A6122"/>
    <w:rsid w:val="759D32B6"/>
    <w:rsid w:val="75B855F0"/>
    <w:rsid w:val="75C02056"/>
    <w:rsid w:val="75C82341"/>
    <w:rsid w:val="75DD2979"/>
    <w:rsid w:val="75DF329A"/>
    <w:rsid w:val="75E65C18"/>
    <w:rsid w:val="75E94149"/>
    <w:rsid w:val="75F4329D"/>
    <w:rsid w:val="762C2C4A"/>
    <w:rsid w:val="766E7396"/>
    <w:rsid w:val="768D4E38"/>
    <w:rsid w:val="76B17FF0"/>
    <w:rsid w:val="76C47EB6"/>
    <w:rsid w:val="76D47A4A"/>
    <w:rsid w:val="76E71522"/>
    <w:rsid w:val="76ED76A8"/>
    <w:rsid w:val="77024A53"/>
    <w:rsid w:val="77075425"/>
    <w:rsid w:val="77185723"/>
    <w:rsid w:val="77185B7F"/>
    <w:rsid w:val="77242EBC"/>
    <w:rsid w:val="7730259A"/>
    <w:rsid w:val="776A7D31"/>
    <w:rsid w:val="7774123D"/>
    <w:rsid w:val="77A13816"/>
    <w:rsid w:val="77A1509D"/>
    <w:rsid w:val="77AB455C"/>
    <w:rsid w:val="77C23303"/>
    <w:rsid w:val="77DE6D6B"/>
    <w:rsid w:val="780E6178"/>
    <w:rsid w:val="7836420A"/>
    <w:rsid w:val="78774540"/>
    <w:rsid w:val="78961451"/>
    <w:rsid w:val="789D458E"/>
    <w:rsid w:val="78A22A5F"/>
    <w:rsid w:val="78C74A2E"/>
    <w:rsid w:val="78D50A4B"/>
    <w:rsid w:val="78EB2F2B"/>
    <w:rsid w:val="78ED7923"/>
    <w:rsid w:val="78EF2314"/>
    <w:rsid w:val="78FB431C"/>
    <w:rsid w:val="79143195"/>
    <w:rsid w:val="791D5C40"/>
    <w:rsid w:val="792C0E31"/>
    <w:rsid w:val="79303A24"/>
    <w:rsid w:val="79367CDE"/>
    <w:rsid w:val="79394779"/>
    <w:rsid w:val="793F6537"/>
    <w:rsid w:val="794709FB"/>
    <w:rsid w:val="795C3B14"/>
    <w:rsid w:val="795D7F6C"/>
    <w:rsid w:val="796324AB"/>
    <w:rsid w:val="79B6434A"/>
    <w:rsid w:val="79BF6679"/>
    <w:rsid w:val="79C0491A"/>
    <w:rsid w:val="79D8186D"/>
    <w:rsid w:val="79D85D05"/>
    <w:rsid w:val="7A002417"/>
    <w:rsid w:val="7A130D12"/>
    <w:rsid w:val="7A173ECC"/>
    <w:rsid w:val="7A296460"/>
    <w:rsid w:val="7A3E1684"/>
    <w:rsid w:val="7A4153ED"/>
    <w:rsid w:val="7A4822D7"/>
    <w:rsid w:val="7A8F1CF2"/>
    <w:rsid w:val="7AAB456B"/>
    <w:rsid w:val="7ABB2C6E"/>
    <w:rsid w:val="7ABB61CC"/>
    <w:rsid w:val="7AC51B7A"/>
    <w:rsid w:val="7AE53C4A"/>
    <w:rsid w:val="7AE678F9"/>
    <w:rsid w:val="7AEC2086"/>
    <w:rsid w:val="7B15666E"/>
    <w:rsid w:val="7B18614D"/>
    <w:rsid w:val="7B1F6A9C"/>
    <w:rsid w:val="7B2B51A4"/>
    <w:rsid w:val="7B301819"/>
    <w:rsid w:val="7B3D3E06"/>
    <w:rsid w:val="7B541D66"/>
    <w:rsid w:val="7B5B3330"/>
    <w:rsid w:val="7B605044"/>
    <w:rsid w:val="7B68051B"/>
    <w:rsid w:val="7B69624D"/>
    <w:rsid w:val="7B6D1DBE"/>
    <w:rsid w:val="7B783090"/>
    <w:rsid w:val="7B950D1B"/>
    <w:rsid w:val="7BB2002D"/>
    <w:rsid w:val="7BB82541"/>
    <w:rsid w:val="7BC9163E"/>
    <w:rsid w:val="7BCA3CA3"/>
    <w:rsid w:val="7BD87448"/>
    <w:rsid w:val="7BDE0FB9"/>
    <w:rsid w:val="7BE13F9D"/>
    <w:rsid w:val="7BE219A5"/>
    <w:rsid w:val="7BE67FFA"/>
    <w:rsid w:val="7BF4759E"/>
    <w:rsid w:val="7BF66D82"/>
    <w:rsid w:val="7C0602AF"/>
    <w:rsid w:val="7C0A46A1"/>
    <w:rsid w:val="7C1F352E"/>
    <w:rsid w:val="7C220001"/>
    <w:rsid w:val="7C2A5990"/>
    <w:rsid w:val="7C645794"/>
    <w:rsid w:val="7C85644F"/>
    <w:rsid w:val="7C991510"/>
    <w:rsid w:val="7C9D5474"/>
    <w:rsid w:val="7C9E71B5"/>
    <w:rsid w:val="7CB13FFA"/>
    <w:rsid w:val="7CCB20BA"/>
    <w:rsid w:val="7CEC167B"/>
    <w:rsid w:val="7CF03A0A"/>
    <w:rsid w:val="7CF27A3E"/>
    <w:rsid w:val="7D090B29"/>
    <w:rsid w:val="7D0A0B7B"/>
    <w:rsid w:val="7D0C1CE2"/>
    <w:rsid w:val="7D124C16"/>
    <w:rsid w:val="7D1D60EA"/>
    <w:rsid w:val="7D48334D"/>
    <w:rsid w:val="7D583FF4"/>
    <w:rsid w:val="7D6671F5"/>
    <w:rsid w:val="7D711B45"/>
    <w:rsid w:val="7D7A6143"/>
    <w:rsid w:val="7D7C53CD"/>
    <w:rsid w:val="7D826FFC"/>
    <w:rsid w:val="7D831032"/>
    <w:rsid w:val="7D8D44D5"/>
    <w:rsid w:val="7DB712AF"/>
    <w:rsid w:val="7DC0777E"/>
    <w:rsid w:val="7DC40176"/>
    <w:rsid w:val="7DDF4B26"/>
    <w:rsid w:val="7DF06F0E"/>
    <w:rsid w:val="7E195701"/>
    <w:rsid w:val="7E2331BA"/>
    <w:rsid w:val="7E37676D"/>
    <w:rsid w:val="7E4A75BA"/>
    <w:rsid w:val="7E5C3A1B"/>
    <w:rsid w:val="7E5E42E0"/>
    <w:rsid w:val="7E5F0EBC"/>
    <w:rsid w:val="7E637C3B"/>
    <w:rsid w:val="7E6F1B20"/>
    <w:rsid w:val="7E73248E"/>
    <w:rsid w:val="7E81304E"/>
    <w:rsid w:val="7E8915D1"/>
    <w:rsid w:val="7EA30424"/>
    <w:rsid w:val="7EA41C6D"/>
    <w:rsid w:val="7ECE6E95"/>
    <w:rsid w:val="7EDB1B22"/>
    <w:rsid w:val="7EFA2227"/>
    <w:rsid w:val="7F05783B"/>
    <w:rsid w:val="7F09178D"/>
    <w:rsid w:val="7F3B065C"/>
    <w:rsid w:val="7F6E677A"/>
    <w:rsid w:val="7F7233A5"/>
    <w:rsid w:val="7F7917BB"/>
    <w:rsid w:val="7F7E54A5"/>
    <w:rsid w:val="7F84355C"/>
    <w:rsid w:val="7F8D6B3F"/>
    <w:rsid w:val="7F91198B"/>
    <w:rsid w:val="7F9C16E1"/>
    <w:rsid w:val="7FA0614C"/>
    <w:rsid w:val="7FB404FE"/>
    <w:rsid w:val="7FB90B63"/>
    <w:rsid w:val="7FBD3613"/>
    <w:rsid w:val="7FEA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6">
    <w:name w:val="heading 1"/>
    <w:basedOn w:val="1"/>
    <w:next w:val="1"/>
    <w:autoRedefine/>
    <w:qFormat/>
    <w:uiPriority w:val="99"/>
    <w:pPr>
      <w:keepNext/>
      <w:pageBreakBefore/>
      <w:widowControl/>
      <w:numPr>
        <w:ilvl w:val="0"/>
        <w:numId w:val="1"/>
      </w:numPr>
      <w:spacing w:before="240" w:after="120"/>
      <w:jc w:val="left"/>
      <w:outlineLvl w:val="0"/>
    </w:pPr>
    <w:rPr>
      <w:b/>
      <w:bCs/>
      <w:kern w:val="44"/>
      <w:sz w:val="44"/>
      <w:szCs w:val="44"/>
    </w:rPr>
  </w:style>
  <w:style w:type="paragraph" w:styleId="7">
    <w:name w:val="heading 2"/>
    <w:basedOn w:val="3"/>
    <w:next w:val="1"/>
    <w:autoRedefine/>
    <w:qFormat/>
    <w:uiPriority w:val="0"/>
    <w:pPr>
      <w:tabs>
        <w:tab w:val="left" w:pos="720"/>
      </w:tabs>
      <w:spacing w:before="260" w:after="260" w:line="415" w:lineRule="auto"/>
      <w:outlineLvl w:val="1"/>
    </w:pPr>
    <w:rPr>
      <w:rFonts w:ascii="Arial" w:hAnsi="Arial" w:eastAsia="黑体" w:cs="Arial"/>
    </w:rPr>
  </w:style>
  <w:style w:type="paragraph" w:styleId="3">
    <w:name w:val="heading 3"/>
    <w:basedOn w:val="1"/>
    <w:next w:val="1"/>
    <w:link w:val="49"/>
    <w:autoRedefine/>
    <w:unhideWhenUsed/>
    <w:qFormat/>
    <w:uiPriority w:val="0"/>
    <w:pPr>
      <w:keepNext/>
      <w:keepLines/>
      <w:numPr>
        <w:ilvl w:val="2"/>
        <w:numId w:val="2"/>
      </w:numPr>
      <w:spacing w:line="416" w:lineRule="auto"/>
      <w:outlineLvl w:val="2"/>
    </w:pPr>
    <w:rPr>
      <w:b/>
      <w:bCs/>
      <w:sz w:val="32"/>
      <w:szCs w:val="32"/>
    </w:rPr>
  </w:style>
  <w:style w:type="paragraph" w:styleId="8">
    <w:name w:val="heading 4"/>
    <w:basedOn w:val="1"/>
    <w:next w:val="1"/>
    <w:autoRedefine/>
    <w:unhideWhenUsed/>
    <w:qFormat/>
    <w:uiPriority w:val="9"/>
    <w:pPr>
      <w:keepNext/>
      <w:keepLines/>
      <w:spacing w:before="120" w:after="120" w:line="360" w:lineRule="auto"/>
      <w:outlineLvl w:val="3"/>
    </w:pPr>
    <w:rPr>
      <w:rFonts w:eastAsia="宋体" w:asciiTheme="majorHAnsi" w:hAnsiTheme="majorHAnsi" w:cstheme="majorBidi"/>
      <w:b/>
      <w:bCs/>
      <w:sz w:val="28"/>
      <w:szCs w:val="28"/>
    </w:rPr>
  </w:style>
  <w:style w:type="paragraph" w:styleId="9">
    <w:name w:val="heading 5"/>
    <w:basedOn w:val="1"/>
    <w:next w:val="1"/>
    <w:autoRedefine/>
    <w:unhideWhenUsed/>
    <w:qFormat/>
    <w:uiPriority w:val="9"/>
    <w:pPr>
      <w:keepNext/>
      <w:keepLines/>
      <w:spacing w:line="360" w:lineRule="auto"/>
      <w:outlineLvl w:val="4"/>
    </w:pPr>
    <w:rPr>
      <w:rFonts w:eastAsia="宋体" w:asciiTheme="minorHAnsi" w:hAnsiTheme="minorHAnsi"/>
      <w:sz w:val="28"/>
    </w:rPr>
  </w:style>
  <w:style w:type="paragraph" w:styleId="10">
    <w:name w:val="heading 6"/>
    <w:basedOn w:val="1"/>
    <w:next w:val="1"/>
    <w:autoRedefine/>
    <w:semiHidden/>
    <w:unhideWhenUsed/>
    <w:qFormat/>
    <w:uiPriority w:val="0"/>
    <w:pPr>
      <w:spacing w:line="17" w:lineRule="atLeast"/>
      <w:jc w:val="left"/>
      <w:outlineLvl w:val="5"/>
    </w:pPr>
    <w:rPr>
      <w:rFonts w:hint="eastAsia" w:ascii="宋体" w:hAnsi="宋体" w:eastAsia="宋体" w:cs="Times New Roman"/>
      <w:b/>
      <w:color w:val="333333"/>
      <w:kern w:val="0"/>
      <w:sz w:val="18"/>
      <w:szCs w:val="1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3"/>
    <w:next w:val="4"/>
    <w:autoRedefine/>
    <w:qFormat/>
    <w:uiPriority w:val="0"/>
    <w:pPr>
      <w:spacing w:after="120"/>
    </w:pPr>
  </w:style>
  <w:style w:type="paragraph" w:styleId="4">
    <w:name w:val="Body Text First Indent"/>
    <w:basedOn w:val="2"/>
    <w:next w:val="5"/>
    <w:autoRedefine/>
    <w:qFormat/>
    <w:uiPriority w:val="0"/>
    <w:pPr>
      <w:spacing w:line="312" w:lineRule="auto"/>
      <w:ind w:firstLine="420"/>
    </w:p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11">
    <w:name w:val="List Number 2"/>
    <w:basedOn w:val="1"/>
    <w:autoRedefine/>
    <w:semiHidden/>
    <w:unhideWhenUsed/>
    <w:qFormat/>
    <w:uiPriority w:val="0"/>
    <w:pPr>
      <w:numPr>
        <w:ilvl w:val="0"/>
        <w:numId w:val="3"/>
      </w:numPr>
    </w:pPr>
  </w:style>
  <w:style w:type="paragraph" w:styleId="12">
    <w:name w:val="table of authorities"/>
    <w:basedOn w:val="1"/>
    <w:next w:val="1"/>
    <w:autoRedefine/>
    <w:qFormat/>
    <w:uiPriority w:val="0"/>
    <w:pPr>
      <w:ind w:left="420" w:leftChars="200"/>
    </w:pPr>
  </w:style>
  <w:style w:type="paragraph" w:styleId="13">
    <w:name w:val="Normal Indent"/>
    <w:basedOn w:val="1"/>
    <w:next w:val="1"/>
    <w:autoRedefine/>
    <w:qFormat/>
    <w:uiPriority w:val="0"/>
    <w:pPr>
      <w:ind w:firstLine="420" w:firstLineChars="200"/>
    </w:pPr>
    <w:rPr>
      <w:rFonts w:ascii="Calibri" w:hAnsi="Calibri"/>
    </w:rPr>
  </w:style>
  <w:style w:type="paragraph" w:styleId="14">
    <w:name w:val="annotation text"/>
    <w:basedOn w:val="1"/>
    <w:autoRedefine/>
    <w:unhideWhenUsed/>
    <w:qFormat/>
    <w:uiPriority w:val="99"/>
    <w:pPr>
      <w:jc w:val="left"/>
    </w:pPr>
  </w:style>
  <w:style w:type="paragraph" w:styleId="15">
    <w:name w:val="Body Text Indent"/>
    <w:basedOn w:val="1"/>
    <w:next w:val="1"/>
    <w:autoRedefine/>
    <w:qFormat/>
    <w:uiPriority w:val="99"/>
    <w:pPr>
      <w:ind w:left="420" w:leftChars="200"/>
    </w:pPr>
    <w:rPr>
      <w:kern w:val="0"/>
      <w:sz w:val="20"/>
      <w:szCs w:val="20"/>
    </w:rPr>
  </w:style>
  <w:style w:type="paragraph" w:styleId="16">
    <w:name w:val="toc 3"/>
    <w:basedOn w:val="1"/>
    <w:next w:val="1"/>
    <w:autoRedefine/>
    <w:qFormat/>
    <w:uiPriority w:val="39"/>
    <w:pPr>
      <w:ind w:left="420"/>
      <w:jc w:val="left"/>
    </w:pPr>
    <w:rPr>
      <w:i/>
      <w:iCs/>
      <w:sz w:val="20"/>
      <w:szCs w:val="20"/>
    </w:rPr>
  </w:style>
  <w:style w:type="paragraph" w:styleId="17">
    <w:name w:val="Plain Text"/>
    <w:basedOn w:val="1"/>
    <w:next w:val="1"/>
    <w:link w:val="52"/>
    <w:autoRedefine/>
    <w:qFormat/>
    <w:uiPriority w:val="0"/>
    <w:rPr>
      <w:rFonts w:ascii="宋体" w:hAnsi="Courier New"/>
      <w:szCs w:val="20"/>
    </w:rPr>
  </w:style>
  <w:style w:type="paragraph" w:styleId="18">
    <w:name w:val="Date"/>
    <w:basedOn w:val="1"/>
    <w:next w:val="1"/>
    <w:autoRedefine/>
    <w:qFormat/>
    <w:uiPriority w:val="0"/>
    <w:pPr>
      <w:ind w:left="100" w:leftChars="2500"/>
    </w:pPr>
    <w:rPr>
      <w:szCs w:val="20"/>
    </w:rPr>
  </w:style>
  <w:style w:type="paragraph" w:styleId="19">
    <w:name w:val="Body Text Indent 2"/>
    <w:basedOn w:val="1"/>
    <w:link w:val="53"/>
    <w:autoRedefine/>
    <w:qFormat/>
    <w:uiPriority w:val="0"/>
    <w:pPr>
      <w:widowControl/>
      <w:spacing w:line="480" w:lineRule="atLeast"/>
      <w:ind w:firstLine="480"/>
    </w:pPr>
    <w:rPr>
      <w:rFonts w:ascii="宋体" w:hAnsi="Calibri"/>
      <w:kern w:val="0"/>
      <w:sz w:val="24"/>
      <w:szCs w:val="20"/>
    </w:rPr>
  </w:style>
  <w:style w:type="paragraph" w:styleId="20">
    <w:name w:val="Balloon Text"/>
    <w:basedOn w:val="1"/>
    <w:link w:val="54"/>
    <w:autoRedefine/>
    <w:qFormat/>
    <w:uiPriority w:val="0"/>
    <w:rPr>
      <w:sz w:val="18"/>
      <w:szCs w:val="18"/>
    </w:rPr>
  </w:style>
  <w:style w:type="paragraph" w:styleId="21">
    <w:name w:val="footer"/>
    <w:basedOn w:val="1"/>
    <w:link w:val="51"/>
    <w:autoRedefine/>
    <w:unhideWhenUsed/>
    <w:qFormat/>
    <w:uiPriority w:val="0"/>
    <w:pPr>
      <w:tabs>
        <w:tab w:val="center" w:pos="4153"/>
        <w:tab w:val="right" w:pos="8306"/>
      </w:tabs>
      <w:snapToGrid w:val="0"/>
      <w:jc w:val="left"/>
    </w:pPr>
    <w:rPr>
      <w:sz w:val="18"/>
      <w:szCs w:val="18"/>
    </w:rPr>
  </w:style>
  <w:style w:type="paragraph" w:styleId="22">
    <w:name w:val="header"/>
    <w:basedOn w:val="1"/>
    <w:link w:val="5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pPr>
      <w:spacing w:before="120" w:after="120"/>
      <w:jc w:val="left"/>
    </w:pPr>
    <w:rPr>
      <w:rFonts w:ascii="Century Gothic" w:hAnsi="Century Gothic"/>
      <w:b/>
      <w:bCs/>
      <w:caps/>
      <w:sz w:val="20"/>
      <w:szCs w:val="20"/>
    </w:rPr>
  </w:style>
  <w:style w:type="paragraph" w:styleId="24">
    <w:name w:val="Body Text Indent 3"/>
    <w:basedOn w:val="1"/>
    <w:link w:val="55"/>
    <w:autoRedefine/>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25">
    <w:name w:val="Normal (Web)"/>
    <w:basedOn w:val="1"/>
    <w:autoRedefine/>
    <w:qFormat/>
    <w:uiPriority w:val="99"/>
    <w:pPr>
      <w:spacing w:beforeAutospacing="1" w:afterAutospacing="1"/>
      <w:jc w:val="left"/>
    </w:pPr>
    <w:rPr>
      <w:rFonts w:cs="Times New Roman"/>
      <w:kern w:val="0"/>
      <w:sz w:val="24"/>
    </w:rPr>
  </w:style>
  <w:style w:type="paragraph" w:styleId="26">
    <w:name w:val="Title"/>
    <w:basedOn w:val="1"/>
    <w:next w:val="1"/>
    <w:autoRedefine/>
    <w:qFormat/>
    <w:uiPriority w:val="0"/>
    <w:pPr>
      <w:jc w:val="center"/>
      <w:outlineLvl w:val="0"/>
    </w:pPr>
    <w:rPr>
      <w:rFonts w:ascii="Cambria" w:hAnsi="Cambria"/>
      <w:b/>
      <w:bCs/>
      <w:kern w:val="0"/>
      <w:sz w:val="32"/>
      <w:szCs w:val="32"/>
    </w:rPr>
  </w:style>
  <w:style w:type="paragraph" w:styleId="27">
    <w:name w:val="Body Text First Indent 2"/>
    <w:basedOn w:val="15"/>
    <w:autoRedefine/>
    <w:unhideWhenUsed/>
    <w:qFormat/>
    <w:uiPriority w:val="99"/>
    <w:pPr>
      <w:ind w:firstLine="420" w:firstLineChars="200"/>
    </w:pPr>
  </w:style>
  <w:style w:type="table" w:styleId="29">
    <w:name w:val="Table Grid"/>
    <w:basedOn w:val="28"/>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style>
  <w:style w:type="character" w:styleId="32">
    <w:name w:val="FollowedHyperlink"/>
    <w:basedOn w:val="30"/>
    <w:autoRedefine/>
    <w:qFormat/>
    <w:uiPriority w:val="0"/>
    <w:rPr>
      <w:color w:val="4A4A4A"/>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Typewriter"/>
    <w:basedOn w:val="30"/>
    <w:autoRedefine/>
    <w:qFormat/>
    <w:uiPriority w:val="0"/>
    <w:rPr>
      <w:rFonts w:hint="default"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basedOn w:val="30"/>
    <w:autoRedefine/>
    <w:qFormat/>
    <w:uiPriority w:val="99"/>
    <w:rPr>
      <w:rFonts w:cs="Times New Roman"/>
      <w:color w:val="0000FF"/>
      <w:u w:val="singl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annotation reference"/>
    <w:basedOn w:val="30"/>
    <w:autoRedefine/>
    <w:semiHidden/>
    <w:unhideWhenUsed/>
    <w:qFormat/>
    <w:uiPriority w:val="0"/>
    <w:rPr>
      <w:sz w:val="21"/>
      <w:szCs w:val="21"/>
    </w:rPr>
  </w:style>
  <w:style w:type="character" w:styleId="41">
    <w:name w:val="HTML Cite"/>
    <w:basedOn w:val="30"/>
    <w:autoRedefine/>
    <w:qFormat/>
    <w:uiPriority w:val="0"/>
  </w:style>
  <w:style w:type="character" w:styleId="42">
    <w:name w:val="HTML Keyboard"/>
    <w:basedOn w:val="30"/>
    <w:autoRedefine/>
    <w:qFormat/>
    <w:uiPriority w:val="0"/>
    <w:rPr>
      <w:rFonts w:ascii="monospace" w:hAnsi="monospace" w:eastAsia="monospace" w:cs="monospace"/>
      <w:sz w:val="20"/>
    </w:rPr>
  </w:style>
  <w:style w:type="character" w:styleId="43">
    <w:name w:val="HTML Sample"/>
    <w:basedOn w:val="30"/>
    <w:autoRedefine/>
    <w:qFormat/>
    <w:uiPriority w:val="0"/>
    <w:rPr>
      <w:rFonts w:hint="default" w:ascii="monospace" w:hAnsi="monospace" w:eastAsia="monospace" w:cs="monospace"/>
    </w:rPr>
  </w:style>
  <w:style w:type="paragraph" w:customStyle="1" w:styleId="44">
    <w:name w:val="表格文字"/>
    <w:basedOn w:val="17"/>
    <w:next w:val="2"/>
    <w:autoRedefine/>
    <w:qFormat/>
    <w:uiPriority w:val="0"/>
    <w:pPr>
      <w:jc w:val="left"/>
      <w:textAlignment w:val="top"/>
    </w:pPr>
    <w:rPr>
      <w:rFonts w:ascii="仿宋_GB2312" w:hAnsi="Calibri" w:eastAsia="宋体" w:cs="宋体"/>
      <w:b/>
      <w:color w:val="000000"/>
      <w:kern w:val="0"/>
      <w:sz w:val="18"/>
      <w:szCs w:val="21"/>
    </w:rPr>
  </w:style>
  <w:style w:type="paragraph" w:customStyle="1" w:styleId="45">
    <w:name w:val="_Style 3"/>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Fließtext"/>
    <w:basedOn w:val="1"/>
    <w:autoRedefine/>
    <w:qFormat/>
    <w:uiPriority w:val="0"/>
    <w:pPr>
      <w:overflowPunct w:val="0"/>
      <w:autoSpaceDE w:val="0"/>
      <w:autoSpaceDN w:val="0"/>
      <w:adjustRightInd w:val="0"/>
      <w:textAlignment w:val="baseline"/>
    </w:pPr>
    <w:rPr>
      <w:kern w:val="28"/>
    </w:rPr>
  </w:style>
  <w:style w:type="paragraph" w:customStyle="1" w:styleId="47">
    <w:name w:val="表格文字（两侧对齐）"/>
    <w:basedOn w:val="1"/>
    <w:autoRedefine/>
    <w:qFormat/>
    <w:uiPriority w:val="0"/>
    <w:pPr>
      <w:snapToGrid w:val="0"/>
    </w:pPr>
    <w:rPr>
      <w:rFonts w:cs="Times New Roman"/>
      <w:sz w:val="20"/>
      <w:szCs w:val="20"/>
    </w:rPr>
  </w:style>
  <w:style w:type="paragraph" w:customStyle="1" w:styleId="48">
    <w:name w:val="_Style 1"/>
    <w:autoRedefine/>
    <w:qFormat/>
    <w:uiPriority w:val="99"/>
    <w:rPr>
      <w:rFonts w:ascii="Calibri" w:hAnsi="Calibri" w:eastAsia="宋体" w:cs="Times New Roman"/>
      <w:kern w:val="2"/>
      <w:sz w:val="28"/>
      <w:szCs w:val="22"/>
      <w:lang w:val="en-US" w:eastAsia="zh-CN" w:bidi="ar-SA"/>
    </w:rPr>
  </w:style>
  <w:style w:type="character" w:customStyle="1" w:styleId="49">
    <w:name w:val="标题 3 Char"/>
    <w:basedOn w:val="30"/>
    <w:link w:val="3"/>
    <w:autoRedefine/>
    <w:qFormat/>
    <w:uiPriority w:val="0"/>
    <w:rPr>
      <w:rFonts w:eastAsiaTheme="minorEastAsia" w:cstheme="minorBidi"/>
      <w:b/>
      <w:bCs/>
      <w:kern w:val="2"/>
      <w:sz w:val="32"/>
      <w:szCs w:val="32"/>
    </w:rPr>
  </w:style>
  <w:style w:type="character" w:customStyle="1" w:styleId="50">
    <w:name w:val="页眉 Char"/>
    <w:basedOn w:val="30"/>
    <w:link w:val="22"/>
    <w:autoRedefine/>
    <w:qFormat/>
    <w:uiPriority w:val="0"/>
    <w:rPr>
      <w:kern w:val="2"/>
      <w:sz w:val="18"/>
      <w:szCs w:val="18"/>
    </w:rPr>
  </w:style>
  <w:style w:type="character" w:customStyle="1" w:styleId="51">
    <w:name w:val="页脚 Char"/>
    <w:basedOn w:val="30"/>
    <w:link w:val="21"/>
    <w:autoRedefine/>
    <w:qFormat/>
    <w:uiPriority w:val="0"/>
    <w:rPr>
      <w:kern w:val="2"/>
      <w:sz w:val="18"/>
      <w:szCs w:val="18"/>
    </w:rPr>
  </w:style>
  <w:style w:type="character" w:customStyle="1" w:styleId="52">
    <w:name w:val="纯文本 Char"/>
    <w:basedOn w:val="30"/>
    <w:link w:val="17"/>
    <w:autoRedefine/>
    <w:qFormat/>
    <w:uiPriority w:val="0"/>
    <w:rPr>
      <w:rFonts w:ascii="宋体" w:hAnsi="Courier New" w:eastAsiaTheme="minorEastAsia" w:cstheme="minorBidi"/>
      <w:kern w:val="2"/>
      <w:sz w:val="21"/>
    </w:rPr>
  </w:style>
  <w:style w:type="character" w:customStyle="1" w:styleId="53">
    <w:name w:val="正文文本缩进 2 Char"/>
    <w:basedOn w:val="30"/>
    <w:link w:val="19"/>
    <w:autoRedefine/>
    <w:qFormat/>
    <w:uiPriority w:val="0"/>
    <w:rPr>
      <w:rFonts w:ascii="宋体" w:hAnsi="Calibri" w:eastAsiaTheme="minorEastAsia" w:cstheme="minorBidi"/>
      <w:sz w:val="24"/>
    </w:rPr>
  </w:style>
  <w:style w:type="character" w:customStyle="1" w:styleId="54">
    <w:name w:val="批注框文本 Char"/>
    <w:basedOn w:val="30"/>
    <w:link w:val="20"/>
    <w:autoRedefine/>
    <w:qFormat/>
    <w:uiPriority w:val="0"/>
    <w:rPr>
      <w:rFonts w:eastAsiaTheme="minorEastAsia" w:cstheme="minorBidi"/>
      <w:kern w:val="2"/>
      <w:sz w:val="18"/>
      <w:szCs w:val="18"/>
    </w:rPr>
  </w:style>
  <w:style w:type="character" w:customStyle="1" w:styleId="55">
    <w:name w:val="正文文本缩进 3 Char"/>
    <w:basedOn w:val="30"/>
    <w:link w:val="24"/>
    <w:autoRedefine/>
    <w:qFormat/>
    <w:uiPriority w:val="0"/>
    <w:rPr>
      <w:rFonts w:ascii="Calibri" w:hAnsi="Calibri" w:eastAsia="黑体" w:cstheme="minorBidi"/>
      <w:color w:val="000000"/>
      <w:kern w:val="2"/>
      <w:sz w:val="24"/>
      <w:szCs w:val="24"/>
    </w:rPr>
  </w:style>
  <w:style w:type="paragraph" w:customStyle="1" w:styleId="56">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7">
    <w:name w:val="样式 标题 3 + (中文) 黑体 小四 非加粗 段前: 7.8 磅 段后: 0 磅 行距: 固定值 20 磅"/>
    <w:basedOn w:val="3"/>
    <w:autoRedefine/>
    <w:qFormat/>
    <w:uiPriority w:val="0"/>
    <w:pPr>
      <w:numPr>
        <w:ilvl w:val="0"/>
        <w:numId w:val="0"/>
      </w:numPr>
      <w:tabs>
        <w:tab w:val="clear" w:pos="720"/>
      </w:tabs>
      <w:spacing w:line="400" w:lineRule="exact"/>
    </w:pPr>
    <w:rPr>
      <w:rFonts w:eastAsia="黑体" w:cs="宋体"/>
      <w:b w:val="0"/>
      <w:bCs w:val="0"/>
      <w:sz w:val="24"/>
      <w:szCs w:val="20"/>
    </w:rPr>
  </w:style>
  <w:style w:type="paragraph" w:styleId="58">
    <w:name w:val="List Paragraph"/>
    <w:basedOn w:val="1"/>
    <w:autoRedefine/>
    <w:unhideWhenUsed/>
    <w:qFormat/>
    <w:uiPriority w:val="99"/>
    <w:pPr>
      <w:ind w:firstLine="420" w:firstLineChars="200"/>
    </w:pPr>
  </w:style>
  <w:style w:type="paragraph" w:customStyle="1" w:styleId="59">
    <w:name w:val="表内文字"/>
    <w:basedOn w:val="1"/>
    <w:autoRedefine/>
    <w:qFormat/>
    <w:uiPriority w:val="0"/>
    <w:pPr>
      <w:spacing w:line="500" w:lineRule="atLeast"/>
      <w:jc w:val="center"/>
    </w:pPr>
    <w:rPr>
      <w:rFonts w:ascii="Arial" w:hAnsi="Arial" w:eastAsia="楷体_GB2312" w:cs="Arial"/>
      <w:sz w:val="28"/>
    </w:rPr>
  </w:style>
  <w:style w:type="character" w:customStyle="1" w:styleId="60">
    <w:name w:val="纯文本 字符1"/>
    <w:basedOn w:val="30"/>
    <w:autoRedefine/>
    <w:semiHidden/>
    <w:qFormat/>
    <w:locked/>
    <w:uiPriority w:val="0"/>
    <w:rPr>
      <w:rFonts w:ascii="宋体" w:hAnsi="Courier New" w:cs="Courier New"/>
      <w:szCs w:val="21"/>
    </w:rPr>
  </w:style>
  <w:style w:type="paragraph" w:customStyle="1" w:styleId="61">
    <w:name w:val="正文段"/>
    <w:basedOn w:val="1"/>
    <w:autoRedefine/>
    <w:qFormat/>
    <w:uiPriority w:val="0"/>
    <w:pPr>
      <w:widowControl/>
      <w:snapToGrid w:val="0"/>
      <w:spacing w:afterLines="50"/>
      <w:ind w:firstLine="200" w:firstLineChars="200"/>
    </w:pPr>
    <w:rPr>
      <w:kern w:val="0"/>
      <w:sz w:val="24"/>
      <w:szCs w:val="20"/>
    </w:rPr>
  </w:style>
  <w:style w:type="character" w:customStyle="1" w:styleId="62">
    <w:name w:val="hover4"/>
    <w:basedOn w:val="30"/>
    <w:autoRedefine/>
    <w:qFormat/>
    <w:uiPriority w:val="0"/>
    <w:rPr>
      <w:color w:val="999999"/>
    </w:rPr>
  </w:style>
  <w:style w:type="paragraph" w:customStyle="1" w:styleId="63">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64">
    <w:name w:val="Plain Text1"/>
    <w:basedOn w:val="1"/>
    <w:autoRedefine/>
    <w:qFormat/>
    <w:uiPriority w:val="0"/>
    <w:rPr>
      <w:rFonts w:ascii="宋体" w:hAnsi="Courier New"/>
      <w:szCs w:val="20"/>
    </w:rPr>
  </w:style>
  <w:style w:type="paragraph" w:customStyle="1" w:styleId="65">
    <w:name w:val="正文2"/>
    <w:basedOn w:val="1"/>
    <w:autoRedefine/>
    <w:qFormat/>
    <w:uiPriority w:val="0"/>
    <w:pPr>
      <w:spacing w:before="156" w:line="360" w:lineRule="auto"/>
      <w:ind w:firstLine="510" w:firstLineChars="200"/>
    </w:pPr>
    <w:rPr>
      <w:sz w:val="24"/>
      <w:szCs w:val="20"/>
    </w:rPr>
  </w:style>
  <w:style w:type="paragraph" w:customStyle="1" w:styleId="66">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67">
    <w:name w:val="font01"/>
    <w:basedOn w:val="30"/>
    <w:autoRedefine/>
    <w:qFormat/>
    <w:uiPriority w:val="0"/>
    <w:rPr>
      <w:rFonts w:hint="eastAsia" w:ascii="宋体" w:hAnsi="宋体" w:eastAsia="宋体" w:cs="宋体"/>
      <w:color w:val="000000"/>
      <w:sz w:val="22"/>
      <w:szCs w:val="22"/>
      <w:u w:val="none"/>
    </w:rPr>
  </w:style>
  <w:style w:type="paragraph" w:customStyle="1" w:styleId="68">
    <w:name w:val="[Normal]"/>
    <w:autoRedefine/>
    <w:qFormat/>
    <w:uiPriority w:val="0"/>
    <w:rPr>
      <w:rFonts w:ascii="宋体" w:hAnsi="宋体" w:eastAsia="Calibri" w:cs="Times New Roman"/>
      <w:sz w:val="24"/>
      <w:szCs w:val="22"/>
      <w:lang w:val="zh-CN" w:eastAsia="zh-CN" w:bidi="ar-SA"/>
    </w:rPr>
  </w:style>
  <w:style w:type="character" w:customStyle="1" w:styleId="69">
    <w:name w:val="font61"/>
    <w:basedOn w:val="30"/>
    <w:autoRedefine/>
    <w:qFormat/>
    <w:uiPriority w:val="0"/>
    <w:rPr>
      <w:rFonts w:ascii="Arial" w:hAnsi="Arial" w:cs="Arial"/>
      <w:color w:val="000000"/>
      <w:sz w:val="20"/>
      <w:szCs w:val="20"/>
      <w:u w:val="none"/>
    </w:rPr>
  </w:style>
  <w:style w:type="character" w:customStyle="1" w:styleId="70">
    <w:name w:val="font11"/>
    <w:basedOn w:val="30"/>
    <w:autoRedefine/>
    <w:qFormat/>
    <w:uiPriority w:val="0"/>
    <w:rPr>
      <w:rFonts w:hint="eastAsia" w:ascii="宋体" w:hAnsi="宋体" w:eastAsia="宋体" w:cs="宋体"/>
      <w:color w:val="000000"/>
      <w:sz w:val="20"/>
      <w:szCs w:val="20"/>
      <w:u w:val="none"/>
    </w:rPr>
  </w:style>
  <w:style w:type="paragraph" w:customStyle="1" w:styleId="71">
    <w:name w:val="纯文本1"/>
    <w:basedOn w:val="1"/>
    <w:autoRedefine/>
    <w:qFormat/>
    <w:uiPriority w:val="0"/>
    <w:pPr>
      <w:adjustRightInd w:val="0"/>
      <w:textAlignment w:val="baseline"/>
    </w:pPr>
    <w:rPr>
      <w:rFonts w:ascii="宋体" w:hAnsi="Courier New" w:eastAsia="楷体_GB2312"/>
      <w:sz w:val="28"/>
    </w:rPr>
  </w:style>
  <w:style w:type="character" w:customStyle="1" w:styleId="72">
    <w:name w:val="font191"/>
    <w:basedOn w:val="30"/>
    <w:autoRedefine/>
    <w:qFormat/>
    <w:uiPriority w:val="0"/>
    <w:rPr>
      <w:rFonts w:hint="eastAsia" w:ascii="宋体" w:hAnsi="宋体" w:eastAsia="宋体" w:cs="宋体"/>
      <w:color w:val="FF0000"/>
      <w:sz w:val="22"/>
      <w:szCs w:val="22"/>
      <w:u w:val="none"/>
    </w:rPr>
  </w:style>
  <w:style w:type="character" w:customStyle="1" w:styleId="73">
    <w:name w:val="font71"/>
    <w:basedOn w:val="30"/>
    <w:autoRedefine/>
    <w:qFormat/>
    <w:uiPriority w:val="0"/>
    <w:rPr>
      <w:rFonts w:hint="eastAsia" w:ascii="宋体" w:hAnsi="宋体" w:eastAsia="宋体" w:cs="宋体"/>
      <w:color w:val="000000"/>
      <w:sz w:val="22"/>
      <w:szCs w:val="22"/>
      <w:u w:val="none"/>
    </w:rPr>
  </w:style>
  <w:style w:type="character" w:customStyle="1" w:styleId="74">
    <w:name w:val="font41"/>
    <w:basedOn w:val="30"/>
    <w:autoRedefine/>
    <w:qFormat/>
    <w:uiPriority w:val="0"/>
    <w:rPr>
      <w:rFonts w:hint="eastAsia" w:ascii="宋体" w:hAnsi="宋体" w:eastAsia="宋体" w:cs="宋体"/>
      <w:color w:val="000000"/>
      <w:sz w:val="22"/>
      <w:szCs w:val="22"/>
      <w:u w:val="none"/>
    </w:rPr>
  </w:style>
  <w:style w:type="character" w:customStyle="1" w:styleId="75">
    <w:name w:val="font151"/>
    <w:basedOn w:val="30"/>
    <w:autoRedefine/>
    <w:qFormat/>
    <w:uiPriority w:val="0"/>
    <w:rPr>
      <w:rFonts w:hint="eastAsia" w:ascii="宋体" w:hAnsi="宋体" w:eastAsia="宋体" w:cs="宋体"/>
      <w:color w:val="FF0000"/>
      <w:sz w:val="22"/>
      <w:szCs w:val="22"/>
      <w:u w:val="none"/>
    </w:rPr>
  </w:style>
  <w:style w:type="character" w:customStyle="1" w:styleId="76">
    <w:name w:val="font21"/>
    <w:basedOn w:val="30"/>
    <w:autoRedefine/>
    <w:qFormat/>
    <w:uiPriority w:val="0"/>
    <w:rPr>
      <w:rFonts w:hint="eastAsia" w:ascii="宋体" w:hAnsi="宋体" w:eastAsia="宋体" w:cs="宋体"/>
      <w:color w:val="000000"/>
      <w:sz w:val="18"/>
      <w:szCs w:val="18"/>
      <w:u w:val="none"/>
    </w:rPr>
  </w:style>
  <w:style w:type="character" w:customStyle="1" w:styleId="77">
    <w:name w:val="font141"/>
    <w:basedOn w:val="30"/>
    <w:autoRedefine/>
    <w:qFormat/>
    <w:uiPriority w:val="0"/>
    <w:rPr>
      <w:rFonts w:hint="eastAsia" w:ascii="宋体" w:hAnsi="宋体" w:eastAsia="宋体" w:cs="宋体"/>
      <w:color w:val="FF0000"/>
      <w:sz w:val="18"/>
      <w:szCs w:val="18"/>
      <w:u w:val="none"/>
    </w:rPr>
  </w:style>
  <w:style w:type="character" w:customStyle="1" w:styleId="78">
    <w:name w:val="font31"/>
    <w:basedOn w:val="30"/>
    <w:autoRedefine/>
    <w:qFormat/>
    <w:uiPriority w:val="0"/>
    <w:rPr>
      <w:rFonts w:hint="eastAsia" w:ascii="宋体" w:hAnsi="宋体" w:eastAsia="宋体" w:cs="宋体"/>
      <w:color w:val="000000"/>
      <w:sz w:val="22"/>
      <w:szCs w:val="22"/>
      <w:u w:val="none"/>
    </w:rPr>
  </w:style>
  <w:style w:type="paragraph" w:customStyle="1" w:styleId="79">
    <w:name w:val="正文首行缩进 21"/>
    <w:basedOn w:val="80"/>
    <w:autoRedefine/>
    <w:qFormat/>
    <w:uiPriority w:val="0"/>
    <w:pPr>
      <w:ind w:firstLine="420"/>
    </w:pPr>
    <w:rPr>
      <w:rFonts w:eastAsia="宋体" w:cs="宋体"/>
    </w:rPr>
  </w:style>
  <w:style w:type="paragraph" w:customStyle="1" w:styleId="80">
    <w:name w:val="正文文本缩进1"/>
    <w:basedOn w:val="1"/>
    <w:next w:val="1"/>
    <w:autoRedefine/>
    <w:qFormat/>
    <w:uiPriority w:val="0"/>
    <w:pPr>
      <w:ind w:left="420" w:leftChars="200"/>
    </w:pPr>
    <w:rPr>
      <w:color w:val="000000"/>
      <w:szCs w:val="21"/>
    </w:rPr>
  </w:style>
  <w:style w:type="paragraph" w:customStyle="1" w:styleId="81">
    <w:name w:val="正文首行缩进 211"/>
    <w:basedOn w:val="1"/>
    <w:autoRedefine/>
    <w:qFormat/>
    <w:uiPriority w:val="0"/>
    <w:pPr>
      <w:spacing w:after="120"/>
      <w:ind w:left="420" w:leftChars="200" w:firstLine="420"/>
    </w:pPr>
    <w:rPr>
      <w:rFonts w:cs="宋体"/>
      <w:color w:val="000000"/>
      <w:szCs w:val="21"/>
    </w:rPr>
  </w:style>
  <w:style w:type="character" w:customStyle="1" w:styleId="82">
    <w:name w:val="font51"/>
    <w:basedOn w:val="30"/>
    <w:autoRedefine/>
    <w:qFormat/>
    <w:uiPriority w:val="0"/>
    <w:rPr>
      <w:rFonts w:ascii="宋体" w:hAnsi="宋体" w:eastAsia="宋体" w:cs="宋体"/>
      <w:color w:val="000000"/>
      <w:sz w:val="22"/>
      <w:szCs w:val="22"/>
      <w:u w:val="none"/>
    </w:rPr>
  </w:style>
  <w:style w:type="character" w:customStyle="1" w:styleId="83">
    <w:name w:val="font91"/>
    <w:basedOn w:val="30"/>
    <w:autoRedefine/>
    <w:qFormat/>
    <w:uiPriority w:val="0"/>
    <w:rPr>
      <w:rFonts w:ascii="Arial" w:hAnsi="Arial" w:cs="Arial"/>
      <w:color w:val="000000"/>
      <w:sz w:val="22"/>
      <w:szCs w:val="22"/>
      <w:u w:val="none"/>
    </w:rPr>
  </w:style>
  <w:style w:type="paragraph" w:customStyle="1" w:styleId="84">
    <w:name w:val="一级"/>
    <w:basedOn w:val="1"/>
    <w:next w:val="1"/>
    <w:autoRedefine/>
    <w:qFormat/>
    <w:uiPriority w:val="0"/>
    <w:pPr>
      <w:spacing w:before="360" w:after="360" w:line="400" w:lineRule="exact"/>
      <w:outlineLvl w:val="1"/>
    </w:pPr>
    <w:rPr>
      <w:rFonts w:eastAsia="黑体"/>
      <w:sz w:val="28"/>
      <w:szCs w:val="22"/>
    </w:rPr>
  </w:style>
  <w:style w:type="paragraph" w:customStyle="1" w:styleId="85">
    <w:name w:val="正文空格"/>
    <w:basedOn w:val="1"/>
    <w:next w:val="1"/>
    <w:autoRedefine/>
    <w:qFormat/>
    <w:uiPriority w:val="0"/>
    <w:pPr>
      <w:spacing w:line="400" w:lineRule="exact"/>
      <w:ind w:firstLine="200" w:firstLineChars="200"/>
    </w:pPr>
    <w:rPr>
      <w:sz w:val="24"/>
      <w:szCs w:val="22"/>
    </w:rPr>
  </w:style>
  <w:style w:type="paragraph" w:customStyle="1" w:styleId="86">
    <w:name w:val="图片"/>
    <w:basedOn w:val="1"/>
    <w:autoRedefine/>
    <w:qFormat/>
    <w:uiPriority w:val="0"/>
    <w:pPr>
      <w:spacing w:line="360" w:lineRule="auto"/>
      <w:jc w:val="center"/>
    </w:pPr>
    <w:rPr>
      <w:rFonts w:eastAsia="宋体" w:asciiTheme="minorEastAsia" w:hAnsiTheme="minorEastAsia"/>
      <w:sz w:val="24"/>
    </w:rPr>
  </w:style>
  <w:style w:type="paragraph" w:customStyle="1" w:styleId="87">
    <w:name w:val="图片标题"/>
    <w:basedOn w:val="88"/>
    <w:autoRedefine/>
    <w:qFormat/>
    <w:uiPriority w:val="0"/>
    <w:pPr>
      <w:numPr>
        <w:ilvl w:val="0"/>
        <w:numId w:val="4"/>
      </w:numPr>
      <w:spacing w:line="360" w:lineRule="auto"/>
      <w:jc w:val="center"/>
    </w:pPr>
    <w:rPr>
      <w:rFonts w:eastAsia="黑体"/>
      <w:b/>
    </w:rPr>
  </w:style>
  <w:style w:type="paragraph" w:customStyle="1" w:styleId="88">
    <w:name w:val="表格"/>
    <w:basedOn w:val="1"/>
    <w:autoRedefine/>
    <w:qFormat/>
    <w:uiPriority w:val="0"/>
    <w:rPr>
      <w:rFonts w:asciiTheme="minorEastAsia" w:hAnsiTheme="minorEastAsia"/>
      <w:szCs w:val="22"/>
    </w:rPr>
  </w:style>
  <w:style w:type="paragraph" w:customStyle="1" w:styleId="89">
    <w:name w:val="列表格式"/>
    <w:basedOn w:val="11"/>
    <w:autoRedefine/>
    <w:qFormat/>
    <w:uiPriority w:val="0"/>
    <w:pPr>
      <w:numPr>
        <w:numId w:val="0"/>
      </w:numPr>
      <w:tabs>
        <w:tab w:val="left" w:pos="360"/>
      </w:tabs>
      <w:spacing w:line="360" w:lineRule="auto"/>
      <w:jc w:val="left"/>
    </w:pPr>
    <w:rPr>
      <w:rFonts w:eastAsia="宋体" w:cs="Times New Roman"/>
      <w:sz w:val="24"/>
    </w:rPr>
  </w:style>
  <w:style w:type="paragraph" w:customStyle="1" w:styleId="90">
    <w:name w:val="表格标题"/>
    <w:basedOn w:val="1"/>
    <w:autoRedefine/>
    <w:qFormat/>
    <w:uiPriority w:val="0"/>
    <w:pPr>
      <w:numPr>
        <w:ilvl w:val="0"/>
        <w:numId w:val="5"/>
      </w:numPr>
      <w:ind w:left="0" w:firstLine="0"/>
      <w:jc w:val="center"/>
    </w:pPr>
    <w:rPr>
      <w:rFonts w:ascii="宋体" w:hAnsi="宋体" w:eastAsia="黑体" w:cs="Times New Roman"/>
      <w:b/>
    </w:rPr>
  </w:style>
  <w:style w:type="paragraph" w:customStyle="1" w:styleId="91">
    <w:name w:val="表格表头"/>
    <w:basedOn w:val="1"/>
    <w:autoRedefine/>
    <w:qFormat/>
    <w:uiPriority w:val="0"/>
    <w:pPr>
      <w:jc w:val="center"/>
    </w:pPr>
    <w:rPr>
      <w:rFonts w:ascii="宋体" w:hAnsi="宋体" w:eastAsia="黑体" w:cs="Times New Roman"/>
    </w:rPr>
  </w:style>
  <w:style w:type="paragraph" w:customStyle="1" w:styleId="92">
    <w:name w:val="表格正文"/>
    <w:basedOn w:val="1"/>
    <w:autoRedefine/>
    <w:qFormat/>
    <w:uiPriority w:val="0"/>
    <w:pPr>
      <w:jc w:val="left"/>
    </w:pPr>
    <w:rPr>
      <w:rFonts w:ascii="Arial" w:hAnsi="Arial" w:cs="宋体"/>
      <w:szCs w:val="20"/>
    </w:rPr>
  </w:style>
  <w:style w:type="paragraph" w:styleId="93">
    <w:name w:val="No Spacing"/>
    <w:autoRedefine/>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94">
    <w:name w:val="表格内容"/>
    <w:basedOn w:val="1"/>
    <w:autoRedefine/>
    <w:qFormat/>
    <w:uiPriority w:val="2"/>
    <w:pPr>
      <w:jc w:val="center"/>
    </w:pPr>
  </w:style>
  <w:style w:type="paragraph" w:customStyle="1" w:styleId="95">
    <w:name w:val="Body Text First Indent1"/>
    <w:basedOn w:val="2"/>
    <w:autoRedefine/>
    <w:qFormat/>
    <w:uiPriority w:val="0"/>
    <w:pPr>
      <w:ind w:firstLine="420" w:firstLineChars="100"/>
    </w:pPr>
    <w:rPr>
      <w:rFonts w:hint="eastAsia"/>
      <w:szCs w:val="22"/>
    </w:rPr>
  </w:style>
  <w:style w:type="paragraph" w:customStyle="1" w:styleId="96">
    <w:name w:val="普通(网站)_0"/>
    <w:basedOn w:val="97"/>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wbt"/>
    <w:basedOn w:val="1"/>
    <w:autoRedefine/>
    <w:qFormat/>
    <w:uiPriority w:val="0"/>
    <w:pPr>
      <w:tabs>
        <w:tab w:val="left" w:pos="720"/>
      </w:tabs>
      <w:spacing w:line="360" w:lineRule="auto"/>
      <w:ind w:left="458" w:right="-76"/>
      <w:jc w:val="center"/>
    </w:pPr>
    <w:rPr>
      <w:rFonts w:ascii="黑体" w:hAnsi="宋体" w:eastAsia="黑体"/>
      <w:sz w:val="36"/>
    </w:rPr>
  </w:style>
  <w:style w:type="paragraph" w:customStyle="1" w:styleId="99">
    <w:name w:val="正文11"/>
    <w:basedOn w:val="16"/>
    <w:next w:val="1"/>
    <w:autoRedefine/>
    <w:qFormat/>
    <w:uiPriority w:val="0"/>
    <w:pPr>
      <w:adjustRightInd w:val="0"/>
      <w:spacing w:line="312" w:lineRule="atLeast"/>
      <w:jc w:val="both"/>
      <w:textAlignment w:val="baseline"/>
    </w:pPr>
  </w:style>
  <w:style w:type="paragraph" w:customStyle="1" w:styleId="100">
    <w:name w:val="列出段落1"/>
    <w:basedOn w:val="1"/>
    <w:autoRedefine/>
    <w:qFormat/>
    <w:uiPriority w:val="34"/>
    <w:pPr>
      <w:ind w:firstLine="420" w:firstLineChars="200"/>
    </w:pPr>
  </w:style>
  <w:style w:type="paragraph" w:customStyle="1" w:styleId="101">
    <w:name w:val="l正文"/>
    <w:basedOn w:val="1"/>
    <w:autoRedefine/>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oleObject" Target="embeddings/Document1.doc"/><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Win7_64</Company>
  <Pages>54</Pages>
  <Words>6387</Words>
  <Characters>7080</Characters>
  <Lines>256</Lines>
  <Paragraphs>72</Paragraphs>
  <TotalTime>0</TotalTime>
  <ScaleCrop>false</ScaleCrop>
  <LinksUpToDate>false</LinksUpToDate>
  <CharactersWithSpaces>7173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2023-01-13T07:09:00Z</dcterms:created>
  <dc:creator>NTKO</dc:creator>
  <cp:lastModifiedBy>张大胖</cp:lastModifiedBy>
  <cp:lastPrinted>2022-05-31T08:04:00Z</cp:lastPrinted>
  <dcterms:modified xsi:type="dcterms:W3CDTF">2025-01-24T08:16:23Z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C4C5ABDFA38E4EC0B59B759E79FBAC39_13</vt:lpwstr>
  </property>
  <property fmtid="{D5CDD505-2E9C-101B-9397-08002B2CF9AE}" pid="4" name="KSOTemplateDocerSaveRecord">
    <vt:lpwstr>eyJoZGlkIjoiYzU4ZjcyMWU3NDZkOWZmZTYwMGI5MGJmODI4OTE1YjciLCJ1c2VySWQiOiIyNTYyNjIyMDIifQ==</vt:lpwstr>
  </property>
</Properties>
</file>