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99B38">
      <w:pPr>
        <w:autoSpaceDE w:val="0"/>
        <w:autoSpaceDN w:val="0"/>
        <w:spacing w:line="500" w:lineRule="atLeast"/>
        <w:jc w:val="center"/>
        <w:textAlignment w:val="bottom"/>
        <w:rPr>
          <w:rFonts w:ascii="宋体" w:hAnsi="宋体" w:cs="Courier New"/>
          <w:b/>
          <w:bCs/>
          <w:color w:val="auto"/>
          <w:spacing w:val="120"/>
          <w:sz w:val="72"/>
          <w:szCs w:val="72"/>
          <w:highlight w:val="none"/>
        </w:rPr>
      </w:pPr>
      <w:r>
        <w:rPr>
          <w:rFonts w:hint="eastAsia" w:ascii="宋体" w:hAnsi="宋体" w:cs="Courier New"/>
          <w:b/>
          <w:bCs/>
          <w:color w:val="auto"/>
          <w:spacing w:val="120"/>
          <w:sz w:val="72"/>
          <w:szCs w:val="72"/>
          <w:highlight w:val="none"/>
        </w:rPr>
        <w:t>泰顺县</w:t>
      </w:r>
      <w:r>
        <w:rPr>
          <w:rFonts w:ascii="宋体" w:hAnsi="宋体" w:cs="Courier New"/>
          <w:b/>
          <w:bCs/>
          <w:color w:val="auto"/>
          <w:spacing w:val="120"/>
          <w:sz w:val="72"/>
          <w:szCs w:val="72"/>
          <w:highlight w:val="none"/>
        </w:rPr>
        <w:t>政府采购</w:t>
      </w:r>
    </w:p>
    <w:p w14:paraId="02332FB6">
      <w:pPr>
        <w:spacing w:line="400" w:lineRule="atLeast"/>
        <w:jc w:val="center"/>
        <w:rPr>
          <w:rFonts w:ascii="宋体" w:hAnsi="宋体" w:cs="Courier New"/>
          <w:b/>
          <w:color w:val="auto"/>
          <w:sz w:val="52"/>
          <w:highlight w:val="none"/>
        </w:rPr>
      </w:pPr>
    </w:p>
    <w:p w14:paraId="1BBF2118">
      <w:pPr>
        <w:spacing w:line="400" w:lineRule="atLeast"/>
        <w:rPr>
          <w:rFonts w:ascii="宋体" w:hAnsi="宋体" w:cs="Courier New"/>
          <w:b/>
          <w:color w:val="auto"/>
          <w:sz w:val="52"/>
          <w:highlight w:val="none"/>
        </w:rPr>
      </w:pPr>
    </w:p>
    <w:p w14:paraId="0BBED932">
      <w:pPr>
        <w:autoSpaceDE w:val="0"/>
        <w:autoSpaceDN w:val="0"/>
        <w:spacing w:line="500" w:lineRule="atLeast"/>
        <w:jc w:val="center"/>
        <w:textAlignment w:val="bottom"/>
        <w:rPr>
          <w:rFonts w:ascii="宋体" w:hAnsi="宋体" w:cs="Courier New"/>
          <w:b/>
          <w:bCs/>
          <w:color w:val="auto"/>
          <w:sz w:val="72"/>
          <w:szCs w:val="72"/>
          <w:highlight w:val="none"/>
        </w:rPr>
      </w:pPr>
    </w:p>
    <w:p w14:paraId="32B745F3">
      <w:pPr>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244BA4C1">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（线上电子招投标）</w:t>
      </w:r>
    </w:p>
    <w:p w14:paraId="5DBE53D9">
      <w:pPr>
        <w:tabs>
          <w:tab w:val="left" w:pos="4860"/>
        </w:tabs>
        <w:spacing w:line="600" w:lineRule="exact"/>
        <w:ind w:right="1143"/>
        <w:jc w:val="left"/>
        <w:rPr>
          <w:rFonts w:ascii="宋体" w:hAnsi="宋体"/>
          <w:color w:val="auto"/>
          <w:spacing w:val="40"/>
          <w:sz w:val="30"/>
          <w:szCs w:val="30"/>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1EFC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037E60D4">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项目编号</w:t>
            </w:r>
          </w:p>
        </w:tc>
        <w:tc>
          <w:tcPr>
            <w:tcW w:w="5396" w:type="dxa"/>
            <w:vAlign w:val="center"/>
          </w:tcPr>
          <w:p w14:paraId="7B6F17EA">
            <w:pPr>
              <w:adjustRightInd w:val="0"/>
              <w:snapToGrid w:val="0"/>
              <w:spacing w:line="440" w:lineRule="exact"/>
              <w:jc w:val="left"/>
              <w:rPr>
                <w:rFonts w:hint="eastAsia" w:ascii="宋体" w:hAnsi="宋体" w:eastAsia="宋体"/>
                <w:b/>
                <w:bCs/>
                <w:color w:val="auto"/>
                <w:spacing w:val="-20"/>
                <w:sz w:val="30"/>
                <w:szCs w:val="30"/>
                <w:highlight w:val="none"/>
                <w:lang w:eastAsia="zh-CN"/>
              </w:rPr>
            </w:pPr>
            <w:r>
              <w:rPr>
                <w:rFonts w:hint="eastAsia" w:ascii="宋体" w:hAnsi="宋体" w:eastAsia="宋体"/>
                <w:b/>
                <w:bCs/>
                <w:color w:val="auto"/>
                <w:spacing w:val="-20"/>
                <w:sz w:val="30"/>
                <w:szCs w:val="30"/>
                <w:highlight w:val="none"/>
                <w:lang w:eastAsia="zh-CN"/>
              </w:rPr>
              <w:t>TSCG202412016</w:t>
            </w:r>
          </w:p>
        </w:tc>
      </w:tr>
      <w:tr w14:paraId="764C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5F2EF0D">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招标项目</w:t>
            </w:r>
          </w:p>
        </w:tc>
        <w:tc>
          <w:tcPr>
            <w:tcW w:w="5396" w:type="dxa"/>
            <w:vAlign w:val="center"/>
          </w:tcPr>
          <w:p w14:paraId="3C4CA6D5">
            <w:pPr>
              <w:adjustRightInd w:val="0"/>
              <w:snapToGrid w:val="0"/>
              <w:spacing w:line="440" w:lineRule="exact"/>
              <w:jc w:val="left"/>
              <w:rPr>
                <w:rFonts w:hint="eastAsia" w:ascii="宋体" w:hAnsi="宋体" w:eastAsia="宋体"/>
                <w:b/>
                <w:bCs/>
                <w:color w:val="auto"/>
                <w:sz w:val="30"/>
                <w:szCs w:val="30"/>
                <w:highlight w:val="none"/>
                <w:lang w:eastAsia="zh-CN"/>
              </w:rPr>
            </w:pPr>
            <w:r>
              <w:rPr>
                <w:rFonts w:hint="eastAsia" w:ascii="宋体" w:hAnsi="宋体" w:eastAsia="宋体"/>
                <w:b/>
                <w:bCs/>
                <w:color w:val="auto"/>
                <w:sz w:val="30"/>
                <w:szCs w:val="30"/>
                <w:highlight w:val="none"/>
                <w:lang w:eastAsia="zh-CN"/>
              </w:rPr>
              <w:t>泰顺低空经济相关规划编制服务项目</w:t>
            </w:r>
          </w:p>
        </w:tc>
      </w:tr>
      <w:tr w14:paraId="71F1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3EA736F">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招标方式</w:t>
            </w:r>
          </w:p>
        </w:tc>
        <w:tc>
          <w:tcPr>
            <w:tcW w:w="5396" w:type="dxa"/>
            <w:vAlign w:val="center"/>
          </w:tcPr>
          <w:p w14:paraId="7AD2A9C5">
            <w:pPr>
              <w:adjustRightInd w:val="0"/>
              <w:snapToGrid w:val="0"/>
              <w:spacing w:line="440" w:lineRule="exact"/>
              <w:jc w:val="left"/>
              <w:rPr>
                <w:rFonts w:ascii="宋体" w:hAnsi="宋体"/>
                <w:b/>
                <w:bCs/>
                <w:color w:val="auto"/>
                <w:sz w:val="30"/>
                <w:szCs w:val="30"/>
                <w:highlight w:val="none"/>
              </w:rPr>
            </w:pPr>
            <w:r>
              <w:rPr>
                <w:rFonts w:hint="eastAsia" w:ascii="宋体" w:hAnsi="宋体"/>
                <w:b/>
                <w:bCs/>
                <w:color w:val="auto"/>
                <w:sz w:val="30"/>
                <w:szCs w:val="30"/>
                <w:highlight w:val="none"/>
              </w:rPr>
              <w:t>竞争性磋商</w:t>
            </w:r>
          </w:p>
        </w:tc>
      </w:tr>
      <w:tr w14:paraId="5180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C8D3317">
            <w:pPr>
              <w:adjustRightInd w:val="0"/>
              <w:snapToGrid w:val="0"/>
              <w:spacing w:line="440" w:lineRule="exact"/>
              <w:jc w:val="left"/>
              <w:rPr>
                <w:rFonts w:ascii="宋体" w:hAnsi="宋体" w:eastAsia="宋体"/>
                <w:b/>
                <w:bCs/>
                <w:color w:val="auto"/>
                <w:spacing w:val="40"/>
                <w:sz w:val="30"/>
                <w:szCs w:val="30"/>
                <w:highlight w:val="none"/>
              </w:rPr>
            </w:pPr>
            <w:r>
              <w:rPr>
                <w:rFonts w:ascii="宋体" w:hAnsi="宋体"/>
                <w:b/>
                <w:bCs/>
                <w:color w:val="auto"/>
                <w:spacing w:val="40"/>
                <w:sz w:val="30"/>
                <w:szCs w:val="30"/>
                <w:highlight w:val="none"/>
              </w:rPr>
              <w:t>采购单位</w:t>
            </w:r>
          </w:p>
        </w:tc>
        <w:tc>
          <w:tcPr>
            <w:tcW w:w="5396" w:type="dxa"/>
            <w:vAlign w:val="center"/>
          </w:tcPr>
          <w:p w14:paraId="0167FD47">
            <w:pPr>
              <w:adjustRightInd w:val="0"/>
              <w:snapToGrid w:val="0"/>
              <w:spacing w:line="440" w:lineRule="exact"/>
              <w:jc w:val="left"/>
              <w:rPr>
                <w:rFonts w:hint="eastAsia" w:ascii="宋体" w:hAnsi="宋体" w:eastAsiaTheme="minorEastAsia"/>
                <w:b/>
                <w:bCs/>
                <w:color w:val="auto"/>
                <w:sz w:val="30"/>
                <w:szCs w:val="30"/>
                <w:highlight w:val="none"/>
                <w:lang w:eastAsia="zh-CN"/>
              </w:rPr>
            </w:pPr>
            <w:r>
              <w:rPr>
                <w:rFonts w:hint="eastAsia" w:ascii="宋体" w:hAnsi="宋体"/>
                <w:b/>
                <w:bCs/>
                <w:color w:val="auto"/>
                <w:sz w:val="30"/>
                <w:szCs w:val="30"/>
                <w:highlight w:val="none"/>
                <w:lang w:eastAsia="zh-CN"/>
              </w:rPr>
              <w:t>泰顺县交通运输局</w:t>
            </w:r>
          </w:p>
        </w:tc>
      </w:tr>
      <w:tr w14:paraId="5C99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0A18BCD5">
            <w:pPr>
              <w:adjustRightInd w:val="0"/>
              <w:snapToGrid w:val="0"/>
              <w:spacing w:line="440" w:lineRule="exact"/>
              <w:jc w:val="left"/>
              <w:rPr>
                <w:rFonts w:ascii="宋体" w:hAnsi="宋体"/>
                <w:b/>
                <w:bCs/>
                <w:color w:val="auto"/>
                <w:spacing w:val="40"/>
                <w:sz w:val="30"/>
                <w:szCs w:val="30"/>
                <w:highlight w:val="none"/>
              </w:rPr>
            </w:pPr>
            <w:r>
              <w:rPr>
                <w:rFonts w:ascii="宋体" w:hAnsi="宋体"/>
                <w:b/>
                <w:bCs/>
                <w:color w:val="auto"/>
                <w:sz w:val="30"/>
                <w:szCs w:val="30"/>
                <w:highlight w:val="none"/>
              </w:rPr>
              <w:t>招标代理机构</w:t>
            </w:r>
          </w:p>
        </w:tc>
        <w:tc>
          <w:tcPr>
            <w:tcW w:w="5396" w:type="dxa"/>
            <w:vAlign w:val="center"/>
          </w:tcPr>
          <w:p w14:paraId="05BE695F">
            <w:pPr>
              <w:adjustRightInd w:val="0"/>
              <w:snapToGrid w:val="0"/>
              <w:spacing w:line="440" w:lineRule="exact"/>
              <w:jc w:val="left"/>
              <w:rPr>
                <w:rFonts w:ascii="宋体" w:hAnsi="宋体" w:eastAsia="宋体"/>
                <w:b/>
                <w:bCs/>
                <w:color w:val="auto"/>
                <w:sz w:val="30"/>
                <w:szCs w:val="30"/>
                <w:highlight w:val="none"/>
              </w:rPr>
            </w:pPr>
            <w:r>
              <w:rPr>
                <w:rFonts w:hint="eastAsia" w:ascii="宋体" w:hAnsi="宋体"/>
                <w:b/>
                <w:bCs/>
                <w:color w:val="auto"/>
                <w:sz w:val="30"/>
                <w:szCs w:val="30"/>
                <w:highlight w:val="none"/>
              </w:rPr>
              <w:t>浙江益诚工程咨询有限公司</w:t>
            </w:r>
          </w:p>
        </w:tc>
      </w:tr>
      <w:tr w14:paraId="6C39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6BF2007C">
            <w:pPr>
              <w:adjustRightInd w:val="0"/>
              <w:snapToGrid w:val="0"/>
              <w:spacing w:line="440" w:lineRule="exact"/>
              <w:jc w:val="left"/>
              <w:rPr>
                <w:rFonts w:ascii="宋体" w:hAnsi="宋体"/>
                <w:b/>
                <w:bCs/>
                <w:color w:val="auto"/>
                <w:spacing w:val="40"/>
                <w:sz w:val="30"/>
                <w:szCs w:val="30"/>
                <w:highlight w:val="none"/>
              </w:rPr>
            </w:pPr>
            <w:r>
              <w:rPr>
                <w:rFonts w:ascii="宋体" w:hAnsi="宋体"/>
                <w:b/>
                <w:bCs/>
                <w:color w:val="auto"/>
                <w:sz w:val="30"/>
                <w:szCs w:val="30"/>
                <w:highlight w:val="none"/>
              </w:rPr>
              <w:t>监督及备案机构</w:t>
            </w:r>
          </w:p>
        </w:tc>
        <w:tc>
          <w:tcPr>
            <w:tcW w:w="5396" w:type="dxa"/>
            <w:vAlign w:val="center"/>
          </w:tcPr>
          <w:p w14:paraId="21BC7057">
            <w:pPr>
              <w:adjustRightInd w:val="0"/>
              <w:snapToGrid w:val="0"/>
              <w:spacing w:line="440" w:lineRule="exact"/>
              <w:jc w:val="left"/>
              <w:rPr>
                <w:rFonts w:ascii="宋体" w:hAnsi="宋体"/>
                <w:b/>
                <w:bCs/>
                <w:color w:val="auto"/>
                <w:sz w:val="30"/>
                <w:szCs w:val="30"/>
                <w:highlight w:val="none"/>
              </w:rPr>
            </w:pPr>
            <w:r>
              <w:rPr>
                <w:rFonts w:ascii="宋体" w:hAnsi="宋体"/>
                <w:b/>
                <w:bCs/>
                <w:color w:val="auto"/>
                <w:sz w:val="30"/>
                <w:szCs w:val="30"/>
                <w:highlight w:val="none"/>
              </w:rPr>
              <w:t>泰顺县财政局</w:t>
            </w:r>
          </w:p>
        </w:tc>
      </w:tr>
    </w:tbl>
    <w:p w14:paraId="70A738CA">
      <w:pPr>
        <w:jc w:val="center"/>
        <w:rPr>
          <w:rFonts w:ascii="宋体" w:hAnsi="宋体"/>
          <w:bCs/>
          <w:color w:val="auto"/>
          <w:sz w:val="24"/>
          <w:highlight w:val="none"/>
        </w:rPr>
      </w:pPr>
    </w:p>
    <w:p w14:paraId="04936D04">
      <w:pPr>
        <w:jc w:val="center"/>
        <w:rPr>
          <w:rFonts w:ascii="宋体" w:hAnsi="宋体"/>
          <w:bCs/>
          <w:color w:val="auto"/>
          <w:sz w:val="24"/>
          <w:highlight w:val="none"/>
        </w:rPr>
      </w:pPr>
    </w:p>
    <w:p w14:paraId="780AE325">
      <w:pPr>
        <w:spacing w:line="400" w:lineRule="exact"/>
        <w:jc w:val="center"/>
        <w:rPr>
          <w:rFonts w:ascii="楷体" w:hAnsi="楷体" w:eastAsia="楷体" w:cs="楷体"/>
          <w:bCs/>
          <w:color w:val="auto"/>
          <w:sz w:val="44"/>
          <w:szCs w:val="44"/>
          <w:highlight w:val="none"/>
        </w:rPr>
      </w:pPr>
      <w:r>
        <w:rPr>
          <w:rFonts w:ascii="宋体" w:hAnsi="宋体"/>
          <w:b/>
          <w:bCs/>
          <w:color w:val="auto"/>
          <w:spacing w:val="40"/>
          <w:sz w:val="30"/>
          <w:szCs w:val="30"/>
          <w:highlight w:val="none"/>
        </w:rPr>
        <w:t>二〇二</w:t>
      </w:r>
      <w:r>
        <w:rPr>
          <w:rFonts w:hint="eastAsia" w:ascii="宋体" w:hAnsi="宋体"/>
          <w:b/>
          <w:bCs/>
          <w:color w:val="auto"/>
          <w:spacing w:val="40"/>
          <w:sz w:val="30"/>
          <w:szCs w:val="30"/>
          <w:highlight w:val="none"/>
          <w:lang w:eastAsia="zh-CN"/>
        </w:rPr>
        <w:t>四</w:t>
      </w:r>
      <w:r>
        <w:rPr>
          <w:rFonts w:ascii="宋体" w:hAnsi="宋体"/>
          <w:b/>
          <w:bCs/>
          <w:color w:val="auto"/>
          <w:spacing w:val="40"/>
          <w:sz w:val="30"/>
          <w:szCs w:val="30"/>
          <w:highlight w:val="none"/>
        </w:rPr>
        <w:t>年</w:t>
      </w:r>
      <w:r>
        <w:rPr>
          <w:rFonts w:hint="eastAsia" w:ascii="宋体" w:hAnsi="宋体"/>
          <w:b/>
          <w:bCs/>
          <w:color w:val="auto"/>
          <w:spacing w:val="40"/>
          <w:sz w:val="30"/>
          <w:szCs w:val="30"/>
          <w:highlight w:val="none"/>
          <w:lang w:val="en-US" w:eastAsia="zh-CN"/>
        </w:rPr>
        <w:t>十二</w:t>
      </w:r>
      <w:r>
        <w:rPr>
          <w:rFonts w:hint="eastAsia" w:ascii="宋体" w:hAnsi="宋体"/>
          <w:b/>
          <w:bCs/>
          <w:color w:val="auto"/>
          <w:spacing w:val="40"/>
          <w:sz w:val="30"/>
          <w:szCs w:val="30"/>
          <w:highlight w:val="none"/>
        </w:rPr>
        <w:t>月</w:t>
      </w:r>
    </w:p>
    <w:p w14:paraId="0A378703">
      <w:pPr>
        <w:spacing w:line="400" w:lineRule="exact"/>
        <w:jc w:val="center"/>
        <w:rPr>
          <w:rFonts w:ascii="楷体" w:hAnsi="楷体" w:eastAsia="楷体" w:cs="楷体"/>
          <w:bCs/>
          <w:color w:val="auto"/>
          <w:sz w:val="44"/>
          <w:szCs w:val="44"/>
          <w:highlight w:val="none"/>
        </w:rPr>
      </w:pPr>
    </w:p>
    <w:p w14:paraId="261D8576">
      <w:pPr>
        <w:spacing w:line="400" w:lineRule="exact"/>
        <w:jc w:val="center"/>
        <w:rPr>
          <w:rFonts w:ascii="楷体" w:hAnsi="楷体" w:eastAsia="楷体" w:cs="楷体"/>
          <w:bCs/>
          <w:color w:val="auto"/>
          <w:sz w:val="44"/>
          <w:szCs w:val="44"/>
          <w:highlight w:val="none"/>
        </w:rPr>
      </w:pPr>
    </w:p>
    <w:p w14:paraId="6A8B5851">
      <w:pPr>
        <w:spacing w:line="400" w:lineRule="exact"/>
        <w:jc w:val="center"/>
        <w:rPr>
          <w:rFonts w:ascii="楷体" w:hAnsi="楷体" w:eastAsia="楷体" w:cs="楷体"/>
          <w:bCs/>
          <w:color w:val="auto"/>
          <w:sz w:val="44"/>
          <w:szCs w:val="44"/>
          <w:highlight w:val="none"/>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14:paraId="6AAFA7AB">
      <w:pPr>
        <w:spacing w:line="400" w:lineRule="exact"/>
        <w:jc w:val="center"/>
        <w:rPr>
          <w:rFonts w:ascii="楷体" w:hAnsi="楷体" w:eastAsia="楷体" w:cs="楷体"/>
          <w:bCs/>
          <w:color w:val="auto"/>
          <w:sz w:val="44"/>
          <w:szCs w:val="44"/>
          <w:highlight w:val="none"/>
        </w:rPr>
      </w:pPr>
    </w:p>
    <w:p w14:paraId="6C2D036F">
      <w:pPr>
        <w:spacing w:line="400" w:lineRule="exact"/>
        <w:jc w:val="center"/>
        <w:rPr>
          <w:rFonts w:ascii="楷体" w:hAnsi="楷体" w:eastAsia="楷体" w:cs="楷体"/>
          <w:bCs/>
          <w:color w:val="auto"/>
          <w:sz w:val="44"/>
          <w:szCs w:val="44"/>
          <w:highlight w:val="none"/>
        </w:rPr>
      </w:pPr>
      <w:r>
        <w:rPr>
          <w:rFonts w:hint="eastAsia" w:ascii="楷体" w:hAnsi="楷体" w:eastAsia="楷体" w:cs="楷体"/>
          <w:bCs/>
          <w:color w:val="auto"/>
          <w:sz w:val="44"/>
          <w:szCs w:val="44"/>
          <w:highlight w:val="none"/>
        </w:rPr>
        <w:t>招标文件目录</w:t>
      </w:r>
    </w:p>
    <w:p w14:paraId="1412A3FE">
      <w:pPr>
        <w:pStyle w:val="23"/>
        <w:tabs>
          <w:tab w:val="right" w:leader="dot" w:pos="9628"/>
        </w:tabs>
        <w:spacing w:line="360" w:lineRule="auto"/>
        <w:ind w:left="840" w:firstLine="420"/>
        <w:rPr>
          <w:color w:val="auto"/>
          <w:sz w:val="28"/>
          <w:szCs w:val="28"/>
          <w:highlight w:val="none"/>
        </w:rPr>
      </w:pPr>
    </w:p>
    <w:p w14:paraId="0916692B">
      <w:pPr>
        <w:pStyle w:val="23"/>
        <w:tabs>
          <w:tab w:val="right" w:leader="dot" w:pos="9628"/>
        </w:tabs>
        <w:spacing w:line="360" w:lineRule="auto"/>
        <w:ind w:left="840" w:firstLine="420"/>
        <w:rPr>
          <w:rFonts w:ascii="楷体" w:hAnsi="楷体" w:eastAsia="楷体" w:cs="楷体"/>
          <w:bCs w:val="0"/>
          <w:color w:val="auto"/>
          <w:sz w:val="28"/>
          <w:szCs w:val="28"/>
          <w:highlight w:val="none"/>
        </w:rPr>
      </w:pPr>
    </w:p>
    <w:p w14:paraId="3FB8569A">
      <w:pPr>
        <w:pStyle w:val="23"/>
        <w:tabs>
          <w:tab w:val="right" w:leader="dot" w:pos="9628"/>
        </w:tabs>
        <w:spacing w:line="480" w:lineRule="auto"/>
        <w:ind w:left="839" w:firstLine="420"/>
        <w:rPr>
          <w:rFonts w:ascii="楷体" w:hAnsi="楷体" w:eastAsia="楷体" w:cs="楷体"/>
          <w:bCs w:val="0"/>
          <w:color w:val="auto"/>
          <w:sz w:val="28"/>
          <w:szCs w:val="28"/>
          <w:highlight w:val="none"/>
        </w:rPr>
      </w:pPr>
    </w:p>
    <w:p w14:paraId="2A822492">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第一部分、投标邀请函（投标须知前附表）</w:t>
      </w:r>
    </w:p>
    <w:p w14:paraId="21CB5327">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第二部分、招标内容</w:t>
      </w:r>
    </w:p>
    <w:p w14:paraId="0E6F158F">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第三部分、供应商须知</w:t>
      </w:r>
    </w:p>
    <w:p w14:paraId="7F598126">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第四部分、合同格式</w:t>
      </w:r>
    </w:p>
    <w:p w14:paraId="58314DFC">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第五部分、附件：投标文件格式</w:t>
      </w:r>
    </w:p>
    <w:p w14:paraId="27BBB2CA">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第六部分、评标办法</w:t>
      </w:r>
    </w:p>
    <w:p w14:paraId="3AE56A17">
      <w:pPr>
        <w:pStyle w:val="23"/>
        <w:tabs>
          <w:tab w:val="right" w:leader="dot" w:pos="9628"/>
        </w:tabs>
        <w:spacing w:line="360" w:lineRule="auto"/>
        <w:ind w:left="840" w:firstLine="420"/>
        <w:rPr>
          <w:rFonts w:ascii="楷体" w:hAnsi="楷体" w:eastAsia="楷体" w:cs="楷体"/>
          <w:bCs w:val="0"/>
          <w:color w:val="auto"/>
          <w:sz w:val="28"/>
          <w:szCs w:val="28"/>
          <w:highlight w:val="none"/>
        </w:rPr>
      </w:pPr>
    </w:p>
    <w:p w14:paraId="1A370CB8">
      <w:pPr>
        <w:spacing w:line="400" w:lineRule="exact"/>
        <w:jc w:val="center"/>
        <w:rPr>
          <w:rFonts w:ascii="宋体" w:hAnsi="宋体"/>
          <w:b/>
          <w:bCs/>
          <w:color w:val="auto"/>
          <w:sz w:val="32"/>
          <w:szCs w:val="32"/>
          <w:highlight w:val="none"/>
        </w:rPr>
      </w:pPr>
    </w:p>
    <w:p w14:paraId="14A25AF2">
      <w:pPr>
        <w:spacing w:line="400" w:lineRule="exact"/>
        <w:jc w:val="center"/>
        <w:rPr>
          <w:rFonts w:ascii="宋体" w:hAnsi="宋体"/>
          <w:b/>
          <w:bCs/>
          <w:color w:val="auto"/>
          <w:sz w:val="32"/>
          <w:szCs w:val="32"/>
          <w:highlight w:val="none"/>
        </w:rPr>
      </w:pPr>
    </w:p>
    <w:p w14:paraId="18CAF9BD">
      <w:pPr>
        <w:spacing w:line="400" w:lineRule="exact"/>
        <w:jc w:val="center"/>
        <w:rPr>
          <w:rFonts w:ascii="宋体" w:hAnsi="宋体"/>
          <w:b/>
          <w:bCs/>
          <w:color w:val="auto"/>
          <w:sz w:val="32"/>
          <w:szCs w:val="32"/>
          <w:highlight w:val="none"/>
        </w:rPr>
      </w:pPr>
    </w:p>
    <w:p w14:paraId="004834EF">
      <w:pPr>
        <w:spacing w:line="400" w:lineRule="exact"/>
        <w:jc w:val="center"/>
        <w:rPr>
          <w:rFonts w:ascii="宋体" w:hAnsi="宋体"/>
          <w:b/>
          <w:bCs/>
          <w:color w:val="auto"/>
          <w:sz w:val="32"/>
          <w:szCs w:val="32"/>
          <w:highlight w:val="none"/>
        </w:rPr>
      </w:pPr>
    </w:p>
    <w:p w14:paraId="675EFD17">
      <w:pPr>
        <w:spacing w:line="400" w:lineRule="exact"/>
        <w:jc w:val="center"/>
        <w:rPr>
          <w:rFonts w:ascii="宋体" w:hAnsi="宋体"/>
          <w:b/>
          <w:bCs/>
          <w:color w:val="auto"/>
          <w:sz w:val="32"/>
          <w:szCs w:val="32"/>
          <w:highlight w:val="none"/>
        </w:rPr>
      </w:pPr>
    </w:p>
    <w:p w14:paraId="4D9E12A2">
      <w:pPr>
        <w:pStyle w:val="23"/>
        <w:tabs>
          <w:tab w:val="right" w:leader="dot" w:pos="9628"/>
        </w:tabs>
        <w:spacing w:line="480" w:lineRule="auto"/>
        <w:ind w:left="839" w:firstLine="420"/>
        <w:rPr>
          <w:rFonts w:hAnsi="宋体" w:cs="楷体"/>
          <w:color w:val="auto"/>
          <w:szCs w:val="21"/>
          <w:highlight w:val="none"/>
          <w:u w:val="single"/>
        </w:rPr>
      </w:pPr>
      <w:r>
        <w:rPr>
          <w:rFonts w:hint="eastAsia" w:hAnsi="宋体" w:cs="楷体"/>
          <w:color w:val="auto"/>
          <w:szCs w:val="21"/>
          <w:highlight w:val="none"/>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14:paraId="6E7893E3">
      <w:pPr>
        <w:rPr>
          <w:rFonts w:ascii="宋体"/>
          <w:b/>
          <w:bCs/>
          <w:color w:val="auto"/>
          <w:sz w:val="36"/>
          <w:szCs w:val="36"/>
          <w:highlight w:val="none"/>
          <w:lang w:val="zh-CN"/>
        </w:rPr>
      </w:pPr>
      <w:r>
        <w:rPr>
          <w:rFonts w:hint="eastAsia" w:ascii="宋体"/>
          <w:b/>
          <w:bCs/>
          <w:color w:val="auto"/>
          <w:sz w:val="36"/>
          <w:szCs w:val="36"/>
          <w:highlight w:val="none"/>
          <w:lang w:val="zh-CN"/>
        </w:rPr>
        <w:br w:type="page"/>
      </w:r>
    </w:p>
    <w:p w14:paraId="20D039A0">
      <w:pPr>
        <w:tabs>
          <w:tab w:val="left" w:pos="1080"/>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6"/>
          <w:szCs w:val="36"/>
          <w:highlight w:val="none"/>
          <w:lang w:val="zh-CN"/>
        </w:rPr>
        <w:t>第一部分</w:t>
      </w:r>
      <w:r>
        <w:rPr>
          <w:rFonts w:ascii="宋体"/>
          <w:b/>
          <w:bCs/>
          <w:color w:val="auto"/>
          <w:sz w:val="36"/>
          <w:szCs w:val="36"/>
          <w:highlight w:val="none"/>
          <w:lang w:val="zh-CN"/>
        </w:rPr>
        <w:t xml:space="preserve">   </w:t>
      </w:r>
      <w:r>
        <w:rPr>
          <w:rFonts w:hint="eastAsia" w:ascii="宋体"/>
          <w:b/>
          <w:bCs/>
          <w:color w:val="auto"/>
          <w:sz w:val="36"/>
          <w:szCs w:val="36"/>
          <w:highlight w:val="none"/>
          <w:lang w:val="zh-CN"/>
        </w:rPr>
        <w:t>投标邀请函（投标须知前附表）</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08787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2BD65267">
            <w:pPr>
              <w:spacing w:line="400" w:lineRule="atLeast"/>
              <w:jc w:val="center"/>
              <w:rPr>
                <w:rFonts w:ascii="宋体" w:cs="Arial"/>
                <w:color w:val="auto"/>
                <w:sz w:val="22"/>
                <w:highlight w:val="none"/>
              </w:rPr>
            </w:pPr>
            <w:r>
              <w:rPr>
                <w:rFonts w:hint="eastAsia" w:ascii="宋体" w:cs="Arial"/>
                <w:color w:val="auto"/>
                <w:sz w:val="22"/>
                <w:highlight w:val="none"/>
              </w:rPr>
              <w:t>项号</w:t>
            </w:r>
          </w:p>
        </w:tc>
        <w:tc>
          <w:tcPr>
            <w:tcW w:w="1600" w:type="dxa"/>
            <w:tcBorders>
              <w:top w:val="single" w:color="auto" w:sz="12" w:space="0"/>
            </w:tcBorders>
            <w:vAlign w:val="center"/>
          </w:tcPr>
          <w:p w14:paraId="3E979E9A">
            <w:pPr>
              <w:spacing w:line="400" w:lineRule="atLeast"/>
              <w:jc w:val="center"/>
              <w:rPr>
                <w:rFonts w:ascii="宋体" w:cs="Arial"/>
                <w:color w:val="auto"/>
                <w:sz w:val="22"/>
                <w:highlight w:val="none"/>
              </w:rPr>
            </w:pPr>
            <w:r>
              <w:rPr>
                <w:rFonts w:hint="eastAsia" w:ascii="宋体" w:cs="Arial"/>
                <w:color w:val="auto"/>
                <w:sz w:val="22"/>
                <w:highlight w:val="none"/>
              </w:rPr>
              <w:t>内容</w:t>
            </w:r>
          </w:p>
        </w:tc>
        <w:tc>
          <w:tcPr>
            <w:tcW w:w="7619" w:type="dxa"/>
            <w:tcBorders>
              <w:top w:val="single" w:color="auto" w:sz="12" w:space="0"/>
            </w:tcBorders>
            <w:vAlign w:val="center"/>
          </w:tcPr>
          <w:p w14:paraId="6E8843C8">
            <w:pPr>
              <w:spacing w:line="400" w:lineRule="atLeast"/>
              <w:jc w:val="center"/>
              <w:rPr>
                <w:rFonts w:ascii="宋体" w:cs="Arial"/>
                <w:color w:val="auto"/>
                <w:sz w:val="22"/>
                <w:highlight w:val="none"/>
              </w:rPr>
            </w:pPr>
            <w:r>
              <w:rPr>
                <w:rFonts w:hint="eastAsia" w:ascii="宋体" w:cs="Arial"/>
                <w:color w:val="auto"/>
                <w:sz w:val="22"/>
                <w:highlight w:val="none"/>
              </w:rPr>
              <w:t>说明与要求</w:t>
            </w:r>
          </w:p>
        </w:tc>
      </w:tr>
      <w:tr w14:paraId="42DA9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724B028">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1CB0F335">
            <w:pPr>
              <w:jc w:val="center"/>
              <w:rPr>
                <w:rFonts w:ascii="宋体" w:cs="Arial"/>
                <w:color w:val="auto"/>
                <w:sz w:val="22"/>
                <w:highlight w:val="none"/>
              </w:rPr>
            </w:pPr>
            <w:r>
              <w:rPr>
                <w:rFonts w:hint="eastAsia" w:ascii="宋体" w:cs="Arial"/>
                <w:color w:val="auto"/>
                <w:sz w:val="22"/>
                <w:highlight w:val="none"/>
              </w:rPr>
              <w:t>项目名称</w:t>
            </w:r>
          </w:p>
        </w:tc>
        <w:tc>
          <w:tcPr>
            <w:tcW w:w="7619" w:type="dxa"/>
            <w:vAlign w:val="center"/>
          </w:tcPr>
          <w:p w14:paraId="77D69777">
            <w:pPr>
              <w:rPr>
                <w:rFonts w:hint="eastAsia" w:ascii="宋体" w:eastAsiaTheme="minorEastAsia"/>
                <w:color w:val="auto"/>
                <w:sz w:val="22"/>
                <w:highlight w:val="none"/>
                <w:lang w:eastAsia="zh-CN"/>
              </w:rPr>
            </w:pPr>
            <w:r>
              <w:rPr>
                <w:rFonts w:hint="eastAsia" w:ascii="宋体" w:hAnsi="宋体"/>
                <w:bCs/>
                <w:color w:val="auto"/>
                <w:sz w:val="22"/>
                <w:szCs w:val="22"/>
                <w:highlight w:val="none"/>
                <w:lang w:eastAsia="zh-CN"/>
              </w:rPr>
              <w:t>泰顺低空经济相关规划编制服务项目</w:t>
            </w:r>
          </w:p>
        </w:tc>
      </w:tr>
      <w:tr w14:paraId="52C0A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4A44C51">
            <w:pPr>
              <w:widowControl/>
              <w:numPr>
                <w:ilvl w:val="0"/>
                <w:numId w:val="6"/>
              </w:numPr>
              <w:tabs>
                <w:tab w:val="left" w:pos="432"/>
              </w:tabs>
              <w:ind w:left="420" w:hanging="420"/>
              <w:jc w:val="right"/>
              <w:rPr>
                <w:rFonts w:ascii="宋体"/>
                <w:color w:val="auto"/>
                <w:sz w:val="22"/>
                <w:highlight w:val="none"/>
              </w:rPr>
            </w:pPr>
            <w:r>
              <w:rPr>
                <w:rFonts w:ascii="宋体"/>
                <w:color w:val="auto"/>
                <w:sz w:val="22"/>
                <w:highlight w:val="none"/>
              </w:rPr>
              <w:t xml:space="preserve"> </w:t>
            </w:r>
          </w:p>
        </w:tc>
        <w:tc>
          <w:tcPr>
            <w:tcW w:w="1600" w:type="dxa"/>
            <w:vAlign w:val="center"/>
          </w:tcPr>
          <w:p w14:paraId="6969D8CF">
            <w:pPr>
              <w:jc w:val="center"/>
              <w:rPr>
                <w:rFonts w:ascii="宋体"/>
                <w:color w:val="auto"/>
                <w:sz w:val="22"/>
                <w:highlight w:val="none"/>
              </w:rPr>
            </w:pPr>
            <w:r>
              <w:rPr>
                <w:rFonts w:hint="eastAsia" w:ascii="宋体"/>
                <w:color w:val="auto"/>
                <w:sz w:val="22"/>
                <w:highlight w:val="none"/>
              </w:rPr>
              <w:t>项目编号</w:t>
            </w:r>
          </w:p>
        </w:tc>
        <w:tc>
          <w:tcPr>
            <w:tcW w:w="7619" w:type="dxa"/>
            <w:vAlign w:val="center"/>
          </w:tcPr>
          <w:p w14:paraId="07771F5D">
            <w:pPr>
              <w:rPr>
                <w:rFonts w:hint="eastAsia" w:ascii="宋体" w:eastAsiaTheme="minorEastAsia"/>
                <w:color w:val="auto"/>
                <w:sz w:val="22"/>
                <w:highlight w:val="none"/>
                <w:lang w:eastAsia="zh-CN"/>
              </w:rPr>
            </w:pPr>
            <w:r>
              <w:rPr>
                <w:rFonts w:hint="eastAsia" w:ascii="宋体"/>
                <w:color w:val="auto"/>
                <w:sz w:val="22"/>
                <w:highlight w:val="none"/>
                <w:lang w:eastAsia="zh-CN"/>
              </w:rPr>
              <w:t>TSCG202412016</w:t>
            </w:r>
          </w:p>
        </w:tc>
      </w:tr>
      <w:tr w14:paraId="29419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548AA1A">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0114D23">
            <w:pPr>
              <w:jc w:val="center"/>
              <w:rPr>
                <w:rFonts w:ascii="宋体" w:cs="Arial"/>
                <w:color w:val="auto"/>
                <w:sz w:val="22"/>
                <w:highlight w:val="none"/>
              </w:rPr>
            </w:pPr>
            <w:r>
              <w:rPr>
                <w:rFonts w:hint="eastAsia" w:ascii="宋体"/>
                <w:color w:val="auto"/>
                <w:sz w:val="22"/>
                <w:highlight w:val="none"/>
              </w:rPr>
              <w:t>资金来源</w:t>
            </w:r>
          </w:p>
        </w:tc>
        <w:tc>
          <w:tcPr>
            <w:tcW w:w="7619" w:type="dxa"/>
            <w:vAlign w:val="center"/>
          </w:tcPr>
          <w:p w14:paraId="54C91644">
            <w:pPr>
              <w:rPr>
                <w:rFonts w:ascii="宋体" w:cs="Arial"/>
                <w:color w:val="auto"/>
                <w:sz w:val="22"/>
                <w:highlight w:val="none"/>
              </w:rPr>
            </w:pPr>
            <w:r>
              <w:rPr>
                <w:rFonts w:hint="eastAsia" w:ascii="宋体"/>
                <w:color w:val="auto"/>
                <w:sz w:val="22"/>
                <w:highlight w:val="none"/>
              </w:rPr>
              <w:t>财政性资金</w:t>
            </w:r>
          </w:p>
        </w:tc>
      </w:tr>
      <w:tr w14:paraId="0F72F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0419188">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2FC5F91">
            <w:pPr>
              <w:jc w:val="center"/>
              <w:rPr>
                <w:rFonts w:ascii="宋体"/>
                <w:color w:val="auto"/>
                <w:sz w:val="22"/>
                <w:highlight w:val="none"/>
              </w:rPr>
            </w:pPr>
            <w:r>
              <w:rPr>
                <w:rFonts w:hint="eastAsia" w:ascii="宋体"/>
                <w:color w:val="auto"/>
                <w:sz w:val="22"/>
                <w:highlight w:val="none"/>
              </w:rPr>
              <w:t>采购方式</w:t>
            </w:r>
          </w:p>
        </w:tc>
        <w:tc>
          <w:tcPr>
            <w:tcW w:w="7619" w:type="dxa"/>
            <w:vAlign w:val="center"/>
          </w:tcPr>
          <w:p w14:paraId="541F8F62">
            <w:pPr>
              <w:rPr>
                <w:rFonts w:ascii="宋体"/>
                <w:color w:val="auto"/>
                <w:sz w:val="22"/>
                <w:highlight w:val="none"/>
              </w:rPr>
            </w:pPr>
            <w:r>
              <w:rPr>
                <w:rFonts w:hint="eastAsia" w:ascii="宋体"/>
                <w:color w:val="auto"/>
                <w:sz w:val="22"/>
                <w:highlight w:val="none"/>
              </w:rPr>
              <w:t>竞争性磋商</w:t>
            </w:r>
          </w:p>
        </w:tc>
      </w:tr>
      <w:tr w14:paraId="540E6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2A831D4">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69FEDC9F">
            <w:pPr>
              <w:jc w:val="center"/>
              <w:rPr>
                <w:rFonts w:ascii="宋体"/>
                <w:color w:val="auto"/>
                <w:sz w:val="22"/>
                <w:highlight w:val="none"/>
              </w:rPr>
            </w:pPr>
            <w:r>
              <w:rPr>
                <w:rFonts w:hint="eastAsia" w:ascii="宋体"/>
                <w:color w:val="auto"/>
                <w:sz w:val="22"/>
                <w:highlight w:val="none"/>
              </w:rPr>
              <w:t>采购预算</w:t>
            </w:r>
          </w:p>
          <w:p w14:paraId="6C919F95">
            <w:pPr>
              <w:jc w:val="center"/>
              <w:rPr>
                <w:rFonts w:ascii="宋体"/>
                <w:color w:val="auto"/>
                <w:sz w:val="22"/>
                <w:highlight w:val="none"/>
              </w:rPr>
            </w:pPr>
            <w:r>
              <w:rPr>
                <w:rFonts w:hint="eastAsia" w:ascii="宋体"/>
                <w:color w:val="auto"/>
                <w:sz w:val="22"/>
                <w:highlight w:val="none"/>
              </w:rPr>
              <w:t>（最高限价）</w:t>
            </w:r>
          </w:p>
        </w:tc>
        <w:tc>
          <w:tcPr>
            <w:tcW w:w="7619" w:type="dxa"/>
            <w:vAlign w:val="center"/>
          </w:tcPr>
          <w:p w14:paraId="4BB7AF2E">
            <w:pPr>
              <w:rPr>
                <w:rFonts w:hint="eastAsia" w:ascii="宋体" w:eastAsiaTheme="minorEastAsia"/>
                <w:color w:val="auto"/>
                <w:sz w:val="22"/>
                <w:highlight w:val="none"/>
                <w:lang w:eastAsia="zh-CN"/>
              </w:rPr>
            </w:pPr>
            <w:r>
              <w:rPr>
                <w:rFonts w:hint="eastAsia" w:ascii="宋体" w:hAnsi="宋体"/>
                <w:bCs/>
                <w:color w:val="auto"/>
                <w:kern w:val="0"/>
                <w:sz w:val="22"/>
                <w:highlight w:val="none"/>
                <w:lang w:val="en-US" w:eastAsia="zh-CN"/>
              </w:rPr>
              <w:t>130</w:t>
            </w:r>
            <w:r>
              <w:rPr>
                <w:rFonts w:hint="eastAsia" w:ascii="宋体" w:hAnsi="宋体"/>
                <w:bCs/>
                <w:color w:val="auto"/>
                <w:kern w:val="0"/>
                <w:sz w:val="22"/>
                <w:highlight w:val="none"/>
                <w:lang w:eastAsia="zh-CN"/>
              </w:rPr>
              <w:t>万元</w:t>
            </w:r>
          </w:p>
        </w:tc>
      </w:tr>
      <w:tr w14:paraId="568CC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33B709D">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1B40A7B6">
            <w:pPr>
              <w:adjustRightInd w:val="0"/>
              <w:jc w:val="center"/>
              <w:rPr>
                <w:rFonts w:ascii="宋体"/>
                <w:color w:val="auto"/>
                <w:sz w:val="22"/>
                <w:highlight w:val="none"/>
              </w:rPr>
            </w:pPr>
            <w:r>
              <w:rPr>
                <w:rFonts w:hint="eastAsia" w:ascii="宋体"/>
                <w:color w:val="auto"/>
                <w:sz w:val="22"/>
                <w:highlight w:val="none"/>
              </w:rPr>
              <w:t>采购单位</w:t>
            </w:r>
          </w:p>
        </w:tc>
        <w:tc>
          <w:tcPr>
            <w:tcW w:w="7619" w:type="dxa"/>
            <w:vAlign w:val="center"/>
          </w:tcPr>
          <w:p w14:paraId="5E36959C">
            <w:pPr>
              <w:spacing w:line="240" w:lineRule="auto"/>
              <w:rPr>
                <w:rFonts w:ascii="宋体" w:hAnsi="宋体"/>
                <w:bCs/>
                <w:color w:val="auto"/>
                <w:sz w:val="22"/>
                <w:highlight w:val="none"/>
              </w:rPr>
            </w:pPr>
            <w:r>
              <w:rPr>
                <w:rFonts w:ascii="宋体" w:hAnsi="宋体"/>
                <w:bCs/>
                <w:color w:val="auto"/>
                <w:sz w:val="22"/>
                <w:highlight w:val="none"/>
              </w:rPr>
              <w:t>名    称：</w:t>
            </w:r>
            <w:r>
              <w:rPr>
                <w:rFonts w:hint="eastAsia" w:ascii="宋体" w:hAnsi="宋体"/>
                <w:bCs/>
                <w:color w:val="auto"/>
                <w:sz w:val="22"/>
                <w:highlight w:val="none"/>
                <w:lang w:eastAsia="zh-CN"/>
              </w:rPr>
              <w:t>泰顺县交通运输局</w:t>
            </w:r>
            <w:r>
              <w:rPr>
                <w:rFonts w:ascii="宋体" w:hAnsi="宋体"/>
                <w:bCs/>
                <w:color w:val="auto"/>
                <w:sz w:val="22"/>
                <w:highlight w:val="none"/>
              </w:rPr>
              <w:t>　　　　　　　　　　　　</w:t>
            </w:r>
          </w:p>
          <w:p w14:paraId="6242CE21">
            <w:pPr>
              <w:spacing w:line="240" w:lineRule="auto"/>
              <w:rPr>
                <w:rFonts w:hint="eastAsia" w:ascii="宋体" w:hAnsi="宋体" w:eastAsiaTheme="minorEastAsia"/>
                <w:bCs/>
                <w:color w:val="auto"/>
                <w:sz w:val="22"/>
                <w:highlight w:val="none"/>
                <w:lang w:eastAsia="zh-CN"/>
              </w:rPr>
            </w:pPr>
            <w:r>
              <w:rPr>
                <w:rFonts w:ascii="宋体" w:hAnsi="宋体"/>
                <w:bCs/>
                <w:color w:val="auto"/>
                <w:sz w:val="22"/>
                <w:highlight w:val="none"/>
              </w:rPr>
              <w:t>项目联系人（询问）：</w:t>
            </w:r>
            <w:r>
              <w:rPr>
                <w:rFonts w:hint="eastAsia" w:ascii="宋体" w:hAnsi="宋体"/>
                <w:bCs/>
                <w:color w:val="auto"/>
                <w:sz w:val="22"/>
                <w:highlight w:val="none"/>
              </w:rPr>
              <w:t>陈林峰</w:t>
            </w:r>
            <w:bookmarkStart w:id="49" w:name="_GoBack"/>
            <w:bookmarkEnd w:id="49"/>
          </w:p>
          <w:p w14:paraId="172C741B">
            <w:pPr>
              <w:pStyle w:val="45"/>
              <w:spacing w:line="240" w:lineRule="auto"/>
              <w:rPr>
                <w:rFonts w:hint="eastAsia" w:ascii="宋体" w:hAnsi="宋体" w:eastAsiaTheme="minorEastAsia" w:cstheme="minorBidi"/>
                <w:bCs/>
                <w:color w:val="auto"/>
                <w:sz w:val="22"/>
                <w:highlight w:val="none"/>
              </w:rPr>
            </w:pPr>
            <w:r>
              <w:rPr>
                <w:rFonts w:hint="eastAsia" w:ascii="宋体" w:hAnsi="宋体" w:eastAsiaTheme="minorEastAsia" w:cstheme="minorBidi"/>
                <w:bCs/>
                <w:color w:val="auto"/>
                <w:sz w:val="22"/>
                <w:highlight w:val="none"/>
                <w:lang w:eastAsia="zh-CN"/>
              </w:rPr>
              <w:t>项</w:t>
            </w:r>
            <w:r>
              <w:rPr>
                <w:rFonts w:hint="eastAsia" w:ascii="宋体" w:hAnsi="宋体" w:eastAsiaTheme="minorEastAsia" w:cstheme="minorBidi"/>
                <w:bCs/>
                <w:color w:val="auto"/>
                <w:sz w:val="22"/>
                <w:highlight w:val="none"/>
              </w:rPr>
              <w:t>目联系方式（询问）：0577-67563956</w:t>
            </w:r>
          </w:p>
          <w:p w14:paraId="29096C80">
            <w:pPr>
              <w:pStyle w:val="45"/>
              <w:spacing w:line="240" w:lineRule="auto"/>
              <w:rPr>
                <w:rFonts w:hint="eastAsia" w:ascii="宋体" w:hAnsi="宋体" w:eastAsiaTheme="minorEastAsia" w:cstheme="minorBidi"/>
                <w:bCs/>
                <w:color w:val="auto"/>
                <w:sz w:val="22"/>
                <w:highlight w:val="none"/>
              </w:rPr>
            </w:pPr>
            <w:r>
              <w:rPr>
                <w:rFonts w:hint="eastAsia" w:ascii="宋体" w:hAnsi="宋体" w:eastAsiaTheme="minorEastAsia" w:cstheme="minorBidi"/>
                <w:bCs/>
                <w:color w:val="auto"/>
                <w:sz w:val="22"/>
                <w:highlight w:val="none"/>
              </w:rPr>
              <w:t>质疑联系人</w:t>
            </w:r>
            <w:r>
              <w:rPr>
                <w:rFonts w:hint="eastAsia" w:ascii="宋体" w:hAnsi="宋体" w:eastAsiaTheme="minorEastAsia" w:cstheme="minorBidi"/>
                <w:bCs/>
                <w:color w:val="auto"/>
                <w:sz w:val="22"/>
                <w:highlight w:val="none"/>
                <w:lang w:eastAsia="zh-CN"/>
              </w:rPr>
              <w:t>：蓝翔</w:t>
            </w:r>
          </w:p>
          <w:p w14:paraId="4051038C">
            <w:pPr>
              <w:pStyle w:val="45"/>
              <w:rPr>
                <w:rFonts w:hint="eastAsia" w:ascii="宋体" w:hAnsi="宋体" w:eastAsia="宋体" w:cstheme="minorBidi"/>
                <w:bCs/>
                <w:color w:val="auto"/>
                <w:sz w:val="22"/>
                <w:highlight w:val="none"/>
                <w:lang w:eastAsia="zh-CN"/>
              </w:rPr>
            </w:pPr>
            <w:r>
              <w:rPr>
                <w:rFonts w:hint="eastAsia" w:ascii="宋体" w:hAnsi="宋体" w:eastAsiaTheme="minorEastAsia" w:cstheme="minorBidi"/>
                <w:bCs/>
                <w:color w:val="auto"/>
                <w:sz w:val="22"/>
                <w:highlight w:val="none"/>
              </w:rPr>
              <w:t>质疑联系方式：0577-67563956</w:t>
            </w:r>
          </w:p>
        </w:tc>
      </w:tr>
      <w:tr w14:paraId="3F3C4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C174D04">
            <w:pPr>
              <w:widowControl/>
              <w:numPr>
                <w:ilvl w:val="0"/>
                <w:numId w:val="6"/>
              </w:numPr>
              <w:tabs>
                <w:tab w:val="left" w:pos="432"/>
              </w:tabs>
              <w:ind w:left="420" w:right="105" w:hanging="420"/>
              <w:jc w:val="right"/>
              <w:rPr>
                <w:rFonts w:ascii="宋体"/>
                <w:color w:val="auto"/>
                <w:sz w:val="22"/>
                <w:highlight w:val="none"/>
              </w:rPr>
            </w:pPr>
            <w:r>
              <w:rPr>
                <w:rFonts w:ascii="宋体"/>
                <w:color w:val="auto"/>
                <w:sz w:val="22"/>
                <w:highlight w:val="none"/>
              </w:rPr>
              <w:t xml:space="preserve"> </w:t>
            </w:r>
          </w:p>
        </w:tc>
        <w:tc>
          <w:tcPr>
            <w:tcW w:w="1600" w:type="dxa"/>
            <w:vAlign w:val="center"/>
          </w:tcPr>
          <w:p w14:paraId="4FC19996">
            <w:pPr>
              <w:jc w:val="center"/>
              <w:rPr>
                <w:rFonts w:ascii="宋体"/>
                <w:color w:val="auto"/>
                <w:sz w:val="22"/>
                <w:highlight w:val="none"/>
              </w:rPr>
            </w:pPr>
            <w:r>
              <w:rPr>
                <w:rFonts w:hint="eastAsia" w:ascii="宋体"/>
                <w:color w:val="auto"/>
                <w:sz w:val="22"/>
                <w:highlight w:val="none"/>
              </w:rPr>
              <w:t>招标代理机构</w:t>
            </w:r>
          </w:p>
        </w:tc>
        <w:tc>
          <w:tcPr>
            <w:tcW w:w="7619" w:type="dxa"/>
            <w:vAlign w:val="center"/>
          </w:tcPr>
          <w:p w14:paraId="6FD47CE5">
            <w:pPr>
              <w:rPr>
                <w:rFonts w:ascii="宋体" w:hAnsi="宋体"/>
                <w:bCs/>
                <w:color w:val="auto"/>
                <w:sz w:val="22"/>
                <w:szCs w:val="22"/>
                <w:highlight w:val="none"/>
              </w:rPr>
            </w:pPr>
            <w:r>
              <w:rPr>
                <w:rFonts w:hint="eastAsia" w:ascii="宋体" w:hAnsi="宋体"/>
                <w:bCs/>
                <w:color w:val="auto"/>
                <w:sz w:val="22"/>
                <w:szCs w:val="22"/>
                <w:highlight w:val="none"/>
              </w:rPr>
              <w:t>名    称：浙江益诚工程咨询有限公司　　　　　　　　　　　　</w:t>
            </w:r>
          </w:p>
          <w:p w14:paraId="03A293F1">
            <w:pPr>
              <w:rPr>
                <w:rFonts w:ascii="宋体" w:hAnsi="宋体"/>
                <w:bCs/>
                <w:color w:val="auto"/>
                <w:sz w:val="22"/>
                <w:szCs w:val="22"/>
                <w:highlight w:val="none"/>
              </w:rPr>
            </w:pPr>
            <w:r>
              <w:rPr>
                <w:rFonts w:hint="eastAsia" w:ascii="宋体" w:hAnsi="宋体"/>
                <w:bCs/>
                <w:color w:val="auto"/>
                <w:sz w:val="22"/>
                <w:szCs w:val="22"/>
                <w:highlight w:val="none"/>
              </w:rPr>
              <w:t>项目联系人（询问）：张舒婷</w:t>
            </w:r>
          </w:p>
          <w:p w14:paraId="0AECA981">
            <w:pPr>
              <w:rPr>
                <w:rFonts w:ascii="宋体" w:hAnsi="宋体"/>
                <w:bCs/>
                <w:color w:val="auto"/>
                <w:sz w:val="22"/>
                <w:szCs w:val="22"/>
                <w:highlight w:val="none"/>
              </w:rPr>
            </w:pPr>
            <w:r>
              <w:rPr>
                <w:rFonts w:hint="eastAsia" w:ascii="宋体" w:hAnsi="宋体"/>
                <w:bCs/>
                <w:color w:val="auto"/>
                <w:sz w:val="22"/>
                <w:szCs w:val="22"/>
                <w:highlight w:val="none"/>
              </w:rPr>
              <w:t>项目联系方式（询问）：18757740004</w:t>
            </w:r>
          </w:p>
          <w:p w14:paraId="37C05EFD">
            <w:pPr>
              <w:rPr>
                <w:rFonts w:ascii="宋体" w:hAnsi="宋体"/>
                <w:bCs/>
                <w:color w:val="auto"/>
                <w:sz w:val="22"/>
                <w:szCs w:val="22"/>
                <w:highlight w:val="none"/>
              </w:rPr>
            </w:pPr>
            <w:r>
              <w:rPr>
                <w:rFonts w:hint="eastAsia" w:ascii="宋体" w:hAnsi="宋体"/>
                <w:bCs/>
                <w:color w:val="auto"/>
                <w:sz w:val="22"/>
                <w:szCs w:val="22"/>
                <w:highlight w:val="none"/>
              </w:rPr>
              <w:t xml:space="preserve">质疑联系人：陈清清 </w:t>
            </w:r>
          </w:p>
          <w:p w14:paraId="5D5B3EAC">
            <w:pPr>
              <w:rPr>
                <w:rFonts w:ascii="宋体" w:hAnsi="宋体"/>
                <w:bCs/>
                <w:color w:val="auto"/>
                <w:sz w:val="22"/>
                <w:szCs w:val="22"/>
                <w:highlight w:val="none"/>
              </w:rPr>
            </w:pPr>
            <w:r>
              <w:rPr>
                <w:rFonts w:hint="eastAsia" w:ascii="宋体" w:hAnsi="宋体"/>
                <w:bCs/>
                <w:color w:val="auto"/>
                <w:sz w:val="22"/>
                <w:szCs w:val="22"/>
                <w:highlight w:val="none"/>
              </w:rPr>
              <w:t>质疑联系方式：0577-67673919</w:t>
            </w:r>
          </w:p>
        </w:tc>
      </w:tr>
      <w:tr w14:paraId="46827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6BDDFDA">
            <w:pPr>
              <w:widowControl/>
              <w:numPr>
                <w:ilvl w:val="0"/>
                <w:numId w:val="6"/>
              </w:numPr>
              <w:tabs>
                <w:tab w:val="left" w:pos="432"/>
              </w:tabs>
              <w:ind w:left="420" w:right="105" w:hanging="420"/>
              <w:jc w:val="right"/>
              <w:rPr>
                <w:rFonts w:ascii="宋体"/>
                <w:color w:val="auto"/>
                <w:sz w:val="22"/>
                <w:highlight w:val="none"/>
              </w:rPr>
            </w:pPr>
          </w:p>
        </w:tc>
        <w:tc>
          <w:tcPr>
            <w:tcW w:w="1600" w:type="dxa"/>
            <w:vAlign w:val="center"/>
          </w:tcPr>
          <w:p w14:paraId="0E993523">
            <w:pPr>
              <w:jc w:val="center"/>
              <w:rPr>
                <w:rFonts w:ascii="宋体"/>
                <w:color w:val="auto"/>
                <w:sz w:val="22"/>
                <w:highlight w:val="none"/>
              </w:rPr>
            </w:pPr>
            <w:r>
              <w:rPr>
                <w:rFonts w:hint="eastAsia" w:ascii="宋体"/>
                <w:color w:val="auto"/>
                <w:sz w:val="22"/>
                <w:highlight w:val="none"/>
              </w:rPr>
              <w:t>同级政府采购监督管理部门</w:t>
            </w:r>
          </w:p>
        </w:tc>
        <w:tc>
          <w:tcPr>
            <w:tcW w:w="7619" w:type="dxa"/>
            <w:vAlign w:val="center"/>
          </w:tcPr>
          <w:p w14:paraId="69AD1612">
            <w:pPr>
              <w:rPr>
                <w:rFonts w:ascii="宋体" w:hAnsi="宋体"/>
                <w:bCs/>
                <w:color w:val="auto"/>
                <w:sz w:val="22"/>
                <w:szCs w:val="22"/>
                <w:highlight w:val="none"/>
              </w:rPr>
            </w:pPr>
            <w:r>
              <w:rPr>
                <w:rFonts w:hint="eastAsia" w:ascii="宋体" w:hAnsi="宋体"/>
                <w:bCs/>
                <w:color w:val="auto"/>
                <w:sz w:val="22"/>
                <w:szCs w:val="22"/>
                <w:highlight w:val="none"/>
              </w:rPr>
              <w:t>名    称：泰顺县财政局</w:t>
            </w:r>
          </w:p>
          <w:p w14:paraId="7854D309">
            <w:pPr>
              <w:rPr>
                <w:rFonts w:ascii="宋体" w:hAnsi="宋体"/>
                <w:bCs/>
                <w:color w:val="auto"/>
                <w:sz w:val="22"/>
                <w:szCs w:val="22"/>
                <w:highlight w:val="none"/>
              </w:rPr>
            </w:pPr>
            <w:r>
              <w:rPr>
                <w:rFonts w:hint="eastAsia" w:ascii="宋体" w:hAnsi="宋体"/>
                <w:bCs/>
                <w:color w:val="auto"/>
                <w:sz w:val="22"/>
                <w:szCs w:val="22"/>
                <w:highlight w:val="none"/>
              </w:rPr>
              <w:t>联 系 人：董青</w:t>
            </w:r>
          </w:p>
          <w:p w14:paraId="50E11EDA">
            <w:pPr>
              <w:rPr>
                <w:rFonts w:ascii="宋体" w:hAnsi="宋体"/>
                <w:bCs/>
                <w:color w:val="auto"/>
                <w:sz w:val="22"/>
                <w:szCs w:val="22"/>
                <w:highlight w:val="none"/>
              </w:rPr>
            </w:pPr>
            <w:r>
              <w:rPr>
                <w:rFonts w:hint="eastAsia" w:ascii="宋体" w:hAnsi="宋体"/>
                <w:bCs/>
                <w:color w:val="auto"/>
                <w:sz w:val="22"/>
                <w:szCs w:val="22"/>
                <w:highlight w:val="none"/>
              </w:rPr>
              <w:t>联系电话：0577-67588502</w:t>
            </w:r>
          </w:p>
          <w:p w14:paraId="11976F06">
            <w:pPr>
              <w:rPr>
                <w:rFonts w:ascii="宋体" w:hAnsi="宋体"/>
                <w:bCs/>
                <w:color w:val="auto"/>
                <w:sz w:val="22"/>
                <w:szCs w:val="22"/>
                <w:highlight w:val="none"/>
              </w:rPr>
            </w:pPr>
            <w:r>
              <w:rPr>
                <w:rFonts w:hint="eastAsia" w:ascii="宋体" w:hAnsi="宋体"/>
                <w:bCs/>
                <w:color w:val="auto"/>
                <w:sz w:val="22"/>
                <w:szCs w:val="22"/>
                <w:highlight w:val="none"/>
              </w:rPr>
              <w:t>联系地址：温州市泰顺县罗阳镇公园路48号</w:t>
            </w:r>
          </w:p>
        </w:tc>
      </w:tr>
      <w:tr w14:paraId="63BD6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4398BBD">
            <w:pPr>
              <w:widowControl/>
              <w:numPr>
                <w:ilvl w:val="0"/>
                <w:numId w:val="6"/>
              </w:numPr>
              <w:tabs>
                <w:tab w:val="left" w:pos="432"/>
              </w:tabs>
              <w:ind w:left="420" w:right="105" w:hanging="420"/>
              <w:jc w:val="right"/>
              <w:rPr>
                <w:rFonts w:ascii="宋体" w:eastAsia="Times New Roman"/>
                <w:color w:val="auto"/>
                <w:sz w:val="22"/>
                <w:highlight w:val="none"/>
              </w:rPr>
            </w:pPr>
          </w:p>
        </w:tc>
        <w:tc>
          <w:tcPr>
            <w:tcW w:w="1600" w:type="dxa"/>
            <w:vAlign w:val="center"/>
          </w:tcPr>
          <w:p w14:paraId="4CB38861">
            <w:pPr>
              <w:jc w:val="center"/>
              <w:rPr>
                <w:rFonts w:ascii="宋体" w:cs="Arial"/>
                <w:color w:val="auto"/>
                <w:sz w:val="22"/>
                <w:highlight w:val="none"/>
              </w:rPr>
            </w:pPr>
            <w:r>
              <w:rPr>
                <w:rFonts w:hint="eastAsia" w:ascii="宋体" w:cs="Arial"/>
                <w:color w:val="auto"/>
                <w:sz w:val="22"/>
                <w:highlight w:val="none"/>
              </w:rPr>
              <w:t>评标办法</w:t>
            </w:r>
          </w:p>
        </w:tc>
        <w:tc>
          <w:tcPr>
            <w:tcW w:w="7619" w:type="dxa"/>
            <w:vAlign w:val="center"/>
          </w:tcPr>
          <w:p w14:paraId="7519F5B8">
            <w:pPr>
              <w:adjustRightInd w:val="0"/>
              <w:rPr>
                <w:rFonts w:ascii="宋体"/>
                <w:color w:val="auto"/>
                <w:sz w:val="22"/>
                <w:highlight w:val="none"/>
              </w:rPr>
            </w:pPr>
            <w:r>
              <w:rPr>
                <w:rFonts w:hint="eastAsia" w:ascii="宋体"/>
                <w:color w:val="auto"/>
                <w:sz w:val="22"/>
                <w:highlight w:val="none"/>
              </w:rPr>
              <w:t>综合评分法</w:t>
            </w:r>
          </w:p>
        </w:tc>
      </w:tr>
      <w:tr w14:paraId="72EED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90B455">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68A7EA7D">
            <w:pPr>
              <w:jc w:val="center"/>
              <w:rPr>
                <w:rFonts w:ascii="宋体" w:cs="Arial"/>
                <w:color w:val="auto"/>
                <w:sz w:val="22"/>
                <w:highlight w:val="none"/>
              </w:rPr>
            </w:pPr>
            <w:r>
              <w:rPr>
                <w:rFonts w:hint="eastAsia" w:ascii="宋体" w:cs="Arial"/>
                <w:color w:val="auto"/>
                <w:sz w:val="22"/>
                <w:highlight w:val="none"/>
              </w:rPr>
              <w:t>招标内容</w:t>
            </w:r>
          </w:p>
        </w:tc>
        <w:tc>
          <w:tcPr>
            <w:tcW w:w="7619" w:type="dxa"/>
            <w:vAlign w:val="center"/>
          </w:tcPr>
          <w:p w14:paraId="37804A9B">
            <w:pPr>
              <w:adjustRightInd w:val="0"/>
              <w:rPr>
                <w:rFonts w:ascii="宋体"/>
                <w:color w:val="auto"/>
                <w:sz w:val="22"/>
                <w:highlight w:val="none"/>
              </w:rPr>
            </w:pPr>
            <w:r>
              <w:rPr>
                <w:rFonts w:hint="eastAsia" w:ascii="宋体"/>
                <w:color w:val="auto"/>
                <w:sz w:val="22"/>
                <w:highlight w:val="none"/>
              </w:rPr>
              <w:t>具体内容见竞争性磋商文件。</w:t>
            </w:r>
          </w:p>
        </w:tc>
      </w:tr>
      <w:tr w14:paraId="54BC8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952" w:type="dxa"/>
            <w:vAlign w:val="center"/>
          </w:tcPr>
          <w:p w14:paraId="462E5624">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46458AAB">
            <w:pPr>
              <w:jc w:val="center"/>
              <w:rPr>
                <w:rFonts w:ascii="宋体"/>
                <w:color w:val="auto"/>
                <w:sz w:val="22"/>
                <w:highlight w:val="none"/>
              </w:rPr>
            </w:pPr>
            <w:r>
              <w:rPr>
                <w:rFonts w:hint="eastAsia" w:ascii="宋体"/>
                <w:color w:val="auto"/>
                <w:sz w:val="22"/>
                <w:highlight w:val="none"/>
              </w:rPr>
              <w:t>投标供应商</w:t>
            </w:r>
          </w:p>
          <w:p w14:paraId="43F051E6">
            <w:pPr>
              <w:jc w:val="center"/>
              <w:rPr>
                <w:rFonts w:ascii="宋体"/>
                <w:color w:val="auto"/>
                <w:sz w:val="22"/>
                <w:highlight w:val="none"/>
              </w:rPr>
            </w:pPr>
            <w:r>
              <w:rPr>
                <w:rFonts w:hint="eastAsia" w:ascii="宋体"/>
                <w:color w:val="auto"/>
                <w:sz w:val="22"/>
                <w:highlight w:val="none"/>
              </w:rPr>
              <w:t>资格要求</w:t>
            </w:r>
          </w:p>
        </w:tc>
        <w:tc>
          <w:tcPr>
            <w:tcW w:w="7619" w:type="dxa"/>
            <w:vAlign w:val="center"/>
          </w:tcPr>
          <w:p w14:paraId="1ECE486E">
            <w:pPr>
              <w:widowControl/>
              <w:rPr>
                <w:rFonts w:ascii="宋体" w:eastAsia="宋体" w:cs="宋体"/>
                <w:kern w:val="28"/>
                <w:sz w:val="22"/>
                <w:highlight w:val="none"/>
              </w:rPr>
            </w:pPr>
            <w:r>
              <w:rPr>
                <w:rFonts w:ascii="宋体" w:eastAsia="宋体" w:cs="宋体"/>
                <w:kern w:val="28"/>
                <w:sz w:val="22"/>
                <w:highlight w:val="none"/>
              </w:rPr>
              <w:t>1.满足《中华人民共和国政府采购法》第二十二条规定；</w:t>
            </w:r>
          </w:p>
          <w:p w14:paraId="1894521F">
            <w:pPr>
              <w:widowControl/>
              <w:rPr>
                <w:rFonts w:ascii="宋体" w:eastAsia="宋体" w:cs="宋体"/>
                <w:kern w:val="28"/>
                <w:sz w:val="22"/>
                <w:highlight w:val="none"/>
              </w:rPr>
            </w:pPr>
            <w:r>
              <w:rPr>
                <w:rFonts w:ascii="宋体" w:eastAsia="宋体" w:cs="宋体"/>
                <w:kern w:val="28"/>
                <w:sz w:val="22"/>
                <w:highlight w:val="none"/>
              </w:rPr>
              <w:t>1.1具有独立承担民事责任的能力；</w:t>
            </w:r>
          </w:p>
          <w:p w14:paraId="6A7803D8">
            <w:pPr>
              <w:widowControl/>
              <w:rPr>
                <w:rFonts w:ascii="宋体" w:eastAsia="宋体" w:cs="宋体"/>
                <w:kern w:val="28"/>
                <w:sz w:val="22"/>
                <w:highlight w:val="none"/>
              </w:rPr>
            </w:pPr>
            <w:r>
              <w:rPr>
                <w:rFonts w:ascii="宋体" w:eastAsia="宋体" w:cs="宋体"/>
                <w:kern w:val="28"/>
                <w:sz w:val="22"/>
                <w:highlight w:val="none"/>
              </w:rPr>
              <w:t>1.2具有良好的商业信誉和健全的财务会计制度；</w:t>
            </w:r>
          </w:p>
          <w:p w14:paraId="09FCECC5">
            <w:pPr>
              <w:widowControl/>
              <w:rPr>
                <w:rFonts w:ascii="宋体" w:eastAsia="宋体" w:cs="宋体"/>
                <w:kern w:val="28"/>
                <w:sz w:val="22"/>
                <w:highlight w:val="none"/>
              </w:rPr>
            </w:pPr>
            <w:r>
              <w:rPr>
                <w:rFonts w:ascii="宋体" w:eastAsia="宋体" w:cs="宋体"/>
                <w:kern w:val="28"/>
                <w:sz w:val="22"/>
                <w:highlight w:val="none"/>
              </w:rPr>
              <w:t>1.3具有履行合同所必需的设备和专业技术能力；</w:t>
            </w:r>
          </w:p>
          <w:p w14:paraId="36DBB83D">
            <w:pPr>
              <w:widowControl/>
              <w:rPr>
                <w:rFonts w:ascii="宋体" w:eastAsia="宋体" w:cs="宋体"/>
                <w:kern w:val="28"/>
                <w:sz w:val="22"/>
                <w:highlight w:val="none"/>
              </w:rPr>
            </w:pPr>
            <w:r>
              <w:rPr>
                <w:rFonts w:ascii="宋体" w:eastAsia="宋体" w:cs="宋体"/>
                <w:kern w:val="28"/>
                <w:sz w:val="22"/>
                <w:highlight w:val="none"/>
              </w:rPr>
              <w:t>1.4有依法缴纳税收和社会保障资金的良好记录；</w:t>
            </w:r>
          </w:p>
          <w:p w14:paraId="3EFD7B3D">
            <w:pPr>
              <w:widowControl/>
              <w:rPr>
                <w:rFonts w:ascii="宋体" w:eastAsia="宋体" w:cs="宋体"/>
                <w:kern w:val="28"/>
                <w:sz w:val="22"/>
                <w:highlight w:val="none"/>
              </w:rPr>
            </w:pPr>
            <w:r>
              <w:rPr>
                <w:rFonts w:ascii="宋体" w:eastAsia="宋体" w:cs="宋体"/>
                <w:kern w:val="28"/>
                <w:sz w:val="22"/>
                <w:highlight w:val="none"/>
              </w:rPr>
              <w:t>1.5参加政府采购活动前三年内，在经营活动中没有重大违法记录；</w:t>
            </w:r>
          </w:p>
          <w:p w14:paraId="1B05D1A6">
            <w:pPr>
              <w:widowControl/>
              <w:rPr>
                <w:rFonts w:ascii="宋体" w:eastAsia="宋体" w:cs="宋体"/>
                <w:kern w:val="28"/>
                <w:sz w:val="22"/>
                <w:highlight w:val="none"/>
              </w:rPr>
            </w:pPr>
            <w:r>
              <w:rPr>
                <w:rFonts w:ascii="宋体" w:eastAsia="宋体" w:cs="宋体"/>
                <w:kern w:val="28"/>
                <w:sz w:val="22"/>
                <w:highlight w:val="none"/>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5AB3963">
            <w:pPr>
              <w:widowControl/>
              <w:rPr>
                <w:rFonts w:ascii="宋体" w:eastAsia="宋体" w:cs="宋体"/>
                <w:kern w:val="28"/>
                <w:sz w:val="22"/>
                <w:highlight w:val="none"/>
              </w:rPr>
            </w:pPr>
            <w:r>
              <w:rPr>
                <w:rFonts w:ascii="宋体" w:eastAsia="宋体" w:cs="宋体"/>
                <w:kern w:val="28"/>
                <w:sz w:val="22"/>
                <w:highlight w:val="none"/>
              </w:rPr>
              <w:t>3、</w:t>
            </w:r>
            <w:r>
              <w:rPr>
                <w:rFonts w:hint="eastAsia" w:ascii="宋体" w:eastAsia="宋体" w:cs="宋体"/>
                <w:kern w:val="28"/>
                <w:sz w:val="22"/>
                <w:highlight w:val="none"/>
              </w:rPr>
              <w:t>本项目</w:t>
            </w:r>
            <w:r>
              <w:rPr>
                <w:rFonts w:hint="eastAsia" w:ascii="宋体" w:eastAsia="宋体" w:cs="宋体"/>
                <w:kern w:val="28"/>
                <w:sz w:val="22"/>
                <w:highlight w:val="none"/>
                <w:lang w:val="en-US" w:eastAsia="zh-CN"/>
              </w:rPr>
              <w:t>接受</w:t>
            </w:r>
            <w:r>
              <w:rPr>
                <w:rFonts w:hint="eastAsia" w:ascii="宋体" w:eastAsia="宋体" w:cs="宋体"/>
                <w:kern w:val="28"/>
                <w:sz w:val="22"/>
                <w:highlight w:val="none"/>
              </w:rPr>
              <w:t>以联合体形式参加，</w:t>
            </w:r>
            <w:r>
              <w:rPr>
                <w:rFonts w:hint="eastAsia" w:ascii="宋体" w:eastAsia="宋体" w:cs="宋体"/>
                <w:kern w:val="28"/>
                <w:sz w:val="22"/>
                <w:highlight w:val="none"/>
                <w:lang w:val="en-US" w:eastAsia="zh-CN"/>
              </w:rPr>
              <w:t>联合体成员家数＜5家。须</w:t>
            </w:r>
            <w:r>
              <w:rPr>
                <w:rFonts w:hint="eastAsia" w:ascii="宋体" w:eastAsia="宋体" w:cs="宋体"/>
                <w:kern w:val="28"/>
                <w:sz w:val="22"/>
                <w:highlight w:val="none"/>
              </w:rPr>
              <w:t>提供联合协议</w:t>
            </w:r>
            <w:r>
              <w:rPr>
                <w:rFonts w:hint="eastAsia" w:ascii="宋体" w:eastAsia="宋体" w:cs="宋体"/>
                <w:kern w:val="28"/>
                <w:sz w:val="22"/>
                <w:highlight w:val="none"/>
                <w:lang w:eastAsia="zh-CN"/>
              </w:rPr>
              <w:t>书</w:t>
            </w:r>
            <w:r>
              <w:rPr>
                <w:rFonts w:hint="eastAsia" w:ascii="宋体" w:eastAsia="宋体" w:cs="宋体"/>
                <w:kern w:val="28"/>
                <w:sz w:val="22"/>
                <w:highlight w:val="none"/>
              </w:rPr>
              <w:t>。</w:t>
            </w:r>
          </w:p>
          <w:p w14:paraId="004AE40F">
            <w:pPr>
              <w:widowControl/>
              <w:spacing w:line="300" w:lineRule="auto"/>
              <w:rPr>
                <w:rFonts w:hint="eastAsia" w:ascii="宋体" w:eastAsia="宋体" w:cs="宋体"/>
                <w:b/>
                <w:color w:val="auto"/>
                <w:kern w:val="28"/>
                <w:sz w:val="22"/>
                <w:highlight w:val="none"/>
                <w:lang w:val="en-US" w:eastAsia="zh-CN"/>
              </w:rPr>
            </w:pPr>
            <w:r>
              <w:rPr>
                <w:rFonts w:ascii="宋体" w:eastAsia="宋体" w:cs="宋体"/>
                <w:kern w:val="28"/>
                <w:sz w:val="22"/>
                <w:highlight w:val="none"/>
              </w:rPr>
              <w:t>4、法律、行政法规规定的其他条件。</w:t>
            </w:r>
          </w:p>
        </w:tc>
      </w:tr>
      <w:tr w14:paraId="78FDB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418B373B">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4A13B24C">
            <w:pPr>
              <w:adjustRightInd w:val="0"/>
              <w:jc w:val="center"/>
              <w:rPr>
                <w:rFonts w:ascii="宋体"/>
                <w:color w:val="auto"/>
                <w:sz w:val="22"/>
                <w:highlight w:val="none"/>
              </w:rPr>
            </w:pPr>
            <w:r>
              <w:rPr>
                <w:rFonts w:hint="eastAsia" w:ascii="宋体"/>
                <w:color w:val="auto"/>
                <w:sz w:val="22"/>
                <w:highlight w:val="none"/>
              </w:rPr>
              <w:t>是否接受联合体投标</w:t>
            </w:r>
          </w:p>
        </w:tc>
        <w:tc>
          <w:tcPr>
            <w:tcW w:w="7619" w:type="dxa"/>
            <w:vAlign w:val="center"/>
          </w:tcPr>
          <w:p w14:paraId="488462F3">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不接受</w:t>
            </w:r>
          </w:p>
          <w:p w14:paraId="65889402">
            <w:pPr>
              <w:adjustRightInd w:val="0"/>
              <w:rPr>
                <w:rFonts w:hint="eastAsia" w:ascii="宋体" w:eastAsiaTheme="minorEastAsia"/>
                <w:color w:val="auto"/>
                <w:sz w:val="22"/>
                <w:highlight w:val="none"/>
                <w:lang w:eastAsia="zh-CN"/>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接受</w:t>
            </w:r>
            <w:r>
              <w:rPr>
                <w:rFonts w:hint="eastAsia" w:ascii="宋体"/>
                <w:color w:val="auto"/>
                <w:sz w:val="22"/>
                <w:highlight w:val="none"/>
                <w:lang w:eastAsia="zh-CN"/>
              </w:rPr>
              <w:t>，</w:t>
            </w:r>
            <w:r>
              <w:rPr>
                <w:rFonts w:hint="eastAsia" w:ascii="宋体" w:eastAsia="宋体" w:cs="宋体"/>
                <w:kern w:val="28"/>
                <w:sz w:val="22"/>
                <w:highlight w:val="none"/>
                <w:lang w:val="en-US" w:eastAsia="zh-CN"/>
              </w:rPr>
              <w:t>联合体成员家数＜5家。</w:t>
            </w:r>
          </w:p>
        </w:tc>
      </w:tr>
      <w:tr w14:paraId="06731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41979458">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EA5F437">
            <w:pPr>
              <w:adjustRightInd w:val="0"/>
              <w:jc w:val="center"/>
              <w:rPr>
                <w:rFonts w:ascii="宋体"/>
                <w:color w:val="auto"/>
                <w:sz w:val="22"/>
                <w:highlight w:val="none"/>
              </w:rPr>
            </w:pPr>
            <w:r>
              <w:rPr>
                <w:rFonts w:hint="eastAsia" w:ascii="宋体"/>
                <w:color w:val="auto"/>
                <w:sz w:val="22"/>
                <w:highlight w:val="none"/>
              </w:rPr>
              <w:t>踏勘现场</w:t>
            </w:r>
          </w:p>
        </w:tc>
        <w:tc>
          <w:tcPr>
            <w:tcW w:w="7619" w:type="dxa"/>
            <w:vAlign w:val="center"/>
          </w:tcPr>
          <w:p w14:paraId="0012F634">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不组织</w:t>
            </w:r>
          </w:p>
          <w:p w14:paraId="7C63E418">
            <w:pPr>
              <w:adjustRightInd w:val="0"/>
              <w:rPr>
                <w:rFonts w:ascii="宋体"/>
                <w:color w:val="auto"/>
                <w:sz w:val="22"/>
                <w:highlight w:val="none"/>
              </w:rPr>
            </w:pPr>
            <w:r>
              <w:rPr>
                <w:rFonts w:hint="eastAsia" w:ascii="宋体"/>
                <w:color w:val="auto"/>
                <w:sz w:val="22"/>
                <w:highlight w:val="none"/>
              </w:rPr>
              <w:t>□组织</w:t>
            </w:r>
            <w:r>
              <w:rPr>
                <w:rFonts w:ascii="宋体"/>
                <w:color w:val="auto"/>
                <w:sz w:val="22"/>
                <w:highlight w:val="none"/>
              </w:rPr>
              <w:t xml:space="preserve">   </w:t>
            </w:r>
          </w:p>
        </w:tc>
      </w:tr>
      <w:tr w14:paraId="1BED0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2A797D0">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3946B9BC">
            <w:pPr>
              <w:adjustRightInd w:val="0"/>
              <w:jc w:val="center"/>
              <w:rPr>
                <w:rFonts w:ascii="宋体"/>
                <w:color w:val="auto"/>
                <w:sz w:val="22"/>
                <w:highlight w:val="none"/>
              </w:rPr>
            </w:pPr>
            <w:r>
              <w:rPr>
                <w:rFonts w:hint="eastAsia" w:ascii="宋体"/>
                <w:color w:val="auto"/>
                <w:sz w:val="22"/>
                <w:highlight w:val="none"/>
              </w:rPr>
              <w:t>是否允许递交备选投标方案</w:t>
            </w:r>
          </w:p>
        </w:tc>
        <w:tc>
          <w:tcPr>
            <w:tcW w:w="7619" w:type="dxa"/>
            <w:vAlign w:val="center"/>
          </w:tcPr>
          <w:p w14:paraId="7C6BBE0B">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ascii="宋体"/>
                <w:color w:val="auto"/>
                <w:sz w:val="22"/>
                <w:highlight w:val="none"/>
              </w:rPr>
              <w:t xml:space="preserve"> </w:t>
            </w:r>
            <w:r>
              <w:rPr>
                <w:rFonts w:hint="eastAsia" w:ascii="宋体"/>
                <w:color w:val="auto"/>
                <w:sz w:val="22"/>
                <w:highlight w:val="none"/>
              </w:rPr>
              <w:t>不允许</w:t>
            </w:r>
          </w:p>
          <w:p w14:paraId="2124C755">
            <w:pPr>
              <w:adjustRightInd w:val="0"/>
              <w:rPr>
                <w:rFonts w:ascii="宋体" w:cs="??_GB2312"/>
                <w:color w:val="auto"/>
                <w:sz w:val="22"/>
                <w:highlight w:val="none"/>
              </w:rPr>
            </w:pPr>
            <w:r>
              <w:rPr>
                <w:rFonts w:hint="eastAsia" w:ascii="宋体"/>
                <w:color w:val="auto"/>
                <w:sz w:val="22"/>
                <w:highlight w:val="none"/>
              </w:rPr>
              <w:t>□</w:t>
            </w:r>
            <w:r>
              <w:rPr>
                <w:rFonts w:ascii="宋体"/>
                <w:color w:val="auto"/>
                <w:sz w:val="22"/>
                <w:highlight w:val="none"/>
              </w:rPr>
              <w:t xml:space="preserve"> </w:t>
            </w:r>
            <w:r>
              <w:rPr>
                <w:rFonts w:hint="eastAsia" w:ascii="宋体"/>
                <w:color w:val="auto"/>
                <w:sz w:val="22"/>
                <w:highlight w:val="none"/>
              </w:rPr>
              <w:t>允许</w:t>
            </w:r>
          </w:p>
        </w:tc>
      </w:tr>
      <w:tr w14:paraId="5F4EA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787F3C2B">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0CE90241">
            <w:pPr>
              <w:adjustRightInd w:val="0"/>
              <w:jc w:val="center"/>
              <w:rPr>
                <w:rFonts w:ascii="宋体"/>
                <w:color w:val="auto"/>
                <w:sz w:val="22"/>
                <w:highlight w:val="none"/>
              </w:rPr>
            </w:pPr>
            <w:r>
              <w:rPr>
                <w:rFonts w:hint="eastAsia" w:ascii="宋体"/>
                <w:color w:val="auto"/>
                <w:sz w:val="22"/>
                <w:highlight w:val="none"/>
              </w:rPr>
              <w:t>投标货币</w:t>
            </w:r>
          </w:p>
        </w:tc>
        <w:tc>
          <w:tcPr>
            <w:tcW w:w="7619" w:type="dxa"/>
            <w:vAlign w:val="center"/>
          </w:tcPr>
          <w:p w14:paraId="2FA6D0AA">
            <w:pPr>
              <w:adjustRightInd w:val="0"/>
              <w:rPr>
                <w:rFonts w:ascii="宋体"/>
                <w:color w:val="auto"/>
                <w:sz w:val="22"/>
                <w:highlight w:val="none"/>
              </w:rPr>
            </w:pPr>
            <w:r>
              <w:rPr>
                <w:rFonts w:hint="eastAsia" w:ascii="宋体"/>
                <w:color w:val="auto"/>
                <w:sz w:val="22"/>
                <w:highlight w:val="none"/>
              </w:rPr>
              <w:t>人民币</w:t>
            </w:r>
          </w:p>
        </w:tc>
      </w:tr>
      <w:tr w14:paraId="03139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7A0DFF8D">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384BD740">
            <w:pPr>
              <w:adjustRightInd w:val="0"/>
              <w:jc w:val="center"/>
              <w:rPr>
                <w:rFonts w:ascii="宋体"/>
                <w:color w:val="auto"/>
                <w:sz w:val="22"/>
                <w:highlight w:val="none"/>
              </w:rPr>
            </w:pPr>
            <w:r>
              <w:rPr>
                <w:rFonts w:hint="eastAsia" w:ascii="宋体"/>
                <w:color w:val="auto"/>
                <w:sz w:val="22"/>
                <w:highlight w:val="none"/>
              </w:rPr>
              <w:t>投标语言</w:t>
            </w:r>
          </w:p>
        </w:tc>
        <w:tc>
          <w:tcPr>
            <w:tcW w:w="7619" w:type="dxa"/>
            <w:vAlign w:val="center"/>
          </w:tcPr>
          <w:p w14:paraId="72DFED7D">
            <w:pPr>
              <w:adjustRightInd w:val="0"/>
              <w:rPr>
                <w:rFonts w:ascii="宋体"/>
                <w:color w:val="auto"/>
                <w:sz w:val="22"/>
                <w:highlight w:val="none"/>
              </w:rPr>
            </w:pPr>
            <w:r>
              <w:rPr>
                <w:rFonts w:hint="eastAsia" w:ascii="宋体"/>
                <w:color w:val="auto"/>
                <w:sz w:val="22"/>
                <w:highlight w:val="none"/>
              </w:rPr>
              <w:t>中文</w:t>
            </w:r>
          </w:p>
        </w:tc>
      </w:tr>
      <w:tr w14:paraId="27621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6A48271C">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4FF578D7">
            <w:pPr>
              <w:jc w:val="center"/>
              <w:rPr>
                <w:rFonts w:ascii="宋体" w:cs="Arial"/>
                <w:color w:val="auto"/>
                <w:sz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14:paraId="784AA30E">
            <w:pPr>
              <w:autoSpaceDE w:val="0"/>
              <w:autoSpaceDN w:val="0"/>
              <w:adjustRightInd w:val="0"/>
              <w:jc w:val="left"/>
              <w:rPr>
                <w:rFonts w:ascii="宋体" w:hAnsi="宋体" w:eastAsia="宋体" w:cs="宋体"/>
                <w:color w:val="auto"/>
                <w:sz w:val="22"/>
                <w:highlight w:val="none"/>
                <w:lang w:val="zh-CN"/>
              </w:rPr>
            </w:pPr>
            <w:r>
              <w:rPr>
                <w:rFonts w:ascii="宋体" w:hAnsi="宋体" w:eastAsia="宋体" w:cs="宋体"/>
                <w:color w:val="auto"/>
                <w:sz w:val="22"/>
                <w:highlight w:val="none"/>
                <w:lang w:val="zh-CN"/>
              </w:rPr>
              <w:t>1、</w:t>
            </w:r>
            <w:r>
              <w:rPr>
                <w:rFonts w:ascii="宋体" w:hAnsi="宋体" w:eastAsia="宋体" w:cs="宋体"/>
                <w:b/>
                <w:bCs/>
                <w:color w:val="auto"/>
                <w:sz w:val="22"/>
                <w:highlight w:val="none"/>
                <w:lang w:val="zh-CN"/>
              </w:rPr>
              <w:t>投标文件组成：</w:t>
            </w:r>
            <w:r>
              <w:rPr>
                <w:rFonts w:ascii="宋体" w:hAnsi="宋体" w:eastAsia="宋体" w:cs="宋体"/>
                <w:color w:val="auto"/>
                <w:sz w:val="22"/>
                <w:highlight w:val="none"/>
                <w:lang w:val="zh-CN"/>
              </w:rPr>
              <w:t>《资格文件》及《商务技术文件》和《报价文件》。</w:t>
            </w:r>
          </w:p>
          <w:p w14:paraId="3FDEE49E">
            <w:pPr>
              <w:rPr>
                <w:rFonts w:ascii="宋体" w:hAnsi="宋体" w:eastAsia="宋体" w:cs="宋体"/>
                <w:color w:val="auto"/>
                <w:sz w:val="22"/>
                <w:highlight w:val="none"/>
              </w:rPr>
            </w:pPr>
            <w:r>
              <w:rPr>
                <w:rFonts w:ascii="宋体" w:hAnsi="宋体" w:eastAsia="宋体" w:cs="宋体"/>
                <w:color w:val="auto"/>
                <w:sz w:val="22"/>
                <w:highlight w:val="none"/>
              </w:rPr>
              <w:t>2、</w:t>
            </w:r>
            <w:r>
              <w:rPr>
                <w:rFonts w:ascii="宋体" w:hAnsi="宋体" w:eastAsia="宋体" w:cs="宋体"/>
                <w:b/>
                <w:bCs/>
                <w:color w:val="auto"/>
                <w:sz w:val="22"/>
                <w:highlight w:val="none"/>
              </w:rPr>
              <w:t>投标文件编制：</w:t>
            </w:r>
            <w:r>
              <w:rPr>
                <w:rFonts w:ascii="宋体" w:hAnsi="宋体" w:eastAsia="宋体" w:cs="宋体"/>
                <w:color w:val="auto"/>
                <w:sz w:val="22"/>
                <w:highlight w:val="none"/>
              </w:rPr>
              <w:t>供应商应先安装“政采云电子交易客户端”，并按照本采购文件和“政府采购云平台”的要求，通过“政采云电子交易客户端”编制并加密投标文件。</w:t>
            </w:r>
          </w:p>
          <w:p w14:paraId="1D06B837">
            <w:pPr>
              <w:rPr>
                <w:rFonts w:ascii="宋体" w:hAnsi="宋体" w:eastAsia="宋体" w:cs="宋体"/>
                <w:color w:val="auto"/>
                <w:sz w:val="22"/>
                <w:highlight w:val="none"/>
              </w:rPr>
            </w:pPr>
            <w:r>
              <w:rPr>
                <w:rFonts w:ascii="宋体" w:hAnsi="宋体" w:eastAsia="宋体" w:cs="宋体"/>
                <w:color w:val="auto"/>
                <w:sz w:val="22"/>
                <w:highlight w:val="none"/>
              </w:rPr>
              <w:t>3、</w:t>
            </w:r>
            <w:r>
              <w:rPr>
                <w:rFonts w:ascii="宋体" w:hAnsi="宋体" w:eastAsia="宋体" w:cs="宋体"/>
                <w:b/>
                <w:bCs/>
                <w:color w:val="auto"/>
                <w:sz w:val="22"/>
                <w:highlight w:val="none"/>
              </w:rPr>
              <w:t>投标文件的签章：</w:t>
            </w:r>
            <w:r>
              <w:rPr>
                <w:rFonts w:ascii="宋体" w:hAnsi="宋体" w:eastAsia="宋体" w:cs="宋体"/>
                <w:color w:val="auto"/>
                <w:sz w:val="22"/>
                <w:highlight w:val="none"/>
              </w:rPr>
              <w:t>电子签章。</w:t>
            </w:r>
          </w:p>
          <w:p w14:paraId="195E183C">
            <w:pPr>
              <w:rPr>
                <w:rFonts w:ascii="宋体" w:hAnsi="宋体" w:eastAsia="宋体" w:cs="宋体"/>
                <w:color w:val="auto"/>
                <w:sz w:val="22"/>
                <w:highlight w:val="none"/>
              </w:rPr>
            </w:pPr>
            <w:r>
              <w:rPr>
                <w:rFonts w:ascii="宋体" w:hAnsi="宋体" w:eastAsia="宋体" w:cs="宋体"/>
                <w:color w:val="auto"/>
                <w:sz w:val="22"/>
                <w:highlight w:val="none"/>
              </w:rPr>
              <w:t>4、</w:t>
            </w:r>
            <w:r>
              <w:rPr>
                <w:rFonts w:ascii="宋体" w:hAnsi="宋体" w:eastAsia="宋体" w:cs="宋体"/>
                <w:b/>
                <w:bCs/>
                <w:color w:val="auto"/>
                <w:sz w:val="22"/>
                <w:highlight w:val="none"/>
              </w:rPr>
              <w:t>投标文件的形式：</w:t>
            </w:r>
            <w:r>
              <w:rPr>
                <w:rFonts w:ascii="Segoe UI Symbol" w:hAnsi="Segoe UI Symbol" w:eastAsia="宋体" w:cs="Segoe UI Symbol"/>
                <w:color w:val="auto"/>
                <w:sz w:val="22"/>
                <w:highlight w:val="none"/>
              </w:rPr>
              <w:t>☑</w:t>
            </w:r>
            <w:r>
              <w:rPr>
                <w:rFonts w:ascii="宋体" w:hAnsi="宋体" w:eastAsia="宋体" w:cs="宋体"/>
                <w:color w:val="auto"/>
                <w:sz w:val="22"/>
                <w:highlight w:val="none"/>
              </w:rPr>
              <w:t>电子投标文件（包括“电子加密投标文件”）；</w:t>
            </w:r>
          </w:p>
          <w:p w14:paraId="12362C1D">
            <w:pPr>
              <w:rPr>
                <w:rFonts w:ascii="宋体" w:hAnsi="宋体" w:eastAsia="宋体" w:cs="宋体"/>
                <w:color w:val="auto"/>
                <w:sz w:val="22"/>
                <w:highlight w:val="none"/>
              </w:rPr>
            </w:pPr>
            <w:r>
              <w:rPr>
                <w:rFonts w:ascii="宋体" w:hAnsi="宋体" w:eastAsia="宋体" w:cs="宋体"/>
                <w:color w:val="auto"/>
                <w:sz w:val="22"/>
                <w:highlight w:val="none"/>
              </w:rPr>
              <w:t>“电子加密投标文件”是指通过“政采云电子交易客户端”完成投标文件编制后生成并加密的数据电文形式的投标文件。</w:t>
            </w:r>
          </w:p>
          <w:p w14:paraId="33E181A0">
            <w:pPr>
              <w:autoSpaceDE w:val="0"/>
              <w:autoSpaceDN w:val="0"/>
              <w:adjustRightInd w:val="0"/>
              <w:jc w:val="left"/>
              <w:rPr>
                <w:rFonts w:ascii="宋体" w:hAnsi="宋体" w:eastAsia="宋体" w:cs="宋体"/>
                <w:color w:val="auto"/>
                <w:sz w:val="22"/>
                <w:highlight w:val="none"/>
              </w:rPr>
            </w:pPr>
            <w:r>
              <w:rPr>
                <w:rFonts w:ascii="宋体" w:hAnsi="宋体" w:eastAsia="宋体" w:cs="宋体"/>
                <w:color w:val="auto"/>
                <w:sz w:val="22"/>
                <w:highlight w:val="none"/>
              </w:rPr>
              <w:t>5、</w:t>
            </w:r>
            <w:r>
              <w:rPr>
                <w:rFonts w:ascii="宋体" w:hAnsi="宋体" w:eastAsia="宋体" w:cs="宋体"/>
                <w:b/>
                <w:bCs/>
                <w:color w:val="auto"/>
                <w:sz w:val="22"/>
                <w:highlight w:val="none"/>
              </w:rPr>
              <w:t>投标文件份数：</w:t>
            </w:r>
            <w:r>
              <w:rPr>
                <w:rFonts w:ascii="宋体" w:hAnsi="宋体" w:eastAsia="宋体" w:cs="宋体"/>
                <w:color w:val="auto"/>
                <w:sz w:val="22"/>
                <w:highlight w:val="none"/>
              </w:rPr>
              <w:t>“电子加密投标文件”：在线上传递交。</w:t>
            </w:r>
          </w:p>
          <w:p w14:paraId="57C5B68C">
            <w:pPr>
              <w:rPr>
                <w:rFonts w:ascii="宋体" w:hAnsi="宋体" w:eastAsia="宋体" w:cs="宋体"/>
                <w:b/>
                <w:bCs/>
                <w:color w:val="auto"/>
                <w:sz w:val="22"/>
                <w:highlight w:val="none"/>
              </w:rPr>
            </w:pPr>
            <w:r>
              <w:rPr>
                <w:rFonts w:ascii="宋体" w:hAnsi="宋体" w:eastAsia="宋体" w:cs="宋体"/>
                <w:color w:val="auto"/>
                <w:sz w:val="22"/>
                <w:highlight w:val="none"/>
              </w:rPr>
              <w:t>6、</w:t>
            </w:r>
            <w:r>
              <w:rPr>
                <w:rFonts w:ascii="宋体" w:hAnsi="宋体" w:eastAsia="宋体" w:cs="宋体"/>
                <w:b/>
                <w:bCs/>
                <w:color w:val="auto"/>
                <w:sz w:val="22"/>
                <w:highlight w:val="none"/>
              </w:rPr>
              <w:t>投标文件的上传和递交：</w:t>
            </w:r>
          </w:p>
          <w:p w14:paraId="6066790C">
            <w:pPr>
              <w:rPr>
                <w:rFonts w:ascii="宋体" w:hAnsi="宋体" w:eastAsia="宋体" w:cs="宋体"/>
                <w:color w:val="auto"/>
                <w:sz w:val="22"/>
                <w:highlight w:val="none"/>
              </w:rPr>
            </w:pPr>
            <w:r>
              <w:rPr>
                <w:rFonts w:ascii="宋体" w:hAnsi="宋体" w:eastAsia="宋体" w:cs="宋体"/>
                <w:color w:val="auto"/>
                <w:sz w:val="22"/>
                <w:highlight w:val="none"/>
              </w:rPr>
              <w:t>“电子加密投标文件”的上传、递交：</w:t>
            </w:r>
          </w:p>
          <w:p w14:paraId="07639BE6">
            <w:pPr>
              <w:rPr>
                <w:rFonts w:ascii="宋体" w:hAnsi="宋体" w:eastAsia="宋体" w:cs="宋体"/>
                <w:color w:val="auto"/>
                <w:sz w:val="22"/>
                <w:highlight w:val="none"/>
              </w:rPr>
            </w:pPr>
            <w:r>
              <w:rPr>
                <w:rFonts w:ascii="宋体" w:hAnsi="宋体" w:eastAsia="宋体" w:cs="宋体"/>
                <w:color w:val="auto"/>
                <w:sz w:val="22"/>
                <w:highlight w:val="none"/>
              </w:rPr>
              <w:t>a.供应商应在投标截止时间前将“电子加密投标文件”成功上传递交至“政府采购云平台”，否则投标无效。</w:t>
            </w:r>
          </w:p>
          <w:p w14:paraId="263FB348">
            <w:pPr>
              <w:rPr>
                <w:rFonts w:ascii="宋体" w:hAnsi="宋体" w:eastAsia="宋体" w:cs="宋体"/>
                <w:color w:val="auto"/>
                <w:sz w:val="22"/>
                <w:highlight w:val="none"/>
              </w:rPr>
            </w:pPr>
            <w:r>
              <w:rPr>
                <w:rFonts w:ascii="宋体" w:hAnsi="宋体" w:eastAsia="宋体" w:cs="宋体"/>
                <w:color w:val="auto"/>
                <w:sz w:val="22"/>
                <w:highlight w:val="none"/>
              </w:rPr>
              <w:t>b.“电子加密投标文件”成功上传递交后，供应商可自行打印投标文件接收回执。</w:t>
            </w:r>
          </w:p>
          <w:p w14:paraId="77481178">
            <w:pPr>
              <w:rPr>
                <w:rFonts w:ascii="宋体" w:hAnsi="宋体" w:eastAsia="宋体" w:cs="宋体"/>
                <w:b/>
                <w:bCs/>
                <w:color w:val="auto"/>
                <w:sz w:val="22"/>
                <w:highlight w:val="none"/>
              </w:rPr>
            </w:pPr>
            <w:r>
              <w:rPr>
                <w:rFonts w:ascii="宋体" w:hAnsi="宋体" w:eastAsia="宋体" w:cs="宋体"/>
                <w:b/>
                <w:bCs/>
                <w:color w:val="auto"/>
                <w:sz w:val="22"/>
                <w:highlight w:val="none"/>
              </w:rPr>
              <w:t>7、电子加密投标文件的解密和异常情况处理：</w:t>
            </w:r>
          </w:p>
          <w:p w14:paraId="775BE837">
            <w:pPr>
              <w:autoSpaceDE w:val="0"/>
              <w:autoSpaceDN w:val="0"/>
              <w:adjustRightInd w:val="0"/>
              <w:jc w:val="left"/>
              <w:rPr>
                <w:rFonts w:ascii="宋体" w:hAnsi="宋体" w:eastAsia="宋体" w:cs="宋体"/>
                <w:color w:val="auto"/>
                <w:sz w:val="22"/>
                <w:highlight w:val="none"/>
              </w:rPr>
            </w:pPr>
            <w:r>
              <w:rPr>
                <w:rFonts w:ascii="宋体" w:hAnsi="宋体" w:eastAsia="宋体" w:cs="宋体"/>
                <w:color w:val="auto"/>
                <w:sz w:val="22"/>
                <w:highlight w:val="none"/>
              </w:rPr>
              <w:t>（1）开标后，采购组织机构将向各供应商发出“电子加密投标文件”的解密通知，各供应商代表应当在接到解密通知后30分钟内自行完成“电子加密投标文件”的在线解密。</w:t>
            </w:r>
          </w:p>
          <w:p w14:paraId="6EAB9BA0">
            <w:pPr>
              <w:autoSpaceDE w:val="0"/>
              <w:autoSpaceDN w:val="0"/>
              <w:adjustRightInd w:val="0"/>
              <w:jc w:val="left"/>
              <w:rPr>
                <w:rFonts w:ascii="宋体" w:hAnsi="宋体" w:eastAsia="宋体" w:cs="宋体"/>
                <w:color w:val="auto"/>
                <w:sz w:val="22"/>
                <w:highlight w:val="none"/>
              </w:rPr>
            </w:pPr>
            <w:r>
              <w:rPr>
                <w:rFonts w:ascii="宋体" w:hAnsi="宋体" w:eastAsia="宋体" w:cs="宋体"/>
                <w:color w:val="auto"/>
                <w:sz w:val="22"/>
                <w:highlight w:val="none"/>
              </w:rPr>
              <w:t>（2）通过“政府采购云平台”成功上传递交的“电子加密投标文件”无法按时解密，否则视为投标文件撤回。</w:t>
            </w:r>
          </w:p>
          <w:p w14:paraId="4184EADB">
            <w:pPr>
              <w:snapToGrid w:val="0"/>
              <w:rPr>
                <w:rFonts w:ascii="宋体" w:hAnsi="宋体" w:eastAsia="宋体" w:cs="宋体"/>
                <w:color w:val="auto"/>
                <w:sz w:val="22"/>
                <w:highlight w:val="none"/>
              </w:rPr>
            </w:pPr>
            <w:r>
              <w:rPr>
                <w:rFonts w:ascii="宋体" w:hAnsi="宋体" w:eastAsia="宋体" w:cs="宋体"/>
                <w:color w:val="auto"/>
                <w:sz w:val="22"/>
                <w:highlight w:val="none"/>
              </w:rPr>
              <w:t>（</w:t>
            </w:r>
            <w:r>
              <w:rPr>
                <w:rFonts w:hint="eastAsia" w:ascii="宋体" w:hAnsi="宋体" w:eastAsia="宋体" w:cs="宋体"/>
                <w:color w:val="auto"/>
                <w:sz w:val="22"/>
                <w:highlight w:val="none"/>
              </w:rPr>
              <w:t>3</w:t>
            </w:r>
            <w:r>
              <w:rPr>
                <w:rFonts w:ascii="宋体" w:hAnsi="宋体" w:eastAsia="宋体" w:cs="宋体"/>
                <w:color w:val="auto"/>
                <w:sz w:val="22"/>
                <w:highlight w:val="none"/>
              </w:rPr>
              <w:t>）投标截止后，在投标有效期内，供应商不能撤销投标文件。</w:t>
            </w:r>
          </w:p>
          <w:p w14:paraId="53BCFB71">
            <w:pPr>
              <w:snapToGrid w:val="0"/>
              <w:rPr>
                <w:rFonts w:ascii="宋体" w:hAnsi="宋体" w:eastAsia="宋体" w:cs="宋体"/>
                <w:color w:val="auto"/>
                <w:sz w:val="22"/>
                <w:highlight w:val="none"/>
              </w:rPr>
            </w:pPr>
            <w:r>
              <w:rPr>
                <w:rFonts w:ascii="宋体" w:hAnsi="宋体" w:eastAsia="宋体" w:cs="宋体"/>
                <w:color w:val="auto"/>
                <w:sz w:val="22"/>
                <w:highlight w:val="none"/>
              </w:rPr>
              <w:t>8、投标截止后，在投标有效期内，供应商不能撤销投标文件</w:t>
            </w:r>
          </w:p>
          <w:p w14:paraId="0479797C">
            <w:pPr>
              <w:snapToGrid w:val="0"/>
              <w:rPr>
                <w:rFonts w:ascii="宋体" w:hAnsi="宋体" w:eastAsia="宋体" w:cs="宋体"/>
                <w:color w:val="auto"/>
                <w:sz w:val="22"/>
                <w:highlight w:val="none"/>
              </w:rPr>
            </w:pPr>
            <w:r>
              <w:rPr>
                <w:rFonts w:ascii="宋体" w:hAnsi="宋体" w:eastAsia="宋体" w:cs="宋体"/>
                <w:color w:val="auto"/>
                <w:sz w:val="22"/>
                <w:highlight w:val="none"/>
              </w:rPr>
              <w:t>9、</w:t>
            </w:r>
            <w:r>
              <w:rPr>
                <w:rFonts w:hint="eastAsia" w:ascii="宋体" w:hAnsi="宋体"/>
                <w:color w:val="auto"/>
                <w:sz w:val="22"/>
                <w:highlight w:val="none"/>
              </w:rPr>
              <w:t>供应商放弃成交或拒绝与采购单位签订合同的</w:t>
            </w:r>
            <w:r>
              <w:rPr>
                <w:rFonts w:ascii="宋体"/>
                <w:color w:val="auto"/>
                <w:sz w:val="22"/>
                <w:highlight w:val="none"/>
              </w:rPr>
              <w:t>,</w:t>
            </w:r>
            <w:r>
              <w:rPr>
                <w:rFonts w:hint="eastAsia"/>
                <w:color w:val="auto"/>
                <w:highlight w:val="none"/>
              </w:rPr>
              <w:t>按相关法律进行处理</w:t>
            </w:r>
            <w:r>
              <w:rPr>
                <w:rFonts w:hint="eastAsia" w:ascii="宋体" w:hAnsi="宋体"/>
                <w:color w:val="auto"/>
                <w:sz w:val="22"/>
                <w:highlight w:val="none"/>
              </w:rPr>
              <w:t>，原则上重新开展政府采购活动。</w:t>
            </w:r>
          </w:p>
          <w:p w14:paraId="436F60DE">
            <w:pPr>
              <w:snapToGrid w:val="0"/>
              <w:rPr>
                <w:rFonts w:ascii="宋体" w:hAnsi="宋体" w:eastAsia="宋体" w:cs="宋体"/>
                <w:color w:val="auto"/>
                <w:sz w:val="22"/>
                <w:highlight w:val="none"/>
              </w:rPr>
            </w:pPr>
            <w:r>
              <w:rPr>
                <w:rFonts w:ascii="宋体" w:hAnsi="宋体" w:eastAsia="宋体" w:cs="宋体"/>
                <w:color w:val="auto"/>
                <w:sz w:val="22"/>
                <w:highlight w:val="none"/>
              </w:rPr>
              <w:t>10、存在下列行为的，招标代理机构将其失信行为上报政府采购主管部门，由主管部门按有关规定对其违法失信行为记录进行公开：</w:t>
            </w:r>
          </w:p>
          <w:p w14:paraId="2B6513BB">
            <w:pPr>
              <w:snapToGrid w:val="0"/>
              <w:rPr>
                <w:rFonts w:ascii="宋体" w:hAnsi="宋体" w:eastAsia="宋体" w:cs="宋体"/>
                <w:color w:val="auto"/>
                <w:sz w:val="22"/>
                <w:highlight w:val="none"/>
              </w:rPr>
            </w:pPr>
            <w:r>
              <w:rPr>
                <w:rFonts w:ascii="宋体" w:hAnsi="宋体" w:eastAsia="宋体" w:cs="宋体"/>
                <w:color w:val="auto"/>
                <w:sz w:val="22"/>
                <w:highlight w:val="none"/>
              </w:rPr>
              <w:t>（1）中标或者成交后，拒绝签订政府采购合同的；</w:t>
            </w:r>
          </w:p>
          <w:p w14:paraId="43AD49D2">
            <w:pPr>
              <w:snapToGrid w:val="0"/>
              <w:rPr>
                <w:color w:val="auto"/>
                <w:sz w:val="22"/>
                <w:szCs w:val="22"/>
                <w:highlight w:val="none"/>
              </w:rPr>
            </w:pPr>
            <w:r>
              <w:rPr>
                <w:rFonts w:hAnsi="宋体" w:eastAsia="宋体" w:cs="宋体"/>
                <w:color w:val="auto"/>
                <w:highlight w:val="none"/>
              </w:rPr>
              <w:t>（2）</w:t>
            </w:r>
            <w:r>
              <w:rPr>
                <w:rFonts w:ascii="宋体" w:hAnsi="宋体" w:eastAsia="宋体" w:cs="宋体"/>
                <w:color w:val="auto"/>
                <w:sz w:val="22"/>
                <w:highlight w:val="none"/>
              </w:rPr>
              <w:t>投标有效期内撤销投标文件的</w:t>
            </w:r>
            <w:r>
              <w:rPr>
                <w:rFonts w:hint="eastAsia" w:ascii="宋体" w:hAnsi="宋体" w:eastAsia="宋体" w:cs="宋体"/>
                <w:color w:val="auto"/>
                <w:sz w:val="22"/>
                <w:highlight w:val="none"/>
              </w:rPr>
              <w:t>。</w:t>
            </w:r>
          </w:p>
        </w:tc>
      </w:tr>
      <w:tr w14:paraId="26FD7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3C09A6C9">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0141432">
            <w:pPr>
              <w:adjustRightInd w:val="0"/>
              <w:jc w:val="center"/>
              <w:rPr>
                <w:rFonts w:ascii="宋体"/>
                <w:color w:val="auto"/>
                <w:sz w:val="22"/>
                <w:highlight w:val="none"/>
              </w:rPr>
            </w:pPr>
            <w:r>
              <w:rPr>
                <w:rFonts w:hint="eastAsia" w:ascii="宋体"/>
                <w:color w:val="auto"/>
                <w:sz w:val="22"/>
                <w:highlight w:val="none"/>
              </w:rPr>
              <w:t>投标样品</w:t>
            </w:r>
          </w:p>
        </w:tc>
        <w:tc>
          <w:tcPr>
            <w:tcW w:w="7619" w:type="dxa"/>
            <w:vAlign w:val="center"/>
          </w:tcPr>
          <w:p w14:paraId="48F52C4F">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不需要</w:t>
            </w:r>
          </w:p>
          <w:p w14:paraId="3E99DDE4">
            <w:pPr>
              <w:adjustRightInd w:val="0"/>
              <w:rPr>
                <w:rFonts w:ascii="宋体"/>
                <w:color w:val="auto"/>
                <w:sz w:val="22"/>
                <w:highlight w:val="none"/>
              </w:rPr>
            </w:pPr>
            <w:r>
              <w:rPr>
                <w:rFonts w:hint="eastAsia" w:ascii="宋体"/>
                <w:color w:val="auto"/>
                <w:sz w:val="22"/>
                <w:highlight w:val="none"/>
              </w:rPr>
              <w:t>□需要</w:t>
            </w:r>
          </w:p>
        </w:tc>
      </w:tr>
      <w:tr w14:paraId="1545D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3E9480F5">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499C3AF5">
            <w:pPr>
              <w:adjustRightInd w:val="0"/>
              <w:jc w:val="center"/>
              <w:rPr>
                <w:rFonts w:ascii="宋体"/>
                <w:color w:val="auto"/>
                <w:sz w:val="22"/>
                <w:highlight w:val="none"/>
              </w:rPr>
            </w:pPr>
            <w:r>
              <w:rPr>
                <w:rFonts w:hint="eastAsia" w:ascii="宋体"/>
                <w:color w:val="auto"/>
                <w:sz w:val="22"/>
                <w:highlight w:val="none"/>
              </w:rPr>
              <w:t>履约担保</w:t>
            </w:r>
          </w:p>
        </w:tc>
        <w:tc>
          <w:tcPr>
            <w:tcW w:w="7619" w:type="dxa"/>
            <w:vAlign w:val="center"/>
          </w:tcPr>
          <w:p w14:paraId="2121E051">
            <w:pPr>
              <w:adjustRightInd w:val="0"/>
              <w:rPr>
                <w:rFonts w:ascii="宋体"/>
                <w:color w:val="auto"/>
                <w:sz w:val="22"/>
                <w:highlight w:val="none"/>
              </w:rPr>
            </w:pPr>
            <w:r>
              <w:rPr>
                <w:rFonts w:hint="eastAsia" w:ascii="宋体"/>
                <w:color w:val="auto"/>
                <w:sz w:val="22"/>
                <w:highlight w:val="none"/>
              </w:rPr>
              <w:t>□不需要</w:t>
            </w:r>
          </w:p>
          <w:p w14:paraId="42E20F62">
            <w:pPr>
              <w:adjustRightInd w:val="0"/>
              <w:rPr>
                <w:rFonts w:hint="eastAsia" w:ascii="宋体" w:eastAsiaTheme="minorEastAsia"/>
                <w:color w:val="auto"/>
                <w:sz w:val="22"/>
                <w:highlight w:val="none"/>
                <w:lang w:eastAsia="zh-CN"/>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需要。</w:t>
            </w:r>
            <w:r>
              <w:rPr>
                <w:rFonts w:hint="eastAsia" w:ascii="宋体"/>
                <w:color w:val="auto"/>
                <w:sz w:val="22"/>
                <w:highlight w:val="none"/>
                <w:lang w:eastAsia="zh-CN"/>
              </w:rPr>
              <w:t>合同签订后5个工作日内成交供应商应提供合同总金额1%的履约保证金至采购单位指定账户，供应商以银行、保险公司出具保函形式提交履约保证金的，采购人不得拒收。</w:t>
            </w:r>
          </w:p>
        </w:tc>
      </w:tr>
      <w:tr w14:paraId="6E3A4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65805EB9">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01EF9D96">
            <w:pPr>
              <w:jc w:val="center"/>
              <w:rPr>
                <w:rFonts w:ascii="宋体" w:cs="Arial"/>
                <w:color w:val="auto"/>
                <w:sz w:val="22"/>
                <w:highlight w:val="none"/>
              </w:rPr>
            </w:pPr>
            <w:r>
              <w:rPr>
                <w:rFonts w:hint="eastAsia" w:ascii="宋体" w:cs="Arial"/>
                <w:color w:val="auto"/>
                <w:sz w:val="22"/>
                <w:highlight w:val="none"/>
              </w:rPr>
              <w:t>竞争性磋商文件获取方式</w:t>
            </w:r>
          </w:p>
        </w:tc>
        <w:tc>
          <w:tcPr>
            <w:tcW w:w="7619" w:type="dxa"/>
            <w:vAlign w:val="center"/>
          </w:tcPr>
          <w:p w14:paraId="42646D27">
            <w:pPr>
              <w:adjustRightInd w:val="0"/>
              <w:spacing w:line="280" w:lineRule="exact"/>
              <w:jc w:val="left"/>
              <w:rPr>
                <w:rFonts w:ascii="宋体" w:hAnsi="宋体" w:eastAsia="宋体"/>
                <w:color w:val="auto"/>
                <w:sz w:val="22"/>
                <w:highlight w:val="none"/>
              </w:rPr>
            </w:pPr>
            <w:r>
              <w:rPr>
                <w:rFonts w:ascii="宋体" w:hAnsi="宋体" w:eastAsia="宋体"/>
                <w:color w:val="auto"/>
                <w:sz w:val="22"/>
                <w:highlight w:val="none"/>
              </w:rPr>
              <w:t>自本公告公布日起至投标文件递交截止时间前，均可获取招标文件，公告附件中的招标文件仅供阅读，招标文件合法获取方式如下：</w:t>
            </w:r>
          </w:p>
          <w:p w14:paraId="250B8786">
            <w:pPr>
              <w:adjustRightInd w:val="0"/>
              <w:spacing w:line="280" w:lineRule="exact"/>
              <w:jc w:val="left"/>
              <w:rPr>
                <w:rFonts w:ascii="宋体" w:hAnsi="宋体" w:eastAsia="宋体"/>
                <w:color w:val="auto"/>
                <w:sz w:val="22"/>
                <w:highlight w:val="none"/>
              </w:rPr>
            </w:pPr>
            <w:r>
              <w:rPr>
                <w:rFonts w:ascii="宋体" w:hAnsi="宋体" w:eastAsia="宋体"/>
                <w:color w:val="auto"/>
                <w:sz w:val="22"/>
                <w:highlight w:val="none"/>
              </w:rPr>
              <w:t>①供应商登陆政采云账户（网址：http://www.zjzfcg.gov.cn/）找到本项目后点击获取采购文件；</w:t>
            </w:r>
          </w:p>
          <w:p w14:paraId="52AD0738">
            <w:pPr>
              <w:adjustRightInd w:val="0"/>
              <w:spacing w:line="280" w:lineRule="exact"/>
              <w:rPr>
                <w:rFonts w:ascii="宋体" w:cs="Arial"/>
                <w:color w:val="auto"/>
                <w:sz w:val="22"/>
                <w:highlight w:val="none"/>
              </w:rPr>
            </w:pPr>
            <w:r>
              <w:rPr>
                <w:rFonts w:ascii="宋体" w:hAnsi="宋体" w:eastAsia="宋体"/>
                <w:color w:val="auto"/>
                <w:sz w:val="22"/>
                <w:highlight w:val="none"/>
              </w:rPr>
              <w:t>②另本项目采购文件同时发布在泰顺县人民政府网-县公共资源交易平台（网址：</w:t>
            </w:r>
            <w:r>
              <w:rPr>
                <w:rFonts w:hint="eastAsia" w:ascii="宋体" w:hAnsi="宋体" w:eastAsia="宋体"/>
                <w:color w:val="auto"/>
                <w:sz w:val="22"/>
                <w:highlight w:val="none"/>
                <w:lang w:eastAsia="zh-CN"/>
              </w:rPr>
              <w:t>http://dzjy.ts.gov.cn/TPFront/</w:t>
            </w:r>
            <w:r>
              <w:rPr>
                <w:rFonts w:ascii="宋体" w:hAnsi="宋体" w:eastAsia="宋体"/>
                <w:color w:val="auto"/>
                <w:sz w:val="22"/>
                <w:highlight w:val="none"/>
              </w:rPr>
              <w:t>）。</w:t>
            </w:r>
          </w:p>
        </w:tc>
      </w:tr>
      <w:tr w14:paraId="72764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0DC896F9">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02B5518">
            <w:pPr>
              <w:jc w:val="center"/>
              <w:rPr>
                <w:rFonts w:ascii="宋体" w:cs="Arial"/>
                <w:color w:val="auto"/>
                <w:sz w:val="22"/>
                <w:highlight w:val="none"/>
              </w:rPr>
            </w:pPr>
            <w:r>
              <w:rPr>
                <w:rFonts w:hint="eastAsia" w:ascii="宋体" w:cs="Arial"/>
                <w:color w:val="auto"/>
                <w:sz w:val="22"/>
                <w:highlight w:val="none"/>
              </w:rPr>
              <w:t>投标截止时间</w:t>
            </w:r>
          </w:p>
        </w:tc>
        <w:tc>
          <w:tcPr>
            <w:tcW w:w="7619" w:type="dxa"/>
            <w:vAlign w:val="center"/>
          </w:tcPr>
          <w:p w14:paraId="5A0A5BDA">
            <w:pPr>
              <w:rPr>
                <w:rFonts w:ascii="宋体" w:cs="Arial"/>
                <w:color w:val="auto"/>
                <w:sz w:val="22"/>
                <w:highlight w:val="none"/>
              </w:rPr>
            </w:pPr>
            <w:r>
              <w:rPr>
                <w:rFonts w:hint="eastAsia" w:hAnsi="宋体" w:eastAsia="新宋体"/>
                <w:b/>
                <w:color w:val="auto"/>
                <w:sz w:val="22"/>
                <w:highlight w:val="none"/>
                <w:lang w:eastAsia="zh-CN"/>
              </w:rPr>
              <w:t>2025年1月7日 15点00分</w:t>
            </w:r>
            <w:r>
              <w:rPr>
                <w:rFonts w:hint="eastAsia" w:ascii="新宋体" w:hAnsi="新宋体" w:eastAsia="新宋体"/>
                <w:color w:val="auto"/>
                <w:sz w:val="22"/>
                <w:highlight w:val="none"/>
              </w:rPr>
              <w:t>截</w:t>
            </w:r>
            <w:r>
              <w:rPr>
                <w:rFonts w:hint="eastAsia" w:ascii="宋体" w:cs="Arial"/>
                <w:color w:val="auto"/>
                <w:sz w:val="22"/>
                <w:highlight w:val="none"/>
              </w:rPr>
              <w:t>止</w:t>
            </w:r>
            <w:r>
              <w:rPr>
                <w:rFonts w:ascii="宋体" w:cs="Arial"/>
                <w:color w:val="auto"/>
                <w:sz w:val="22"/>
                <w:highlight w:val="none"/>
              </w:rPr>
              <w:t>(</w:t>
            </w:r>
            <w:r>
              <w:rPr>
                <w:rFonts w:hint="eastAsia" w:ascii="宋体" w:cs="Arial"/>
                <w:color w:val="auto"/>
                <w:sz w:val="22"/>
                <w:highlight w:val="none"/>
              </w:rPr>
              <w:t>北京时间</w:t>
            </w:r>
            <w:r>
              <w:rPr>
                <w:rFonts w:ascii="宋体" w:cs="Arial"/>
                <w:color w:val="auto"/>
                <w:sz w:val="22"/>
                <w:highlight w:val="none"/>
              </w:rPr>
              <w:t>)</w:t>
            </w:r>
            <w:r>
              <w:rPr>
                <w:rFonts w:hint="eastAsia" w:ascii="宋体" w:cs="Arial"/>
                <w:color w:val="auto"/>
                <w:sz w:val="22"/>
                <w:highlight w:val="none"/>
              </w:rPr>
              <w:t>。</w:t>
            </w:r>
          </w:p>
        </w:tc>
      </w:tr>
      <w:tr w14:paraId="7F351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14:paraId="7CFAEFF8">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4ECC067A">
            <w:pPr>
              <w:jc w:val="center"/>
              <w:rPr>
                <w:rFonts w:ascii="宋体" w:cs="Arial"/>
                <w:color w:val="auto"/>
                <w:sz w:val="22"/>
                <w:highlight w:val="none"/>
              </w:rPr>
            </w:pPr>
            <w:r>
              <w:rPr>
                <w:rFonts w:hint="eastAsia" w:ascii="宋体"/>
                <w:color w:val="auto"/>
                <w:sz w:val="22"/>
                <w:highlight w:val="none"/>
              </w:rPr>
              <w:t>投标文件递交地点</w:t>
            </w:r>
          </w:p>
        </w:tc>
        <w:tc>
          <w:tcPr>
            <w:tcW w:w="7619" w:type="dxa"/>
            <w:vAlign w:val="center"/>
          </w:tcPr>
          <w:p w14:paraId="4FE6F3EC">
            <w:pPr>
              <w:rPr>
                <w:rFonts w:ascii="宋体" w:cs="Arial"/>
                <w:color w:val="auto"/>
                <w:sz w:val="22"/>
                <w:highlight w:val="none"/>
              </w:rPr>
            </w:pPr>
            <w:r>
              <w:rPr>
                <w:rFonts w:hint="eastAsia" w:hAnsi="宋体"/>
                <w:color w:val="auto"/>
                <w:sz w:val="22"/>
                <w:szCs w:val="22"/>
                <w:highlight w:val="none"/>
              </w:rPr>
              <w:t>通过“政府采购云平台（www.zcygov.cn）”实行在线投标响应</w:t>
            </w:r>
          </w:p>
        </w:tc>
      </w:tr>
      <w:tr w14:paraId="31C02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14:paraId="6E2FF97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465BFD50">
            <w:pPr>
              <w:tabs>
                <w:tab w:val="left" w:pos="1069"/>
                <w:tab w:val="left" w:pos="2352"/>
              </w:tabs>
              <w:jc w:val="center"/>
              <w:rPr>
                <w:rFonts w:ascii="宋体"/>
                <w:color w:val="auto"/>
                <w:sz w:val="22"/>
                <w:highlight w:val="none"/>
              </w:rPr>
            </w:pPr>
            <w:r>
              <w:rPr>
                <w:rFonts w:hint="eastAsia" w:ascii="宋体" w:hAnsi="宋体" w:cs="宋体"/>
                <w:color w:val="auto"/>
                <w:sz w:val="22"/>
                <w:highlight w:val="none"/>
              </w:rPr>
              <w:t>评审地点</w:t>
            </w:r>
          </w:p>
        </w:tc>
        <w:tc>
          <w:tcPr>
            <w:tcW w:w="7619" w:type="dxa"/>
            <w:vAlign w:val="center"/>
          </w:tcPr>
          <w:p w14:paraId="139C3739">
            <w:pPr>
              <w:tabs>
                <w:tab w:val="left" w:pos="1069"/>
                <w:tab w:val="left" w:pos="2352"/>
              </w:tabs>
              <w:jc w:val="left"/>
              <w:rPr>
                <w:rFonts w:hint="eastAsia" w:hAnsi="宋体" w:eastAsiaTheme="minorEastAsia"/>
                <w:color w:val="auto"/>
                <w:sz w:val="22"/>
                <w:szCs w:val="22"/>
                <w:highlight w:val="none"/>
                <w:lang w:eastAsia="zh-CN"/>
              </w:rPr>
            </w:pPr>
            <w:r>
              <w:rPr>
                <w:rFonts w:hint="eastAsia" w:ascii="宋体" w:hAnsi="宋体" w:cs="宋体"/>
                <w:color w:val="auto"/>
                <w:sz w:val="22"/>
                <w:highlight w:val="none"/>
                <w:lang w:eastAsia="zh-CN"/>
              </w:rPr>
              <w:t>泰顺县公共资源交易中心五楼评标室（泰顺县罗阳镇新城大道123号）</w:t>
            </w:r>
          </w:p>
        </w:tc>
      </w:tr>
      <w:tr w14:paraId="19942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952" w:type="dxa"/>
            <w:vAlign w:val="center"/>
          </w:tcPr>
          <w:p w14:paraId="22364E41">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0279311">
            <w:pPr>
              <w:jc w:val="center"/>
              <w:rPr>
                <w:rFonts w:ascii="宋体" w:cs="Arial"/>
                <w:color w:val="auto"/>
                <w:sz w:val="22"/>
                <w:highlight w:val="none"/>
              </w:rPr>
            </w:pPr>
            <w:r>
              <w:rPr>
                <w:rFonts w:hint="eastAsia" w:ascii="宋体" w:cs="Arial"/>
                <w:color w:val="auto"/>
                <w:sz w:val="22"/>
                <w:highlight w:val="none"/>
              </w:rPr>
              <w:t>开标时间</w:t>
            </w:r>
          </w:p>
          <w:p w14:paraId="679C5824">
            <w:pPr>
              <w:jc w:val="center"/>
              <w:rPr>
                <w:rFonts w:ascii="宋体" w:cs="Arial"/>
                <w:color w:val="auto"/>
                <w:sz w:val="22"/>
                <w:highlight w:val="none"/>
              </w:rPr>
            </w:pPr>
            <w:r>
              <w:rPr>
                <w:rFonts w:hint="eastAsia" w:ascii="宋体" w:cs="Arial"/>
                <w:color w:val="auto"/>
                <w:sz w:val="22"/>
                <w:highlight w:val="none"/>
              </w:rPr>
              <w:t>开标地点</w:t>
            </w:r>
          </w:p>
        </w:tc>
        <w:tc>
          <w:tcPr>
            <w:tcW w:w="7619" w:type="dxa"/>
            <w:vAlign w:val="center"/>
          </w:tcPr>
          <w:p w14:paraId="2A8E1AC2">
            <w:pPr>
              <w:rPr>
                <w:rFonts w:ascii="宋体" w:cs="Arial"/>
                <w:color w:val="auto"/>
                <w:sz w:val="22"/>
                <w:highlight w:val="none"/>
              </w:rPr>
            </w:pPr>
            <w:r>
              <w:rPr>
                <w:rFonts w:hint="eastAsia" w:ascii="宋体" w:cs="Arial"/>
                <w:color w:val="auto"/>
                <w:sz w:val="22"/>
                <w:highlight w:val="none"/>
              </w:rPr>
              <w:t>开标时间：</w:t>
            </w:r>
            <w:r>
              <w:rPr>
                <w:rFonts w:hint="eastAsia" w:hAnsi="宋体"/>
                <w:b/>
                <w:color w:val="auto"/>
                <w:sz w:val="22"/>
                <w:highlight w:val="none"/>
                <w:lang w:eastAsia="zh-CN"/>
              </w:rPr>
              <w:t>2025年1月7日 15点00分</w:t>
            </w:r>
            <w:r>
              <w:rPr>
                <w:rFonts w:hint="eastAsia" w:ascii="宋体" w:cs="Arial"/>
                <w:color w:val="auto"/>
                <w:sz w:val="22"/>
                <w:highlight w:val="none"/>
              </w:rPr>
              <w:t>时</w:t>
            </w:r>
            <w:r>
              <w:rPr>
                <w:rFonts w:ascii="宋体" w:cs="Arial"/>
                <w:color w:val="auto"/>
                <w:sz w:val="22"/>
                <w:highlight w:val="none"/>
              </w:rPr>
              <w:t>(</w:t>
            </w:r>
            <w:r>
              <w:rPr>
                <w:rFonts w:hint="eastAsia" w:ascii="宋体" w:cs="Arial"/>
                <w:color w:val="auto"/>
                <w:sz w:val="22"/>
                <w:highlight w:val="none"/>
              </w:rPr>
              <w:t>北京时间</w:t>
            </w:r>
            <w:r>
              <w:rPr>
                <w:rFonts w:ascii="宋体" w:cs="Arial"/>
                <w:color w:val="auto"/>
                <w:sz w:val="22"/>
                <w:highlight w:val="none"/>
              </w:rPr>
              <w:t>)</w:t>
            </w:r>
          </w:p>
          <w:p w14:paraId="0C882A67">
            <w:pPr>
              <w:rPr>
                <w:rFonts w:ascii="宋体"/>
                <w:color w:val="auto"/>
                <w:sz w:val="22"/>
                <w:highlight w:val="none"/>
              </w:rPr>
            </w:pPr>
            <w:r>
              <w:rPr>
                <w:rFonts w:hint="eastAsia" w:ascii="宋体"/>
                <w:color w:val="auto"/>
                <w:sz w:val="22"/>
                <w:highlight w:val="none"/>
              </w:rPr>
              <w:t>开标地点：“政府采购云平台（http://zfcg.czt.zj.gov.cn/）”在线开标</w:t>
            </w:r>
          </w:p>
        </w:tc>
      </w:tr>
      <w:tr w14:paraId="58662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68D735CB">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1CAA5621">
            <w:pPr>
              <w:jc w:val="center"/>
              <w:rPr>
                <w:rFonts w:ascii="宋体" w:cs="Arial"/>
                <w:color w:val="auto"/>
                <w:sz w:val="22"/>
                <w:highlight w:val="none"/>
              </w:rPr>
            </w:pPr>
            <w:r>
              <w:rPr>
                <w:rFonts w:hint="eastAsia" w:ascii="宋体" w:cs="Arial"/>
                <w:color w:val="auto"/>
                <w:sz w:val="22"/>
                <w:highlight w:val="none"/>
              </w:rPr>
              <w:t>开标程序</w:t>
            </w:r>
          </w:p>
        </w:tc>
        <w:tc>
          <w:tcPr>
            <w:tcW w:w="7619" w:type="dxa"/>
            <w:vAlign w:val="center"/>
          </w:tcPr>
          <w:p w14:paraId="3E87E842">
            <w:pPr>
              <w:rPr>
                <w:rFonts w:ascii="宋体"/>
                <w:color w:val="auto"/>
                <w:sz w:val="22"/>
                <w:highlight w:val="none"/>
              </w:rPr>
            </w:pPr>
            <w:r>
              <w:rPr>
                <w:rFonts w:hint="eastAsia" w:ascii="宋体"/>
                <w:color w:val="auto"/>
                <w:sz w:val="22"/>
                <w:highlight w:val="none"/>
              </w:rPr>
              <w:t>（一）开标准备</w:t>
            </w:r>
          </w:p>
          <w:p w14:paraId="6CDA1EDF">
            <w:pPr>
              <w:rPr>
                <w:rFonts w:ascii="宋体"/>
                <w:color w:val="auto"/>
                <w:sz w:val="22"/>
                <w:highlight w:val="none"/>
              </w:rPr>
            </w:pPr>
            <w:r>
              <w:rPr>
                <w:rFonts w:hint="eastAsia" w:ascii="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119CD623">
            <w:pPr>
              <w:rPr>
                <w:rFonts w:ascii="宋体"/>
                <w:color w:val="auto"/>
                <w:sz w:val="22"/>
                <w:highlight w:val="none"/>
              </w:rPr>
            </w:pPr>
            <w:r>
              <w:rPr>
                <w:rFonts w:hint="eastAsia" w:ascii="宋体"/>
                <w:color w:val="auto"/>
                <w:sz w:val="22"/>
                <w:highlight w:val="none"/>
              </w:rPr>
              <w:t>2、若磋商供应商在规定时间内无法解密或解密失败，投标无效。</w:t>
            </w:r>
          </w:p>
          <w:p w14:paraId="6E45202B">
            <w:pPr>
              <w:rPr>
                <w:rFonts w:ascii="宋体"/>
                <w:color w:val="auto"/>
                <w:sz w:val="22"/>
                <w:highlight w:val="none"/>
              </w:rPr>
            </w:pPr>
            <w:r>
              <w:rPr>
                <w:rFonts w:hint="eastAsia" w:ascii="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2515F48C">
            <w:pPr>
              <w:rPr>
                <w:rFonts w:ascii="宋体"/>
                <w:color w:val="auto"/>
                <w:sz w:val="22"/>
                <w:highlight w:val="none"/>
              </w:rPr>
            </w:pPr>
            <w:r>
              <w:rPr>
                <w:rFonts w:hint="eastAsia" w:ascii="宋体"/>
                <w:color w:val="auto"/>
                <w:sz w:val="22"/>
                <w:highlight w:val="none"/>
              </w:rPr>
              <w:t>（二）电子招投标开标及评审程序</w:t>
            </w:r>
          </w:p>
          <w:p w14:paraId="1873F12C">
            <w:pPr>
              <w:rPr>
                <w:rFonts w:ascii="宋体"/>
                <w:color w:val="auto"/>
                <w:sz w:val="22"/>
                <w:highlight w:val="none"/>
              </w:rPr>
            </w:pPr>
            <w:r>
              <w:rPr>
                <w:rFonts w:hint="eastAsia" w:ascii="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4AE22DFF">
            <w:pPr>
              <w:rPr>
                <w:rFonts w:ascii="宋体"/>
                <w:color w:val="auto"/>
                <w:sz w:val="22"/>
                <w:highlight w:val="none"/>
              </w:rPr>
            </w:pPr>
            <w:r>
              <w:rPr>
                <w:rFonts w:hint="eastAsia" w:ascii="宋体"/>
                <w:color w:val="auto"/>
                <w:sz w:val="22"/>
                <w:highlight w:val="none"/>
              </w:rPr>
              <w:t>2、投标文件解密结束，开启响应文件，磋商小组对资格和商务技术响应文件进行评审；</w:t>
            </w:r>
          </w:p>
          <w:p w14:paraId="10203B14">
            <w:pPr>
              <w:rPr>
                <w:rFonts w:ascii="宋体"/>
                <w:color w:val="auto"/>
                <w:sz w:val="22"/>
                <w:highlight w:val="none"/>
              </w:rPr>
            </w:pPr>
            <w:r>
              <w:rPr>
                <w:rFonts w:hint="eastAsia" w:ascii="宋体"/>
                <w:color w:val="auto"/>
                <w:sz w:val="22"/>
                <w:highlight w:val="none"/>
              </w:rPr>
              <w:t>3、供应商按签到的前后顺序决定磋商的顺序，就价格、服务等认为需要磋商的内容进行磋商，供应商逐家回答磋商小组的提问，响应人作出最终承诺和最终报价。</w:t>
            </w:r>
          </w:p>
          <w:p w14:paraId="6BE46BA5">
            <w:pPr>
              <w:rPr>
                <w:rFonts w:ascii="宋体"/>
                <w:color w:val="auto"/>
                <w:sz w:val="22"/>
                <w:highlight w:val="none"/>
              </w:rPr>
            </w:pPr>
            <w:r>
              <w:rPr>
                <w:rFonts w:hint="eastAsia" w:ascii="宋体"/>
                <w:color w:val="auto"/>
                <w:sz w:val="22"/>
                <w:highlight w:val="none"/>
              </w:rPr>
              <w:t>4、在系统上公开资格和商务技术评审结果；</w:t>
            </w:r>
          </w:p>
          <w:p w14:paraId="0E13A67D">
            <w:pPr>
              <w:rPr>
                <w:rFonts w:ascii="宋体"/>
                <w:color w:val="auto"/>
                <w:sz w:val="22"/>
                <w:highlight w:val="none"/>
              </w:rPr>
            </w:pPr>
            <w:r>
              <w:rPr>
                <w:rFonts w:hint="eastAsia" w:ascii="宋体"/>
                <w:color w:val="auto"/>
                <w:sz w:val="22"/>
                <w:highlight w:val="none"/>
              </w:rPr>
              <w:t>5.在系统上录入最终报价情况；</w:t>
            </w:r>
          </w:p>
          <w:p w14:paraId="23FA4B65">
            <w:pPr>
              <w:rPr>
                <w:rFonts w:ascii="宋体"/>
                <w:color w:val="auto"/>
                <w:sz w:val="22"/>
                <w:highlight w:val="none"/>
              </w:rPr>
            </w:pPr>
            <w:r>
              <w:rPr>
                <w:rFonts w:hint="eastAsia" w:ascii="宋体"/>
                <w:color w:val="auto"/>
                <w:sz w:val="22"/>
                <w:highlight w:val="none"/>
              </w:rPr>
              <w:t>6.磋商小组对报价情况进行评审；</w:t>
            </w:r>
          </w:p>
          <w:p w14:paraId="0C477EA3">
            <w:pPr>
              <w:rPr>
                <w:rFonts w:ascii="宋体"/>
                <w:color w:val="auto"/>
                <w:sz w:val="22"/>
                <w:highlight w:val="none"/>
              </w:rPr>
            </w:pPr>
            <w:r>
              <w:rPr>
                <w:rFonts w:hint="eastAsia" w:ascii="宋体"/>
                <w:color w:val="auto"/>
                <w:sz w:val="22"/>
                <w:highlight w:val="none"/>
              </w:rPr>
              <w:t>7.在系统上公布评审结果。</w:t>
            </w:r>
          </w:p>
          <w:p w14:paraId="677EB719">
            <w:pPr>
              <w:rPr>
                <w:rFonts w:ascii="宋体"/>
                <w:color w:val="auto"/>
                <w:sz w:val="22"/>
                <w:highlight w:val="none"/>
              </w:rPr>
            </w:pPr>
            <w:r>
              <w:rPr>
                <w:rFonts w:hint="eastAsia" w:ascii="宋体"/>
                <w:b/>
                <w:bCs/>
                <w:color w:val="auto"/>
                <w:sz w:val="22"/>
                <w:highlight w:val="none"/>
              </w:rPr>
              <w:t>特别说明：政采云公司如对电子化开标及评审程序有调整的，按调整后的程序操作。</w:t>
            </w:r>
          </w:p>
        </w:tc>
      </w:tr>
      <w:tr w14:paraId="2002B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C95A826">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72FD063">
            <w:pPr>
              <w:jc w:val="center"/>
              <w:rPr>
                <w:rFonts w:ascii="宋体" w:cs="Arial"/>
                <w:color w:val="auto"/>
                <w:sz w:val="22"/>
                <w:highlight w:val="none"/>
              </w:rPr>
            </w:pPr>
            <w:r>
              <w:rPr>
                <w:rFonts w:hint="eastAsia" w:ascii="宋体" w:cs="Arial"/>
                <w:color w:val="auto"/>
                <w:sz w:val="22"/>
                <w:highlight w:val="none"/>
              </w:rPr>
              <w:t>评审小组的</w:t>
            </w:r>
          </w:p>
          <w:p w14:paraId="75E3B015">
            <w:pPr>
              <w:jc w:val="center"/>
              <w:rPr>
                <w:rFonts w:ascii="宋体" w:cs="Arial"/>
                <w:color w:val="auto"/>
                <w:sz w:val="22"/>
                <w:highlight w:val="none"/>
              </w:rPr>
            </w:pPr>
            <w:r>
              <w:rPr>
                <w:rFonts w:hint="eastAsia" w:ascii="宋体" w:cs="Arial"/>
                <w:color w:val="auto"/>
                <w:sz w:val="22"/>
                <w:highlight w:val="none"/>
              </w:rPr>
              <w:t>组建</w:t>
            </w:r>
          </w:p>
        </w:tc>
        <w:tc>
          <w:tcPr>
            <w:tcW w:w="7619" w:type="dxa"/>
            <w:vAlign w:val="center"/>
          </w:tcPr>
          <w:p w14:paraId="0975506F">
            <w:pPr>
              <w:rPr>
                <w:rFonts w:ascii="宋体" w:cs="Arial"/>
                <w:color w:val="auto"/>
                <w:sz w:val="22"/>
                <w:highlight w:val="none"/>
              </w:rPr>
            </w:pPr>
            <w:r>
              <w:rPr>
                <w:rFonts w:hint="eastAsia" w:ascii="宋体" w:cs="Arial"/>
                <w:color w:val="auto"/>
                <w:sz w:val="22"/>
                <w:highlight w:val="none"/>
              </w:rPr>
              <w:t>评审小组构成：</w:t>
            </w:r>
            <w:r>
              <w:rPr>
                <w:rFonts w:ascii="宋体" w:cs="Arial"/>
                <w:color w:val="auto"/>
                <w:sz w:val="22"/>
                <w:highlight w:val="none"/>
              </w:rPr>
              <w:t xml:space="preserve"> </w:t>
            </w:r>
            <w:r>
              <w:rPr>
                <w:rFonts w:hint="eastAsia" w:ascii="宋体" w:cs="Arial"/>
                <w:color w:val="auto"/>
                <w:sz w:val="22"/>
                <w:highlight w:val="none"/>
              </w:rPr>
              <w:t>由采购单位代表以及有关技术、经济等方面的专家组成，成员为3人及以上单数，其中技术、经济类专家不得少于总人数的</w:t>
            </w:r>
            <w:r>
              <w:rPr>
                <w:rFonts w:ascii="宋体" w:cs="Arial"/>
                <w:color w:val="auto"/>
                <w:sz w:val="22"/>
                <w:highlight w:val="none"/>
              </w:rPr>
              <w:t>2/3</w:t>
            </w:r>
            <w:r>
              <w:rPr>
                <w:rFonts w:hint="eastAsia" w:ascii="宋体" w:cs="Arial"/>
                <w:color w:val="auto"/>
                <w:sz w:val="22"/>
                <w:highlight w:val="none"/>
              </w:rPr>
              <w:t>；评标专家确定方式：按相关规定从专家库中抽取。</w:t>
            </w:r>
          </w:p>
        </w:tc>
      </w:tr>
      <w:tr w14:paraId="63164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952" w:type="dxa"/>
            <w:vAlign w:val="center"/>
          </w:tcPr>
          <w:p w14:paraId="0D7D630B">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5DFCA625">
            <w:pPr>
              <w:adjustRightInd w:val="0"/>
              <w:jc w:val="center"/>
              <w:rPr>
                <w:rFonts w:ascii="宋体"/>
                <w:color w:val="auto"/>
                <w:sz w:val="22"/>
                <w:highlight w:val="none"/>
              </w:rPr>
            </w:pPr>
            <w:r>
              <w:rPr>
                <w:rFonts w:hint="eastAsia" w:ascii="宋体"/>
                <w:color w:val="auto"/>
                <w:sz w:val="22"/>
                <w:highlight w:val="none"/>
              </w:rPr>
              <w:t>政府采购</w:t>
            </w:r>
          </w:p>
          <w:p w14:paraId="15A90D67">
            <w:pPr>
              <w:adjustRightInd w:val="0"/>
              <w:jc w:val="center"/>
              <w:rPr>
                <w:rFonts w:ascii="宋体"/>
                <w:color w:val="auto"/>
                <w:sz w:val="22"/>
                <w:highlight w:val="none"/>
              </w:rPr>
            </w:pPr>
            <w:r>
              <w:rPr>
                <w:rFonts w:hint="eastAsia" w:ascii="宋体"/>
                <w:color w:val="auto"/>
                <w:sz w:val="22"/>
                <w:highlight w:val="none"/>
              </w:rPr>
              <w:t>扶持政策</w:t>
            </w:r>
          </w:p>
        </w:tc>
        <w:tc>
          <w:tcPr>
            <w:tcW w:w="7619" w:type="dxa"/>
            <w:vAlign w:val="center"/>
          </w:tcPr>
          <w:p w14:paraId="783BC36B">
            <w:pPr>
              <w:rPr>
                <w:rFonts w:ascii="宋体"/>
                <w:color w:val="auto"/>
                <w:sz w:val="22"/>
                <w:highlight w:val="none"/>
              </w:rPr>
            </w:pPr>
            <w:r>
              <w:rPr>
                <w:rFonts w:hint="eastAsia" w:ascii="宋体" w:cs="Arial"/>
                <w:color w:val="auto"/>
                <w:sz w:val="22"/>
                <w:highlight w:val="none"/>
              </w:rPr>
              <w:t>对节能、环保产品优先采购。</w:t>
            </w:r>
          </w:p>
        </w:tc>
      </w:tr>
      <w:tr w14:paraId="0F392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70AA6C77">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3AA11348">
            <w:pPr>
              <w:jc w:val="center"/>
              <w:rPr>
                <w:rFonts w:ascii="宋体" w:cs="Arial"/>
                <w:color w:val="auto"/>
                <w:sz w:val="22"/>
                <w:highlight w:val="none"/>
              </w:rPr>
            </w:pPr>
            <w:r>
              <w:rPr>
                <w:rFonts w:hint="eastAsia" w:ascii="宋体" w:cs="Arial"/>
                <w:color w:val="auto"/>
                <w:sz w:val="22"/>
                <w:highlight w:val="none"/>
              </w:rPr>
              <w:t>供应商信用查询</w:t>
            </w:r>
          </w:p>
        </w:tc>
        <w:tc>
          <w:tcPr>
            <w:tcW w:w="7619" w:type="dxa"/>
            <w:vAlign w:val="center"/>
          </w:tcPr>
          <w:p w14:paraId="4AC6080E">
            <w:pPr>
              <w:rPr>
                <w:rFonts w:ascii="宋体" w:cs="Arial"/>
                <w:color w:val="auto"/>
                <w:sz w:val="22"/>
                <w:highlight w:val="none"/>
              </w:rPr>
            </w:pPr>
            <w:r>
              <w:rPr>
                <w:rFonts w:ascii="宋体" w:cs="Arial"/>
                <w:color w:val="auto"/>
                <w:sz w:val="22"/>
                <w:highlight w:val="none"/>
              </w:rPr>
              <w:t>1</w:t>
            </w:r>
            <w:r>
              <w:rPr>
                <w:rFonts w:hint="eastAsia" w:ascii="宋体" w:cs="Arial"/>
                <w:color w:val="auto"/>
                <w:sz w:val="22"/>
                <w:highlight w:val="none"/>
              </w:rPr>
              <w:t>、投标供应商信用信息查询的查询渠道：“信用中国”(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cs="Arial"/>
                <w:color w:val="auto"/>
                <w:sz w:val="22"/>
                <w:highlight w:val="none"/>
              </w:rPr>
              <w:t>www.creditchina.gov.cn</w:t>
            </w:r>
            <w:r>
              <w:rPr>
                <w:rFonts w:hint="eastAsia" w:ascii="宋体" w:cs="Arial"/>
                <w:color w:val="auto"/>
                <w:sz w:val="22"/>
                <w:highlight w:val="none"/>
              </w:rPr>
              <w:fldChar w:fldCharType="end"/>
            </w:r>
            <w:r>
              <w:rPr>
                <w:rFonts w:hint="eastAsia" w:ascii="宋体" w:cs="Arial"/>
                <w:color w:val="auto"/>
                <w:sz w:val="22"/>
                <w:highlight w:val="none"/>
              </w:rPr>
              <w:t>)；“中国政府采购网”（http://www.ccgp.gov.cn/）；</w:t>
            </w:r>
          </w:p>
          <w:p w14:paraId="54670465">
            <w:pPr>
              <w:rPr>
                <w:rFonts w:ascii="宋体" w:cs="Arial"/>
                <w:color w:val="auto"/>
                <w:sz w:val="22"/>
                <w:highlight w:val="none"/>
              </w:rPr>
            </w:pPr>
            <w:r>
              <w:rPr>
                <w:rFonts w:hint="eastAsia" w:ascii="宋体" w:cs="Arial"/>
                <w:color w:val="auto"/>
                <w:sz w:val="22"/>
                <w:highlight w:val="none"/>
              </w:rPr>
              <w:t>2、投标供应商信用信息查询截止时点：本项目投标截止时间。</w:t>
            </w:r>
          </w:p>
          <w:p w14:paraId="0E6FA859">
            <w:pPr>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、投标供应商信用信息查询记录和证据留存的具体方式：网页截图打印；</w:t>
            </w:r>
          </w:p>
          <w:p w14:paraId="2EE3F673">
            <w:pPr>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、信用信息的使用规则：“信用中国”具有负面记录或受惩黑名单的供应商，或“中国政府采购网”具有严重违法失信行为信息记录的供应商，其投标做无效投标处理；</w:t>
            </w:r>
          </w:p>
        </w:tc>
      </w:tr>
      <w:tr w14:paraId="11116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4FE02AC">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0DE6FFE">
            <w:pPr>
              <w:jc w:val="center"/>
              <w:rPr>
                <w:rFonts w:ascii="宋体" w:cs="Arial"/>
                <w:color w:val="auto"/>
                <w:sz w:val="22"/>
                <w:highlight w:val="none"/>
              </w:rPr>
            </w:pPr>
            <w:r>
              <w:rPr>
                <w:rFonts w:hint="eastAsia" w:ascii="宋体" w:cs="Arial"/>
                <w:color w:val="auto"/>
                <w:sz w:val="22"/>
                <w:highlight w:val="none"/>
              </w:rPr>
              <w:t>合同备案</w:t>
            </w:r>
          </w:p>
        </w:tc>
        <w:tc>
          <w:tcPr>
            <w:tcW w:w="7619" w:type="dxa"/>
            <w:vAlign w:val="center"/>
          </w:tcPr>
          <w:p w14:paraId="055E7F7D">
            <w:pPr>
              <w:rPr>
                <w:rFonts w:ascii="宋体" w:eastAsia="宋体" w:cs="Arial"/>
                <w:color w:val="auto"/>
                <w:sz w:val="22"/>
                <w:szCs w:val="22"/>
                <w:highlight w:val="none"/>
              </w:rPr>
            </w:pPr>
            <w:r>
              <w:rPr>
                <w:rFonts w:hint="eastAsia" w:ascii="宋体" w:cs="Arial"/>
                <w:color w:val="auto"/>
                <w:sz w:val="22"/>
                <w:highlight w:val="none"/>
              </w:rPr>
              <w:t>1、中标供应商须在发出中标通知书之日起30日历天内与采购单位签订合同。</w:t>
            </w:r>
          </w:p>
          <w:p w14:paraId="4EB86584">
            <w:pPr>
              <w:rPr>
                <w:rFonts w:ascii="宋体" w:cs="Arial"/>
                <w:color w:val="auto"/>
                <w:sz w:val="22"/>
                <w:highlight w:val="none"/>
              </w:rPr>
            </w:pPr>
            <w:r>
              <w:rPr>
                <w:rFonts w:hint="eastAsia" w:ascii="宋体" w:cs="Arial"/>
                <w:color w:val="auto"/>
                <w:sz w:val="22"/>
                <w:highlight w:val="none"/>
              </w:rPr>
              <w:t>2、中标供应商与采购单位签订合同后，2日历天内将合同原件交代理机构备案。</w:t>
            </w:r>
            <w:r>
              <w:rPr>
                <w:rFonts w:hint="eastAsia" w:ascii="宋体" w:cs="Arial"/>
                <w:b/>
                <w:bCs/>
                <w:color w:val="auto"/>
                <w:sz w:val="22"/>
                <w:highlight w:val="none"/>
              </w:rPr>
              <w:t>合同原件扫描件电子版（邮件注明项目名称）发给泰顺县公共资源交易中心</w:t>
            </w:r>
          </w:p>
          <w:p w14:paraId="766BEE87">
            <w:pPr>
              <w:rPr>
                <w:rFonts w:ascii="宋体" w:cs="Arial"/>
                <w:color w:val="auto"/>
                <w:sz w:val="22"/>
                <w:highlight w:val="none"/>
              </w:rPr>
            </w:pPr>
            <w:r>
              <w:rPr>
                <w:rFonts w:hint="eastAsia" w:ascii="宋体" w:cs="Arial"/>
                <w:color w:val="auto"/>
                <w:sz w:val="22"/>
                <w:highlight w:val="none"/>
              </w:rPr>
              <w:t>3、本项目政府采购合同按规定在</w:t>
            </w:r>
            <w:r>
              <w:rPr>
                <w:rFonts w:hint="eastAsia"/>
                <w:color w:val="auto"/>
                <w:sz w:val="22"/>
                <w:highlight w:val="none"/>
              </w:rPr>
              <w:t>浙江政府采购网（http://www.zcygov.cn/）</w:t>
            </w:r>
            <w:r>
              <w:rPr>
                <w:rFonts w:hint="eastAsia" w:ascii="宋体" w:cs="Arial"/>
                <w:color w:val="auto"/>
                <w:sz w:val="22"/>
                <w:highlight w:val="none"/>
              </w:rPr>
              <w:t>予以公告。</w:t>
            </w:r>
          </w:p>
        </w:tc>
      </w:tr>
      <w:tr w14:paraId="30A9B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072EE91B">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7E309D5E">
            <w:pPr>
              <w:jc w:val="center"/>
              <w:rPr>
                <w:rFonts w:ascii="宋体"/>
                <w:color w:val="auto"/>
                <w:sz w:val="22"/>
                <w:highlight w:val="none"/>
              </w:rPr>
            </w:pPr>
            <w:r>
              <w:rPr>
                <w:rFonts w:hint="eastAsia" w:ascii="宋体"/>
                <w:color w:val="auto"/>
                <w:sz w:val="22"/>
                <w:highlight w:val="none"/>
              </w:rPr>
              <w:t>合同履约管理</w:t>
            </w:r>
          </w:p>
        </w:tc>
        <w:tc>
          <w:tcPr>
            <w:tcW w:w="7619" w:type="dxa"/>
            <w:vAlign w:val="center"/>
          </w:tcPr>
          <w:p w14:paraId="26F2AF4F">
            <w:pPr>
              <w:rPr>
                <w:rFonts w:ascii="宋体" w:cs="Arial"/>
                <w:color w:val="auto"/>
                <w:sz w:val="22"/>
                <w:highlight w:val="none"/>
              </w:rPr>
            </w:pPr>
            <w:r>
              <w:rPr>
                <w:rFonts w:hint="eastAsia" w:ascii="宋体" w:cs="Arial"/>
                <w:color w:val="auto"/>
                <w:sz w:val="22"/>
                <w:highlight w:val="none"/>
              </w:rPr>
              <w:t>合同签订后，采购单位依法加强对合同履约进行管理，并在成交单位供货、项目验收等重要关节，如实填写《合同验收报告》（表附合同条款中），并及时向同级财政部门报告验收过程中遇到的问题。</w:t>
            </w:r>
          </w:p>
        </w:tc>
      </w:tr>
      <w:tr w14:paraId="02B8C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6F36023C">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237B902D">
            <w:pPr>
              <w:jc w:val="center"/>
              <w:rPr>
                <w:rFonts w:ascii="宋体"/>
                <w:color w:val="auto"/>
                <w:sz w:val="22"/>
                <w:highlight w:val="none"/>
              </w:rPr>
            </w:pPr>
            <w:r>
              <w:rPr>
                <w:rFonts w:hint="eastAsia" w:ascii="宋体"/>
                <w:color w:val="auto"/>
                <w:sz w:val="22"/>
                <w:highlight w:val="none"/>
              </w:rPr>
              <w:t>免责声明</w:t>
            </w:r>
          </w:p>
        </w:tc>
        <w:tc>
          <w:tcPr>
            <w:tcW w:w="7619" w:type="dxa"/>
            <w:vAlign w:val="center"/>
          </w:tcPr>
          <w:p w14:paraId="6484F120">
            <w:pPr>
              <w:rPr>
                <w:rFonts w:ascii="宋体" w:cs="Arial"/>
                <w:color w:val="auto"/>
                <w:sz w:val="22"/>
                <w:highlight w:val="none"/>
              </w:rPr>
            </w:pPr>
            <w:r>
              <w:rPr>
                <w:rFonts w:ascii="宋体" w:cs="Arial"/>
                <w:color w:val="auto"/>
                <w:sz w:val="22"/>
                <w:highlight w:val="none"/>
              </w:rPr>
              <w:t>1</w:t>
            </w:r>
            <w:r>
              <w:rPr>
                <w:rFonts w:hint="eastAsia" w:ascii="宋体" w:cs="Arial"/>
                <w:color w:val="auto"/>
                <w:sz w:val="22"/>
                <w:highlight w:val="none"/>
              </w:rPr>
              <w:t>、投标供应商自行承担投标过程中产生的费用。无论何种因素导致采购项目延期开标、废标（流标）、投标供应商未成交、项目终止采购的，采购单位与代理机构均不承担供应商投标费用。</w:t>
            </w:r>
          </w:p>
          <w:p w14:paraId="5EC37D6F">
            <w:pPr>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、投标供应商在投标、合同履行过程中必须做好安全保障工作，不因项目实施而危及自身及第三方人员、财产安全。若发生任何安全事故，由成交供应商自行承担一切责任并赔偿损失。</w:t>
            </w:r>
          </w:p>
        </w:tc>
      </w:tr>
      <w:tr w14:paraId="31D2E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F444BEF">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14:paraId="3F1C8582">
            <w:pPr>
              <w:jc w:val="center"/>
              <w:rPr>
                <w:rFonts w:ascii="宋体" w:cs="Arial"/>
                <w:color w:val="auto"/>
                <w:sz w:val="22"/>
                <w:highlight w:val="none"/>
              </w:rPr>
            </w:pPr>
            <w:r>
              <w:rPr>
                <w:rFonts w:hint="eastAsia" w:ascii="宋体" w:cs="Arial"/>
                <w:color w:val="auto"/>
                <w:sz w:val="22"/>
                <w:szCs w:val="22"/>
                <w:highlight w:val="none"/>
              </w:rPr>
              <w:t>注意事项</w:t>
            </w:r>
          </w:p>
        </w:tc>
        <w:tc>
          <w:tcPr>
            <w:tcW w:w="7619" w:type="dxa"/>
            <w:vAlign w:val="center"/>
          </w:tcPr>
          <w:p w14:paraId="4598FC52">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5C1B7B4E">
            <w:pPr>
              <w:rPr>
                <w:rFonts w:ascii="宋体" w:cs="Arial"/>
                <w:color w:val="auto"/>
                <w:sz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r w14:paraId="3DC4A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4128D295">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tcBorders>
              <w:bottom w:val="single" w:color="auto" w:sz="12" w:space="0"/>
            </w:tcBorders>
            <w:vAlign w:val="center"/>
          </w:tcPr>
          <w:p w14:paraId="1AD6E5EB">
            <w:pPr>
              <w:jc w:val="center"/>
              <w:rPr>
                <w:rFonts w:ascii="宋体" w:cs="Arial"/>
                <w:color w:val="auto"/>
                <w:sz w:val="22"/>
                <w:szCs w:val="22"/>
                <w:highlight w:val="none"/>
              </w:rPr>
            </w:pPr>
            <w:r>
              <w:rPr>
                <w:rStyle w:val="31"/>
                <w:rFonts w:hint="eastAsia" w:ascii="宋体" w:hAnsi="宋体" w:eastAsia="宋体" w:cs="宋体"/>
                <w:color w:val="auto"/>
                <w:sz w:val="22"/>
                <w:highlight w:val="none"/>
                <w:shd w:val="clear" w:color="auto" w:fill="FFFFFF"/>
              </w:rPr>
              <w:t>其他补充事宜</w:t>
            </w:r>
            <w:r>
              <w:rPr>
                <w:rFonts w:hint="eastAsia" w:ascii="宋体" w:hAnsi="宋体" w:eastAsia="宋体" w:cs="宋体"/>
                <w:color w:val="auto"/>
                <w:sz w:val="22"/>
                <w:highlight w:val="none"/>
                <w:shd w:val="clear" w:color="auto" w:fill="FFFFFF"/>
              </w:rPr>
              <w:t> </w:t>
            </w:r>
          </w:p>
        </w:tc>
        <w:tc>
          <w:tcPr>
            <w:tcW w:w="7619" w:type="dxa"/>
            <w:tcBorders>
              <w:bottom w:val="single" w:color="auto" w:sz="12" w:space="0"/>
            </w:tcBorders>
            <w:vAlign w:val="center"/>
          </w:tcPr>
          <w:p w14:paraId="2F1CF6FA">
            <w:pPr>
              <w:rPr>
                <w:rFonts w:ascii="宋体" w:cs="Arial"/>
                <w:color w:val="auto"/>
                <w:sz w:val="22"/>
                <w:szCs w:val="22"/>
                <w:highlight w:val="none"/>
              </w:rPr>
            </w:pPr>
            <w:r>
              <w:rPr>
                <w:rFonts w:hint="eastAsia" w:ascii="宋体" w:cs="Arial"/>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66B11C7">
            <w:pPr>
              <w:rPr>
                <w:rFonts w:ascii="宋体" w:cs="Arial"/>
                <w:color w:val="auto"/>
                <w:sz w:val="22"/>
                <w:szCs w:val="22"/>
                <w:highlight w:val="none"/>
              </w:rPr>
            </w:pPr>
            <w:r>
              <w:rPr>
                <w:rFonts w:hint="eastAsia" w:ascii="宋体" w:cs="Arial"/>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tc>
      </w:tr>
    </w:tbl>
    <w:p w14:paraId="20952EF6">
      <w:pPr>
        <w:rPr>
          <w:rFonts w:ascii="宋体" w:hAnsi="Calibri"/>
          <w:b/>
          <w:bCs/>
          <w:color w:val="auto"/>
          <w:sz w:val="36"/>
          <w:szCs w:val="36"/>
          <w:highlight w:val="none"/>
          <w:lang w:val="zh-CN"/>
        </w:rPr>
      </w:pPr>
      <w:r>
        <w:rPr>
          <w:rFonts w:hint="eastAsia" w:ascii="宋体" w:hAnsi="Calibri"/>
          <w:b/>
          <w:bCs/>
          <w:color w:val="auto"/>
          <w:sz w:val="36"/>
          <w:szCs w:val="36"/>
          <w:highlight w:val="none"/>
          <w:lang w:val="zh-CN"/>
        </w:rPr>
        <w:br w:type="page"/>
      </w:r>
    </w:p>
    <w:p w14:paraId="025E0BB3">
      <w:pPr>
        <w:jc w:val="center"/>
        <w:rPr>
          <w:rFonts w:ascii="宋体" w:hAnsi="Calibri"/>
          <w:color w:val="auto"/>
          <w:sz w:val="36"/>
          <w:szCs w:val="36"/>
          <w:highlight w:val="none"/>
          <w:lang w:val="zh-CN"/>
        </w:rPr>
      </w:pPr>
      <w:r>
        <w:rPr>
          <w:rFonts w:hint="eastAsia" w:ascii="宋体" w:hAnsi="Calibri"/>
          <w:b/>
          <w:bCs/>
          <w:color w:val="auto"/>
          <w:sz w:val="36"/>
          <w:szCs w:val="36"/>
          <w:highlight w:val="none"/>
          <w:lang w:val="zh-CN"/>
        </w:rPr>
        <w:t>第二部分 招标内容</w:t>
      </w:r>
    </w:p>
    <w:p w14:paraId="2E84631A">
      <w:pPr>
        <w:adjustRightInd w:val="0"/>
        <w:snapToGrid w:val="0"/>
        <w:spacing w:line="360" w:lineRule="auto"/>
        <w:ind w:firstLine="480" w:firstLineChars="200"/>
        <w:rPr>
          <w:rFonts w:hint="eastAsia" w:ascii="宋体" w:hAnsi="宋体" w:eastAsia="宋体" w:cs="仿宋_GB2312"/>
          <w:sz w:val="24"/>
          <w:highlight w:val="none"/>
          <w:shd w:val="clear" w:color="auto" w:fill="FFFFFF"/>
          <w:lang w:eastAsia="zh-CN"/>
        </w:rPr>
      </w:pPr>
      <w:r>
        <w:rPr>
          <w:rFonts w:hint="eastAsia" w:ascii="宋体" w:hAnsi="宋体" w:cs="仿宋_GB2312"/>
          <w:sz w:val="24"/>
          <w:highlight w:val="none"/>
          <w:shd w:val="clear" w:color="auto" w:fill="FFFFFF"/>
          <w:lang w:val="en-US" w:eastAsia="zh-CN"/>
        </w:rPr>
        <w:t>一、项目背景</w:t>
      </w:r>
    </w:p>
    <w:p w14:paraId="07914BA0">
      <w:pPr>
        <w:adjustRightInd w:val="0"/>
        <w:snapToGrid w:val="0"/>
        <w:spacing w:line="360" w:lineRule="auto"/>
        <w:ind w:firstLine="480" w:firstLineChars="200"/>
        <w:rPr>
          <w:rFonts w:hint="eastAsia" w:ascii="宋体" w:hAnsi="宋体" w:cs="仿宋_GB2312"/>
          <w:sz w:val="24"/>
          <w:highlight w:val="none"/>
          <w:shd w:val="clear" w:color="auto" w:fill="FFFFFF"/>
        </w:rPr>
      </w:pPr>
      <w:r>
        <w:rPr>
          <w:rFonts w:hint="eastAsia" w:ascii="宋体" w:hAnsi="宋体" w:cs="仿宋_GB2312"/>
          <w:sz w:val="24"/>
          <w:highlight w:val="none"/>
          <w:shd w:val="clear" w:color="auto" w:fill="FFFFFF"/>
        </w:rPr>
        <w:t>低空经济是以各种有人驾驶和无人驾驶航空器的各类低空飞行活动为牵引，辐射带动相关领域融合发展的综合性经济形态，广泛体现于第一、第二、第三产业之中，在拉动消费需求、促进经济发展、提升城市治理、优化社会保障等方面发挥着日益重要的作用。今年全国两会首次将“低空经济”写入政府工作报告，工业和信息化部、科学技术部、财政部、中国民用航空局印发的《通用航空装备创新应用实施方案（2024—2030年）》提出到2030年，推动低空经济形成万亿级市场规模。当前，我省全面提速国家低空经济示范省创建工作，并全省域部署发展低空经济。温州市积极响应，已发布推进低空经济实施方案，即将组织开展低空新基建规划、低空航线航路规划、低空产业园区和示范场景等各类试点建设。泰顺县低空经济产业基础较为薄弱，正处于初期发展阶段，但为了抢抓全国、全省、全市低空经济发展政策机遇和万亿级低空经济市场红利，有必要谋特、出新、走快，找准泰顺特色的低空经济发展突破口和新路径，</w:t>
      </w:r>
      <w:r>
        <w:rPr>
          <w:rFonts w:hint="eastAsia" w:ascii="宋体" w:hAnsi="宋体" w:cs="仿宋_GB2312"/>
          <w:sz w:val="24"/>
          <w:highlight w:val="none"/>
          <w:shd w:val="clear" w:color="auto" w:fill="FFFFFF"/>
          <w:lang w:val="en-US" w:eastAsia="zh-CN"/>
        </w:rPr>
        <w:t>拟</w:t>
      </w:r>
      <w:r>
        <w:rPr>
          <w:rFonts w:hint="eastAsia" w:ascii="宋体" w:hAnsi="宋体" w:cs="仿宋_GB2312"/>
          <w:sz w:val="24"/>
          <w:highlight w:val="none"/>
          <w:shd w:val="clear" w:color="auto" w:fill="FFFFFF"/>
        </w:rPr>
        <w:t>开展</w:t>
      </w:r>
      <w:r>
        <w:rPr>
          <w:rFonts w:hint="eastAsia" w:ascii="宋体" w:hAnsi="宋体" w:cs="仿宋_GB2312"/>
          <w:sz w:val="24"/>
          <w:highlight w:val="none"/>
          <w:shd w:val="clear" w:color="auto" w:fill="FFFFFF"/>
          <w:lang w:eastAsia="zh-CN"/>
        </w:rPr>
        <w:t>泰顺低空经济相关规划</w:t>
      </w:r>
      <w:r>
        <w:rPr>
          <w:rFonts w:hint="eastAsia" w:ascii="宋体" w:hAnsi="宋体" w:cs="仿宋_GB2312"/>
          <w:sz w:val="24"/>
          <w:highlight w:val="none"/>
          <w:shd w:val="clear" w:color="auto" w:fill="FFFFFF"/>
        </w:rPr>
        <w:t>的编制工作。</w:t>
      </w:r>
    </w:p>
    <w:p w14:paraId="2FF734FA">
      <w:pPr>
        <w:adjustRightInd w:val="0"/>
        <w:snapToGrid w:val="0"/>
        <w:spacing w:line="360" w:lineRule="auto"/>
        <w:ind w:firstLine="480" w:firstLineChars="200"/>
        <w:rPr>
          <w:rFonts w:hint="eastAsia" w:ascii="宋体" w:hAnsi="宋体" w:cs="仿宋_GB2312"/>
          <w:sz w:val="24"/>
          <w:highlight w:val="none"/>
          <w:shd w:val="clear" w:color="auto" w:fill="FFFFFF"/>
          <w:lang w:eastAsia="zh-CN"/>
        </w:rPr>
      </w:pPr>
      <w:r>
        <w:rPr>
          <w:rFonts w:hint="eastAsia" w:ascii="宋体" w:hAnsi="宋体" w:cs="仿宋_GB2312"/>
          <w:sz w:val="24"/>
          <w:highlight w:val="none"/>
          <w:shd w:val="clear" w:color="auto" w:fill="FFFFFF"/>
          <w:lang w:val="en-US" w:eastAsia="zh-CN"/>
        </w:rPr>
        <w:t>二、</w:t>
      </w:r>
      <w:r>
        <w:rPr>
          <w:rFonts w:hint="eastAsia" w:ascii="宋体" w:hAnsi="宋体" w:cs="仿宋_GB2312"/>
          <w:sz w:val="24"/>
          <w:highlight w:val="none"/>
          <w:shd w:val="clear" w:color="auto" w:fill="FFFFFF"/>
          <w:lang w:eastAsia="zh-CN"/>
        </w:rPr>
        <w:t>研究范围及年限</w:t>
      </w:r>
    </w:p>
    <w:p w14:paraId="07022B6F">
      <w:pPr>
        <w:adjustRightInd w:val="0"/>
        <w:snapToGrid w:val="0"/>
        <w:spacing w:line="360" w:lineRule="auto"/>
        <w:ind w:firstLine="480" w:firstLineChars="200"/>
        <w:rPr>
          <w:rFonts w:hint="eastAsia" w:ascii="宋体" w:hAnsi="宋体" w:cs="仿宋_GB2312"/>
          <w:sz w:val="24"/>
          <w:highlight w:val="none"/>
          <w:shd w:val="clear" w:color="auto" w:fill="FFFFFF"/>
          <w:lang w:eastAsia="zh-CN"/>
        </w:rPr>
      </w:pPr>
      <w:r>
        <w:rPr>
          <w:rFonts w:hint="eastAsia" w:ascii="宋体" w:hAnsi="宋体" w:cs="仿宋_GB2312"/>
          <w:sz w:val="24"/>
          <w:highlight w:val="none"/>
          <w:shd w:val="clear" w:color="auto" w:fill="FFFFFF"/>
          <w:lang w:val="en-US" w:eastAsia="zh-CN"/>
        </w:rPr>
        <w:t>规划</w:t>
      </w:r>
      <w:r>
        <w:rPr>
          <w:rFonts w:hint="eastAsia" w:ascii="宋体" w:hAnsi="宋体" w:cs="仿宋_GB2312"/>
          <w:sz w:val="24"/>
          <w:highlight w:val="none"/>
          <w:shd w:val="clear" w:color="auto" w:fill="FFFFFF"/>
          <w:lang w:eastAsia="zh-CN"/>
        </w:rPr>
        <w:t>范围为泰顺全县域范围，包括下辖19个乡镇。</w:t>
      </w:r>
    </w:p>
    <w:p w14:paraId="7D769173">
      <w:pPr>
        <w:adjustRightInd w:val="0"/>
        <w:snapToGrid w:val="0"/>
        <w:spacing w:line="360" w:lineRule="auto"/>
        <w:ind w:firstLine="480" w:firstLineChars="200"/>
        <w:rPr>
          <w:rFonts w:hint="eastAsia" w:ascii="宋体" w:hAnsi="宋体" w:cs="仿宋_GB2312"/>
          <w:sz w:val="24"/>
          <w:highlight w:val="none"/>
          <w:shd w:val="clear" w:color="auto" w:fill="FFFFFF"/>
          <w:lang w:eastAsia="zh-CN"/>
        </w:rPr>
      </w:pPr>
      <w:r>
        <w:rPr>
          <w:rFonts w:hint="eastAsia" w:ascii="宋体" w:hAnsi="宋体" w:cs="仿宋_GB2312"/>
          <w:sz w:val="24"/>
          <w:highlight w:val="none"/>
          <w:shd w:val="clear" w:color="auto" w:fill="FFFFFF"/>
          <w:lang w:val="en-US" w:eastAsia="zh-CN"/>
        </w:rPr>
        <w:t>规划年限</w:t>
      </w:r>
      <w:r>
        <w:rPr>
          <w:rFonts w:hint="eastAsia" w:ascii="宋体" w:hAnsi="宋体" w:cs="仿宋_GB2312"/>
          <w:sz w:val="24"/>
          <w:highlight w:val="none"/>
          <w:shd w:val="clear" w:color="auto" w:fill="FFFFFF"/>
          <w:lang w:eastAsia="zh-CN"/>
        </w:rPr>
        <w:t>近期至2027年，中期至2030年，远期至2035年。</w:t>
      </w:r>
    </w:p>
    <w:p w14:paraId="627472FF">
      <w:pPr>
        <w:adjustRightInd w:val="0"/>
        <w:snapToGrid w:val="0"/>
        <w:spacing w:line="360" w:lineRule="auto"/>
        <w:ind w:firstLine="480" w:firstLineChars="200"/>
        <w:rPr>
          <w:rFonts w:hint="eastAsia" w:ascii="宋体" w:hAnsi="宋体" w:cs="仿宋_GB2312"/>
          <w:sz w:val="24"/>
          <w:highlight w:val="none"/>
          <w:shd w:val="clear" w:color="auto" w:fill="FFFFFF"/>
          <w:lang w:eastAsia="zh-CN"/>
        </w:rPr>
      </w:pPr>
      <w:r>
        <w:rPr>
          <w:rFonts w:hint="eastAsia" w:ascii="宋体" w:hAnsi="宋体" w:cs="仿宋_GB2312"/>
          <w:sz w:val="24"/>
          <w:highlight w:val="none"/>
          <w:shd w:val="clear" w:color="auto" w:fill="FFFFFF"/>
          <w:lang w:val="en-US" w:eastAsia="zh-CN"/>
        </w:rPr>
        <w:t>三、主要</w:t>
      </w:r>
      <w:r>
        <w:rPr>
          <w:rFonts w:hint="eastAsia" w:ascii="宋体" w:hAnsi="宋体" w:cs="仿宋_GB2312"/>
          <w:sz w:val="24"/>
          <w:highlight w:val="none"/>
          <w:shd w:val="clear" w:color="auto" w:fill="FFFFFF"/>
          <w:lang w:eastAsia="zh-CN"/>
        </w:rPr>
        <w:t>内容</w:t>
      </w:r>
    </w:p>
    <w:p w14:paraId="4B7905A4">
      <w:pPr>
        <w:adjustRightInd w:val="0"/>
        <w:snapToGrid w:val="0"/>
        <w:spacing w:line="360" w:lineRule="auto"/>
        <w:ind w:firstLine="480" w:firstLineChars="200"/>
        <w:rPr>
          <w:rFonts w:hint="eastAsia" w:ascii="宋体" w:hAnsi="宋体" w:cs="仿宋_GB2312"/>
          <w:sz w:val="24"/>
          <w:highlight w:val="none"/>
          <w:shd w:val="clear" w:color="auto" w:fill="FFFFFF"/>
          <w:lang w:val="en-US" w:eastAsia="zh-CN"/>
        </w:rPr>
      </w:pPr>
      <w:r>
        <w:rPr>
          <w:rFonts w:hint="eastAsia" w:ascii="宋体" w:hAnsi="宋体" w:cs="仿宋_GB2312"/>
          <w:sz w:val="24"/>
          <w:highlight w:val="none"/>
          <w:shd w:val="clear" w:color="auto" w:fill="FFFFFF"/>
          <w:lang w:val="en-US" w:eastAsia="zh-CN"/>
        </w:rPr>
        <w:t>泰顺县低空经济相关规划编制主要包括泰顺低空经济新基建建设规划、航线航路规划、典型场景实施方案以及泰顺低空产业园专项规划（修编）等服务，主要内容如下：</w:t>
      </w:r>
    </w:p>
    <w:p w14:paraId="292DC7C9">
      <w:pPr>
        <w:adjustRightInd w:val="0"/>
        <w:snapToGrid w:val="0"/>
        <w:spacing w:line="360" w:lineRule="auto"/>
        <w:ind w:firstLine="480" w:firstLineChars="200"/>
        <w:rPr>
          <w:rFonts w:hint="eastAsia" w:ascii="宋体" w:hAnsi="宋体" w:cs="仿宋_GB2312"/>
          <w:sz w:val="24"/>
          <w:highlight w:val="none"/>
          <w:shd w:val="clear" w:color="auto" w:fill="FFFFFF"/>
          <w:lang w:val="en-US" w:eastAsia="zh-CN"/>
        </w:rPr>
      </w:pPr>
      <w:r>
        <w:rPr>
          <w:rFonts w:hint="eastAsia" w:ascii="宋体" w:hAnsi="宋体" w:cs="仿宋_GB2312"/>
          <w:sz w:val="24"/>
          <w:highlight w:val="none"/>
          <w:shd w:val="clear" w:color="auto" w:fill="FFFFFF"/>
          <w:lang w:val="en-US" w:eastAsia="zh-CN"/>
        </w:rPr>
        <w:t>1、泰顺县低空新基建建设规划。构建“大型起降场（涵盖停靠、充换电及维修的大型综合性起降场）+小型起降点（涵盖垂直起落及简易充换电的小型起降点）+低空数字管控服务平台”的低空新基建体系，配合低空空域及航线，加强起降设施及数据管控平台的统筹建设、兼容共享、集约利用，形成多场景、多主体、多层次、有人机与无人机兼顾的起降点网络及涵盖通信、导航、监视等配套设施的低空数字管控网络。</w:t>
      </w:r>
    </w:p>
    <w:p w14:paraId="1366CD40">
      <w:pPr>
        <w:adjustRightInd w:val="0"/>
        <w:snapToGrid w:val="0"/>
        <w:spacing w:line="360" w:lineRule="auto"/>
        <w:ind w:firstLine="480" w:firstLineChars="200"/>
        <w:rPr>
          <w:rFonts w:hint="eastAsia" w:ascii="宋体" w:hAnsi="宋体" w:cs="仿宋_GB2312"/>
          <w:sz w:val="24"/>
          <w:highlight w:val="none"/>
          <w:shd w:val="clear" w:color="auto" w:fill="FFFFFF"/>
          <w:lang w:val="en-US" w:eastAsia="zh-CN"/>
        </w:rPr>
      </w:pPr>
      <w:r>
        <w:rPr>
          <w:rFonts w:hint="eastAsia" w:ascii="宋体" w:hAnsi="宋体" w:cs="仿宋_GB2312"/>
          <w:sz w:val="24"/>
          <w:highlight w:val="none"/>
          <w:shd w:val="clear" w:color="auto" w:fill="FFFFFF"/>
          <w:lang w:val="en-US" w:eastAsia="zh-CN"/>
        </w:rPr>
        <w:t>2、泰顺县低空航线航路规划。重点研究泰顺县低空航路航线划设流程、运行规则、管理机制和使用要求，探索建立一套系统完备的航路航线标准规范体系，为泰顺县低空航路航线划设、评估、使用等提供全面保障。围绕泰顺县交通、物流等无人机应用场景，划设低空巡检、低空快递、低空物资运输、低空观光、低空巴士等航线，打造更加智能、高效、绿色的全域低空交通体系。</w:t>
      </w:r>
    </w:p>
    <w:p w14:paraId="155D705B">
      <w:pPr>
        <w:adjustRightInd w:val="0"/>
        <w:snapToGrid w:val="0"/>
        <w:spacing w:line="360" w:lineRule="auto"/>
        <w:ind w:firstLine="480" w:firstLineChars="200"/>
        <w:rPr>
          <w:rFonts w:hint="eastAsia" w:ascii="宋体" w:hAnsi="宋体" w:cs="仿宋_GB2312"/>
          <w:sz w:val="24"/>
          <w:highlight w:val="none"/>
          <w:shd w:val="clear" w:color="auto" w:fill="FFFFFF"/>
          <w:lang w:val="en-US" w:eastAsia="zh-CN"/>
        </w:rPr>
      </w:pPr>
      <w:r>
        <w:rPr>
          <w:rFonts w:hint="eastAsia" w:ascii="宋体" w:hAnsi="宋体" w:cs="仿宋_GB2312"/>
          <w:sz w:val="24"/>
          <w:highlight w:val="none"/>
          <w:shd w:val="clear" w:color="auto" w:fill="FFFFFF"/>
          <w:lang w:val="en-US" w:eastAsia="zh-CN"/>
        </w:rPr>
        <w:t>3、泰顺县低空经济典型场景实施方案。充分考虑泰顺县低空经济应用场景需求，突出泰顺特色，重点围绕“低空+交通”“低空+文旅”“低空+物流”“低空+应急”等示范性场景，研究各类场景空间布局、建设规模、运行模式、运营主体、示范效应，确定场景落地运行的推进时序、试点创建、保障机制，明确场景实施主体、合作模式、运营机制等方案。</w:t>
      </w:r>
    </w:p>
    <w:p w14:paraId="414B846E">
      <w:pPr>
        <w:adjustRightInd w:val="0"/>
        <w:snapToGrid w:val="0"/>
        <w:spacing w:line="360" w:lineRule="auto"/>
        <w:ind w:firstLine="480" w:firstLineChars="200"/>
        <w:rPr>
          <w:rFonts w:hint="eastAsia" w:ascii="宋体" w:hAnsi="宋体" w:cs="仿宋_GB2312"/>
          <w:sz w:val="24"/>
          <w:highlight w:val="none"/>
          <w:shd w:val="clear" w:color="auto" w:fill="FFFFFF"/>
        </w:rPr>
      </w:pPr>
      <w:r>
        <w:rPr>
          <w:rFonts w:hint="eastAsia" w:ascii="宋体" w:hAnsi="宋体" w:cs="仿宋_GB2312"/>
          <w:sz w:val="24"/>
          <w:highlight w:val="none"/>
          <w:shd w:val="clear" w:color="auto" w:fill="FFFFFF"/>
          <w:lang w:val="en-US" w:eastAsia="zh-CN"/>
        </w:rPr>
        <w:t>4、泰顺低空产业园专项规划（修编）。对目前已开展实施的《泰顺低空产业园专项规划》进行评估，明确泰顺低空产业园建设实施成效与面临的主要问题，聚焦新质生产力发展和科产城人景深度融合，研究提出新时期泰顺推进低空经济发展的新机遇新挑战和新要求新方向，并就新一轮规划研究提出战略定位、思路策略、发展目标，提出集聚高效的空间开发格局、链群结合的产业布局，谋划新时期低空经济引擎性产业项目和支撑性服务项目导入，提出产业园的配套设施建设、招商、人才等方面任务，最后提出推进产业发展的若干保障举措以及产业园启动区建设时序。</w:t>
      </w:r>
    </w:p>
    <w:p w14:paraId="72092070">
      <w:pPr>
        <w:adjustRightInd w:val="0"/>
        <w:snapToGrid w:val="0"/>
        <w:spacing w:line="360" w:lineRule="auto"/>
        <w:ind w:firstLine="480" w:firstLineChars="200"/>
        <w:rPr>
          <w:rFonts w:ascii="宋体" w:hAnsi="宋体" w:cs="仿宋_GB2312"/>
          <w:sz w:val="24"/>
          <w:shd w:val="clear" w:color="auto" w:fill="FFFFFF"/>
        </w:rPr>
      </w:pPr>
      <w:r>
        <w:rPr>
          <w:rFonts w:hint="eastAsia" w:ascii="宋体" w:hAnsi="宋体" w:cs="仿宋_GB2312"/>
          <w:sz w:val="24"/>
          <w:shd w:val="clear" w:color="auto" w:fill="FFFFFF"/>
          <w:lang w:val="en-US" w:eastAsia="zh-CN"/>
        </w:rPr>
        <w:t>四、</w:t>
      </w:r>
      <w:r>
        <w:rPr>
          <w:rFonts w:hint="eastAsia" w:ascii="宋体" w:hAnsi="宋体" w:cs="仿宋_GB2312"/>
          <w:sz w:val="24"/>
          <w:shd w:val="clear" w:color="auto" w:fill="FFFFFF"/>
        </w:rPr>
        <w:t>服务要求</w:t>
      </w:r>
    </w:p>
    <w:p w14:paraId="298C04BF">
      <w:pPr>
        <w:adjustRightInd w:val="0"/>
        <w:snapToGrid w:val="0"/>
        <w:spacing w:line="360" w:lineRule="auto"/>
        <w:ind w:firstLine="480" w:firstLineChars="200"/>
        <w:rPr>
          <w:rFonts w:ascii="宋体" w:hAnsi="宋体" w:cs="仿宋_GB2312"/>
          <w:sz w:val="24"/>
          <w:shd w:val="clear" w:color="auto" w:fill="FFFFFF"/>
        </w:rPr>
      </w:pPr>
      <w:r>
        <w:rPr>
          <w:rFonts w:hint="eastAsia" w:ascii="宋体" w:hAnsi="宋体" w:cs="仿宋_GB2312"/>
          <w:sz w:val="24"/>
          <w:shd w:val="clear" w:color="auto" w:fill="FFFFFF"/>
        </w:rPr>
        <w:t>1、</w:t>
      </w:r>
      <w:r>
        <w:rPr>
          <w:rFonts w:hint="eastAsia" w:ascii="宋体" w:hAnsi="宋体" w:cs="仿宋_GB2312"/>
          <w:sz w:val="24"/>
          <w:shd w:val="clear" w:color="auto" w:fill="FFFFFF"/>
          <w:lang w:eastAsia="zh-CN"/>
        </w:rPr>
        <w:t>投标人</w:t>
      </w:r>
      <w:r>
        <w:rPr>
          <w:rFonts w:hint="eastAsia" w:ascii="宋体" w:hAnsi="宋体" w:cs="仿宋_GB2312"/>
          <w:sz w:val="24"/>
          <w:shd w:val="clear" w:color="auto" w:fill="FFFFFF"/>
        </w:rPr>
        <w:t>在履行合同义务期间，应遵守国家有关法律、法规、维护采购人的合法权益。</w:t>
      </w:r>
    </w:p>
    <w:p w14:paraId="745487A3">
      <w:pPr>
        <w:adjustRightInd w:val="0"/>
        <w:snapToGrid w:val="0"/>
        <w:spacing w:line="360" w:lineRule="auto"/>
        <w:ind w:firstLine="480" w:firstLineChars="200"/>
        <w:rPr>
          <w:rFonts w:ascii="宋体" w:hAnsi="宋体" w:cs="仿宋_GB2312"/>
          <w:sz w:val="24"/>
          <w:shd w:val="clear" w:color="auto" w:fill="FFFFFF"/>
        </w:rPr>
      </w:pPr>
      <w:r>
        <w:rPr>
          <w:rFonts w:hint="eastAsia" w:ascii="宋体" w:hAnsi="宋体" w:cs="仿宋_GB2312"/>
          <w:sz w:val="24"/>
          <w:shd w:val="clear" w:color="auto" w:fill="FFFFFF"/>
        </w:rPr>
        <w:t>2、</w:t>
      </w:r>
      <w:r>
        <w:rPr>
          <w:rFonts w:hint="eastAsia" w:ascii="宋体" w:hAnsi="宋体" w:cs="仿宋_GB2312"/>
          <w:sz w:val="24"/>
          <w:shd w:val="clear" w:color="auto" w:fill="FFFFFF"/>
          <w:lang w:eastAsia="zh-CN"/>
        </w:rPr>
        <w:t>投标人</w:t>
      </w:r>
      <w:r>
        <w:rPr>
          <w:rFonts w:hint="eastAsia" w:ascii="宋体" w:hAnsi="宋体" w:cs="仿宋_GB2312"/>
          <w:sz w:val="24"/>
          <w:shd w:val="clear" w:color="auto" w:fill="FFFFFF"/>
        </w:rPr>
        <w:t>应组建能够满足本项目服务需要的项目组，按照工作范围和内容完成工作，并按约定向采购人汇报工作进展。</w:t>
      </w:r>
    </w:p>
    <w:p w14:paraId="1F2C3367">
      <w:pPr>
        <w:adjustRightInd w:val="0"/>
        <w:snapToGrid w:val="0"/>
        <w:spacing w:line="360" w:lineRule="auto"/>
        <w:ind w:firstLine="480" w:firstLineChars="200"/>
        <w:rPr>
          <w:rFonts w:ascii="宋体" w:hAnsi="宋体" w:cs="仿宋_GB2312"/>
          <w:sz w:val="24"/>
          <w:shd w:val="clear" w:color="auto" w:fill="FFFFFF"/>
        </w:rPr>
      </w:pPr>
      <w:r>
        <w:rPr>
          <w:rFonts w:hint="eastAsia" w:ascii="宋体" w:hAnsi="宋体" w:cs="仿宋_GB2312"/>
          <w:sz w:val="24"/>
          <w:shd w:val="clear" w:color="auto" w:fill="FFFFFF"/>
        </w:rPr>
        <w:t>3、</w:t>
      </w:r>
      <w:r>
        <w:rPr>
          <w:rFonts w:hint="eastAsia" w:ascii="宋体" w:hAnsi="宋体" w:cs="仿宋_GB2312"/>
          <w:sz w:val="24"/>
          <w:shd w:val="clear" w:color="auto" w:fill="FFFFFF"/>
          <w:lang w:eastAsia="zh-CN"/>
        </w:rPr>
        <w:t>投标人</w:t>
      </w:r>
      <w:r>
        <w:rPr>
          <w:rFonts w:hint="eastAsia" w:ascii="宋体" w:hAnsi="宋体" w:cs="仿宋_GB2312"/>
          <w:sz w:val="24"/>
          <w:shd w:val="clear" w:color="auto" w:fill="FFFFFF"/>
        </w:rPr>
        <w:t>应协助采购人开展项目评估审查、报备等。项目评估必须满足相关行政部门工作要求，且需通过相关评审。</w:t>
      </w:r>
    </w:p>
    <w:p w14:paraId="6D88B5DF">
      <w:pPr>
        <w:adjustRightInd w:val="0"/>
        <w:snapToGrid w:val="0"/>
        <w:spacing w:line="360" w:lineRule="auto"/>
        <w:ind w:firstLine="480" w:firstLineChars="200"/>
        <w:rPr>
          <w:rFonts w:hint="eastAsia" w:ascii="宋体" w:hAnsi="宋体" w:cs="仿宋_GB2312"/>
          <w:sz w:val="24"/>
          <w:shd w:val="clear" w:color="auto" w:fill="FFFFFF"/>
        </w:rPr>
      </w:pPr>
      <w:r>
        <w:rPr>
          <w:rFonts w:hint="eastAsia" w:ascii="宋体" w:hAnsi="宋体" w:cs="仿宋_GB2312"/>
          <w:sz w:val="24"/>
          <w:shd w:val="clear" w:color="auto" w:fill="FFFFFF"/>
        </w:rPr>
        <w:t>4、</w:t>
      </w:r>
      <w:r>
        <w:rPr>
          <w:rFonts w:hint="eastAsia" w:ascii="宋体" w:hAnsi="宋体" w:cs="仿宋_GB2312"/>
          <w:sz w:val="24"/>
          <w:shd w:val="clear" w:color="auto" w:fill="FFFFFF"/>
          <w:lang w:eastAsia="zh-CN"/>
        </w:rPr>
        <w:t>投标人</w:t>
      </w:r>
      <w:r>
        <w:rPr>
          <w:rFonts w:hint="eastAsia" w:ascii="宋体" w:hAnsi="宋体" w:cs="仿宋_GB2312"/>
          <w:sz w:val="24"/>
          <w:shd w:val="clear" w:color="auto" w:fill="FFFFFF"/>
        </w:rPr>
        <w:t>应自行承担项目实施过程中的安全责任，采购人在任何情况下不承担任何责任。</w:t>
      </w:r>
    </w:p>
    <w:p w14:paraId="70AE7E1F">
      <w:pPr>
        <w:adjustRightInd w:val="0"/>
        <w:snapToGrid w:val="0"/>
        <w:spacing w:line="360" w:lineRule="auto"/>
        <w:ind w:firstLine="480" w:firstLineChars="200"/>
        <w:rPr>
          <w:rFonts w:hint="eastAsia" w:ascii="宋体" w:hAnsi="宋体" w:eastAsia="宋体" w:cs="仿宋_GB2312"/>
          <w:sz w:val="24"/>
          <w:shd w:val="clear" w:color="auto" w:fill="FFFFFF"/>
        </w:rPr>
      </w:pPr>
      <w:r>
        <w:rPr>
          <w:rFonts w:hint="eastAsia" w:ascii="宋体" w:hAnsi="宋体" w:eastAsia="宋体" w:cs="仿宋_GB2312"/>
          <w:sz w:val="24"/>
          <w:shd w:val="clear" w:color="auto" w:fill="FFFFFF"/>
          <w:lang w:val="en-US" w:eastAsia="zh-CN"/>
        </w:rPr>
        <w:t>五、</w:t>
      </w:r>
      <w:r>
        <w:rPr>
          <w:rFonts w:hint="eastAsia" w:ascii="宋体" w:hAnsi="宋体" w:eastAsia="宋体" w:cs="仿宋_GB2312"/>
          <w:sz w:val="24"/>
          <w:shd w:val="clear" w:color="auto" w:fill="FFFFFF"/>
        </w:rPr>
        <w:t>提交成果要求</w:t>
      </w:r>
    </w:p>
    <w:p w14:paraId="6C8425A5">
      <w:pPr>
        <w:adjustRightInd w:val="0"/>
        <w:snapToGrid w:val="0"/>
        <w:spacing w:line="360" w:lineRule="auto"/>
        <w:ind w:firstLine="480" w:firstLineChars="200"/>
        <w:rPr>
          <w:rFonts w:hint="eastAsia" w:ascii="宋体" w:hAnsi="宋体" w:eastAsia="宋体" w:cs="仿宋_GB2312"/>
          <w:sz w:val="24"/>
          <w:shd w:val="clear" w:color="auto" w:fill="FFFFFF"/>
        </w:rPr>
      </w:pPr>
      <w:r>
        <w:rPr>
          <w:rFonts w:hint="eastAsia" w:ascii="宋体" w:hAnsi="宋体" w:cs="仿宋_GB2312"/>
          <w:sz w:val="24"/>
          <w:shd w:val="clear" w:color="auto" w:fill="FFFFFF"/>
          <w:lang w:val="en-US" w:eastAsia="zh-CN"/>
        </w:rPr>
        <w:t>1、规划</w:t>
      </w:r>
      <w:r>
        <w:rPr>
          <w:rFonts w:hint="eastAsia" w:ascii="宋体" w:hAnsi="宋体" w:eastAsia="宋体" w:cs="仿宋_GB2312"/>
          <w:sz w:val="24"/>
          <w:shd w:val="clear" w:color="auto" w:fill="FFFFFF"/>
        </w:rPr>
        <w:t>成果归采购人所有，</w:t>
      </w:r>
      <w:r>
        <w:rPr>
          <w:rFonts w:hint="eastAsia" w:ascii="宋体" w:hAnsi="宋体" w:cs="仿宋_GB2312"/>
          <w:sz w:val="24"/>
          <w:shd w:val="clear" w:color="auto" w:fill="FFFFFF"/>
          <w:lang w:eastAsia="zh-CN"/>
        </w:rPr>
        <w:t>投标人</w:t>
      </w:r>
      <w:r>
        <w:rPr>
          <w:rFonts w:hint="eastAsia" w:ascii="宋体" w:hAnsi="宋体" w:eastAsia="宋体" w:cs="仿宋_GB2312"/>
          <w:sz w:val="24"/>
          <w:shd w:val="clear" w:color="auto" w:fill="FFFFFF"/>
        </w:rPr>
        <w:t>须向采购人提供</w:t>
      </w:r>
      <w:r>
        <w:rPr>
          <w:rFonts w:hint="eastAsia" w:ascii="宋体" w:hAnsi="宋体" w:eastAsia="宋体" w:cs="仿宋_GB2312"/>
          <w:sz w:val="24"/>
          <w:shd w:val="clear" w:color="auto" w:fill="FFFFFF"/>
          <w:lang w:val="en-US" w:eastAsia="zh-CN"/>
        </w:rPr>
        <w:t>包括但不限于</w:t>
      </w:r>
      <w:r>
        <w:rPr>
          <w:rFonts w:hint="eastAsia" w:ascii="宋体" w:hAnsi="宋体" w:eastAsia="宋体" w:cs="仿宋_GB2312"/>
          <w:sz w:val="24"/>
          <w:shd w:val="clear" w:color="auto" w:fill="FFFFFF"/>
        </w:rPr>
        <w:t>如下研究成果：</w:t>
      </w:r>
    </w:p>
    <w:p w14:paraId="3BFDCE63">
      <w:pPr>
        <w:adjustRightInd w:val="0"/>
        <w:snapToGrid w:val="0"/>
        <w:spacing w:line="360" w:lineRule="auto"/>
        <w:ind w:firstLine="480" w:firstLineChars="200"/>
        <w:rPr>
          <w:rFonts w:hint="eastAsia" w:ascii="宋体" w:hAnsi="宋体" w:eastAsia="宋体" w:cs="仿宋_GB2312"/>
          <w:sz w:val="24"/>
          <w:shd w:val="clear" w:color="auto" w:fill="FFFFFF"/>
        </w:rPr>
      </w:pPr>
      <w:r>
        <w:rPr>
          <w:rFonts w:hint="eastAsia" w:ascii="宋体" w:hAnsi="宋体" w:eastAsia="宋体" w:cs="仿宋_GB2312"/>
          <w:sz w:val="24"/>
          <w:shd w:val="clear" w:color="auto" w:fill="FFFFFF"/>
        </w:rPr>
        <w:t>《</w:t>
      </w:r>
      <w:r>
        <w:rPr>
          <w:rFonts w:hint="eastAsia" w:ascii="宋体" w:hAnsi="宋体" w:cs="仿宋_GB2312"/>
          <w:sz w:val="24"/>
          <w:shd w:val="clear" w:color="auto" w:fill="FFFFFF"/>
          <w:lang w:eastAsia="zh-CN"/>
        </w:rPr>
        <w:t>泰顺县低空新基建建设规划</w:t>
      </w:r>
      <w:r>
        <w:rPr>
          <w:rFonts w:hint="eastAsia" w:ascii="宋体" w:hAnsi="宋体" w:eastAsia="宋体" w:cs="仿宋_GB2312"/>
          <w:sz w:val="24"/>
          <w:shd w:val="clear" w:color="auto" w:fill="FFFFFF"/>
        </w:rPr>
        <w:t>》</w:t>
      </w:r>
      <w:r>
        <w:rPr>
          <w:rFonts w:hint="eastAsia" w:ascii="宋体" w:hAnsi="宋体" w:cs="仿宋_GB2312"/>
          <w:sz w:val="24"/>
          <w:shd w:val="clear" w:color="auto" w:fill="FFFFFF"/>
          <w:lang w:eastAsia="zh-CN"/>
        </w:rPr>
        <w:t>、《泰顺县低空航线航路规划》</w:t>
      </w:r>
      <w:r>
        <w:rPr>
          <w:rFonts w:hint="eastAsia" w:ascii="宋体" w:hAnsi="宋体" w:cs="仿宋_GB2312"/>
          <w:sz w:val="24"/>
          <w:shd w:val="clear" w:color="auto" w:fill="FFFFFF"/>
          <w:lang w:val="en-US" w:eastAsia="zh-CN"/>
        </w:rPr>
        <w:t>、《泰顺县低空经济典型场景实施方案》、《泰顺低空产业园专项规划（修编）》</w:t>
      </w:r>
      <w:r>
        <w:rPr>
          <w:rFonts w:hint="eastAsia" w:ascii="宋体" w:hAnsi="宋体" w:eastAsia="宋体" w:cs="仿宋_GB2312"/>
          <w:sz w:val="24"/>
          <w:shd w:val="clear" w:color="auto" w:fill="FFFFFF"/>
        </w:rPr>
        <w:t>文本</w:t>
      </w:r>
      <w:r>
        <w:rPr>
          <w:rFonts w:hint="eastAsia" w:ascii="宋体" w:hAnsi="宋体" w:eastAsia="宋体" w:cs="仿宋_GB2312"/>
          <w:sz w:val="24"/>
          <w:shd w:val="clear" w:color="auto" w:fill="FFFFFF"/>
          <w:lang w:eastAsia="zh-CN"/>
        </w:rPr>
        <w:t>（</w:t>
      </w:r>
      <w:r>
        <w:rPr>
          <w:rFonts w:hint="eastAsia" w:ascii="宋体" w:hAnsi="宋体" w:eastAsia="宋体" w:cs="仿宋_GB2312"/>
          <w:sz w:val="24"/>
          <w:shd w:val="clear" w:color="auto" w:fill="FFFFFF"/>
          <w:lang w:val="en-US" w:eastAsia="zh-CN"/>
        </w:rPr>
        <w:t>数量根据采购人需求</w:t>
      </w:r>
      <w:r>
        <w:rPr>
          <w:rFonts w:hint="eastAsia" w:ascii="宋体" w:hAnsi="宋体" w:eastAsia="宋体" w:cs="仿宋_GB2312"/>
          <w:sz w:val="24"/>
          <w:shd w:val="clear" w:color="auto" w:fill="FFFFFF"/>
          <w:lang w:eastAsia="zh-CN"/>
        </w:rPr>
        <w:t>）</w:t>
      </w:r>
      <w:r>
        <w:rPr>
          <w:rFonts w:hint="eastAsia" w:ascii="宋体" w:hAnsi="宋体" w:eastAsia="宋体" w:cs="仿宋_GB2312"/>
          <w:sz w:val="24"/>
          <w:shd w:val="clear" w:color="auto" w:fill="FFFFFF"/>
        </w:rPr>
        <w:t>及相关</w:t>
      </w:r>
      <w:r>
        <w:rPr>
          <w:rFonts w:hint="eastAsia" w:ascii="宋体" w:hAnsi="宋体" w:cs="仿宋_GB2312"/>
          <w:sz w:val="24"/>
          <w:shd w:val="clear" w:color="auto" w:fill="FFFFFF"/>
          <w:lang w:val="en-US" w:eastAsia="zh-CN"/>
        </w:rPr>
        <w:t>规划成果</w:t>
      </w:r>
      <w:r>
        <w:rPr>
          <w:rFonts w:hint="eastAsia" w:ascii="宋体" w:hAnsi="宋体" w:eastAsia="宋体" w:cs="仿宋_GB2312"/>
          <w:sz w:val="24"/>
          <w:shd w:val="clear" w:color="auto" w:fill="FFFFFF"/>
        </w:rPr>
        <w:t>（如有）；</w:t>
      </w:r>
    </w:p>
    <w:p w14:paraId="49BA6720">
      <w:pPr>
        <w:adjustRightInd w:val="0"/>
        <w:snapToGrid w:val="0"/>
        <w:spacing w:line="360" w:lineRule="auto"/>
        <w:ind w:firstLine="480" w:firstLineChars="200"/>
        <w:rPr>
          <w:rFonts w:hint="eastAsia" w:ascii="宋体" w:hAnsi="宋体" w:eastAsia="宋体" w:cs="仿宋_GB2312"/>
          <w:sz w:val="24"/>
          <w:shd w:val="clear" w:color="auto" w:fill="FFFFFF"/>
        </w:rPr>
      </w:pPr>
      <w:r>
        <w:rPr>
          <w:rFonts w:hint="eastAsia" w:ascii="宋体" w:hAnsi="宋体" w:eastAsia="宋体" w:cs="仿宋_GB2312"/>
          <w:sz w:val="24"/>
          <w:shd w:val="clear" w:color="auto" w:fill="FFFFFF"/>
        </w:rPr>
        <w:t>《</w:t>
      </w:r>
      <w:r>
        <w:rPr>
          <w:rFonts w:hint="eastAsia" w:ascii="宋体" w:hAnsi="宋体" w:cs="仿宋_GB2312"/>
          <w:sz w:val="24"/>
          <w:shd w:val="clear" w:color="auto" w:fill="FFFFFF"/>
          <w:lang w:eastAsia="zh-CN"/>
        </w:rPr>
        <w:t>泰顺县低空新基建建设规划</w:t>
      </w:r>
      <w:r>
        <w:rPr>
          <w:rFonts w:hint="eastAsia" w:ascii="宋体" w:hAnsi="宋体" w:eastAsia="宋体" w:cs="仿宋_GB2312"/>
          <w:sz w:val="24"/>
          <w:shd w:val="clear" w:color="auto" w:fill="FFFFFF"/>
        </w:rPr>
        <w:t>》</w:t>
      </w:r>
      <w:r>
        <w:rPr>
          <w:rFonts w:hint="eastAsia" w:ascii="宋体" w:hAnsi="宋体" w:cs="仿宋_GB2312"/>
          <w:sz w:val="24"/>
          <w:shd w:val="clear" w:color="auto" w:fill="FFFFFF"/>
          <w:lang w:eastAsia="zh-CN"/>
        </w:rPr>
        <w:t>、《泰顺县低空航线航路规划》</w:t>
      </w:r>
      <w:r>
        <w:rPr>
          <w:rFonts w:hint="eastAsia" w:ascii="宋体" w:hAnsi="宋体" w:cs="仿宋_GB2312"/>
          <w:sz w:val="24"/>
          <w:shd w:val="clear" w:color="auto" w:fill="FFFFFF"/>
          <w:lang w:val="en-US" w:eastAsia="zh-CN"/>
        </w:rPr>
        <w:t>、《泰顺县低空经济典型场景实施方案</w:t>
      </w:r>
      <w:r>
        <w:rPr>
          <w:rFonts w:hint="eastAsia" w:ascii="宋体" w:hAnsi="宋体" w:eastAsia="宋体" w:cs="仿宋_GB2312"/>
          <w:sz w:val="24"/>
          <w:shd w:val="clear" w:color="auto" w:fill="FFFFFF"/>
          <w:lang w:val="en-US" w:eastAsia="zh-CN"/>
        </w:rPr>
        <w:t>》、《</w:t>
      </w:r>
      <w:r>
        <w:rPr>
          <w:rFonts w:hint="eastAsia" w:ascii="宋体" w:hAnsi="宋体" w:cs="仿宋_GB2312"/>
          <w:sz w:val="24"/>
          <w:shd w:val="clear" w:color="auto" w:fill="FFFFFF"/>
          <w:lang w:val="en-US" w:eastAsia="zh-CN"/>
        </w:rPr>
        <w:t>泰顺低空产业园专项规划（修编）》</w:t>
      </w:r>
      <w:r>
        <w:rPr>
          <w:rFonts w:hint="eastAsia" w:ascii="宋体" w:hAnsi="宋体" w:eastAsia="宋体" w:cs="仿宋_GB2312"/>
          <w:sz w:val="24"/>
          <w:shd w:val="clear" w:color="auto" w:fill="FFFFFF"/>
        </w:rPr>
        <w:t>电子文件。</w:t>
      </w:r>
    </w:p>
    <w:p w14:paraId="40BEAFA0">
      <w:pPr>
        <w:adjustRightInd w:val="0"/>
        <w:snapToGrid w:val="0"/>
        <w:spacing w:line="360" w:lineRule="auto"/>
        <w:ind w:firstLine="480" w:firstLineChars="200"/>
        <w:rPr>
          <w:rFonts w:hint="eastAsia" w:ascii="宋体" w:hAnsi="宋体" w:eastAsia="宋体" w:cs="仿宋_GB2312"/>
          <w:sz w:val="24"/>
          <w:shd w:val="clear" w:color="auto" w:fill="FFFFFF"/>
          <w:lang w:val="en-US" w:eastAsia="zh-CN"/>
        </w:rPr>
      </w:pPr>
      <w:r>
        <w:rPr>
          <w:rFonts w:hint="eastAsia" w:ascii="宋体" w:hAnsi="宋体" w:eastAsia="宋体" w:cs="仿宋_GB2312"/>
          <w:sz w:val="24"/>
          <w:shd w:val="clear" w:color="auto" w:fill="FFFFFF"/>
          <w:lang w:val="en-US" w:eastAsia="zh-CN"/>
        </w:rPr>
        <w:t>四、商务要求</w:t>
      </w:r>
    </w:p>
    <w:p w14:paraId="25DC06B9">
      <w:pPr>
        <w:adjustRightInd w:val="0"/>
        <w:snapToGrid w:val="0"/>
        <w:spacing w:line="360" w:lineRule="auto"/>
        <w:ind w:firstLine="480" w:firstLineChars="200"/>
        <w:rPr>
          <w:rFonts w:hint="eastAsia" w:ascii="宋体" w:hAnsi="宋体" w:eastAsia="宋体" w:cs="仿宋_GB2312"/>
          <w:sz w:val="24"/>
          <w:shd w:val="clear" w:color="auto" w:fill="FFFFFF"/>
          <w:lang w:val="en-US" w:eastAsia="zh-CN"/>
        </w:rPr>
      </w:pPr>
      <w:r>
        <w:rPr>
          <w:rFonts w:hint="eastAsia" w:ascii="宋体" w:hAnsi="宋体" w:eastAsia="宋体" w:cs="仿宋_GB2312"/>
          <w:sz w:val="24"/>
          <w:shd w:val="clear" w:color="auto" w:fill="FFFFFF"/>
          <w:lang w:val="en-US" w:eastAsia="zh-CN"/>
        </w:rPr>
        <w:t>1、服务期：本项目计划自合同签订之日起6个月内完成。</w:t>
      </w:r>
    </w:p>
    <w:p w14:paraId="353FE297">
      <w:pPr>
        <w:adjustRightInd w:val="0"/>
        <w:snapToGrid w:val="0"/>
        <w:spacing w:line="360" w:lineRule="auto"/>
        <w:ind w:firstLine="480" w:firstLineChars="200"/>
        <w:rPr>
          <w:rFonts w:hint="eastAsia" w:ascii="宋体" w:hAnsi="宋体" w:eastAsia="宋体" w:cs="仿宋_GB2312"/>
          <w:sz w:val="24"/>
          <w:shd w:val="clear" w:color="auto" w:fill="FFFFFF"/>
          <w:lang w:val="en-US" w:eastAsia="zh-CN"/>
        </w:rPr>
      </w:pPr>
      <w:r>
        <w:rPr>
          <w:rFonts w:hint="eastAsia" w:ascii="宋体" w:hAnsi="宋体" w:eastAsia="宋体" w:cs="仿宋_GB2312"/>
          <w:sz w:val="24"/>
          <w:shd w:val="clear" w:color="auto" w:fill="FFFFFF"/>
          <w:lang w:val="en-US" w:eastAsia="zh-CN"/>
        </w:rPr>
        <w:t>2、服务地点：采购人指定的服务地点。</w:t>
      </w:r>
    </w:p>
    <w:p w14:paraId="125FC4D4">
      <w:pPr>
        <w:adjustRightInd w:val="0"/>
        <w:snapToGrid w:val="0"/>
        <w:spacing w:line="360" w:lineRule="auto"/>
        <w:ind w:firstLine="480" w:firstLineChars="200"/>
        <w:rPr>
          <w:rFonts w:hint="eastAsia" w:ascii="宋体" w:hAnsi="宋体" w:eastAsia="宋体" w:cs="仿宋_GB2312"/>
          <w:sz w:val="24"/>
          <w:shd w:val="clear" w:color="auto" w:fill="FFFFFF"/>
          <w:lang w:val="en-US" w:eastAsia="zh-CN"/>
        </w:rPr>
      </w:pPr>
      <w:r>
        <w:rPr>
          <w:rFonts w:hint="eastAsia" w:ascii="宋体" w:hAnsi="宋体" w:eastAsia="宋体" w:cs="仿宋_GB2312"/>
          <w:sz w:val="24"/>
          <w:shd w:val="clear" w:color="auto" w:fill="FFFFFF"/>
          <w:lang w:val="en-US" w:eastAsia="zh-CN"/>
        </w:rPr>
        <w:t>五、付款方式</w:t>
      </w:r>
    </w:p>
    <w:p w14:paraId="587C3D9A">
      <w:pPr>
        <w:adjustRightInd w:val="0"/>
        <w:snapToGrid w:val="0"/>
        <w:spacing w:line="360" w:lineRule="auto"/>
        <w:ind w:firstLine="480" w:firstLineChars="200"/>
        <w:rPr>
          <w:rFonts w:hint="eastAsia" w:ascii="宋体" w:hAnsi="宋体" w:eastAsia="宋体" w:cs="仿宋_GB2312"/>
          <w:sz w:val="24"/>
          <w:shd w:val="clear" w:color="auto" w:fill="FFFFFF"/>
          <w:lang w:val="en-US" w:eastAsia="zh-CN"/>
        </w:rPr>
      </w:pPr>
      <w:r>
        <w:rPr>
          <w:rFonts w:hint="eastAsia" w:ascii="宋体" w:hAnsi="宋体" w:eastAsia="宋体" w:cs="仿宋_GB2312"/>
          <w:sz w:val="24"/>
          <w:shd w:val="clear" w:color="auto" w:fill="FFFFFF"/>
          <w:lang w:val="en-US" w:eastAsia="zh-CN"/>
        </w:rPr>
        <w:t>签订合同后，采购人向中标人支付合同总款的30%；规划送审稿完成后，采购人向中标人支付合同总款的40%；完成规划终稿后通过评审，采购人向中标人支付合同总款的30%。中标人提供正式发票。</w:t>
      </w:r>
    </w:p>
    <w:p w14:paraId="43AE9BDE">
      <w:pPr>
        <w:adjustRightInd w:val="0"/>
        <w:snapToGrid w:val="0"/>
        <w:spacing w:line="360" w:lineRule="auto"/>
        <w:ind w:firstLine="480" w:firstLineChars="200"/>
        <w:rPr>
          <w:rFonts w:hint="eastAsia" w:ascii="宋体"/>
          <w:b/>
          <w:bCs/>
          <w:color w:val="auto"/>
          <w:sz w:val="36"/>
          <w:szCs w:val="36"/>
          <w:highlight w:val="none"/>
          <w:lang w:val="zh-CN"/>
        </w:rPr>
      </w:pPr>
      <w:r>
        <w:rPr>
          <w:rFonts w:hint="eastAsia" w:ascii="宋体" w:hAnsi="宋体" w:eastAsia="宋体" w:cs="仿宋_GB2312"/>
          <w:sz w:val="24"/>
          <w:shd w:val="clear" w:color="auto" w:fill="FFFFFF"/>
          <w:lang w:val="zh-CN" w:eastAsia="zh-CN"/>
        </w:rPr>
        <w:t>满足合同约定支付条件，供应商提交发票后7个工作日内支付资金。</w:t>
      </w:r>
      <w:r>
        <w:rPr>
          <w:rFonts w:hint="eastAsia" w:ascii="宋体"/>
          <w:b/>
          <w:bCs/>
          <w:color w:val="auto"/>
          <w:sz w:val="36"/>
          <w:szCs w:val="36"/>
          <w:highlight w:val="none"/>
          <w:lang w:val="zh-CN"/>
        </w:rPr>
        <w:br w:type="page"/>
      </w:r>
    </w:p>
    <w:p w14:paraId="0187C5D7">
      <w:pPr>
        <w:adjustRightInd w:val="0"/>
        <w:spacing w:line="400" w:lineRule="atLeast"/>
        <w:ind w:firstLine="708" w:firstLineChars="196"/>
        <w:jc w:val="center"/>
        <w:rPr>
          <w:rFonts w:ascii="宋体" w:cs="??_GB2312"/>
          <w:b/>
          <w:color w:val="auto"/>
          <w:sz w:val="32"/>
          <w:szCs w:val="32"/>
          <w:highlight w:val="none"/>
          <w:lang w:val="zh-CN"/>
        </w:rPr>
      </w:pPr>
      <w:r>
        <w:rPr>
          <w:rFonts w:hint="eastAsia" w:ascii="宋体"/>
          <w:b/>
          <w:bCs/>
          <w:color w:val="auto"/>
          <w:sz w:val="36"/>
          <w:szCs w:val="36"/>
          <w:highlight w:val="none"/>
          <w:lang w:val="zh-CN"/>
        </w:rPr>
        <w:t>第三部分   供应商须知</w:t>
      </w:r>
    </w:p>
    <w:p w14:paraId="005AB2FA">
      <w:pPr>
        <w:autoSpaceDE w:val="0"/>
        <w:autoSpaceDN w:val="0"/>
        <w:adjustRightInd w:val="0"/>
        <w:spacing w:line="450" w:lineRule="atLeast"/>
        <w:rPr>
          <w:rFonts w:ascii="宋体" w:cs="??_GB2312"/>
          <w:b/>
          <w:color w:val="auto"/>
          <w:sz w:val="22"/>
          <w:highlight w:val="none"/>
          <w:lang w:val="zh-CN"/>
        </w:rPr>
      </w:pPr>
      <w:r>
        <w:rPr>
          <w:rFonts w:hint="eastAsia" w:ascii="宋体" w:hAnsi="宋体" w:cs="??_GB2312"/>
          <w:b/>
          <w:color w:val="auto"/>
          <w:sz w:val="22"/>
          <w:highlight w:val="none"/>
          <w:lang w:val="zh-CN"/>
        </w:rPr>
        <w:t>一、说明</w:t>
      </w:r>
    </w:p>
    <w:p w14:paraId="72305320">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color w:val="auto"/>
          <w:sz w:val="22"/>
          <w:highlight w:val="none"/>
          <w:lang w:val="zh-CN"/>
        </w:rPr>
        <w:t>2015</w:t>
      </w:r>
      <w:r>
        <w:rPr>
          <w:rFonts w:hint="eastAsia" w:ascii="宋体"/>
          <w:color w:val="auto"/>
          <w:sz w:val="22"/>
          <w:highlight w:val="none"/>
          <w:lang w:val="zh-CN"/>
        </w:rPr>
        <w:t>〕</w:t>
      </w:r>
      <w:r>
        <w:rPr>
          <w:rFonts w:ascii="宋体"/>
          <w:color w:val="auto"/>
          <w:sz w:val="22"/>
          <w:highlight w:val="none"/>
          <w:lang w:val="zh-CN"/>
        </w:rPr>
        <w:t>124</w:t>
      </w:r>
      <w:r>
        <w:rPr>
          <w:rFonts w:hint="eastAsia" w:ascii="宋体"/>
          <w:color w:val="auto"/>
          <w:sz w:val="22"/>
          <w:highlight w:val="none"/>
          <w:lang w:val="zh-CN"/>
        </w:rPr>
        <w:t>号）及相关法律规章组织和实施。</w:t>
      </w:r>
    </w:p>
    <w:p w14:paraId="0053E421">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2、供应商必须对全部内容进行投标报价，只对部分内容进行报价的供应商将按无效投标处理。</w:t>
      </w:r>
    </w:p>
    <w:p w14:paraId="33B5A1CF">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3、无论投标过程中的作法和结果如何，供应商自行承担投标活动中所发生的全部费用；采购单位有权选择供应商的供货和服务范围。</w:t>
      </w:r>
    </w:p>
    <w:p w14:paraId="26D019FB">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2346591B">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5、知识产权</w:t>
      </w:r>
    </w:p>
    <w:p w14:paraId="778E8F82">
      <w:pPr>
        <w:adjustRightInd w:val="0"/>
        <w:spacing w:line="400" w:lineRule="atLeast"/>
        <w:ind w:firstLine="431" w:firstLineChars="196"/>
        <w:rPr>
          <w:rFonts w:ascii="宋体"/>
          <w:color w:val="auto"/>
          <w:sz w:val="22"/>
          <w:highlight w:val="none"/>
        </w:rPr>
      </w:pPr>
      <w:r>
        <w:rPr>
          <w:rFonts w:ascii="宋体"/>
          <w:color w:val="auto"/>
          <w:sz w:val="22"/>
          <w:highlight w:val="none"/>
        </w:rPr>
        <w:t>5.1</w:t>
      </w:r>
      <w:r>
        <w:rPr>
          <w:rFonts w:hint="eastAsia" w:ascii="宋体"/>
          <w:color w:val="auto"/>
          <w:sz w:val="22"/>
          <w:highlight w:val="none"/>
        </w:rPr>
        <w:t>供应商应保证，采购单位在中华人民共和国使用货物和服务的任何一部分时，免受第三方提出侵犯其专利权、商标权或其它知识产权的起诉。</w:t>
      </w:r>
    </w:p>
    <w:p w14:paraId="1949AC1E">
      <w:pPr>
        <w:adjustRightInd w:val="0"/>
        <w:spacing w:line="400" w:lineRule="atLeast"/>
        <w:ind w:firstLine="431" w:firstLineChars="196"/>
        <w:rPr>
          <w:rFonts w:ascii="宋体"/>
          <w:color w:val="auto"/>
          <w:sz w:val="22"/>
          <w:highlight w:val="none"/>
        </w:rPr>
      </w:pPr>
      <w:r>
        <w:rPr>
          <w:rFonts w:ascii="宋体"/>
          <w:color w:val="auto"/>
          <w:sz w:val="22"/>
          <w:highlight w:val="none"/>
        </w:rPr>
        <w:t>5.2</w:t>
      </w:r>
      <w:r>
        <w:rPr>
          <w:rFonts w:hint="eastAsia" w:ascii="宋体"/>
          <w:color w:val="auto"/>
          <w:sz w:val="22"/>
          <w:highlight w:val="none"/>
        </w:rPr>
        <w:t>投标供应商应对采购单位在使用该产品时所涉及到的专利权负责，不损害采购单位的利益。</w:t>
      </w:r>
    </w:p>
    <w:p w14:paraId="2668529F">
      <w:pPr>
        <w:adjustRightInd w:val="0"/>
        <w:spacing w:line="400" w:lineRule="atLeast"/>
        <w:ind w:firstLine="431" w:firstLineChars="196"/>
        <w:rPr>
          <w:rFonts w:ascii="宋体"/>
          <w:color w:val="auto"/>
          <w:sz w:val="22"/>
          <w:highlight w:val="none"/>
        </w:rPr>
      </w:pPr>
      <w:r>
        <w:rPr>
          <w:rFonts w:ascii="宋体"/>
          <w:color w:val="auto"/>
          <w:sz w:val="22"/>
          <w:highlight w:val="none"/>
        </w:rPr>
        <w:t>5.3</w:t>
      </w:r>
      <w:r>
        <w:rPr>
          <w:rFonts w:hint="eastAsia" w:ascii="宋体"/>
          <w:color w:val="auto"/>
          <w:sz w:val="22"/>
          <w:highlight w:val="none"/>
        </w:rPr>
        <w:t>报价应包括所有应支付的对专利权和版权、设计或其他知识产权而需要向其他方支付的版税。</w:t>
      </w:r>
    </w:p>
    <w:p w14:paraId="2AA8106A">
      <w:pPr>
        <w:adjustRightInd w:val="0"/>
        <w:spacing w:line="400" w:lineRule="atLeast"/>
        <w:ind w:firstLine="431" w:firstLineChars="196"/>
        <w:rPr>
          <w:rFonts w:ascii="宋体"/>
          <w:color w:val="auto"/>
          <w:sz w:val="22"/>
          <w:highlight w:val="none"/>
        </w:rPr>
      </w:pPr>
      <w:r>
        <w:rPr>
          <w:rFonts w:ascii="宋体"/>
          <w:color w:val="auto"/>
          <w:sz w:val="22"/>
          <w:highlight w:val="none"/>
        </w:rPr>
        <w:t>5.4</w:t>
      </w:r>
      <w:r>
        <w:rPr>
          <w:rFonts w:hint="eastAsia" w:ascii="宋体"/>
          <w:color w:val="auto"/>
          <w:sz w:val="22"/>
          <w:highlight w:val="none"/>
        </w:rPr>
        <w:t>投标供应商提供得货物中如使用其他公司的相关专利，应在标书中出示相关授权，如未出示但使用了其他公司的专利，导致供应商中标而引起相关诉讼，由投标供应商承担。</w:t>
      </w:r>
    </w:p>
    <w:p w14:paraId="0ED79529">
      <w:pPr>
        <w:adjustRightInd w:val="0"/>
        <w:spacing w:line="400" w:lineRule="atLeast"/>
        <w:ind w:firstLine="431" w:firstLineChars="196"/>
        <w:rPr>
          <w:rFonts w:ascii="宋体" w:cs="??_GB2312"/>
          <w:color w:val="auto"/>
          <w:sz w:val="22"/>
          <w:highlight w:val="none"/>
          <w:lang w:val="zh-CN"/>
        </w:rPr>
      </w:pPr>
      <w:r>
        <w:rPr>
          <w:rFonts w:hint="eastAsia" w:ascii="宋体" w:hAnsi="宋体" w:cs="??_GB2312"/>
          <w:color w:val="auto"/>
          <w:sz w:val="22"/>
          <w:highlight w:val="none"/>
        </w:rPr>
        <w:t>6、</w:t>
      </w:r>
      <w:r>
        <w:rPr>
          <w:rFonts w:hint="eastAsia" w:ascii="宋体" w:hAnsi="宋体" w:cs="??_GB2312"/>
          <w:color w:val="auto"/>
          <w:sz w:val="22"/>
          <w:highlight w:val="none"/>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14:paraId="4497FE8C">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rPr>
        <w:t>7、</w:t>
      </w:r>
      <w:r>
        <w:rPr>
          <w:rFonts w:hint="eastAsia" w:ascii="宋体" w:hAnsi="宋体" w:cs="仿宋_GB2312"/>
          <w:color w:val="auto"/>
          <w:sz w:val="22"/>
          <w:szCs w:val="22"/>
          <w:highlight w:val="none"/>
          <w:lang w:val="zh-CN"/>
        </w:rPr>
        <w:t>本项目投标文件签章须采用供应商正式公章，不得以投标专用章或业务章、合同章等代替。</w:t>
      </w:r>
    </w:p>
    <w:p w14:paraId="11769852">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rPr>
        <w:t>8</w:t>
      </w:r>
      <w:r>
        <w:rPr>
          <w:rFonts w:hint="eastAsia" w:ascii="宋体" w:hAnsi="宋体" w:cs="??_GB2312"/>
          <w:color w:val="auto"/>
          <w:sz w:val="22"/>
          <w:highlight w:val="none"/>
          <w:lang w:val="zh-CN"/>
        </w:rPr>
        <w:t>、</w:t>
      </w:r>
      <w:r>
        <w:rPr>
          <w:rFonts w:hint="eastAsia" w:ascii="宋体" w:hAnsi="宋体" w:cs="仿宋_GB2312"/>
          <w:color w:val="auto"/>
          <w:sz w:val="22"/>
          <w:szCs w:val="22"/>
          <w:highlight w:val="none"/>
          <w:lang w:val="zh-CN"/>
        </w:rPr>
        <w:t>为采购项目提供整体设计、规范编制或者项目管理、监理、检测等服务的供应商，不得再参加该采购项目的其他采购活动。</w:t>
      </w:r>
    </w:p>
    <w:p w14:paraId="45394B35">
      <w:pPr>
        <w:autoSpaceDE w:val="0"/>
        <w:autoSpaceDN w:val="0"/>
        <w:adjustRightInd w:val="0"/>
        <w:spacing w:line="400" w:lineRule="atLeast"/>
        <w:ind w:firstLine="442" w:firstLineChars="200"/>
        <w:textAlignment w:val="bottom"/>
        <w:rPr>
          <w:rFonts w:ascii="宋体"/>
          <w:b/>
          <w:color w:val="auto"/>
          <w:sz w:val="22"/>
          <w:highlight w:val="none"/>
        </w:rPr>
      </w:pPr>
      <w:r>
        <w:rPr>
          <w:rFonts w:hint="eastAsia" w:ascii="宋体" w:hAnsi="宋体"/>
          <w:b/>
          <w:color w:val="auto"/>
          <w:sz w:val="22"/>
          <w:highlight w:val="none"/>
        </w:rPr>
        <w:t>▲9、供应商须具有良好的商业信誉：</w:t>
      </w:r>
    </w:p>
    <w:p w14:paraId="3BFD3FFD">
      <w:pPr>
        <w:autoSpaceDE w:val="0"/>
        <w:autoSpaceDN w:val="0"/>
        <w:adjustRightInd w:val="0"/>
        <w:spacing w:line="400" w:lineRule="atLeast"/>
        <w:ind w:firstLine="442" w:firstLineChars="200"/>
        <w:textAlignment w:val="bottom"/>
        <w:rPr>
          <w:rFonts w:ascii="宋体"/>
          <w:b/>
          <w:color w:val="auto"/>
          <w:sz w:val="22"/>
          <w:highlight w:val="none"/>
        </w:rPr>
      </w:pPr>
      <w:r>
        <w:rPr>
          <w:rFonts w:hint="eastAsia" w:ascii="宋体" w:hAnsi="宋体"/>
          <w:b/>
          <w:color w:val="auto"/>
          <w:sz w:val="22"/>
          <w:highlight w:val="none"/>
        </w:rPr>
        <w:t>9.1供应商在全国企业信用信息公示系统网：（</w:t>
      </w:r>
      <w:r>
        <w:rPr>
          <w:rFonts w:ascii="宋体" w:hAnsi="宋体"/>
          <w:b/>
          <w:color w:val="auto"/>
          <w:sz w:val="22"/>
          <w:highlight w:val="none"/>
        </w:rPr>
        <w:t>http://gsxt.saic.gov.cn/</w:t>
      </w:r>
      <w:r>
        <w:rPr>
          <w:rFonts w:hint="eastAsia" w:ascii="宋体" w:hAnsi="宋体"/>
          <w:b/>
          <w:color w:val="auto"/>
          <w:sz w:val="22"/>
          <w:highlight w:val="none"/>
        </w:rPr>
        <w:t>）无严重违法企业记录。</w:t>
      </w:r>
    </w:p>
    <w:p w14:paraId="4F0F647F">
      <w:pPr>
        <w:autoSpaceDE w:val="0"/>
        <w:autoSpaceDN w:val="0"/>
        <w:adjustRightInd w:val="0"/>
        <w:spacing w:line="400" w:lineRule="atLeast"/>
        <w:ind w:firstLine="442" w:firstLineChars="200"/>
        <w:textAlignment w:val="bottom"/>
        <w:rPr>
          <w:rFonts w:ascii="宋体"/>
          <w:b/>
          <w:color w:val="auto"/>
          <w:sz w:val="22"/>
          <w:highlight w:val="none"/>
        </w:rPr>
      </w:pPr>
      <w:r>
        <w:rPr>
          <w:rFonts w:hint="eastAsia" w:ascii="宋体" w:hAnsi="宋体"/>
          <w:b/>
          <w:color w:val="auto"/>
          <w:sz w:val="22"/>
          <w:highlight w:val="none"/>
        </w:rPr>
        <w:t>9.2供应商在中国执行信息公开网（</w:t>
      </w:r>
      <w:r>
        <w:rPr>
          <w:rFonts w:ascii="宋体" w:hAnsi="宋体"/>
          <w:b/>
          <w:color w:val="auto"/>
          <w:sz w:val="22"/>
          <w:highlight w:val="none"/>
        </w:rPr>
        <w:t>http://shixin.court.gov.cn/</w:t>
      </w:r>
      <w:r>
        <w:rPr>
          <w:rFonts w:hint="eastAsia" w:ascii="宋体" w:hAnsi="宋体"/>
          <w:b/>
          <w:color w:val="auto"/>
          <w:sz w:val="22"/>
          <w:highlight w:val="none"/>
        </w:rPr>
        <w:t>）无失信信息记录。</w:t>
      </w:r>
    </w:p>
    <w:p w14:paraId="54218403">
      <w:pPr>
        <w:autoSpaceDE w:val="0"/>
        <w:autoSpaceDN w:val="0"/>
        <w:adjustRightInd w:val="0"/>
        <w:spacing w:line="400" w:lineRule="atLeast"/>
        <w:ind w:firstLine="442" w:firstLineChars="200"/>
        <w:textAlignment w:val="bottom"/>
        <w:rPr>
          <w:rFonts w:ascii="宋体"/>
          <w:b/>
          <w:color w:val="auto"/>
          <w:sz w:val="22"/>
          <w:highlight w:val="none"/>
        </w:rPr>
      </w:pPr>
      <w:r>
        <w:rPr>
          <w:rFonts w:hint="eastAsia" w:ascii="宋体" w:hAnsi="宋体"/>
          <w:b/>
          <w:color w:val="auto"/>
          <w:sz w:val="22"/>
          <w:highlight w:val="none"/>
        </w:rPr>
        <w:t>9.3供应商在中国政府采购网（</w:t>
      </w:r>
      <w:r>
        <w:rPr>
          <w:rFonts w:ascii="宋体" w:hAnsi="宋体"/>
          <w:b/>
          <w:color w:val="auto"/>
          <w:sz w:val="22"/>
          <w:highlight w:val="none"/>
        </w:rPr>
        <w:t>http://www.ccgp.gov.cn/cr/list</w:t>
      </w:r>
      <w:r>
        <w:rPr>
          <w:rFonts w:hint="eastAsia" w:ascii="宋体" w:hAnsi="宋体"/>
          <w:b/>
          <w:color w:val="auto"/>
          <w:sz w:val="22"/>
          <w:highlight w:val="none"/>
        </w:rPr>
        <w:t>）无严重违法行为记录。</w:t>
      </w:r>
    </w:p>
    <w:p w14:paraId="75C26F7A">
      <w:pPr>
        <w:widowControl/>
        <w:snapToGrid w:val="0"/>
        <w:spacing w:line="400" w:lineRule="atLeast"/>
        <w:ind w:firstLine="442" w:firstLineChars="200"/>
        <w:jc w:val="left"/>
        <w:rPr>
          <w:rFonts w:ascii="宋体"/>
          <w:b/>
          <w:color w:val="auto"/>
          <w:sz w:val="22"/>
          <w:highlight w:val="none"/>
        </w:rPr>
      </w:pPr>
      <w:r>
        <w:rPr>
          <w:rFonts w:hint="eastAsia" w:ascii="宋体" w:hAnsi="宋体"/>
          <w:b/>
          <w:color w:val="auto"/>
          <w:sz w:val="22"/>
          <w:highlight w:val="none"/>
        </w:rPr>
        <w:t>9.4未被各级财政部门列入政府采购黑名单或被各级财政部门禁止参加政府采购项目投标。如供应商有上述情形并参与本项目投标的，一经查实，其投标做无效投标处理。</w:t>
      </w:r>
    </w:p>
    <w:p w14:paraId="3C610E69">
      <w:pPr>
        <w:widowControl/>
        <w:snapToGrid w:val="0"/>
        <w:spacing w:line="400" w:lineRule="atLeast"/>
        <w:ind w:firstLine="442" w:firstLineChars="200"/>
        <w:jc w:val="left"/>
        <w:rPr>
          <w:rFonts w:ascii="宋体"/>
          <w:b/>
          <w:color w:val="auto"/>
          <w:sz w:val="22"/>
          <w:highlight w:val="none"/>
        </w:rPr>
      </w:pPr>
      <w:r>
        <w:rPr>
          <w:rFonts w:hint="eastAsia" w:ascii="宋体" w:hAnsi="宋体" w:eastAsia="宋体" w:cs="宋体"/>
          <w:b/>
          <w:color w:val="auto"/>
          <w:sz w:val="22"/>
          <w:highlight w:val="none"/>
        </w:rPr>
        <w:t>▲</w:t>
      </w:r>
      <w:r>
        <w:rPr>
          <w:rFonts w:hint="eastAsia" w:ascii="宋体" w:hAnsi="宋体"/>
          <w:b/>
          <w:color w:val="auto"/>
          <w:sz w:val="22"/>
          <w:highlight w:val="none"/>
        </w:rPr>
        <w:t>10、中标/成交供应商必须通过浙江政府采购网（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b/>
          <w:color w:val="auto"/>
          <w:sz w:val="22"/>
          <w:highlight w:val="none"/>
        </w:rPr>
        <w:t>www.zjzfcg.gov.cn</w:t>
      </w:r>
      <w:r>
        <w:rPr>
          <w:rFonts w:ascii="宋体" w:hAnsi="宋体"/>
          <w:b/>
          <w:color w:val="auto"/>
          <w:sz w:val="22"/>
          <w:highlight w:val="none"/>
        </w:rPr>
        <w:fldChar w:fldCharType="end"/>
      </w:r>
      <w:r>
        <w:rPr>
          <w:rFonts w:hint="eastAsia" w:ascii="宋体" w:hAnsi="宋体"/>
          <w:b/>
          <w:color w:val="auto"/>
          <w:sz w:val="22"/>
          <w:highlight w:val="none"/>
        </w:rPr>
        <w:t>）或各地分网站，向注册所在地或组织采购活动的采购代理机构（包括集中采购机构和社会中介采购代理机构）、采购单位等进行注册申请，按规定审核后，登记加入</w:t>
      </w:r>
      <w:r>
        <w:rPr>
          <w:rFonts w:hint="eastAsia" w:ascii="宋体"/>
          <w:b/>
          <w:color w:val="auto"/>
          <w:sz w:val="22"/>
          <w:highlight w:val="none"/>
        </w:rPr>
        <w:t>“</w:t>
      </w:r>
      <w:r>
        <w:rPr>
          <w:rFonts w:hint="eastAsia" w:ascii="宋体" w:hAnsi="宋体"/>
          <w:b/>
          <w:color w:val="auto"/>
          <w:sz w:val="22"/>
          <w:highlight w:val="none"/>
        </w:rPr>
        <w:t>浙江省政府采购供应商库</w:t>
      </w:r>
      <w:r>
        <w:rPr>
          <w:rFonts w:hint="eastAsia" w:ascii="宋体"/>
          <w:b/>
          <w:color w:val="auto"/>
          <w:sz w:val="22"/>
          <w:highlight w:val="none"/>
        </w:rPr>
        <w:t>”</w:t>
      </w:r>
      <w:r>
        <w:rPr>
          <w:rFonts w:hint="eastAsia" w:ascii="宋体" w:hAnsi="宋体"/>
          <w:b/>
          <w:color w:val="auto"/>
          <w:sz w:val="22"/>
          <w:highlight w:val="none"/>
        </w:rPr>
        <w:t>。</w:t>
      </w:r>
    </w:p>
    <w:p w14:paraId="133FDBDD">
      <w:pPr>
        <w:widowControl/>
        <w:snapToGrid w:val="0"/>
        <w:spacing w:line="380" w:lineRule="exact"/>
        <w:ind w:firstLine="442" w:firstLineChars="200"/>
        <w:rPr>
          <w:rFonts w:ascii="宋体" w:hAnsi="宋体"/>
          <w:color w:val="auto"/>
          <w:sz w:val="22"/>
          <w:highlight w:val="none"/>
        </w:rPr>
      </w:pPr>
      <w:r>
        <w:rPr>
          <w:rFonts w:hint="eastAsia" w:ascii="宋体" w:hAnsi="宋体"/>
          <w:b/>
          <w:color w:val="auto"/>
          <w:sz w:val="22"/>
          <w:highlight w:val="none"/>
        </w:rPr>
        <w:t>▲</w:t>
      </w:r>
      <w:r>
        <w:rPr>
          <w:rFonts w:hint="eastAsia" w:ascii="宋体" w:hAnsi="宋体"/>
          <w:b/>
          <w:bCs/>
          <w:color w:val="auto"/>
          <w:sz w:val="22"/>
          <w:highlight w:val="none"/>
        </w:rPr>
        <w:t>11、本项目采用资格后审，符合资格要求的供应商均可在本公告附件下载竞争性磋商文件，并按竞争性磋商文件规定的时间、地点递交响应文件（竞争性磋商文件下载网址：</w:t>
      </w:r>
      <w:r>
        <w:rPr>
          <w:rFonts w:hint="eastAsia" w:hAnsi="宋体"/>
          <w:b/>
          <w:bCs/>
          <w:color w:val="auto"/>
          <w:sz w:val="22"/>
          <w:highlight w:val="none"/>
        </w:rPr>
        <w:t>浙江政府采购网（</w:t>
      </w:r>
      <w:r>
        <w:rPr>
          <w:rFonts w:hint="eastAsia"/>
          <w:b/>
          <w:bCs/>
          <w:color w:val="auto"/>
          <w:highlight w:val="none"/>
        </w:rPr>
        <w:t>http://www.zcygov.cn/</w:t>
      </w:r>
      <w:r>
        <w:rPr>
          <w:rFonts w:hint="eastAsia" w:hAnsi="宋体"/>
          <w:b/>
          <w:bCs/>
          <w:color w:val="auto"/>
          <w:sz w:val="22"/>
          <w:highlight w:val="none"/>
        </w:rPr>
        <w:t>）或</w:t>
      </w:r>
      <w:r>
        <w:rPr>
          <w:rFonts w:hint="eastAsia" w:ascii="宋体" w:hAnsi="宋体"/>
          <w:b/>
          <w:bCs/>
          <w:color w:val="auto"/>
          <w:sz w:val="22"/>
          <w:highlight w:val="none"/>
        </w:rPr>
        <w:t>泰顺县人民政府网 县公共资源交易中心（</w:t>
      </w:r>
      <w:r>
        <w:rPr>
          <w:rFonts w:hint="eastAsia" w:ascii="宋体" w:hAnsi="宋体"/>
          <w:b/>
          <w:bCs/>
          <w:color w:val="auto"/>
          <w:sz w:val="22"/>
          <w:highlight w:val="none"/>
          <w:lang w:eastAsia="zh-CN"/>
        </w:rPr>
        <w:t>http://dzjy.ts.gov.cn/TPFront/</w:t>
      </w:r>
      <w:r>
        <w:rPr>
          <w:rFonts w:hint="eastAsia" w:ascii="宋体" w:hAnsi="宋体"/>
          <w:b/>
          <w:bCs/>
          <w:color w:val="auto"/>
          <w:sz w:val="22"/>
          <w:highlight w:val="none"/>
        </w:rPr>
        <w:t>）</w:t>
      </w:r>
      <w:r>
        <w:rPr>
          <w:rFonts w:ascii="宋体" w:hAnsi="宋体"/>
          <w:b/>
          <w:bCs/>
          <w:color w:val="auto"/>
          <w:sz w:val="22"/>
          <w:highlight w:val="none"/>
        </w:rPr>
        <w:t>,</w:t>
      </w:r>
      <w:r>
        <w:rPr>
          <w:rFonts w:hint="eastAsia" w:ascii="宋体" w:hAnsi="宋体"/>
          <w:b/>
          <w:bCs/>
          <w:color w:val="auto"/>
          <w:sz w:val="22"/>
          <w:highlight w:val="none"/>
        </w:rPr>
        <w:t>竞争性磋商文件如有补充更正均见</w:t>
      </w:r>
      <w:r>
        <w:rPr>
          <w:rFonts w:hint="eastAsia" w:hAnsi="宋体"/>
          <w:b/>
          <w:bCs/>
          <w:color w:val="auto"/>
          <w:sz w:val="22"/>
          <w:highlight w:val="none"/>
        </w:rPr>
        <w:t>浙江政府采购网（</w:t>
      </w:r>
      <w:r>
        <w:rPr>
          <w:rFonts w:hint="eastAsia"/>
          <w:b/>
          <w:bCs/>
          <w:color w:val="auto"/>
          <w:highlight w:val="none"/>
        </w:rPr>
        <w:t>http://www.zcygov.cn/</w:t>
      </w:r>
      <w:r>
        <w:rPr>
          <w:rFonts w:hint="eastAsia" w:ascii="宋体" w:hAnsi="宋体"/>
          <w:b/>
          <w:bCs/>
          <w:color w:val="auto"/>
          <w:sz w:val="22"/>
          <w:highlight w:val="none"/>
        </w:rPr>
        <w:t>）</w:t>
      </w:r>
      <w:r>
        <w:rPr>
          <w:rFonts w:hint="eastAsia" w:hAnsi="宋体"/>
          <w:b/>
          <w:bCs/>
          <w:color w:val="auto"/>
          <w:sz w:val="22"/>
          <w:highlight w:val="none"/>
        </w:rPr>
        <w:t>或</w:t>
      </w:r>
      <w:bookmarkStart w:id="0" w:name="_Hlk518910530"/>
      <w:r>
        <w:rPr>
          <w:rFonts w:hint="eastAsia" w:ascii="宋体" w:hAnsi="宋体"/>
          <w:b/>
          <w:bCs/>
          <w:color w:val="auto"/>
          <w:sz w:val="22"/>
          <w:highlight w:val="none"/>
        </w:rPr>
        <w:t>泰顺县人民政府网 县公共资源交易中心（</w:t>
      </w:r>
      <w:r>
        <w:rPr>
          <w:rFonts w:hint="eastAsia" w:ascii="宋体" w:hAnsi="宋体"/>
          <w:b/>
          <w:bCs/>
          <w:color w:val="auto"/>
          <w:sz w:val="22"/>
          <w:highlight w:val="none"/>
          <w:lang w:eastAsia="zh-CN"/>
        </w:rPr>
        <w:t>http://dzjy.ts.gov.cn/TPFront/</w:t>
      </w:r>
      <w:r>
        <w:rPr>
          <w:rFonts w:hint="eastAsia" w:ascii="宋体" w:hAnsi="宋体"/>
          <w:b/>
          <w:bCs/>
          <w:color w:val="auto"/>
          <w:sz w:val="22"/>
          <w:highlight w:val="none"/>
        </w:rPr>
        <w:t>）。</w:t>
      </w:r>
      <w:bookmarkEnd w:id="0"/>
      <w:r>
        <w:rPr>
          <w:rFonts w:hint="eastAsia" w:ascii="宋体" w:hAnsi="宋体"/>
          <w:b/>
          <w:bCs/>
          <w:color w:val="auto"/>
          <w:sz w:val="22"/>
          <w:highlight w:val="none"/>
        </w:rPr>
        <w:t>供应商须在投标截止前自行查看是否有补充、更正文件，并按补充、更正文件要求投标，否则责任自负。</w:t>
      </w:r>
    </w:p>
    <w:p w14:paraId="491703C0">
      <w:pPr>
        <w:autoSpaceDE w:val="0"/>
        <w:autoSpaceDN w:val="0"/>
        <w:adjustRightInd w:val="0"/>
        <w:spacing w:line="400" w:lineRule="atLeast"/>
        <w:ind w:firstLine="440" w:firstLineChars="200"/>
        <w:rPr>
          <w:rFonts w:ascii="宋体" w:hAnsi="宋体" w:cs="??_GB2312"/>
          <w:color w:val="auto"/>
          <w:sz w:val="22"/>
          <w:highlight w:val="none"/>
          <w:lang w:val="zh-CN"/>
        </w:rPr>
      </w:pPr>
      <w:r>
        <w:rPr>
          <w:rFonts w:hint="eastAsia" w:ascii="宋体" w:hAnsi="宋体" w:cs="??_GB2312"/>
          <w:color w:val="auto"/>
          <w:sz w:val="22"/>
          <w:highlight w:val="none"/>
        </w:rPr>
        <w:t>12</w:t>
      </w:r>
      <w:r>
        <w:rPr>
          <w:rFonts w:hint="eastAsia" w:ascii="宋体" w:hAnsi="宋体" w:cs="??_GB2312"/>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0BAAEB4D">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lang w:val="zh-CN"/>
        </w:rPr>
        <w:t>二、竞争性磋商文件</w:t>
      </w:r>
    </w:p>
    <w:p w14:paraId="5A205722">
      <w:pPr>
        <w:spacing w:line="400" w:lineRule="atLeast"/>
        <w:ind w:firstLine="420"/>
        <w:rPr>
          <w:rFonts w:ascii="宋体"/>
          <w:color w:val="auto"/>
          <w:sz w:val="22"/>
          <w:highlight w:val="none"/>
        </w:rPr>
      </w:pPr>
      <w:r>
        <w:rPr>
          <w:rFonts w:ascii="宋体" w:hAnsi="宋体" w:cs="??_GB2312"/>
          <w:color w:val="auto"/>
          <w:sz w:val="22"/>
          <w:highlight w:val="none"/>
          <w:lang w:val="zh-CN"/>
        </w:rPr>
        <w:t>1</w:t>
      </w:r>
      <w:r>
        <w:rPr>
          <w:rFonts w:hint="eastAsia" w:ascii="宋体" w:hAnsi="宋体" w:cs="??_GB2312"/>
          <w:color w:val="auto"/>
          <w:sz w:val="22"/>
          <w:highlight w:val="none"/>
          <w:lang w:val="zh-CN"/>
        </w:rPr>
        <w:t>、竞争性磋商文件</w:t>
      </w:r>
    </w:p>
    <w:p w14:paraId="022D166C">
      <w:pPr>
        <w:autoSpaceDE w:val="0"/>
        <w:autoSpaceDN w:val="0"/>
        <w:adjustRightInd w:val="0"/>
        <w:spacing w:line="400" w:lineRule="atLeast"/>
        <w:ind w:firstLine="420"/>
        <w:rPr>
          <w:rFonts w:ascii="宋体" w:cs="??_GB2312"/>
          <w:color w:val="auto"/>
          <w:sz w:val="22"/>
          <w:highlight w:val="none"/>
          <w:lang w:val="zh-CN"/>
        </w:rPr>
      </w:pPr>
      <w:r>
        <w:rPr>
          <w:rFonts w:ascii="宋体" w:hAnsi="宋体" w:cs="??_GB2312"/>
          <w:color w:val="auto"/>
          <w:sz w:val="22"/>
          <w:highlight w:val="none"/>
          <w:lang w:val="zh-CN"/>
        </w:rPr>
        <w:t>1.1</w:t>
      </w:r>
      <w:r>
        <w:rPr>
          <w:rFonts w:hint="eastAsia" w:ascii="宋体" w:hAnsi="宋体" w:cs="??_GB2312"/>
          <w:color w:val="auto"/>
          <w:sz w:val="22"/>
          <w:highlight w:val="none"/>
          <w:lang w:val="zh-CN"/>
        </w:rPr>
        <w:t>竞争性磋商文件的发放</w:t>
      </w:r>
    </w:p>
    <w:p w14:paraId="3B3BC549">
      <w:pPr>
        <w:autoSpaceDE w:val="0"/>
        <w:autoSpaceDN w:val="0"/>
        <w:adjustRightInd w:val="0"/>
        <w:spacing w:line="400" w:lineRule="atLeast"/>
        <w:ind w:firstLine="770" w:firstLineChars="350"/>
        <w:rPr>
          <w:rFonts w:ascii="宋体" w:cs="??_GB2312"/>
          <w:color w:val="auto"/>
          <w:sz w:val="22"/>
          <w:highlight w:val="none"/>
          <w:lang w:val="zh-CN"/>
        </w:rPr>
      </w:pPr>
      <w:r>
        <w:rPr>
          <w:rFonts w:hint="eastAsia" w:ascii="宋体" w:hAnsi="宋体" w:cs="??_GB2312"/>
          <w:color w:val="auto"/>
          <w:sz w:val="22"/>
          <w:highlight w:val="none"/>
          <w:lang w:val="zh-CN"/>
        </w:rPr>
        <w:t>本项目直接</w:t>
      </w:r>
      <w:r>
        <w:rPr>
          <w:rFonts w:ascii="宋体" w:hAnsi="宋体" w:cs="??_GB2312"/>
          <w:color w:val="auto"/>
          <w:sz w:val="22"/>
          <w:highlight w:val="none"/>
          <w:lang w:val="zh-CN"/>
        </w:rPr>
        <w:t>在</w:t>
      </w:r>
      <w:r>
        <w:rPr>
          <w:rFonts w:hint="eastAsia" w:ascii="宋体" w:hAnsi="宋体" w:cs="??_GB2312"/>
          <w:color w:val="auto"/>
          <w:sz w:val="22"/>
          <w:highlight w:val="none"/>
          <w:lang w:val="zh-CN"/>
        </w:rPr>
        <w:t>上</w:t>
      </w:r>
      <w:r>
        <w:rPr>
          <w:rFonts w:hint="eastAsia" w:ascii="宋体" w:hAnsi="宋体" w:cs="??_GB2312"/>
          <w:color w:val="auto"/>
          <w:sz w:val="22"/>
          <w:highlight w:val="none"/>
        </w:rPr>
        <w:t>下载</w:t>
      </w:r>
      <w:r>
        <w:rPr>
          <w:rFonts w:hint="eastAsia" w:ascii="宋体" w:hAnsi="宋体" w:cs="??_GB2312"/>
          <w:color w:val="auto"/>
          <w:sz w:val="22"/>
          <w:highlight w:val="none"/>
          <w:lang w:val="zh-CN"/>
        </w:rPr>
        <w:t>竞争性磋商文件。</w:t>
      </w:r>
    </w:p>
    <w:p w14:paraId="0D932BF0">
      <w:pPr>
        <w:autoSpaceDE w:val="0"/>
        <w:autoSpaceDN w:val="0"/>
        <w:adjustRightInd w:val="0"/>
        <w:spacing w:line="400" w:lineRule="atLeast"/>
        <w:ind w:firstLine="431" w:firstLineChars="196"/>
        <w:textAlignment w:val="bottom"/>
        <w:outlineLvl w:val="1"/>
        <w:rPr>
          <w:rFonts w:ascii="宋体"/>
          <w:color w:val="auto"/>
          <w:sz w:val="22"/>
          <w:highlight w:val="none"/>
        </w:rPr>
      </w:pPr>
      <w:r>
        <w:rPr>
          <w:rFonts w:ascii="宋体" w:hAnsi="宋体" w:cs="??_GB2312"/>
          <w:color w:val="auto"/>
          <w:sz w:val="22"/>
          <w:highlight w:val="none"/>
          <w:lang w:val="zh-CN"/>
        </w:rPr>
        <w:t>1.2</w:t>
      </w:r>
      <w:r>
        <w:rPr>
          <w:rFonts w:hint="eastAsia" w:ascii="宋体" w:hAnsi="宋体"/>
          <w:color w:val="auto"/>
          <w:sz w:val="22"/>
          <w:highlight w:val="none"/>
        </w:rPr>
        <w:t>竞争性磋商文件约束力</w:t>
      </w:r>
    </w:p>
    <w:p w14:paraId="090AB3EB">
      <w:pPr>
        <w:autoSpaceDE w:val="0"/>
        <w:autoSpaceDN w:val="0"/>
        <w:adjustRightInd w:val="0"/>
        <w:spacing w:line="400" w:lineRule="atLeast"/>
        <w:ind w:firstLine="442" w:firstLineChars="200"/>
        <w:rPr>
          <w:rFonts w:ascii="宋体" w:cs="??_GB2312"/>
          <w:b/>
          <w:color w:val="auto"/>
          <w:sz w:val="22"/>
          <w:highlight w:val="none"/>
          <w:lang w:val="zh-CN"/>
        </w:rPr>
      </w:pPr>
      <w:r>
        <w:rPr>
          <w:rFonts w:hint="eastAsia" w:ascii="宋体" w:hAnsi="宋体" w:cs="??_GB2312"/>
          <w:b/>
          <w:color w:val="auto"/>
          <w:sz w:val="22"/>
          <w:highlight w:val="none"/>
          <w:lang w:val="zh-CN"/>
        </w:rPr>
        <w:t>供应商</w:t>
      </w:r>
      <w:r>
        <w:rPr>
          <w:rFonts w:hint="eastAsia" w:ascii="宋体" w:hAnsi="宋体"/>
          <w:b/>
          <w:color w:val="auto"/>
          <w:sz w:val="22"/>
          <w:highlight w:val="none"/>
        </w:rPr>
        <w:t>一旦网上成功报名和下载了本项目竞争性磋商文件，在质疑期内未提出质疑，并参加投标，即被认为接受了本竞争性磋商文件中所有条款和规定。</w:t>
      </w:r>
    </w:p>
    <w:p w14:paraId="45A6F521">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、竞争性磋商文件的澄清</w:t>
      </w:r>
    </w:p>
    <w:p w14:paraId="752B0F30">
      <w:pPr>
        <w:autoSpaceDE w:val="0"/>
        <w:autoSpaceDN w:val="0"/>
        <w:adjustRightInd w:val="0"/>
        <w:spacing w:line="400" w:lineRule="atLeast"/>
        <w:ind w:firstLine="440" w:firstLineChars="200"/>
        <w:rPr>
          <w:rFonts w:ascii="宋体" w:cs="??_GB2312"/>
          <w:color w:val="auto"/>
          <w:sz w:val="22"/>
          <w:highlight w:val="none"/>
          <w:lang w:val="zh-CN"/>
        </w:rPr>
      </w:pPr>
      <w:r>
        <w:rPr>
          <w:rFonts w:hint="eastAsia" w:ascii="宋体" w:hAnsi="宋体" w:cs="??_GB2312"/>
          <w:color w:val="auto"/>
          <w:sz w:val="22"/>
          <w:highlight w:val="none"/>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1CAA8002">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w:t>
      </w:r>
      <w:r>
        <w:rPr>
          <w:rFonts w:hint="eastAsia" w:ascii="宋体" w:hAnsi="宋体" w:cs="??_GB2312"/>
          <w:color w:val="auto"/>
          <w:sz w:val="22"/>
          <w:highlight w:val="none"/>
          <w:lang w:val="zh-CN"/>
        </w:rPr>
        <w:t>、竞争性磋商文件的修改</w:t>
      </w:r>
    </w:p>
    <w:p w14:paraId="430FBF02">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3.1</w:t>
      </w:r>
      <w:r>
        <w:rPr>
          <w:rFonts w:hint="eastAsia" w:ascii="宋体" w:hAnsi="宋体" w:cs="??_GB2312"/>
          <w:color w:val="auto"/>
          <w:sz w:val="22"/>
          <w:highlight w:val="none"/>
          <w:lang w:val="zh-CN"/>
        </w:rPr>
        <w:t>在投标截止时间前，采购单位或采购机构有权修改竞争性磋商文件，并以书面形式通知供应商。补充文件作为竞争性磋商文件的补充和组成部分，对所有供应商均有约束力。</w:t>
      </w:r>
    </w:p>
    <w:p w14:paraId="78325BC2">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3.2</w:t>
      </w:r>
      <w:r>
        <w:rPr>
          <w:rFonts w:hint="eastAsia" w:ascii="宋体" w:hAnsi="宋体" w:cs="??_GB2312"/>
          <w:color w:val="auto"/>
          <w:sz w:val="22"/>
          <w:highlight w:val="none"/>
          <w:lang w:val="zh-CN"/>
        </w:rPr>
        <w:t>为使供应商有足够的时间按竞争性磋商文件要求修正响应文件，采购单位按相关规定推迟投标截止时间和开标时间，并将此变更通知放至相关网站公示。</w:t>
      </w:r>
    </w:p>
    <w:p w14:paraId="2941F42C">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rPr>
        <w:t>三</w:t>
      </w:r>
      <w:r>
        <w:rPr>
          <w:rFonts w:hint="eastAsia" w:ascii="宋体" w:hAnsi="宋体" w:cs="??_GB2312"/>
          <w:b/>
          <w:color w:val="auto"/>
          <w:sz w:val="22"/>
          <w:highlight w:val="none"/>
          <w:lang w:val="zh-CN"/>
        </w:rPr>
        <w:t>、响应文件</w:t>
      </w:r>
    </w:p>
    <w:p w14:paraId="3DE5AB07">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1</w:t>
      </w:r>
      <w:r>
        <w:rPr>
          <w:rFonts w:hint="eastAsia" w:ascii="宋体" w:hAnsi="宋体" w:cs="??_GB2312"/>
          <w:color w:val="auto"/>
          <w:sz w:val="22"/>
          <w:highlight w:val="none"/>
          <w:lang w:val="zh-CN"/>
        </w:rPr>
        <w:t>、响应文件</w:t>
      </w:r>
    </w:p>
    <w:p w14:paraId="66BDAAAD">
      <w:pPr>
        <w:autoSpaceDE w:val="0"/>
        <w:autoSpaceDN w:val="0"/>
        <w:adjustRightInd w:val="0"/>
        <w:snapToGrid w:val="0"/>
        <w:spacing w:line="400" w:lineRule="atLeast"/>
        <w:ind w:firstLine="480"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供应商提交的投标文件以及供应商与采购单位就有关投标的所有来往函电均应使用中文。供应商可以提交用其它语言印制的资料，但必须译成中文，在有差异和矛盾时以中文为准。</w:t>
      </w:r>
    </w:p>
    <w:p w14:paraId="131A0E8A">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15DE662C">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2BF9D714">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E1DF811">
      <w:pPr>
        <w:autoSpaceDE w:val="0"/>
        <w:autoSpaceDN w:val="0"/>
        <w:adjustRightInd w:val="0"/>
        <w:snapToGrid w:val="0"/>
        <w:spacing w:line="400" w:lineRule="atLeast"/>
        <w:ind w:firstLine="440"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373E706B">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、响应文件的组成</w:t>
      </w:r>
    </w:p>
    <w:p w14:paraId="4ED13469">
      <w:pPr>
        <w:autoSpaceDE w:val="0"/>
        <w:autoSpaceDN w:val="0"/>
        <w:adjustRightInd w:val="0"/>
        <w:snapToGrid w:val="0"/>
        <w:spacing w:line="400" w:lineRule="atLeast"/>
        <w:ind w:firstLine="442" w:firstLineChars="200"/>
        <w:rPr>
          <w:rFonts w:ascii="宋体"/>
          <w:b/>
          <w:bCs/>
          <w:color w:val="auto"/>
          <w:sz w:val="22"/>
          <w:highlight w:val="none"/>
          <w:lang w:val="zh-CN"/>
        </w:rPr>
      </w:pPr>
      <w:bookmarkStart w:id="1" w:name="_Toc493530208"/>
      <w:bookmarkStart w:id="2" w:name="_Toc132123883"/>
      <w:bookmarkStart w:id="3" w:name="_Toc132124596"/>
      <w:bookmarkStart w:id="4" w:name="_Toc132122121"/>
      <w:bookmarkStart w:id="5" w:name="_Toc132122418"/>
      <w:bookmarkStart w:id="6" w:name="_Toc132125039"/>
      <w:bookmarkStart w:id="7" w:name="_Toc132123840"/>
      <w:bookmarkStart w:id="8" w:name="_Toc132123636"/>
      <w:bookmarkStart w:id="9" w:name="_Toc132125985"/>
      <w:bookmarkStart w:id="10" w:name="_Toc132125576"/>
      <w:bookmarkStart w:id="11" w:name="_Toc132123549"/>
      <w:bookmarkStart w:id="12" w:name="_Toc132655778"/>
      <w:bookmarkStart w:id="13" w:name="_Toc132125153"/>
      <w:bookmarkStart w:id="14" w:name="_Toc132125097"/>
      <w:bookmarkStart w:id="15" w:name="_Toc132126156"/>
      <w:bookmarkStart w:id="16" w:name="_Toc132123441"/>
      <w:r>
        <w:rPr>
          <w:rFonts w:hint="eastAsia" w:ascii="宋体" w:hAnsi="宋体" w:cs="Arial"/>
          <w:b/>
          <w:color w:val="auto"/>
          <w:sz w:val="22"/>
          <w:highlight w:val="none"/>
        </w:rPr>
        <w:t>▲</w:t>
      </w:r>
      <w:r>
        <w:rPr>
          <w:rFonts w:hint="eastAsia" w:ascii="宋体"/>
          <w:b/>
          <w:bCs/>
          <w:color w:val="auto"/>
          <w:sz w:val="22"/>
          <w:highlight w:val="none"/>
        </w:rPr>
        <w:t>投标文件由《资格文件》、《商务技术文件》、《报价文件》三部分组成。《资格文件》和《商务技术文件》不得含报价，否则投标将被拒绝。</w:t>
      </w:r>
    </w:p>
    <w:p w14:paraId="46F68D8A">
      <w:pPr>
        <w:autoSpaceDE w:val="0"/>
        <w:autoSpaceDN w:val="0"/>
        <w:adjustRightInd w:val="0"/>
        <w:snapToGrid w:val="0"/>
        <w:spacing w:line="400" w:lineRule="atLeast"/>
        <w:ind w:firstLine="440" w:firstLineChars="200"/>
        <w:rPr>
          <w:rFonts w:ascii="宋体" w:hAnsi="宋体" w:eastAsia="宋体" w:cs="宋体"/>
          <w:b/>
          <w:bCs/>
          <w:color w:val="auto"/>
          <w:sz w:val="22"/>
          <w:szCs w:val="22"/>
          <w:highlight w:val="none"/>
          <w:lang w:val="zh-CN"/>
        </w:rPr>
      </w:pPr>
      <w:bookmarkStart w:id="17" w:name="_Hlk519085152"/>
      <w:r>
        <w:rPr>
          <w:rFonts w:hint="eastAsia" w:ascii="宋体" w:hAnsi="宋体" w:eastAsia="宋体" w:cs="宋体"/>
          <w:color w:val="auto"/>
          <w:sz w:val="22"/>
          <w:szCs w:val="22"/>
          <w:highlight w:val="none"/>
          <w:lang w:val="zh-CN"/>
        </w:rPr>
        <w:t>2.1</w:t>
      </w:r>
      <w:r>
        <w:rPr>
          <w:rFonts w:hint="eastAsia" w:ascii="宋体" w:hAnsi="宋体" w:eastAsia="宋体" w:cs="宋体"/>
          <w:b/>
          <w:bCs/>
          <w:color w:val="auto"/>
          <w:sz w:val="22"/>
          <w:szCs w:val="22"/>
          <w:highlight w:val="none"/>
        </w:rPr>
        <w:t>《报价文件》</w:t>
      </w:r>
      <w:r>
        <w:rPr>
          <w:rFonts w:hint="eastAsia" w:ascii="宋体" w:hAnsi="宋体" w:eastAsia="宋体" w:cs="宋体"/>
          <w:b/>
          <w:bCs/>
          <w:color w:val="auto"/>
          <w:sz w:val="22"/>
          <w:szCs w:val="22"/>
          <w:highlight w:val="none"/>
          <w:lang w:val="zh-CN"/>
        </w:rPr>
        <w:t>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7FD1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027598E">
            <w:pPr>
              <w:autoSpaceDE w:val="0"/>
              <w:autoSpaceDN w:val="0"/>
              <w:adjustRightInd w:val="0"/>
              <w:snapToGrid w:val="0"/>
              <w:spacing w:line="400" w:lineRule="atLeas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8386" w:type="dxa"/>
          </w:tcPr>
          <w:p w14:paraId="65A21CDC">
            <w:pPr>
              <w:autoSpaceDE w:val="0"/>
              <w:autoSpaceDN w:val="0"/>
              <w:adjustRightInd w:val="0"/>
              <w:snapToGrid w:val="0"/>
              <w:spacing w:line="400" w:lineRule="atLeas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内容（</w:t>
            </w:r>
            <w:r>
              <w:rPr>
                <w:rFonts w:hint="eastAsia" w:ascii="宋体" w:hAnsi="宋体" w:eastAsia="宋体" w:cs="宋体"/>
                <w:b/>
                <w:bCs/>
                <w:color w:val="auto"/>
                <w:sz w:val="22"/>
                <w:szCs w:val="22"/>
                <w:highlight w:val="none"/>
              </w:rPr>
              <w:t>▲序号1项供应商必须提供，否则不能通过符合性审查的，责任自负</w:t>
            </w:r>
            <w:r>
              <w:rPr>
                <w:rFonts w:hint="eastAsia" w:ascii="宋体" w:hAnsi="宋体" w:eastAsia="宋体" w:cs="宋体"/>
                <w:color w:val="auto"/>
                <w:sz w:val="22"/>
                <w:szCs w:val="22"/>
                <w:highlight w:val="none"/>
              </w:rPr>
              <w:t>）</w:t>
            </w:r>
          </w:p>
        </w:tc>
      </w:tr>
      <w:tr w14:paraId="159C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128878C">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386" w:type="dxa"/>
          </w:tcPr>
          <w:p w14:paraId="0C668A42">
            <w:pPr>
              <w:autoSpaceDE w:val="0"/>
              <w:autoSpaceDN w:val="0"/>
              <w:adjustRightInd w:val="0"/>
              <w:spacing w:line="400" w:lineRule="atLeast"/>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投标报价一览表（见附件一）</w:t>
            </w:r>
          </w:p>
        </w:tc>
      </w:tr>
    </w:tbl>
    <w:p w14:paraId="3492A14F">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b/>
          <w:bCs/>
          <w:color w:val="auto"/>
          <w:sz w:val="22"/>
          <w:szCs w:val="22"/>
          <w:highlight w:val="none"/>
        </w:rPr>
        <w:t>《资格文件》组成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778E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1F6C604">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386" w:type="dxa"/>
            <w:tcBorders>
              <w:top w:val="single" w:color="auto" w:sz="4" w:space="0"/>
              <w:left w:val="nil"/>
              <w:bottom w:val="single" w:color="auto" w:sz="4" w:space="0"/>
              <w:right w:val="single" w:color="auto" w:sz="4" w:space="0"/>
            </w:tcBorders>
          </w:tcPr>
          <w:p w14:paraId="6DB3BF7E">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r>
      <w:tr w14:paraId="48E0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4257C3EE">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资信部分</w:t>
            </w:r>
            <w:r>
              <w:rPr>
                <w:rFonts w:hint="eastAsia" w:ascii="宋体" w:hAnsi="宋体" w:eastAsia="宋体" w:cs="宋体"/>
                <w:b/>
                <w:bCs/>
                <w:color w:val="auto"/>
                <w:sz w:val="22"/>
                <w:szCs w:val="22"/>
                <w:highlight w:val="none"/>
              </w:rPr>
              <w:t>（▲序号1-9项供应商必须提供，否则不能通过资格审查的，责任自负）</w:t>
            </w:r>
          </w:p>
        </w:tc>
      </w:tr>
      <w:tr w14:paraId="76E8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A037F4A">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E058DEF">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供应商特定资格条件证明（如有）</w:t>
            </w:r>
          </w:p>
        </w:tc>
      </w:tr>
      <w:tr w14:paraId="1679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B08A3F3">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6E575BB0">
            <w:pPr>
              <w:autoSpaceDE w:val="0"/>
              <w:autoSpaceDN w:val="0"/>
              <w:adjustRightInd w:val="0"/>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中小企业相关的证明材料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在政府采购活动中，监狱企业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残疾人福利性单位视同小型、微型企业。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78FF3A67">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中小企业</w:t>
            </w:r>
          </w:p>
          <w:p w14:paraId="1FB071CE">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中小企业声明函（见</w:t>
            </w:r>
            <w:r>
              <w:rPr>
                <w:rFonts w:hint="eastAsia" w:ascii="宋体" w:hAnsi="宋体" w:eastAsia="宋体" w:cs="宋体"/>
                <w:color w:val="auto"/>
                <w:sz w:val="22"/>
                <w:szCs w:val="22"/>
                <w:highlight w:val="none"/>
                <w:lang w:val="en-US" w:eastAsia="zh-CN"/>
              </w:rPr>
              <w:t>附件1</w:t>
            </w:r>
            <w:r>
              <w:rPr>
                <w:rFonts w:hint="eastAsia" w:ascii="宋体" w:hAnsi="宋体" w:eastAsia="宋体" w:cs="宋体"/>
                <w:color w:val="auto"/>
                <w:sz w:val="22"/>
                <w:szCs w:val="22"/>
                <w:highlight w:val="none"/>
              </w:rPr>
              <w:t>）</w:t>
            </w:r>
          </w:p>
          <w:p w14:paraId="27A19270">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（2）监狱企业参加政府采购活动时，应当提供由省级以上监狱管理局、戒毒管理局(含新疆生产建设兵团)出具的属于监狱企业的证明文件（原件加盖公章）。</w:t>
            </w:r>
          </w:p>
          <w:p w14:paraId="4BD360AD">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（3）残疾人福利性单位声明函</w:t>
            </w:r>
            <w:r>
              <w:rPr>
                <w:rFonts w:hint="eastAsia" w:ascii="宋体" w:hAnsi="宋体" w:eastAsia="宋体" w:cs="宋体"/>
                <w:sz w:val="22"/>
                <w:highlight w:val="none"/>
                <w:lang w:eastAsia="zh-CN"/>
              </w:rPr>
              <w:t>（见附件</w:t>
            </w:r>
            <w:r>
              <w:rPr>
                <w:rFonts w:hint="eastAsia" w:ascii="宋体" w:hAnsi="宋体" w:eastAsia="宋体" w:cs="宋体"/>
                <w:sz w:val="22"/>
                <w:highlight w:val="none"/>
                <w:lang w:val="en-US" w:eastAsia="zh-CN"/>
              </w:rPr>
              <w:t>2</w:t>
            </w:r>
            <w:r>
              <w:rPr>
                <w:rFonts w:hint="eastAsia" w:ascii="宋体" w:hAnsi="宋体" w:eastAsia="宋体" w:cs="宋体"/>
                <w:sz w:val="22"/>
                <w:highlight w:val="none"/>
                <w:lang w:eastAsia="zh-CN"/>
              </w:rPr>
              <w:t>）</w:t>
            </w:r>
          </w:p>
        </w:tc>
      </w:tr>
      <w:tr w14:paraId="3AC2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B503079">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3B5754EF">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供应商的营业执照、税务登记证（如为多证合一仅需提供营业执照）</w:t>
            </w:r>
          </w:p>
        </w:tc>
      </w:tr>
      <w:tr w14:paraId="5124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14:paraId="79A30B29">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3E0BD95D">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sz w:val="22"/>
                <w:szCs w:val="22"/>
                <w:highlight w:val="none"/>
              </w:rPr>
              <w:t>承诺具有健全的财务会计制度（承诺函</w:t>
            </w:r>
            <w:r>
              <w:rPr>
                <w:rFonts w:hint="eastAsia" w:ascii="宋体" w:hAnsi="宋体" w:eastAsia="宋体" w:cs="宋体"/>
                <w:sz w:val="22"/>
                <w:szCs w:val="22"/>
                <w:highlight w:val="none"/>
                <w:lang w:eastAsia="zh-CN"/>
              </w:rPr>
              <w:t>，格式自拟</w:t>
            </w:r>
            <w:r>
              <w:rPr>
                <w:rFonts w:hint="eastAsia" w:ascii="宋体" w:hAnsi="宋体" w:eastAsia="宋体" w:cs="宋体"/>
                <w:sz w:val="22"/>
                <w:szCs w:val="22"/>
                <w:highlight w:val="none"/>
              </w:rPr>
              <w:t>）</w:t>
            </w:r>
          </w:p>
        </w:tc>
      </w:tr>
      <w:tr w14:paraId="33B9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D3C9F1F">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5ABF3941">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具有履行合同所必需的设备和专业技术能力的承诺函（见附件三）</w:t>
            </w:r>
          </w:p>
        </w:tc>
      </w:tr>
      <w:tr w14:paraId="5545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887435A">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0864796B">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依法缴纳税收和社会保障资金的承诺函（见附件四）</w:t>
            </w:r>
          </w:p>
        </w:tc>
      </w:tr>
      <w:tr w14:paraId="7BCF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42323E0">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4395D761">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参加政府采购活动前3年内在经营活动中没有重大违法记录的声明函（见附件五）</w:t>
            </w:r>
          </w:p>
        </w:tc>
      </w:tr>
      <w:tr w14:paraId="0FCA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9DBB7FB">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500D42DA">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供应商“信用中国”(www.creditchina.gov.cn)；“中国政府采购网”（http://www.ccgp.gov.cn/）信用记录网页截图（招标公告发布之日至投标截止时间前均可）</w:t>
            </w:r>
          </w:p>
        </w:tc>
      </w:tr>
      <w:tr w14:paraId="5F6B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3643D5AE">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644C77A8">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法定代表人身份证明书（见附件六（一））或法定代表人授权书（见附件六（二））</w:t>
            </w:r>
          </w:p>
        </w:tc>
      </w:tr>
    </w:tbl>
    <w:p w14:paraId="1A9D6B0A">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b/>
          <w:bCs/>
          <w:color w:val="auto"/>
          <w:sz w:val="22"/>
          <w:szCs w:val="22"/>
          <w:highlight w:val="none"/>
        </w:rPr>
        <w:t>《商务技术文件》组成</w:t>
      </w:r>
    </w:p>
    <w:bookmarkEnd w:id="17"/>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F0C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581562A7">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w:t>
            </w:r>
            <w:r>
              <w:rPr>
                <w:rFonts w:hint="eastAsia" w:ascii="宋体" w:hAnsi="宋体" w:eastAsia="宋体" w:cs="宋体"/>
                <w:b/>
                <w:bCs/>
                <w:color w:val="auto"/>
                <w:sz w:val="22"/>
                <w:szCs w:val="22"/>
                <w:highlight w:val="none"/>
              </w:rPr>
              <w:t>（▲序号1-</w:t>
            </w:r>
            <w:r>
              <w:rPr>
                <w:rFonts w:hint="eastAsia" w:ascii="宋体" w:hAnsi="宋体" w:eastAsia="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项供应商必须提供，否则不能通过符合性审查的，责任自负）</w:t>
            </w:r>
          </w:p>
        </w:tc>
      </w:tr>
      <w:tr w14:paraId="45D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9D09A1D">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546FB3AC">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投标函（见附件七）</w:t>
            </w:r>
          </w:p>
        </w:tc>
      </w:tr>
      <w:tr w14:paraId="7C2F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C5D5358">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0E4C738A">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供应商参与政府采购活动投标资格声明（见附件八）</w:t>
            </w:r>
          </w:p>
        </w:tc>
      </w:tr>
      <w:tr w14:paraId="6883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D656663">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14:paraId="5FE52509">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法定代表人诚信投标承诺书（见附件九）</w:t>
            </w:r>
          </w:p>
        </w:tc>
      </w:tr>
      <w:tr w14:paraId="2C01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CB890AA">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2F446D47">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商务偏离表（见附件十（一））、技术偏离表（见附件十（二））（如有偏离须明确列出，如不存在偏离则填写无）</w:t>
            </w:r>
          </w:p>
        </w:tc>
      </w:tr>
      <w:tr w14:paraId="486D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F436DA5">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30494A7D">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拟派项目团队人员情况（见附件十一）</w:t>
            </w:r>
          </w:p>
        </w:tc>
      </w:tr>
      <w:tr w14:paraId="069A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CC31F2C">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411F5A7E">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联合体协议书（如有）（见附件十</w:t>
            </w:r>
            <w:r>
              <w:rPr>
                <w:rFonts w:hint="eastAsia" w:ascii="宋体" w:hAnsi="宋体" w:eastAsia="宋体" w:cs="宋体"/>
                <w:color w:val="auto"/>
                <w:sz w:val="22"/>
                <w:szCs w:val="22"/>
                <w:highlight w:val="none"/>
                <w:lang w:eastAsia="zh-CN"/>
              </w:rPr>
              <w:t>二</w:t>
            </w:r>
            <w:r>
              <w:rPr>
                <w:rFonts w:hint="eastAsia" w:ascii="宋体" w:hAnsi="宋体" w:eastAsia="宋体" w:cs="宋体"/>
                <w:color w:val="auto"/>
                <w:sz w:val="22"/>
                <w:szCs w:val="22"/>
                <w:highlight w:val="none"/>
              </w:rPr>
              <w:t>）</w:t>
            </w:r>
          </w:p>
        </w:tc>
      </w:tr>
      <w:tr w14:paraId="30AB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F622818">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5530EEC6">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距离采购单位最近的服务机构的详细介绍（如负责人，电话，地址，技术力量配备等）</w:t>
            </w:r>
          </w:p>
        </w:tc>
      </w:tr>
      <w:tr w14:paraId="0B50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A70E65F">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7484A555">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根据招标文件中的采购内容与技术要求、评标细则，需要提供的其它文件和资料。</w:t>
            </w:r>
          </w:p>
        </w:tc>
      </w:tr>
      <w:tr w14:paraId="056D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6587745">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14:paraId="4AB0892E">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其它供应商须说明的资料（如有则提供）</w:t>
            </w:r>
          </w:p>
        </w:tc>
      </w:tr>
    </w:tbl>
    <w:p w14:paraId="1DE41955">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、投标内容填写说明</w:t>
      </w:r>
    </w:p>
    <w:p w14:paraId="79BFB0F1">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3.1</w:t>
      </w:r>
      <w:r>
        <w:rPr>
          <w:rFonts w:hint="eastAsia" w:ascii="宋体" w:hAnsi="宋体" w:cs="Arial"/>
          <w:color w:val="auto"/>
          <w:sz w:val="22"/>
          <w:highlight w:val="none"/>
        </w:rPr>
        <w:t>响应文件格式</w:t>
      </w:r>
    </w:p>
    <w:p w14:paraId="45637C42">
      <w:pPr>
        <w:autoSpaceDE w:val="0"/>
        <w:autoSpaceDN w:val="0"/>
        <w:adjustRightInd w:val="0"/>
        <w:spacing w:line="400" w:lineRule="exact"/>
        <w:ind w:firstLine="440" w:firstLineChars="200"/>
        <w:textAlignment w:val="bottom"/>
        <w:rPr>
          <w:rFonts w:ascii="宋体" w:cs="Arial"/>
          <w:color w:val="auto"/>
          <w:sz w:val="22"/>
          <w:highlight w:val="none"/>
        </w:rPr>
      </w:pPr>
      <w:r>
        <w:rPr>
          <w:rFonts w:hint="eastAsia" w:ascii="宋体" w:hAnsi="宋体" w:cs="Arial"/>
          <w:color w:val="auto"/>
          <w:sz w:val="22"/>
          <w:highlight w:val="none"/>
        </w:rPr>
        <w:t>供应商应按照第</w:t>
      </w:r>
      <w:r>
        <w:rPr>
          <w:rFonts w:ascii="宋体" w:hAnsi="宋体" w:cs="Arial"/>
          <w:color w:val="auto"/>
          <w:sz w:val="22"/>
          <w:highlight w:val="none"/>
        </w:rPr>
        <w:t>2</w:t>
      </w:r>
      <w:r>
        <w:rPr>
          <w:rFonts w:hint="eastAsia" w:ascii="宋体" w:hAnsi="宋体" w:cs="Arial"/>
          <w:color w:val="auto"/>
          <w:sz w:val="22"/>
          <w:highlight w:val="none"/>
        </w:rPr>
        <w:t>条所列出的内容及格式逐一按顺序组成响应文件</w:t>
      </w:r>
    </w:p>
    <w:p w14:paraId="7EE5A2DE">
      <w:pPr>
        <w:autoSpaceDE w:val="0"/>
        <w:autoSpaceDN w:val="0"/>
        <w:adjustRightInd w:val="0"/>
        <w:snapToGrid w:val="0"/>
        <w:spacing w:line="400" w:lineRule="exact"/>
        <w:ind w:firstLine="420"/>
        <w:textAlignment w:val="bottom"/>
        <w:rPr>
          <w:rFonts w:ascii="宋体"/>
          <w:color w:val="auto"/>
          <w:sz w:val="22"/>
          <w:highlight w:val="none"/>
        </w:rPr>
      </w:pPr>
      <w:r>
        <w:rPr>
          <w:rFonts w:ascii="宋体" w:hAnsi="宋体"/>
          <w:color w:val="auto"/>
          <w:sz w:val="22"/>
          <w:highlight w:val="none"/>
        </w:rPr>
        <w:t>4</w:t>
      </w:r>
      <w:r>
        <w:rPr>
          <w:rFonts w:hint="eastAsia" w:ascii="宋体" w:hAnsi="宋体"/>
          <w:color w:val="auto"/>
          <w:sz w:val="22"/>
          <w:highlight w:val="none"/>
        </w:rPr>
        <w:t>、投标报价</w:t>
      </w:r>
    </w:p>
    <w:p w14:paraId="5B85A4F6">
      <w:pPr>
        <w:autoSpaceDE w:val="0"/>
        <w:autoSpaceDN w:val="0"/>
        <w:adjustRightInd w:val="0"/>
        <w:spacing w:line="400" w:lineRule="exact"/>
        <w:ind w:firstLine="440" w:firstLineChars="200"/>
        <w:textAlignment w:val="bottom"/>
        <w:rPr>
          <w:rFonts w:ascii="宋体"/>
          <w:color w:val="auto"/>
          <w:sz w:val="22"/>
          <w:highlight w:val="none"/>
        </w:rPr>
      </w:pPr>
      <w:r>
        <w:rPr>
          <w:rFonts w:ascii="宋体" w:hAnsi="宋体"/>
          <w:color w:val="auto"/>
          <w:sz w:val="22"/>
          <w:highlight w:val="none"/>
        </w:rPr>
        <w:t>4.1</w:t>
      </w:r>
      <w:r>
        <w:rPr>
          <w:rFonts w:hint="eastAsia" w:ascii="宋体" w:hAnsi="宋体"/>
          <w:color w:val="auto"/>
          <w:sz w:val="22"/>
          <w:highlight w:val="none"/>
        </w:rPr>
        <w:t>供应商应按竞争性磋商文件中《投标报价一览表》填写报价总价。</w:t>
      </w:r>
    </w:p>
    <w:p w14:paraId="27650685">
      <w:pPr>
        <w:autoSpaceDE w:val="0"/>
        <w:autoSpaceDN w:val="0"/>
        <w:adjustRightInd w:val="0"/>
        <w:snapToGrid w:val="0"/>
        <w:spacing w:line="400" w:lineRule="atLeast"/>
        <w:ind w:firstLine="450"/>
        <w:textAlignment w:val="bottom"/>
        <w:rPr>
          <w:rFonts w:ascii="宋体" w:cs="Arial"/>
          <w:color w:val="auto"/>
          <w:sz w:val="22"/>
          <w:highlight w:val="none"/>
          <w:u w:val="single"/>
        </w:rPr>
      </w:pPr>
      <w:r>
        <w:rPr>
          <w:rFonts w:ascii="宋体" w:hAnsi="宋体"/>
          <w:color w:val="auto"/>
          <w:sz w:val="22"/>
          <w:highlight w:val="none"/>
        </w:rPr>
        <w:t>4.2</w:t>
      </w:r>
      <w:r>
        <w:rPr>
          <w:rFonts w:hint="eastAsia" w:ascii="宋体" w:cs="Arial"/>
          <w:color w:val="auto"/>
          <w:sz w:val="22"/>
          <w:szCs w:val="22"/>
          <w:highlight w:val="none"/>
        </w:rPr>
        <w:t>本次招标只允许有一个报价，有选择的报价将不予接受。</w:t>
      </w:r>
      <w:r>
        <w:rPr>
          <w:rFonts w:hint="eastAsia" w:ascii="宋体" w:hAnsi="宋体"/>
          <w:color w:val="auto"/>
          <w:sz w:val="22"/>
          <w:highlight w:val="none"/>
        </w:rPr>
        <w:t>报价为合同约定的全部费用。供应商应在各自技术和商务占优势的基础上并充分考虑本项目的重要性，提供对采购单位最优惠的报价。</w:t>
      </w:r>
    </w:p>
    <w:p w14:paraId="11473B09">
      <w:pPr>
        <w:autoSpaceDE w:val="0"/>
        <w:autoSpaceDN w:val="0"/>
        <w:adjustRightInd w:val="0"/>
        <w:spacing w:line="400" w:lineRule="exact"/>
        <w:ind w:firstLine="440" w:firstLineChars="200"/>
        <w:textAlignment w:val="bottom"/>
        <w:rPr>
          <w:rFonts w:ascii="宋体"/>
          <w:color w:val="auto"/>
          <w:sz w:val="22"/>
          <w:highlight w:val="none"/>
        </w:rPr>
      </w:pPr>
      <w:r>
        <w:rPr>
          <w:rFonts w:ascii="宋体" w:hAnsi="宋体"/>
          <w:color w:val="auto"/>
          <w:sz w:val="22"/>
          <w:highlight w:val="none"/>
        </w:rPr>
        <w:t>5</w:t>
      </w:r>
      <w:r>
        <w:rPr>
          <w:rFonts w:hint="eastAsia" w:ascii="宋体" w:hAnsi="宋体"/>
          <w:color w:val="auto"/>
          <w:sz w:val="22"/>
          <w:highlight w:val="none"/>
        </w:rPr>
        <w:t>、采购单位要求分类报价是为了方便评标，但在任何情况下不限制采购单位以其认为最合适的条款签订合同的权利。</w:t>
      </w:r>
    </w:p>
    <w:p w14:paraId="32DE4515">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6、响应文件的有效期</w:t>
      </w:r>
    </w:p>
    <w:p w14:paraId="58A9B6BC">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.1</w:t>
      </w:r>
      <w:r>
        <w:rPr>
          <w:rFonts w:hint="eastAsia" w:ascii="宋体" w:hAnsi="宋体"/>
          <w:color w:val="auto"/>
          <w:sz w:val="22"/>
          <w:highlight w:val="none"/>
        </w:rPr>
        <w:t>自报价截止时间起</w:t>
      </w:r>
      <w:r>
        <w:rPr>
          <w:rFonts w:ascii="宋体" w:hAnsi="宋体"/>
          <w:color w:val="auto"/>
          <w:sz w:val="22"/>
          <w:highlight w:val="none"/>
        </w:rPr>
        <w:t>90</w:t>
      </w:r>
      <w:r>
        <w:rPr>
          <w:rFonts w:hint="eastAsia" w:ascii="宋体" w:hAnsi="宋体"/>
          <w:color w:val="auto"/>
          <w:sz w:val="22"/>
          <w:highlight w:val="none"/>
        </w:rPr>
        <w:t>天内，响应文件应保持有效。有效期短于这个规定期限的报价将被拒绝。</w:t>
      </w:r>
    </w:p>
    <w:p w14:paraId="0C819C2F">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.2</w:t>
      </w:r>
      <w:r>
        <w:rPr>
          <w:rFonts w:hint="eastAsia" w:ascii="宋体" w:hAnsi="宋体"/>
          <w:color w:val="auto"/>
          <w:sz w:val="22"/>
          <w:highlight w:val="none"/>
        </w:rPr>
        <w:t>在特殊情况下，采购单位可与供应商协商延长响应文件的有效期，这种要求和答复均应以书面形式进行。</w:t>
      </w:r>
    </w:p>
    <w:p w14:paraId="70919B97">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.3</w:t>
      </w:r>
      <w:r>
        <w:rPr>
          <w:rFonts w:hint="eastAsia" w:ascii="宋体" w:hAnsi="宋体"/>
          <w:color w:val="auto"/>
          <w:sz w:val="22"/>
          <w:highlight w:val="none"/>
        </w:rPr>
        <w:t>供应商可拒绝接受延期要求。同意延长有效期的供应商不能修改响应文件。</w:t>
      </w:r>
    </w:p>
    <w:p w14:paraId="75FDF6AE">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7、响应文件的签署和份数</w:t>
      </w:r>
    </w:p>
    <w:p w14:paraId="79F25286">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响应文件须由供应商盖章并由法定代表人或法定代表人授权代表签署，供应商应写全称。</w:t>
      </w:r>
    </w:p>
    <w:p w14:paraId="1A8039A4">
      <w:pPr>
        <w:autoSpaceDE w:val="0"/>
        <w:autoSpaceDN w:val="0"/>
        <w:adjustRightInd w:val="0"/>
        <w:spacing w:line="400" w:lineRule="exact"/>
        <w:ind w:firstLine="440" w:firstLineChars="200"/>
        <w:textAlignment w:val="bottom"/>
        <w:rPr>
          <w:rFonts w:hAnsi="宋体"/>
          <w:b/>
          <w:bCs/>
          <w:color w:val="auto"/>
          <w:sz w:val="22"/>
          <w:highlight w:val="none"/>
          <w:u w:val="single"/>
        </w:rPr>
      </w:pPr>
      <w:r>
        <w:rPr>
          <w:rFonts w:hint="eastAsia" w:hAnsi="宋体"/>
          <w:color w:val="auto"/>
          <w:sz w:val="22"/>
          <w:highlight w:val="none"/>
        </w:rPr>
        <w:t>7.1响应文件的份数：“电子加密投标文件”：在线上传递交。</w:t>
      </w:r>
    </w:p>
    <w:p w14:paraId="1AEA19D8">
      <w:pPr>
        <w:autoSpaceDE w:val="0"/>
        <w:autoSpaceDN w:val="0"/>
        <w:adjustRightInd w:val="0"/>
        <w:spacing w:line="400" w:lineRule="exact"/>
        <w:ind w:firstLine="442" w:firstLineChars="200"/>
        <w:textAlignment w:val="bottom"/>
        <w:rPr>
          <w:rFonts w:hAnsi="宋体"/>
          <w:b/>
          <w:bCs/>
          <w:color w:val="auto"/>
          <w:sz w:val="22"/>
          <w:highlight w:val="none"/>
        </w:rPr>
      </w:pPr>
      <w:bookmarkStart w:id="18" w:name="_Toc493530206"/>
      <w:r>
        <w:rPr>
          <w:rFonts w:hint="eastAsia" w:hAnsi="宋体"/>
          <w:b/>
          <w:bCs/>
          <w:color w:val="auto"/>
          <w:sz w:val="22"/>
          <w:highlight w:val="none"/>
        </w:rPr>
        <w:t>四、响应文件的密封与递交</w:t>
      </w:r>
      <w:bookmarkEnd w:id="18"/>
    </w:p>
    <w:p w14:paraId="43389AB4">
      <w:pPr>
        <w:pStyle w:val="64"/>
        <w:adjustRightInd w:val="0"/>
        <w:snapToGrid w:val="0"/>
        <w:spacing w:line="400" w:lineRule="atLeast"/>
        <w:outlineLvl w:val="0"/>
        <w:rPr>
          <w:rFonts w:hAnsi="宋体" w:cs="Arial"/>
          <w:b/>
          <w:bCs/>
          <w:color w:val="auto"/>
          <w:sz w:val="22"/>
          <w:szCs w:val="22"/>
          <w:highlight w:val="none"/>
        </w:rPr>
      </w:pPr>
      <w:bookmarkStart w:id="19" w:name="_Toc132123635"/>
      <w:bookmarkStart w:id="20" w:name="_Toc132125096"/>
      <w:bookmarkStart w:id="21" w:name="_Toc132125984"/>
      <w:bookmarkStart w:id="22" w:name="_Toc132125152"/>
      <w:bookmarkStart w:id="23" w:name="_Toc132123440"/>
      <w:bookmarkStart w:id="24" w:name="_Toc132123548"/>
      <w:bookmarkStart w:id="25" w:name="_Toc132655777"/>
      <w:bookmarkStart w:id="26" w:name="_Toc132124595"/>
      <w:bookmarkStart w:id="27" w:name="_Toc132123839"/>
      <w:bookmarkStart w:id="28" w:name="_Toc132125575"/>
      <w:bookmarkStart w:id="29" w:name="_Toc132122120"/>
      <w:bookmarkStart w:id="30" w:name="_Toc132122417"/>
      <w:bookmarkStart w:id="31" w:name="_Toc493530207"/>
      <w:bookmarkStart w:id="32" w:name="_Toc132123882"/>
      <w:bookmarkStart w:id="33" w:name="_Toc132126155"/>
      <w:bookmarkStart w:id="34" w:name="_Toc132125038"/>
      <w:r>
        <w:rPr>
          <w:rFonts w:hint="eastAsia" w:hAnsi="宋体" w:cs="Arial"/>
          <w:b/>
          <w:bCs/>
          <w:color w:val="auto"/>
          <w:sz w:val="22"/>
          <w:szCs w:val="22"/>
          <w:highlight w:val="none"/>
        </w:rPr>
        <w:t>投标文件的递交</w:t>
      </w:r>
    </w:p>
    <w:p w14:paraId="267929A3">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1、投标文件的上传、递交：见《前附表》。</w:t>
      </w:r>
    </w:p>
    <w:p w14:paraId="586A025B">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2、“电子加密投标文件”解密和异常情况处理：见《前附表》。</w:t>
      </w:r>
    </w:p>
    <w:p w14:paraId="3E00CED2">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2DE0052">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904FE6E">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39D4E1AA">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4、投标文件的备选方案</w:t>
      </w:r>
    </w:p>
    <w:p w14:paraId="25735728">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2C291358">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5、投标截止期</w:t>
      </w:r>
    </w:p>
    <w:p w14:paraId="60E3CD10">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5.1供应商应按前附表中规定的时间、地点将投标文件递交给采购单位，采购单位将拒绝接受逾期送达的投标文件。</w:t>
      </w:r>
    </w:p>
    <w:p w14:paraId="10500FD8">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5.2采购单位可以按本须知规定以补充通知的方式，酌情延长递交投标文件的截止日期。在上述情况下，采购单位与供应商以前在投标截止期方面的全部权利、责任和义务，将适用于延长至新的投标截止期。</w:t>
      </w:r>
    </w:p>
    <w:p w14:paraId="3EE42A87">
      <w:pPr>
        <w:pStyle w:val="17"/>
        <w:adjustRightInd w:val="0"/>
        <w:snapToGrid w:val="0"/>
        <w:spacing w:line="400" w:lineRule="exact"/>
        <w:outlineLvl w:val="0"/>
        <w:rPr>
          <w:rFonts w:hAnsi="宋体"/>
          <w:b/>
          <w:color w:val="auto"/>
          <w:sz w:val="22"/>
          <w:highlight w:val="none"/>
        </w:rPr>
      </w:pPr>
      <w:r>
        <w:rPr>
          <w:rFonts w:hint="eastAsia" w:hAnsi="宋体"/>
          <w:b/>
          <w:color w:val="auto"/>
          <w:sz w:val="22"/>
          <w:highlight w:val="none"/>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458DFC0">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1、开标</w:t>
      </w:r>
    </w:p>
    <w:p w14:paraId="3A114103">
      <w:pPr>
        <w:pStyle w:val="64"/>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（一）开标形式</w:t>
      </w:r>
    </w:p>
    <w:p w14:paraId="721D041A">
      <w:pPr>
        <w:snapToGrid w:val="0"/>
        <w:spacing w:line="440" w:lineRule="exact"/>
        <w:ind w:firstLine="440" w:firstLineChars="200"/>
        <w:jc w:val="left"/>
        <w:rPr>
          <w:rFonts w:ascii="宋体" w:hAnsi="宋体" w:cs="Arial"/>
          <w:b/>
          <w:color w:val="auto"/>
          <w:kern w:val="0"/>
          <w:sz w:val="22"/>
          <w:highlight w:val="none"/>
        </w:rPr>
      </w:pPr>
      <w:r>
        <w:rPr>
          <w:rFonts w:hint="eastAsia" w:ascii="宋体" w:hAnsi="宋体"/>
          <w:color w:val="auto"/>
          <w:sz w:val="22"/>
          <w:szCs w:val="22"/>
          <w:highlight w:val="none"/>
        </w:rPr>
        <w:t>1.1采</w:t>
      </w:r>
      <w:r>
        <w:rPr>
          <w:rFonts w:hint="eastAsia" w:hAnsi="宋体"/>
          <w:color w:val="auto"/>
          <w:sz w:val="22"/>
          <w:szCs w:val="22"/>
          <w:highlight w:val="none"/>
        </w:rPr>
        <w:t>购组织机构将按照采购文件规定的时间通过“政府采购云平台”组织开标、开启投标文件、磋商，所有供应商均应当准时在线参加。</w:t>
      </w:r>
    </w:p>
    <w:p w14:paraId="3E7EF0E5">
      <w:pPr>
        <w:pStyle w:val="64"/>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（二）开标准备</w:t>
      </w:r>
    </w:p>
    <w:p w14:paraId="70A6BD0A">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76623D7A">
      <w:pPr>
        <w:widowControl/>
        <w:snapToGrid w:val="0"/>
        <w:spacing w:line="420" w:lineRule="exact"/>
        <w:ind w:firstLine="440" w:firstLineChars="200"/>
        <w:jc w:val="left"/>
        <w:rPr>
          <w:color w:val="auto"/>
          <w:sz w:val="22"/>
          <w:highlight w:val="none"/>
        </w:rPr>
      </w:pPr>
      <w:r>
        <w:rPr>
          <w:rFonts w:hint="eastAsia" w:ascii="宋体" w:hAnsi="宋体"/>
          <w:color w:val="auto"/>
          <w:sz w:val="22"/>
          <w:szCs w:val="22"/>
          <w:highlight w:val="none"/>
        </w:rPr>
        <w:t>2.2</w:t>
      </w:r>
      <w:r>
        <w:rPr>
          <w:rFonts w:hint="eastAsia" w:hAnsi="宋体"/>
          <w:color w:val="auto"/>
          <w:sz w:val="22"/>
          <w:szCs w:val="22"/>
          <w:highlight w:val="none"/>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color w:val="auto"/>
          <w:sz w:val="22"/>
          <w:highlight w:val="none"/>
        </w:rPr>
        <w:t>如有需要，采购代理机构将邀请各磋商供应商代表现场出席磋商会议。磋商会议现场谢绝无关人员进入。</w:t>
      </w:r>
    </w:p>
    <w:p w14:paraId="59F3A214">
      <w:pPr>
        <w:pStyle w:val="6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2.3所有二次报价询标流程，均在线上完成，请各供应商务必不要离开电脑太久，并留意手机短信。（请提前检查“政采云”内，关于‘项目采购’的岗位权限是否已勾选上。如有问题，请致电400-881-7190）</w:t>
      </w:r>
    </w:p>
    <w:p w14:paraId="6461B2ED">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（三）电子招投标开标及评审程序</w:t>
      </w:r>
    </w:p>
    <w:p w14:paraId="7B29CAC2">
      <w:pPr>
        <w:spacing w:line="440" w:lineRule="exact"/>
        <w:ind w:firstLine="440" w:firstLineChars="200"/>
        <w:rPr>
          <w:rFonts w:ascii="宋体" w:hAnsi="宋体" w:cs="宋体"/>
          <w:color w:val="auto"/>
          <w:sz w:val="22"/>
          <w:highlight w:val="none"/>
        </w:rPr>
      </w:pPr>
      <w:r>
        <w:rPr>
          <w:rFonts w:hint="eastAsia" w:ascii="宋体" w:hAnsi="宋体"/>
          <w:bCs/>
          <w:color w:val="auto"/>
          <w:sz w:val="22"/>
          <w:highlight w:val="none"/>
        </w:rPr>
        <w:t>3.1磋商会由采购代理机构主持，磋商响应截止时间后，供应商登录政采云平台，用“项目采购-开标评标”功能对电子响应文件进行在线解密，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14:paraId="496B188D">
      <w:pPr>
        <w:spacing w:line="440" w:lineRule="exact"/>
        <w:ind w:firstLine="440" w:firstLineChars="200"/>
        <w:jc w:val="left"/>
        <w:rPr>
          <w:rFonts w:ascii="宋体" w:hAnsi="宋体"/>
          <w:bCs/>
          <w:color w:val="auto"/>
          <w:sz w:val="22"/>
          <w:highlight w:val="none"/>
        </w:rPr>
      </w:pPr>
      <w:r>
        <w:rPr>
          <w:rFonts w:hint="eastAsia" w:ascii="宋体" w:hAnsi="宋体" w:cs="Arial"/>
          <w:color w:val="auto"/>
          <w:kern w:val="0"/>
          <w:sz w:val="22"/>
          <w:highlight w:val="none"/>
        </w:rPr>
        <w:t>3.2投标文件解密结束，</w:t>
      </w:r>
      <w:r>
        <w:rPr>
          <w:rFonts w:hint="eastAsia" w:ascii="宋体" w:hAnsi="宋体"/>
          <w:bCs/>
          <w:color w:val="auto"/>
          <w:sz w:val="22"/>
          <w:highlight w:val="none"/>
        </w:rPr>
        <w:t>开启响应文件，磋商小组对资格和商务技术响应文件进行评审；</w:t>
      </w:r>
    </w:p>
    <w:p w14:paraId="5ECFD37D">
      <w:pPr>
        <w:spacing w:line="440" w:lineRule="exact"/>
        <w:ind w:firstLine="440" w:firstLineChars="200"/>
        <w:rPr>
          <w:rFonts w:ascii="宋体" w:hAnsi="宋体"/>
          <w:bCs/>
          <w:color w:val="auto"/>
          <w:sz w:val="22"/>
          <w:highlight w:val="none"/>
        </w:rPr>
      </w:pPr>
      <w:r>
        <w:rPr>
          <w:rFonts w:hint="eastAsia" w:ascii="宋体" w:hAnsi="宋体"/>
          <w:bCs/>
          <w:color w:val="auto"/>
          <w:sz w:val="22"/>
          <w:highlight w:val="none"/>
        </w:rPr>
        <w:t>3.3供应商按签到的前后顺序决定磋商的顺序，就价格、服务等认为需要磋商的内容进行磋商，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bCs/>
          <w:color w:val="auto"/>
          <w:sz w:val="22"/>
          <w:highlight w:val="none"/>
        </w:rPr>
        <w:t>响应人作出最终承诺和最终报价。</w:t>
      </w:r>
    </w:p>
    <w:p w14:paraId="7216A360">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3.4在系统上公开资格和商务技术评审结果；</w:t>
      </w:r>
    </w:p>
    <w:p w14:paraId="48B898B0">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3.5在系统上录入最终报价情况；</w:t>
      </w:r>
    </w:p>
    <w:p w14:paraId="77934BA1">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3.6磋商小组对报价情况进行评审；</w:t>
      </w:r>
    </w:p>
    <w:p w14:paraId="6366C4B0">
      <w:pPr>
        <w:snapToGrid w:val="0"/>
        <w:spacing w:line="440" w:lineRule="exact"/>
        <w:ind w:firstLine="440" w:firstLineChars="200"/>
        <w:jc w:val="left"/>
        <w:rPr>
          <w:color w:val="auto"/>
          <w:sz w:val="22"/>
          <w:highlight w:val="none"/>
        </w:rPr>
      </w:pPr>
      <w:r>
        <w:rPr>
          <w:rFonts w:hint="eastAsia" w:ascii="宋体" w:hAnsi="宋体"/>
          <w:bCs/>
          <w:color w:val="auto"/>
          <w:sz w:val="22"/>
          <w:highlight w:val="none"/>
        </w:rPr>
        <w:t>3.7在系统上公布评审结果。</w:t>
      </w:r>
    </w:p>
    <w:p w14:paraId="279C7CA7">
      <w:pPr>
        <w:pStyle w:val="17"/>
        <w:adjustRightInd w:val="0"/>
        <w:spacing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26337DC6">
      <w:pPr>
        <w:adjustRightInd w:val="0"/>
        <w:snapToGrid w:val="0"/>
        <w:spacing w:line="400" w:lineRule="atLeast"/>
        <w:ind w:firstLine="435" w:firstLineChars="197"/>
        <w:rPr>
          <w:rFonts w:hint="eastAsia" w:ascii="宋体" w:hAnsi="宋体" w:cs="宋体" w:eastAsiaTheme="minorEastAsia"/>
          <w:b/>
          <w:bCs/>
          <w:color w:val="auto"/>
          <w:kern w:val="2"/>
          <w:sz w:val="22"/>
          <w:szCs w:val="22"/>
          <w:highlight w:val="none"/>
          <w:lang w:val="en-US" w:eastAsia="zh-CN" w:bidi="ar-SA"/>
        </w:rPr>
      </w:pPr>
      <w:r>
        <w:rPr>
          <w:rFonts w:hint="eastAsia" w:ascii="宋体" w:hAnsi="宋体" w:cs="宋体" w:eastAsiaTheme="minorEastAsia"/>
          <w:b/>
          <w:bCs/>
          <w:color w:val="auto"/>
          <w:kern w:val="2"/>
          <w:sz w:val="22"/>
          <w:szCs w:val="22"/>
          <w:highlight w:val="none"/>
          <w:lang w:val="en-US" w:eastAsia="zh-CN" w:bidi="ar-SA"/>
        </w:rPr>
        <w:t>▲如供应商政采云系统《开标一览表》中填写</w:t>
      </w:r>
      <w:r>
        <w:rPr>
          <w:rFonts w:hint="eastAsia" w:ascii="宋体" w:hAnsi="宋体" w:cs="宋体"/>
          <w:b/>
          <w:bCs/>
          <w:color w:val="auto"/>
          <w:kern w:val="2"/>
          <w:sz w:val="22"/>
          <w:szCs w:val="22"/>
          <w:highlight w:val="none"/>
          <w:lang w:val="en-US" w:eastAsia="zh-CN" w:bidi="ar-SA"/>
        </w:rPr>
        <w:t>的</w:t>
      </w:r>
      <w:r>
        <w:rPr>
          <w:rFonts w:hint="eastAsia" w:ascii="宋体" w:hAnsi="宋体" w:cs="宋体" w:eastAsiaTheme="minorEastAsia"/>
          <w:b/>
          <w:bCs/>
          <w:color w:val="auto"/>
          <w:kern w:val="2"/>
          <w:sz w:val="22"/>
          <w:szCs w:val="22"/>
          <w:highlight w:val="none"/>
          <w:lang w:val="en-US" w:eastAsia="zh-CN" w:bidi="ar-SA"/>
        </w:rPr>
        <w:t>报价和电子投标文件《投标报价一览表》中填写不一致的，以电子投标文件《投标报价一览表》）为准，并对系统报价予以修正。如果不接受报价修正的作废标处理。</w:t>
      </w:r>
    </w:p>
    <w:p w14:paraId="040589DB">
      <w:pPr>
        <w:pStyle w:val="17"/>
        <w:adjustRightInd w:val="0"/>
        <w:spacing w:line="400" w:lineRule="exact"/>
        <w:ind w:firstLine="440" w:firstLineChars="200"/>
        <w:rPr>
          <w:rFonts w:hAnsi="宋体" w:cs="Arial"/>
          <w:b/>
          <w:bCs/>
          <w:color w:val="auto"/>
          <w:sz w:val="22"/>
          <w:highlight w:val="none"/>
        </w:rPr>
      </w:pPr>
      <w:r>
        <w:rPr>
          <w:rFonts w:hAnsi="宋体" w:cs="Arial"/>
          <w:color w:val="auto"/>
          <w:sz w:val="22"/>
          <w:highlight w:val="none"/>
        </w:rPr>
        <w:t>2</w:t>
      </w:r>
      <w:r>
        <w:rPr>
          <w:rFonts w:hint="eastAsia" w:hAnsi="宋体" w:cs="Arial"/>
          <w:color w:val="auto"/>
          <w:sz w:val="22"/>
          <w:highlight w:val="none"/>
        </w:rPr>
        <w:t>、评标</w:t>
      </w:r>
    </w:p>
    <w:p w14:paraId="353725DB">
      <w:pPr>
        <w:pStyle w:val="17"/>
        <w:adjustRightInd w:val="0"/>
        <w:spacing w:line="400" w:lineRule="exact"/>
        <w:ind w:firstLine="440" w:firstLineChars="200"/>
        <w:rPr>
          <w:rFonts w:hAnsi="宋体" w:cs="Arial"/>
          <w:b/>
          <w:bCs/>
          <w:color w:val="auto"/>
          <w:sz w:val="22"/>
          <w:highlight w:val="none"/>
        </w:rPr>
      </w:pPr>
      <w:r>
        <w:rPr>
          <w:rFonts w:hAnsi="宋体" w:cs="Arial"/>
          <w:color w:val="auto"/>
          <w:sz w:val="22"/>
          <w:highlight w:val="none"/>
        </w:rPr>
        <w:t>2.1</w:t>
      </w:r>
      <w:r>
        <w:rPr>
          <w:rFonts w:hint="eastAsia" w:hAnsi="宋体" w:cs="Arial"/>
          <w:color w:val="auto"/>
          <w:sz w:val="22"/>
          <w:highlight w:val="none"/>
        </w:rPr>
        <w:t xml:space="preserve"> 评标由采购单位依法组建的竞争性磋商小组负责</w:t>
      </w:r>
      <w:r>
        <w:rPr>
          <w:rFonts w:hint="eastAsia" w:hAnsi="宋体"/>
          <w:color w:val="auto"/>
          <w:sz w:val="22"/>
          <w:highlight w:val="none"/>
        </w:rPr>
        <w:t>，并独立履行下列职责：</w:t>
      </w:r>
    </w:p>
    <w:p w14:paraId="6537060B">
      <w:pPr>
        <w:spacing w:line="400" w:lineRule="exact"/>
        <w:ind w:firstLine="431" w:firstLineChars="196"/>
        <w:rPr>
          <w:rFonts w:ascii="宋体"/>
          <w:color w:val="auto"/>
          <w:sz w:val="22"/>
          <w:highlight w:val="none"/>
        </w:rPr>
      </w:pPr>
      <w:bookmarkStart w:id="35" w:name="_Toc2500_WPSOffice_Level3"/>
      <w:r>
        <w:rPr>
          <w:rFonts w:ascii="宋体" w:hAnsi="宋体"/>
          <w:color w:val="auto"/>
          <w:sz w:val="22"/>
          <w:highlight w:val="none"/>
        </w:rPr>
        <w:t>1</w:t>
      </w:r>
      <w:r>
        <w:rPr>
          <w:rFonts w:hint="eastAsia" w:ascii="宋体" w:hAnsi="宋体"/>
          <w:color w:val="auto"/>
          <w:sz w:val="22"/>
          <w:highlight w:val="none"/>
        </w:rPr>
        <w:t>）审查投标（响应）文件是否符合竞争性磋商文件要求，并作出评价；</w:t>
      </w:r>
      <w:bookmarkEnd w:id="35"/>
    </w:p>
    <w:p w14:paraId="25051750">
      <w:pPr>
        <w:spacing w:line="400" w:lineRule="exact"/>
        <w:ind w:firstLine="440" w:firstLineChars="200"/>
        <w:rPr>
          <w:rFonts w:ascii="宋体"/>
          <w:color w:val="auto"/>
          <w:sz w:val="22"/>
          <w:highlight w:val="none"/>
        </w:rPr>
      </w:pPr>
      <w:bookmarkStart w:id="36" w:name="_Toc20806_WPSOffice_Level3"/>
      <w:r>
        <w:rPr>
          <w:rFonts w:ascii="宋体" w:hAnsi="宋体"/>
          <w:color w:val="auto"/>
          <w:sz w:val="22"/>
          <w:highlight w:val="none"/>
        </w:rPr>
        <w:t>2</w:t>
      </w:r>
      <w:r>
        <w:rPr>
          <w:rFonts w:hint="eastAsia" w:ascii="宋体" w:hAnsi="宋体"/>
          <w:color w:val="auto"/>
          <w:sz w:val="22"/>
          <w:highlight w:val="none"/>
        </w:rPr>
        <w:t>）要求供应商对投标（响应）文件有关事项作出解释或者澄清；</w:t>
      </w:r>
      <w:bookmarkEnd w:id="36"/>
    </w:p>
    <w:p w14:paraId="25F5EF1C">
      <w:pPr>
        <w:spacing w:line="400" w:lineRule="exact"/>
        <w:ind w:firstLine="440" w:firstLineChars="200"/>
        <w:rPr>
          <w:rFonts w:ascii="宋体"/>
          <w:color w:val="auto"/>
          <w:sz w:val="22"/>
          <w:highlight w:val="none"/>
        </w:rPr>
      </w:pPr>
      <w:bookmarkStart w:id="37" w:name="_Toc12689_WPSOffice_Level3"/>
      <w:r>
        <w:rPr>
          <w:rFonts w:ascii="宋体" w:hAnsi="宋体"/>
          <w:color w:val="auto"/>
          <w:sz w:val="22"/>
          <w:highlight w:val="none"/>
        </w:rPr>
        <w:t>3</w:t>
      </w:r>
      <w:r>
        <w:rPr>
          <w:rFonts w:hint="eastAsia" w:ascii="宋体" w:hAnsi="宋体"/>
          <w:color w:val="auto"/>
          <w:sz w:val="22"/>
          <w:highlight w:val="none"/>
        </w:rPr>
        <w:t>）按照竞争性磋商文件确定的评标办法直接确定中标（成交）供应商；</w:t>
      </w:r>
      <w:bookmarkEnd w:id="37"/>
    </w:p>
    <w:p w14:paraId="0C6307D6">
      <w:pPr>
        <w:pStyle w:val="17"/>
        <w:adjustRightInd w:val="0"/>
        <w:spacing w:line="400" w:lineRule="exact"/>
        <w:ind w:firstLine="431" w:firstLineChars="196"/>
        <w:rPr>
          <w:rFonts w:hAnsi="宋体"/>
          <w:b/>
          <w:bCs/>
          <w:color w:val="auto"/>
          <w:sz w:val="22"/>
          <w:highlight w:val="none"/>
        </w:rPr>
      </w:pPr>
      <w:bookmarkStart w:id="38" w:name="_Toc20017_WPSOffice_Level3"/>
      <w:r>
        <w:rPr>
          <w:rFonts w:hAnsi="宋体"/>
          <w:color w:val="auto"/>
          <w:sz w:val="22"/>
          <w:highlight w:val="none"/>
        </w:rPr>
        <w:t>4</w:t>
      </w:r>
      <w:r>
        <w:rPr>
          <w:rFonts w:hint="eastAsia" w:hAnsi="宋体"/>
          <w:color w:val="auto"/>
          <w:sz w:val="22"/>
          <w:highlight w:val="none"/>
        </w:rPr>
        <w:t>）向采购单位或者有关部门报告非法干预评标工作的行为。</w:t>
      </w:r>
      <w:bookmarkEnd w:id="38"/>
    </w:p>
    <w:p w14:paraId="1925EB59">
      <w:pPr>
        <w:spacing w:line="400" w:lineRule="exact"/>
        <w:ind w:firstLine="431" w:firstLineChars="196"/>
        <w:rPr>
          <w:rFonts w:ascii="宋体" w:hAnsi="宋体"/>
          <w:color w:val="auto"/>
          <w:sz w:val="22"/>
          <w:highlight w:val="none"/>
        </w:rPr>
      </w:pPr>
      <w:r>
        <w:rPr>
          <w:rFonts w:ascii="宋体" w:hAnsi="宋体"/>
          <w:color w:val="auto"/>
          <w:sz w:val="22"/>
          <w:highlight w:val="none"/>
        </w:rPr>
        <w:t>2.2</w:t>
      </w:r>
      <w:r>
        <w:rPr>
          <w:rFonts w:hint="eastAsia" w:ascii="宋体" w:hAnsi="宋体"/>
          <w:color w:val="auto"/>
          <w:sz w:val="22"/>
          <w:highlight w:val="none"/>
        </w:rPr>
        <w:t xml:space="preserve"> 评标应当遵循下列工作程序：</w:t>
      </w:r>
    </w:p>
    <w:p w14:paraId="1387ED59">
      <w:pPr>
        <w:spacing w:line="400" w:lineRule="exact"/>
        <w:ind w:firstLine="431" w:firstLineChars="196"/>
        <w:rPr>
          <w:rFonts w:ascii="宋体"/>
          <w:color w:val="auto"/>
          <w:sz w:val="22"/>
          <w:highlight w:val="none"/>
        </w:rPr>
      </w:pPr>
      <w:r>
        <w:rPr>
          <w:rFonts w:ascii="宋体" w:hAnsi="宋体"/>
          <w:color w:val="auto"/>
          <w:sz w:val="22"/>
          <w:highlight w:val="none"/>
        </w:rPr>
        <w:t>1</w:t>
      </w:r>
      <w:r>
        <w:rPr>
          <w:rFonts w:hint="eastAsia" w:ascii="宋体" w:hAnsi="宋体"/>
          <w:color w:val="auto"/>
          <w:sz w:val="22"/>
          <w:highlight w:val="none"/>
        </w:rPr>
        <w:t>）投标（响应）文件初审。初审分为资格性检查和符合性检查。</w:t>
      </w:r>
    </w:p>
    <w:p w14:paraId="06DD9A9D">
      <w:pPr>
        <w:spacing w:line="400" w:lineRule="exact"/>
        <w:ind w:firstLine="440" w:firstLineChars="200"/>
        <w:rPr>
          <w:rFonts w:asci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资格性检查。由采购单位代表或招标代理机构对供应商资格进行审查。依据法律法规和竞争性磋商文件的规定，对投标（响应）文件中的资格证明文件等进行审查，以确定供应商是否具备投标资格。</w:t>
      </w:r>
    </w:p>
    <w:p w14:paraId="6B948AC3">
      <w:pPr>
        <w:spacing w:line="400" w:lineRule="exact"/>
        <w:ind w:firstLine="440" w:firstLineChars="200"/>
        <w:rPr>
          <w:rFonts w:ascii="宋体"/>
          <w:color w:val="auto"/>
          <w:sz w:val="22"/>
          <w:highlight w:val="none"/>
        </w:rPr>
      </w:pPr>
      <w:r>
        <w:rPr>
          <w:rFonts w:hint="eastAsia" w:ascii="宋体" w:hAnsi="宋体"/>
          <w:color w:val="auto"/>
          <w:sz w:val="22"/>
          <w:highlight w:val="none"/>
        </w:rPr>
        <w:t>（</w:t>
      </w:r>
      <w:r>
        <w:rPr>
          <w:rFonts w:ascii="宋体" w:hAnsi="宋体"/>
          <w:color w:val="auto"/>
          <w:sz w:val="22"/>
          <w:highlight w:val="none"/>
        </w:rPr>
        <w:t>2)</w:t>
      </w:r>
      <w:r>
        <w:rPr>
          <w:rFonts w:hint="eastAsia" w:ascii="宋体" w:hAnsi="宋体"/>
          <w:color w:val="auto"/>
          <w:sz w:val="22"/>
          <w:highlight w:val="none"/>
        </w:rPr>
        <w:t>符合性检查。竞争性磋商小组依据竞争性磋商文件的规定，从投标（响应）文件的有效性、完整性和对竞争性磋商文件的响应程度进行审查，以确定是否对竞争性磋商文件的实质性要求作出响应。</w:t>
      </w:r>
    </w:p>
    <w:p w14:paraId="65FD82B2">
      <w:pPr>
        <w:spacing w:line="400" w:lineRule="exact"/>
        <w:ind w:firstLine="44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rPr>
        <w:t>）</w:t>
      </w:r>
      <w:r>
        <w:rPr>
          <w:rFonts w:hint="eastAsia" w:ascii="宋体" w:hAnsi="宋体" w:cs="Arial"/>
          <w:color w:val="auto"/>
          <w:sz w:val="22"/>
          <w:highlight w:val="none"/>
        </w:rPr>
        <w:t>竞争性磋商小组可以根据供应商投标（响应）文件情况，经采购单位确认，调整竞争性磋商文件及采购方案，在统一采购要求的基础上，要求所有有效供应商重新修正投标（响应）文件及进行多轮次报价。</w:t>
      </w:r>
    </w:p>
    <w:p w14:paraId="4968353C">
      <w:pPr>
        <w:spacing w:line="400" w:lineRule="exact"/>
        <w:ind w:firstLine="440"/>
        <w:rPr>
          <w:rFonts w:ascii="宋体"/>
          <w:color w:val="auto"/>
          <w:sz w:val="22"/>
          <w:highlight w:val="none"/>
        </w:rPr>
      </w:pPr>
      <w:r>
        <w:rPr>
          <w:rFonts w:ascii="宋体" w:hAnsi="宋体"/>
          <w:color w:val="auto"/>
          <w:sz w:val="22"/>
          <w:highlight w:val="none"/>
        </w:rPr>
        <w:t>3</w:t>
      </w:r>
      <w:r>
        <w:rPr>
          <w:rFonts w:hint="eastAsia" w:ascii="宋体" w:hAnsi="宋体"/>
          <w:color w:val="auto"/>
          <w:sz w:val="22"/>
          <w:highlight w:val="none"/>
        </w:rPr>
        <w:t>）比较与评价。按竞争性磋商文件中规定的评标方法和标准，对资格性检查和符合性检查合格的投标（响应）文件进行商务和技术评估，综合比较与评价。</w:t>
      </w:r>
    </w:p>
    <w:p w14:paraId="0CCFC91D">
      <w:pPr>
        <w:spacing w:line="400" w:lineRule="exact"/>
        <w:ind w:firstLine="440"/>
        <w:rPr>
          <w:rFonts w:ascii="宋体"/>
          <w:color w:val="auto"/>
          <w:sz w:val="22"/>
          <w:highlight w:val="none"/>
        </w:rPr>
      </w:pPr>
      <w:r>
        <w:rPr>
          <w:rFonts w:ascii="宋体" w:hAnsi="宋体"/>
          <w:color w:val="auto"/>
          <w:sz w:val="22"/>
          <w:highlight w:val="none"/>
        </w:rPr>
        <w:t>4</w:t>
      </w:r>
      <w:r>
        <w:rPr>
          <w:rFonts w:hint="eastAsia" w:ascii="宋体" w:hAnsi="宋体"/>
          <w:color w:val="auto"/>
          <w:sz w:val="22"/>
          <w:highlight w:val="none"/>
        </w:rPr>
        <w:t>）推荐中标（成交）供应商候选人名单，并根据采购单位的授权确定中标（成交）供应商。</w:t>
      </w:r>
    </w:p>
    <w:p w14:paraId="270359E4">
      <w:pPr>
        <w:pStyle w:val="17"/>
        <w:adjustRightInd w:val="0"/>
        <w:snapToGrid w:val="0"/>
        <w:spacing w:line="400" w:lineRule="exact"/>
        <w:ind w:firstLine="435" w:firstLineChars="197"/>
        <w:rPr>
          <w:rFonts w:hAnsi="宋体" w:cs="Arial"/>
          <w:b/>
          <w:bCs/>
          <w:color w:val="auto"/>
          <w:sz w:val="22"/>
          <w:highlight w:val="none"/>
        </w:rPr>
      </w:pPr>
      <w:r>
        <w:rPr>
          <w:rFonts w:hint="eastAsia" w:hAnsi="宋体"/>
          <w:b/>
          <w:bCs/>
          <w:color w:val="auto"/>
          <w:sz w:val="22"/>
          <w:highlight w:val="none"/>
        </w:rPr>
        <w:t>▲</w:t>
      </w:r>
      <w:r>
        <w:rPr>
          <w:rFonts w:hAnsi="宋体"/>
          <w:b/>
          <w:bCs/>
          <w:color w:val="auto"/>
          <w:sz w:val="22"/>
          <w:highlight w:val="none"/>
        </w:rPr>
        <w:t xml:space="preserve">2.3 </w:t>
      </w:r>
      <w:r>
        <w:rPr>
          <w:rFonts w:hint="eastAsia" w:hAnsi="宋体" w:cs="Arial"/>
          <w:b/>
          <w:bCs/>
          <w:color w:val="auto"/>
          <w:sz w:val="22"/>
          <w:highlight w:val="none"/>
        </w:rPr>
        <w:t>供应商存在下列情况之一的，报价无效</w:t>
      </w:r>
      <w:r>
        <w:rPr>
          <w:rFonts w:hAnsi="宋体" w:cs="Arial"/>
          <w:b/>
          <w:bCs/>
          <w:color w:val="auto"/>
          <w:sz w:val="22"/>
          <w:highlight w:val="none"/>
        </w:rPr>
        <w:t>:</w:t>
      </w:r>
    </w:p>
    <w:p w14:paraId="27F39D62">
      <w:pPr>
        <w:pStyle w:val="17"/>
        <w:adjustRightInd w:val="0"/>
        <w:snapToGrid w:val="0"/>
        <w:spacing w:line="400" w:lineRule="exact"/>
        <w:ind w:firstLine="435" w:firstLineChars="197"/>
        <w:rPr>
          <w:rFonts w:hAnsi="宋体" w:cs="Arial"/>
          <w:b/>
          <w:bCs/>
          <w:color w:val="auto"/>
          <w:sz w:val="22"/>
          <w:highlight w:val="none"/>
        </w:rPr>
      </w:pPr>
      <w:r>
        <w:rPr>
          <w:rFonts w:hAnsi="宋体" w:cs="Arial"/>
          <w:b/>
          <w:bCs/>
          <w:color w:val="auto"/>
          <w:sz w:val="22"/>
          <w:highlight w:val="none"/>
        </w:rPr>
        <w:t>1</w:t>
      </w:r>
      <w:r>
        <w:rPr>
          <w:rFonts w:hint="eastAsia" w:hAnsi="宋体" w:cs="Arial"/>
          <w:b/>
          <w:bCs/>
          <w:color w:val="auto"/>
          <w:sz w:val="22"/>
          <w:highlight w:val="none"/>
        </w:rPr>
        <w:t>）响应文件未按竞争性磋商文件要求签署、盖章的；</w:t>
      </w:r>
    </w:p>
    <w:p w14:paraId="6223FA0A">
      <w:pPr>
        <w:pStyle w:val="17"/>
        <w:adjustRightInd w:val="0"/>
        <w:snapToGrid w:val="0"/>
        <w:spacing w:line="400" w:lineRule="exact"/>
        <w:ind w:firstLine="435" w:firstLineChars="197"/>
        <w:rPr>
          <w:rFonts w:hAnsi="宋体" w:cs="Arial"/>
          <w:b/>
          <w:bCs/>
          <w:color w:val="auto"/>
          <w:sz w:val="22"/>
          <w:highlight w:val="none"/>
        </w:rPr>
      </w:pPr>
      <w:r>
        <w:rPr>
          <w:rFonts w:hint="eastAsia" w:hAnsi="宋体" w:cs="Arial"/>
          <w:b/>
          <w:bCs/>
          <w:color w:val="auto"/>
          <w:sz w:val="22"/>
          <w:highlight w:val="none"/>
        </w:rPr>
        <w:t>2）不具备竞争性磋商文件中规定的资格要求的；</w:t>
      </w:r>
    </w:p>
    <w:p w14:paraId="23548975">
      <w:pPr>
        <w:pStyle w:val="17"/>
        <w:adjustRightInd w:val="0"/>
        <w:snapToGrid w:val="0"/>
        <w:spacing w:line="400" w:lineRule="exact"/>
        <w:ind w:firstLine="435" w:firstLineChars="197"/>
        <w:rPr>
          <w:rFonts w:hAnsi="宋体" w:cs="Arial"/>
          <w:b/>
          <w:bCs/>
          <w:color w:val="auto"/>
          <w:sz w:val="22"/>
          <w:highlight w:val="none"/>
        </w:rPr>
      </w:pPr>
      <w:r>
        <w:rPr>
          <w:rFonts w:hint="eastAsia" w:hAnsi="宋体" w:cs="Arial"/>
          <w:b/>
          <w:bCs/>
          <w:color w:val="auto"/>
          <w:sz w:val="22"/>
          <w:highlight w:val="none"/>
        </w:rPr>
        <w:t>3）最终报价超过竞争性磋商文件中规定的预算金额或者最高限价的；</w:t>
      </w:r>
    </w:p>
    <w:p w14:paraId="27FEE709">
      <w:pPr>
        <w:pStyle w:val="17"/>
        <w:adjustRightInd w:val="0"/>
        <w:snapToGrid w:val="0"/>
        <w:spacing w:line="400" w:lineRule="exact"/>
        <w:ind w:firstLine="435" w:firstLineChars="197"/>
        <w:rPr>
          <w:rFonts w:hAnsi="宋体" w:cs="Arial"/>
          <w:b/>
          <w:bCs/>
          <w:color w:val="auto"/>
          <w:sz w:val="22"/>
          <w:highlight w:val="none"/>
        </w:rPr>
      </w:pPr>
      <w:r>
        <w:rPr>
          <w:rFonts w:hint="eastAsia" w:hAnsi="宋体" w:cs="Arial"/>
          <w:b/>
          <w:bCs/>
          <w:color w:val="auto"/>
          <w:sz w:val="22"/>
          <w:highlight w:val="none"/>
        </w:rPr>
        <w:t>4）响应文件含有采购单位不能接受的附加条件的（包括竞争性磋商文件中明确要求不得偏离的招标要求，存在负偏离的）</w:t>
      </w:r>
      <w:r>
        <w:rPr>
          <w:rFonts w:hAnsi="宋体" w:cs="Arial"/>
          <w:b/>
          <w:bCs/>
          <w:color w:val="auto"/>
          <w:sz w:val="22"/>
          <w:highlight w:val="none"/>
        </w:rPr>
        <w:t>;</w:t>
      </w:r>
    </w:p>
    <w:p w14:paraId="656BB311">
      <w:pPr>
        <w:pStyle w:val="17"/>
        <w:adjustRightInd w:val="0"/>
        <w:snapToGrid w:val="0"/>
        <w:spacing w:line="400" w:lineRule="exact"/>
        <w:ind w:firstLine="435" w:firstLineChars="197"/>
        <w:rPr>
          <w:rFonts w:hAnsi="宋体" w:cs="Arial"/>
          <w:b/>
          <w:bCs/>
          <w:color w:val="auto"/>
          <w:sz w:val="22"/>
          <w:highlight w:val="none"/>
        </w:rPr>
      </w:pPr>
      <w:r>
        <w:rPr>
          <w:rFonts w:hint="eastAsia" w:hAnsi="宋体" w:cs="Arial"/>
          <w:b/>
          <w:bCs/>
          <w:color w:val="auto"/>
          <w:sz w:val="22"/>
          <w:highlight w:val="none"/>
        </w:rPr>
        <w:t>5）对关键条文的偏离、保留或反对，例如关于付款方式、完工期（服务期）、免费质保期、适用法律法规、标准、税费等其他内容；</w:t>
      </w:r>
    </w:p>
    <w:p w14:paraId="3F4F2269">
      <w:pPr>
        <w:pStyle w:val="17"/>
        <w:adjustRightInd w:val="0"/>
        <w:snapToGrid w:val="0"/>
        <w:spacing w:line="400" w:lineRule="exact"/>
        <w:ind w:firstLine="435" w:firstLineChars="197"/>
        <w:rPr>
          <w:rFonts w:hAnsi="宋体" w:cs="Arial"/>
          <w:b/>
          <w:bCs/>
          <w:color w:val="auto"/>
          <w:sz w:val="22"/>
          <w:highlight w:val="none"/>
        </w:rPr>
      </w:pPr>
      <w:r>
        <w:rPr>
          <w:rFonts w:hint="eastAsia" w:hAnsi="宋体" w:cs="Arial"/>
          <w:b/>
          <w:bCs/>
          <w:color w:val="auto"/>
          <w:sz w:val="22"/>
          <w:highlight w:val="none"/>
        </w:rPr>
        <w:t>6）存在串标、抬标或弄虚作假情况的；</w:t>
      </w:r>
    </w:p>
    <w:p w14:paraId="7FE4313A">
      <w:pPr>
        <w:pStyle w:val="17"/>
        <w:adjustRightInd w:val="0"/>
        <w:snapToGrid w:val="0"/>
        <w:spacing w:line="400" w:lineRule="exact"/>
        <w:ind w:firstLine="435" w:firstLineChars="197"/>
        <w:rPr>
          <w:rFonts w:hAnsi="宋体" w:cs="Arial"/>
          <w:b/>
          <w:bCs/>
          <w:color w:val="auto"/>
          <w:sz w:val="22"/>
          <w:highlight w:val="none"/>
        </w:rPr>
      </w:pPr>
      <w:r>
        <w:rPr>
          <w:rFonts w:hint="eastAsia" w:hAnsi="宋体" w:cs="Arial"/>
          <w:b/>
          <w:bCs/>
          <w:color w:val="auto"/>
          <w:sz w:val="22"/>
          <w:highlight w:val="none"/>
        </w:rPr>
        <w:t>7）法律、法规和竞争性磋商文件规定的其他无效情形（或出现重大偏差）。</w:t>
      </w:r>
    </w:p>
    <w:p w14:paraId="5375D608">
      <w:pPr>
        <w:pStyle w:val="17"/>
        <w:adjustRightInd w:val="0"/>
        <w:snapToGrid w:val="0"/>
        <w:spacing w:line="400" w:lineRule="exact"/>
        <w:ind w:firstLine="435" w:firstLineChars="197"/>
        <w:rPr>
          <w:rFonts w:hAnsi="宋体" w:cs="Arial"/>
          <w:b/>
          <w:bCs/>
          <w:color w:val="auto"/>
          <w:sz w:val="22"/>
          <w:highlight w:val="none"/>
        </w:rPr>
      </w:pPr>
      <w:r>
        <w:rPr>
          <w:rFonts w:hint="eastAsia" w:hAnsi="宋体"/>
          <w:b/>
          <w:bCs/>
          <w:color w:val="auto"/>
          <w:sz w:val="22"/>
          <w:highlight w:val="none"/>
        </w:rPr>
        <w:t>▲</w:t>
      </w:r>
      <w:r>
        <w:rPr>
          <w:rFonts w:hAnsi="宋体"/>
          <w:b/>
          <w:bCs/>
          <w:color w:val="auto"/>
          <w:sz w:val="22"/>
          <w:highlight w:val="none"/>
        </w:rPr>
        <w:t xml:space="preserve">2.4 </w:t>
      </w:r>
      <w:r>
        <w:rPr>
          <w:rFonts w:hint="eastAsia" w:hAnsi="宋体" w:cs="Arial"/>
          <w:b/>
          <w:bCs/>
          <w:color w:val="auto"/>
          <w:sz w:val="22"/>
          <w:highlight w:val="none"/>
        </w:rPr>
        <w:t>竞争性磋商评审小组发现响应文件有下列情形之一的属于重大偏差</w:t>
      </w:r>
      <w:r>
        <w:rPr>
          <w:rFonts w:hAnsi="宋体" w:cs="Arial"/>
          <w:b/>
          <w:bCs/>
          <w:color w:val="auto"/>
          <w:sz w:val="22"/>
          <w:highlight w:val="none"/>
        </w:rPr>
        <w:t>(</w:t>
      </w:r>
      <w:r>
        <w:rPr>
          <w:rFonts w:hint="eastAsia" w:hAnsi="宋体" w:cs="Arial"/>
          <w:b/>
          <w:bCs/>
          <w:color w:val="auto"/>
          <w:sz w:val="22"/>
          <w:highlight w:val="none"/>
        </w:rPr>
        <w:t>竞争性磋商评审小组按少数服从多数原则认定</w:t>
      </w:r>
      <w:r>
        <w:rPr>
          <w:rFonts w:hAnsi="宋体" w:cs="Arial"/>
          <w:b/>
          <w:bCs/>
          <w:color w:val="auto"/>
          <w:sz w:val="22"/>
          <w:highlight w:val="none"/>
        </w:rPr>
        <w:t>),</w:t>
      </w:r>
      <w:r>
        <w:rPr>
          <w:rFonts w:hint="eastAsia" w:hAnsi="宋体" w:cs="Arial"/>
          <w:b/>
          <w:bCs/>
          <w:color w:val="auto"/>
          <w:sz w:val="22"/>
          <w:highlight w:val="none"/>
        </w:rPr>
        <w:t>按照无效投标处理：</w:t>
      </w:r>
    </w:p>
    <w:p w14:paraId="1EF3C871">
      <w:pPr>
        <w:pStyle w:val="17"/>
        <w:adjustRightInd w:val="0"/>
        <w:snapToGrid w:val="0"/>
        <w:spacing w:line="400" w:lineRule="exact"/>
        <w:ind w:firstLine="435" w:firstLineChars="197"/>
        <w:rPr>
          <w:rFonts w:hAnsi="宋体" w:cs="Arial"/>
          <w:b/>
          <w:bCs/>
          <w:color w:val="auto"/>
          <w:sz w:val="22"/>
          <w:highlight w:val="none"/>
        </w:rPr>
      </w:pPr>
      <w:r>
        <w:rPr>
          <w:rFonts w:hAnsi="宋体" w:cs="Arial"/>
          <w:b/>
          <w:bCs/>
          <w:color w:val="auto"/>
          <w:sz w:val="22"/>
          <w:highlight w:val="none"/>
        </w:rPr>
        <w:t>1</w:t>
      </w:r>
      <w:r>
        <w:rPr>
          <w:rFonts w:hint="eastAsia" w:hAnsi="宋体" w:cs="Arial"/>
          <w:b/>
          <w:bCs/>
          <w:color w:val="auto"/>
          <w:sz w:val="22"/>
          <w:highlight w:val="none"/>
        </w:rPr>
        <w:t>）未按竞争性磋商文件要求编制或字迹模糊、辨认不清的响应文件；</w:t>
      </w:r>
    </w:p>
    <w:p w14:paraId="43B80956">
      <w:pPr>
        <w:pStyle w:val="17"/>
        <w:adjustRightInd w:val="0"/>
        <w:snapToGrid w:val="0"/>
        <w:spacing w:line="400" w:lineRule="exact"/>
        <w:ind w:firstLine="435" w:firstLineChars="197"/>
        <w:rPr>
          <w:rFonts w:hAnsi="宋体" w:cs="Arial"/>
          <w:b/>
          <w:bCs/>
          <w:color w:val="auto"/>
          <w:sz w:val="22"/>
          <w:highlight w:val="none"/>
        </w:rPr>
      </w:pPr>
      <w:r>
        <w:rPr>
          <w:rFonts w:hAnsi="宋体" w:cs="Arial"/>
          <w:b/>
          <w:bCs/>
          <w:color w:val="auto"/>
          <w:sz w:val="22"/>
          <w:highlight w:val="none"/>
        </w:rPr>
        <w:t>2</w:t>
      </w:r>
      <w:r>
        <w:rPr>
          <w:rFonts w:hint="eastAsia" w:hAnsi="宋体" w:cs="Arial"/>
          <w:b/>
          <w:bCs/>
          <w:color w:val="auto"/>
          <w:sz w:val="22"/>
          <w:highlight w:val="none"/>
        </w:rPr>
        <w:t>）除</w:t>
      </w:r>
      <w:r>
        <w:rPr>
          <w:rFonts w:hAnsi="宋体" w:cs="Arial"/>
          <w:b/>
          <w:bCs/>
          <w:color w:val="auto"/>
          <w:sz w:val="22"/>
          <w:highlight w:val="none"/>
        </w:rPr>
        <w:t>2.3</w:t>
      </w:r>
      <w:r>
        <w:rPr>
          <w:rFonts w:hint="eastAsia" w:hAnsi="宋体" w:cs="Arial"/>
          <w:b/>
          <w:bCs/>
          <w:color w:val="auto"/>
          <w:sz w:val="22"/>
          <w:highlight w:val="none"/>
        </w:rPr>
        <w:t>条款以外，出现其它明显不符合采购要求的响应文件；</w:t>
      </w:r>
    </w:p>
    <w:p w14:paraId="029EFC7D">
      <w:pPr>
        <w:pStyle w:val="17"/>
        <w:adjustRightInd w:val="0"/>
        <w:snapToGrid w:val="0"/>
        <w:spacing w:line="400" w:lineRule="exact"/>
        <w:ind w:firstLine="435" w:firstLineChars="197"/>
        <w:rPr>
          <w:rFonts w:hAnsi="宋体" w:cs="Arial"/>
          <w:b/>
          <w:bCs/>
          <w:color w:val="auto"/>
          <w:sz w:val="22"/>
          <w:highlight w:val="none"/>
        </w:rPr>
      </w:pPr>
      <w:r>
        <w:rPr>
          <w:rFonts w:hAnsi="宋体" w:cs="Arial"/>
          <w:b/>
          <w:bCs/>
          <w:color w:val="auto"/>
          <w:sz w:val="22"/>
          <w:highlight w:val="none"/>
        </w:rPr>
        <w:t>3</w:t>
      </w:r>
      <w:r>
        <w:rPr>
          <w:rFonts w:hint="eastAsia" w:hAnsi="宋体" w:cs="Arial"/>
          <w:b/>
          <w:bCs/>
          <w:color w:val="auto"/>
          <w:sz w:val="22"/>
          <w:highlight w:val="none"/>
        </w:rPr>
        <w:t>）除</w:t>
      </w:r>
      <w:r>
        <w:rPr>
          <w:rFonts w:hAnsi="宋体" w:cs="Arial"/>
          <w:b/>
          <w:bCs/>
          <w:color w:val="auto"/>
          <w:sz w:val="22"/>
          <w:highlight w:val="none"/>
        </w:rPr>
        <w:t>2.3</w:t>
      </w:r>
      <w:r>
        <w:rPr>
          <w:rFonts w:hint="eastAsia" w:hAnsi="宋体" w:cs="Arial"/>
          <w:b/>
          <w:bCs/>
          <w:color w:val="auto"/>
          <w:sz w:val="22"/>
          <w:highlight w:val="none"/>
        </w:rPr>
        <w:t>条款以外，出现其它不符合竞争性磋商文件中规定的实质性要求的响应文件，是否为偏离实质性要求由竞争性磋商评审小组认定。</w:t>
      </w:r>
    </w:p>
    <w:p w14:paraId="12B3065A">
      <w:pPr>
        <w:pStyle w:val="17"/>
        <w:adjustRightInd w:val="0"/>
        <w:snapToGrid w:val="0"/>
        <w:spacing w:line="400" w:lineRule="exact"/>
        <w:ind w:firstLine="435" w:firstLineChars="197"/>
        <w:rPr>
          <w:rFonts w:hAnsi="宋体"/>
          <w:b/>
          <w:bCs/>
          <w:color w:val="auto"/>
          <w:sz w:val="22"/>
          <w:highlight w:val="none"/>
        </w:rPr>
      </w:pPr>
      <w:r>
        <w:rPr>
          <w:rFonts w:hint="eastAsia" w:hAnsi="宋体"/>
          <w:b/>
          <w:bCs/>
          <w:color w:val="auto"/>
          <w:sz w:val="22"/>
          <w:highlight w:val="none"/>
        </w:rPr>
        <w:t>▲</w:t>
      </w:r>
      <w:r>
        <w:rPr>
          <w:rFonts w:hAnsi="宋体" w:cs="Arial"/>
          <w:b/>
          <w:bCs/>
          <w:color w:val="auto"/>
          <w:sz w:val="22"/>
          <w:highlight w:val="none"/>
        </w:rPr>
        <w:t>2.5</w:t>
      </w:r>
      <w:r>
        <w:rPr>
          <w:rFonts w:hAnsi="宋体"/>
          <w:b/>
          <w:bCs/>
          <w:color w:val="auto"/>
          <w:sz w:val="22"/>
          <w:highlight w:val="none"/>
        </w:rPr>
        <w:t xml:space="preserve"> </w:t>
      </w:r>
      <w:r>
        <w:rPr>
          <w:rFonts w:hint="eastAsia" w:hAnsi="宋体"/>
          <w:b/>
          <w:bCs/>
          <w:color w:val="auto"/>
          <w:sz w:val="22"/>
          <w:highlight w:val="non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14:paraId="57BF079B">
      <w:pPr>
        <w:pStyle w:val="17"/>
        <w:adjustRightInd w:val="0"/>
        <w:snapToGrid w:val="0"/>
        <w:spacing w:line="400" w:lineRule="exact"/>
        <w:ind w:firstLine="433" w:firstLineChars="197"/>
        <w:rPr>
          <w:rFonts w:hAnsi="宋体"/>
          <w:bCs/>
          <w:color w:val="auto"/>
          <w:sz w:val="22"/>
          <w:highlight w:val="none"/>
        </w:rPr>
      </w:pPr>
      <w:r>
        <w:rPr>
          <w:rFonts w:hAnsi="宋体" w:cs="Arial"/>
          <w:bCs/>
          <w:color w:val="auto"/>
          <w:sz w:val="22"/>
          <w:highlight w:val="none"/>
        </w:rPr>
        <w:t xml:space="preserve">2.6 </w:t>
      </w:r>
      <w:r>
        <w:rPr>
          <w:rFonts w:hint="eastAsia" w:hAnsi="宋体" w:cs="Arial"/>
          <w:bCs/>
          <w:color w:val="auto"/>
          <w:sz w:val="22"/>
          <w:highlight w:val="none"/>
        </w:rPr>
        <w:t>竞争性磋商评审小组</w:t>
      </w:r>
      <w:r>
        <w:rPr>
          <w:rFonts w:hint="eastAsia" w:hAnsi="宋体"/>
          <w:bCs/>
          <w:color w:val="auto"/>
          <w:sz w:val="22"/>
          <w:highlight w:val="none"/>
        </w:rPr>
        <w:t>在评标中，不得改变竞争性磋商文件中规定的评标标准、方法和成交条件。</w:t>
      </w:r>
    </w:p>
    <w:p w14:paraId="583AE356">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 xml:space="preserve">2.7 </w:t>
      </w:r>
      <w:r>
        <w:rPr>
          <w:rFonts w:hint="eastAsia" w:hAnsi="宋体"/>
          <w:bCs/>
          <w:color w:val="auto"/>
          <w:sz w:val="22"/>
          <w:highlight w:val="none"/>
        </w:rPr>
        <w:t>评标时如遇到竞争性磋商文件未规定的特殊情况，由竞争性磋商评审小组按少数服从多数原则集体决定处理。</w:t>
      </w:r>
    </w:p>
    <w:p w14:paraId="775CF8CA">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2.8</w:t>
      </w:r>
      <w:r>
        <w:rPr>
          <w:rFonts w:hint="eastAsia" w:hAnsi="宋体"/>
          <w:bCs/>
          <w:color w:val="auto"/>
          <w:sz w:val="22"/>
          <w:highlight w:val="none"/>
        </w:rPr>
        <w:t>竞争性磋商评审小组对未成交的供应商不作解释。同时根据政府采购法实施条例第四十条规定，本项目不对供应商公布详细的评审情况，不公布具体评标细则中小项得分。</w:t>
      </w:r>
    </w:p>
    <w:p w14:paraId="03ECBC4C">
      <w:pPr>
        <w:pStyle w:val="17"/>
        <w:adjustRightInd w:val="0"/>
        <w:spacing w:line="380" w:lineRule="exact"/>
        <w:ind w:firstLine="442" w:firstLineChars="200"/>
        <w:rPr>
          <w:rFonts w:hAnsi="宋体"/>
          <w:b/>
          <w:bCs/>
          <w:color w:val="auto"/>
          <w:sz w:val="22"/>
          <w:highlight w:val="none"/>
        </w:rPr>
      </w:pPr>
      <w:r>
        <w:rPr>
          <w:rFonts w:hint="eastAsia" w:hAnsi="宋体" w:eastAsia="宋体" w:cs="宋体"/>
          <w:b/>
          <w:bCs/>
          <w:color w:val="auto"/>
          <w:sz w:val="22"/>
          <w:highlight w:val="none"/>
        </w:rPr>
        <w:t>▲</w:t>
      </w:r>
      <w:r>
        <w:rPr>
          <w:rFonts w:hAnsi="宋体"/>
          <w:b/>
          <w:bCs/>
          <w:color w:val="auto"/>
          <w:sz w:val="22"/>
          <w:highlight w:val="none"/>
        </w:rPr>
        <w:t>2.9</w:t>
      </w:r>
      <w:r>
        <w:rPr>
          <w:rFonts w:hint="eastAsia" w:hAnsi="宋体"/>
          <w:b/>
          <w:bCs/>
          <w:color w:val="auto"/>
          <w:sz w:val="22"/>
          <w:highlight w:val="none"/>
        </w:rPr>
        <w:t>、</w:t>
      </w:r>
      <w:r>
        <w:rPr>
          <w:rFonts w:hint="eastAsia" w:hAnsi="宋体" w:cs="Arial"/>
          <w:b/>
          <w:color w:val="auto"/>
          <w:sz w:val="22"/>
          <w:highlight w:val="none"/>
        </w:rPr>
        <w:t>投标截止时有效投标供应商不足三家的，不予开标或评标；评审过程中有效投标供应商不足三家，可以按财政部《关于政府采购竞争性磋商采购方式管理暂行办法有关问题的补充通知【财库〔</w:t>
      </w:r>
      <w:r>
        <w:rPr>
          <w:rFonts w:hAnsi="宋体" w:cs="Arial"/>
          <w:b/>
          <w:color w:val="auto"/>
          <w:sz w:val="22"/>
          <w:highlight w:val="none"/>
        </w:rPr>
        <w:t>2015</w:t>
      </w:r>
      <w:r>
        <w:rPr>
          <w:rFonts w:hint="eastAsia" w:hAnsi="宋体" w:cs="Arial"/>
          <w:b/>
          <w:color w:val="auto"/>
          <w:sz w:val="22"/>
          <w:highlight w:val="none"/>
        </w:rPr>
        <w:t>〕</w:t>
      </w:r>
      <w:r>
        <w:rPr>
          <w:rFonts w:hAnsi="宋体" w:cs="Arial"/>
          <w:b/>
          <w:color w:val="auto"/>
          <w:sz w:val="22"/>
          <w:highlight w:val="none"/>
        </w:rPr>
        <w:t>124</w:t>
      </w:r>
      <w:r>
        <w:rPr>
          <w:rFonts w:hint="eastAsia" w:hAnsi="宋体" w:cs="Arial"/>
          <w:b/>
          <w:color w:val="auto"/>
          <w:sz w:val="22"/>
          <w:highlight w:val="none"/>
        </w:rPr>
        <w:t>号】》文件规定执行。</w:t>
      </w:r>
    </w:p>
    <w:p w14:paraId="400F6DA8">
      <w:pPr>
        <w:pStyle w:val="17"/>
        <w:adjustRightInd w:val="0"/>
        <w:snapToGrid w:val="0"/>
        <w:spacing w:line="400" w:lineRule="exact"/>
        <w:ind w:firstLine="433" w:firstLineChars="197"/>
        <w:rPr>
          <w:rFonts w:hAnsi="宋体" w:cs="Arial"/>
          <w:color w:val="auto"/>
          <w:sz w:val="22"/>
          <w:highlight w:val="none"/>
        </w:rPr>
      </w:pPr>
      <w:r>
        <w:rPr>
          <w:rFonts w:hAnsi="宋体" w:cs="Arial"/>
          <w:color w:val="auto"/>
          <w:sz w:val="22"/>
          <w:highlight w:val="none"/>
        </w:rPr>
        <w:t>3</w:t>
      </w:r>
      <w:r>
        <w:rPr>
          <w:rFonts w:hint="eastAsia" w:hAnsi="宋体" w:cs="Arial"/>
          <w:color w:val="auto"/>
          <w:sz w:val="22"/>
          <w:highlight w:val="none"/>
        </w:rPr>
        <w:t>、响应文件的澄清</w:t>
      </w:r>
    </w:p>
    <w:p w14:paraId="2E526EF7">
      <w:pPr>
        <w:adjustRightInd w:val="0"/>
        <w:snapToGrid w:val="0"/>
        <w:spacing w:line="400" w:lineRule="exact"/>
        <w:ind w:firstLine="433" w:firstLineChars="197"/>
        <w:rPr>
          <w:rFonts w:ascii="宋体" w:cs="Arial"/>
          <w:color w:val="auto"/>
          <w:sz w:val="22"/>
          <w:highlight w:val="none"/>
        </w:rPr>
      </w:pPr>
      <w:r>
        <w:rPr>
          <w:rFonts w:hint="eastAsia" w:ascii="宋体" w:hAnsi="宋体" w:cs="Arial"/>
          <w:color w:val="auto"/>
          <w:sz w:val="22"/>
          <w:highlight w:val="none"/>
        </w:rPr>
        <w:t>为有利于对响应文件的比较和评议，必要时采购单位及竞争性磋商评审小组可要求供应商对响应文件及合同条款进行澄清，并做出书面答复。书面答复须有授权代表签字并作为报价内容的一部分。</w:t>
      </w:r>
    </w:p>
    <w:p w14:paraId="330B1D22">
      <w:pPr>
        <w:adjustRightInd w:val="0"/>
        <w:snapToGrid w:val="0"/>
        <w:spacing w:line="400" w:lineRule="exact"/>
        <w:ind w:left="414" w:leftChars="197"/>
        <w:rPr>
          <w:rFonts w:ascii="宋体" w:hAnsi="宋体" w:cs="Arial"/>
          <w:b/>
          <w:bCs/>
          <w:color w:val="auto"/>
          <w:sz w:val="22"/>
          <w:highlight w:val="none"/>
        </w:rPr>
      </w:pPr>
      <w:r>
        <w:rPr>
          <w:rFonts w:hint="eastAsia" w:ascii="宋体" w:hAnsi="宋体" w:eastAsia="宋体" w:cs="宋体"/>
          <w:b/>
          <w:bCs/>
          <w:color w:val="auto"/>
          <w:sz w:val="22"/>
          <w:highlight w:val="none"/>
        </w:rPr>
        <w:t>▲</w:t>
      </w:r>
      <w:r>
        <w:rPr>
          <w:rFonts w:ascii="宋体" w:hAnsi="宋体" w:cs="Arial"/>
          <w:b/>
          <w:bCs/>
          <w:color w:val="auto"/>
          <w:sz w:val="22"/>
          <w:highlight w:val="none"/>
        </w:rPr>
        <w:t>4</w:t>
      </w:r>
      <w:r>
        <w:rPr>
          <w:rFonts w:hint="eastAsia" w:ascii="宋体" w:hAnsi="宋体" w:cs="Arial"/>
          <w:b/>
          <w:bCs/>
          <w:color w:val="auto"/>
          <w:sz w:val="22"/>
          <w:highlight w:val="none"/>
        </w:rPr>
        <w:t>、有下列情形之一的，视为供应商相互串通投标：</w:t>
      </w:r>
    </w:p>
    <w:p w14:paraId="5C8DE2A0">
      <w:pPr>
        <w:adjustRightInd w:val="0"/>
        <w:snapToGrid w:val="0"/>
        <w:spacing w:line="400" w:lineRule="exact"/>
        <w:ind w:left="414" w:leftChars="197"/>
        <w:rPr>
          <w:rFonts w:ascii="宋体" w:hAnsi="宋体" w:cs="Arial"/>
          <w:b/>
          <w:bCs/>
          <w:color w:val="auto"/>
          <w:sz w:val="22"/>
          <w:highlight w:val="none"/>
        </w:rPr>
      </w:pPr>
      <w:r>
        <w:rPr>
          <w:rFonts w:ascii="宋体" w:hAnsi="宋体" w:cs="Arial"/>
          <w:b/>
          <w:bCs/>
          <w:color w:val="auto"/>
          <w:sz w:val="22"/>
          <w:highlight w:val="none"/>
        </w:rPr>
        <w:t>4.1</w:t>
      </w:r>
      <w:r>
        <w:rPr>
          <w:rFonts w:hint="eastAsia" w:ascii="宋体" w:hAnsi="宋体" w:cs="Arial"/>
          <w:b/>
          <w:bCs/>
          <w:color w:val="auto"/>
          <w:sz w:val="22"/>
          <w:highlight w:val="none"/>
        </w:rPr>
        <w:t>不同供应商的响应文件由同一单位或者个人编制；</w:t>
      </w:r>
    </w:p>
    <w:p w14:paraId="11518A1F">
      <w:pPr>
        <w:adjustRightInd w:val="0"/>
        <w:snapToGrid w:val="0"/>
        <w:spacing w:line="400" w:lineRule="exact"/>
        <w:ind w:left="414" w:leftChars="197"/>
        <w:rPr>
          <w:rFonts w:ascii="宋体" w:hAnsi="宋体" w:cs="Arial"/>
          <w:b/>
          <w:bCs/>
          <w:color w:val="auto"/>
          <w:sz w:val="22"/>
          <w:highlight w:val="none"/>
        </w:rPr>
      </w:pPr>
      <w:r>
        <w:rPr>
          <w:rFonts w:ascii="宋体" w:hAnsi="宋体" w:cs="Arial"/>
          <w:b/>
          <w:bCs/>
          <w:color w:val="auto"/>
          <w:sz w:val="22"/>
          <w:highlight w:val="none"/>
        </w:rPr>
        <w:t>4.2</w:t>
      </w:r>
      <w:r>
        <w:rPr>
          <w:rFonts w:hint="eastAsia" w:ascii="宋体" w:hAnsi="宋体" w:cs="Arial"/>
          <w:b/>
          <w:bCs/>
          <w:color w:val="auto"/>
          <w:sz w:val="22"/>
          <w:highlight w:val="none"/>
        </w:rPr>
        <w:t>不同供应商委托同一单位或者个人办理投标事宜；</w:t>
      </w:r>
    </w:p>
    <w:p w14:paraId="5129407F">
      <w:pPr>
        <w:adjustRightInd w:val="0"/>
        <w:snapToGrid w:val="0"/>
        <w:spacing w:line="400" w:lineRule="exact"/>
        <w:ind w:left="414" w:leftChars="197"/>
        <w:rPr>
          <w:rFonts w:ascii="宋体" w:hAnsi="宋体" w:cs="Arial"/>
          <w:b/>
          <w:bCs/>
          <w:color w:val="auto"/>
          <w:sz w:val="22"/>
          <w:highlight w:val="none"/>
        </w:rPr>
      </w:pPr>
      <w:r>
        <w:rPr>
          <w:rFonts w:ascii="宋体" w:hAnsi="宋体" w:cs="Arial"/>
          <w:b/>
          <w:bCs/>
          <w:color w:val="auto"/>
          <w:sz w:val="22"/>
          <w:highlight w:val="none"/>
        </w:rPr>
        <w:t>4.3</w:t>
      </w:r>
      <w:r>
        <w:rPr>
          <w:rFonts w:hint="eastAsia" w:ascii="宋体" w:hAnsi="宋体" w:cs="Arial"/>
          <w:b/>
          <w:bCs/>
          <w:color w:val="auto"/>
          <w:sz w:val="22"/>
          <w:highlight w:val="none"/>
        </w:rPr>
        <w:t>不同供应商的响应文件载明的项目管理成员为同一人；</w:t>
      </w:r>
    </w:p>
    <w:p w14:paraId="22D61954">
      <w:pPr>
        <w:adjustRightInd w:val="0"/>
        <w:snapToGrid w:val="0"/>
        <w:spacing w:line="400" w:lineRule="exact"/>
        <w:ind w:left="414" w:leftChars="197"/>
        <w:rPr>
          <w:rFonts w:ascii="宋体" w:hAnsi="宋体" w:cs="Arial"/>
          <w:b/>
          <w:bCs/>
          <w:color w:val="auto"/>
          <w:sz w:val="22"/>
          <w:highlight w:val="none"/>
        </w:rPr>
      </w:pPr>
      <w:r>
        <w:rPr>
          <w:rFonts w:ascii="宋体" w:hAnsi="宋体" w:cs="Arial"/>
          <w:b/>
          <w:bCs/>
          <w:color w:val="auto"/>
          <w:sz w:val="22"/>
          <w:highlight w:val="none"/>
        </w:rPr>
        <w:t>4.4</w:t>
      </w:r>
      <w:r>
        <w:rPr>
          <w:rFonts w:hint="eastAsia" w:ascii="宋体" w:hAnsi="宋体" w:cs="Arial"/>
          <w:b/>
          <w:bCs/>
          <w:color w:val="auto"/>
          <w:sz w:val="22"/>
          <w:highlight w:val="none"/>
        </w:rPr>
        <w:t>不同供应商的响应文件异常一致或者投标报价呈规律性差异；</w:t>
      </w:r>
    </w:p>
    <w:p w14:paraId="5945768E">
      <w:pPr>
        <w:adjustRightInd w:val="0"/>
        <w:snapToGrid w:val="0"/>
        <w:spacing w:line="400" w:lineRule="exact"/>
        <w:ind w:left="414" w:leftChars="197"/>
        <w:rPr>
          <w:rFonts w:ascii="宋体" w:hAnsi="宋体" w:cs="Arial"/>
          <w:b/>
          <w:bCs/>
          <w:color w:val="auto"/>
          <w:sz w:val="22"/>
          <w:highlight w:val="none"/>
        </w:rPr>
      </w:pPr>
      <w:r>
        <w:rPr>
          <w:rFonts w:ascii="宋体" w:hAnsi="宋体" w:cs="Arial"/>
          <w:b/>
          <w:bCs/>
          <w:color w:val="auto"/>
          <w:sz w:val="22"/>
          <w:highlight w:val="none"/>
        </w:rPr>
        <w:t>4.5</w:t>
      </w:r>
      <w:r>
        <w:rPr>
          <w:rFonts w:hint="eastAsia" w:ascii="宋体" w:hAnsi="宋体" w:cs="Arial"/>
          <w:b/>
          <w:bCs/>
          <w:color w:val="auto"/>
          <w:sz w:val="22"/>
          <w:highlight w:val="none"/>
        </w:rPr>
        <w:t>不同供应商的响应文件相互混装；</w:t>
      </w:r>
    </w:p>
    <w:p w14:paraId="5ADF3EDE">
      <w:pPr>
        <w:adjustRightInd w:val="0"/>
        <w:snapToGrid w:val="0"/>
        <w:spacing w:line="400" w:lineRule="exact"/>
        <w:ind w:left="13" w:leftChars="6" w:firstLine="400" w:firstLineChars="181"/>
        <w:rPr>
          <w:rFonts w:ascii="宋体" w:hAnsi="宋体" w:cs="Arial"/>
          <w:b/>
          <w:bCs/>
          <w:color w:val="auto"/>
          <w:sz w:val="22"/>
          <w:highlight w:val="none"/>
        </w:rPr>
      </w:pPr>
      <w:r>
        <w:rPr>
          <w:rFonts w:ascii="宋体" w:hAnsi="宋体" w:cs="Arial"/>
          <w:b/>
          <w:bCs/>
          <w:color w:val="auto"/>
          <w:sz w:val="22"/>
          <w:highlight w:val="none"/>
        </w:rPr>
        <w:t>4.</w:t>
      </w:r>
      <w:r>
        <w:rPr>
          <w:rFonts w:hint="eastAsia" w:ascii="宋体" w:hAnsi="宋体" w:cs="Arial"/>
          <w:b/>
          <w:bCs/>
          <w:color w:val="auto"/>
          <w:sz w:val="22"/>
          <w:highlight w:val="none"/>
        </w:rPr>
        <w:t>6经竞争性磋商评审小组认定供应商进行串通投标的，竞争性磋商评审小组可以对相关供应商做出无效报价处理，并上报政府采购管理部门进行进一步处理。</w:t>
      </w:r>
    </w:p>
    <w:p w14:paraId="5712D568">
      <w:pPr>
        <w:pStyle w:val="17"/>
        <w:adjustRightInd w:val="0"/>
        <w:snapToGrid w:val="0"/>
        <w:spacing w:line="400" w:lineRule="exact"/>
        <w:ind w:firstLine="433" w:firstLineChars="197"/>
        <w:rPr>
          <w:rFonts w:hAnsi="宋体" w:cs="Arial"/>
          <w:bCs/>
          <w:color w:val="auto"/>
          <w:sz w:val="22"/>
          <w:highlight w:val="none"/>
        </w:rPr>
      </w:pPr>
      <w:r>
        <w:rPr>
          <w:rFonts w:hAnsi="宋体" w:cs="Arial"/>
          <w:bCs/>
          <w:color w:val="auto"/>
          <w:sz w:val="22"/>
          <w:highlight w:val="none"/>
        </w:rPr>
        <w:t>5</w:t>
      </w:r>
      <w:r>
        <w:rPr>
          <w:rFonts w:hint="eastAsia" w:hAnsi="宋体" w:cs="Arial"/>
          <w:bCs/>
          <w:color w:val="auto"/>
          <w:sz w:val="22"/>
          <w:highlight w:val="none"/>
        </w:rPr>
        <w:t>、评标原则</w:t>
      </w:r>
    </w:p>
    <w:p w14:paraId="3F0A3BFA">
      <w:pPr>
        <w:pStyle w:val="17"/>
        <w:adjustRightInd w:val="0"/>
        <w:spacing w:line="400" w:lineRule="exact"/>
        <w:ind w:firstLine="440" w:firstLineChars="200"/>
        <w:rPr>
          <w:rFonts w:hAnsi="宋体" w:cs="Arial"/>
          <w:bCs/>
          <w:color w:val="auto"/>
          <w:sz w:val="22"/>
          <w:highlight w:val="none"/>
        </w:rPr>
      </w:pPr>
      <w:r>
        <w:rPr>
          <w:rFonts w:hint="eastAsia" w:hAnsi="宋体" w:cs="Arial"/>
          <w:bCs/>
          <w:color w:val="auto"/>
          <w:sz w:val="22"/>
          <w:highlight w:val="none"/>
        </w:rPr>
        <w:t>评标办法具体见本竞争性磋商文件第六部分。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734870A2">
      <w:pPr>
        <w:pStyle w:val="17"/>
        <w:adjustRightInd w:val="0"/>
        <w:snapToGrid w:val="0"/>
        <w:spacing w:line="400" w:lineRule="exact"/>
        <w:outlineLvl w:val="0"/>
        <w:rPr>
          <w:rFonts w:hAnsi="宋体"/>
          <w:b/>
          <w:color w:val="auto"/>
          <w:sz w:val="22"/>
          <w:highlight w:val="none"/>
        </w:rPr>
      </w:pPr>
      <w:r>
        <w:rPr>
          <w:rFonts w:hint="eastAsia" w:hAnsi="宋体"/>
          <w:b/>
          <w:color w:val="auto"/>
          <w:sz w:val="22"/>
          <w:highlight w:val="none"/>
        </w:rPr>
        <w:t>六、授予合同</w:t>
      </w:r>
    </w:p>
    <w:p w14:paraId="5679DCD5">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1</w:t>
      </w:r>
      <w:r>
        <w:rPr>
          <w:rFonts w:hint="eastAsia" w:hAnsi="宋体"/>
          <w:bCs/>
          <w:color w:val="auto"/>
          <w:sz w:val="22"/>
          <w:highlight w:val="none"/>
        </w:rPr>
        <w:t>、决标</w:t>
      </w:r>
    </w:p>
    <w:p w14:paraId="320BBF84">
      <w:pPr>
        <w:pStyle w:val="17"/>
        <w:adjustRightInd w:val="0"/>
        <w:snapToGrid w:val="0"/>
        <w:spacing w:line="400" w:lineRule="exact"/>
        <w:ind w:firstLine="433" w:firstLineChars="197"/>
        <w:rPr>
          <w:rFonts w:hAnsi="宋体"/>
          <w:bCs/>
          <w:color w:val="auto"/>
          <w:sz w:val="22"/>
          <w:highlight w:val="none"/>
        </w:rPr>
      </w:pPr>
      <w:r>
        <w:rPr>
          <w:rFonts w:hint="eastAsia" w:hAnsi="宋体"/>
          <w:bCs/>
          <w:color w:val="auto"/>
          <w:sz w:val="22"/>
          <w:highlight w:val="none"/>
        </w:rPr>
        <w:t>评标结束后，竞争性磋商评审小组按照竞争性磋商文件确定的评标办法推荐成交供应商。</w:t>
      </w:r>
    </w:p>
    <w:p w14:paraId="1E56F1B6">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2</w:t>
      </w:r>
      <w:r>
        <w:rPr>
          <w:rFonts w:hint="eastAsia" w:hAnsi="宋体"/>
          <w:bCs/>
          <w:color w:val="auto"/>
          <w:sz w:val="22"/>
          <w:highlight w:val="none"/>
        </w:rPr>
        <w:t>、成交通知书</w:t>
      </w:r>
    </w:p>
    <w:p w14:paraId="333DF75C">
      <w:pPr>
        <w:pStyle w:val="17"/>
        <w:adjustRightInd w:val="0"/>
        <w:snapToGrid w:val="0"/>
        <w:spacing w:line="400" w:lineRule="exact"/>
        <w:ind w:firstLine="433" w:firstLineChars="197"/>
        <w:rPr>
          <w:rFonts w:hAnsi="宋体"/>
          <w:b/>
          <w:bCs/>
          <w:color w:val="auto"/>
          <w:sz w:val="22"/>
          <w:highlight w:val="none"/>
        </w:rPr>
      </w:pPr>
      <w:bookmarkStart w:id="39" w:name="_Toc764_WPSOffice_Level3"/>
      <w:r>
        <w:rPr>
          <w:rFonts w:hAnsi="宋体"/>
          <w:color w:val="auto"/>
          <w:sz w:val="22"/>
          <w:highlight w:val="none"/>
        </w:rPr>
        <w:t>2</w:t>
      </w:r>
      <w:r>
        <w:rPr>
          <w:rFonts w:hint="eastAsia" w:hAnsi="宋体"/>
          <w:color w:val="auto"/>
          <w:sz w:val="22"/>
          <w:highlight w:val="none"/>
        </w:rPr>
        <w:t>.</w:t>
      </w:r>
      <w:bookmarkEnd w:id="39"/>
      <w:r>
        <w:rPr>
          <w:rFonts w:hint="eastAsia" w:hAnsi="宋体"/>
          <w:color w:val="auto"/>
          <w:sz w:val="22"/>
          <w:highlight w:val="none"/>
        </w:rPr>
        <w:t>中标（成交）通知书</w:t>
      </w:r>
    </w:p>
    <w:p w14:paraId="21DE2CD8">
      <w:pPr>
        <w:spacing w:line="400" w:lineRule="exact"/>
        <w:ind w:firstLine="433" w:firstLineChars="197"/>
        <w:rPr>
          <w:rFonts w:ascii="宋体"/>
          <w:color w:val="auto"/>
          <w:sz w:val="22"/>
          <w:highlight w:val="none"/>
        </w:rPr>
      </w:pPr>
      <w:r>
        <w:rPr>
          <w:rFonts w:ascii="宋体" w:hAnsi="宋体"/>
          <w:color w:val="auto"/>
          <w:sz w:val="22"/>
          <w:highlight w:val="none"/>
        </w:rPr>
        <w:t>2.1</w:t>
      </w:r>
      <w:r>
        <w:rPr>
          <w:rFonts w:hint="eastAsia" w:ascii="宋体" w:hAnsi="宋体"/>
          <w:color w:val="auto"/>
          <w:sz w:val="22"/>
          <w:highlight w:val="none"/>
        </w:rPr>
        <w:t>采购单位依法确认中标（成交）供应商后，代理机构在浙江省政府采购网上公示中标（成交）供应商名单，公示期限为</w:t>
      </w:r>
      <w:r>
        <w:rPr>
          <w:rFonts w:ascii="宋体" w:hAnsi="宋体"/>
          <w:color w:val="auto"/>
          <w:sz w:val="22"/>
          <w:highlight w:val="none"/>
        </w:rPr>
        <w:t>1</w:t>
      </w:r>
      <w:r>
        <w:rPr>
          <w:rFonts w:hint="eastAsia" w:ascii="宋体" w:hAnsi="宋体"/>
          <w:color w:val="auto"/>
          <w:sz w:val="22"/>
          <w:highlight w:val="none"/>
        </w:rPr>
        <w:t>个工作日。同时向中标（成交）供应商发出中标（成交）通知书。</w:t>
      </w:r>
    </w:p>
    <w:p w14:paraId="7F3BDD25">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2.2</w:t>
      </w:r>
      <w:r>
        <w:rPr>
          <w:rFonts w:hint="eastAsia" w:ascii="宋体" w:hAnsi="宋体"/>
          <w:color w:val="auto"/>
          <w:sz w:val="22"/>
          <w:highlight w:val="none"/>
        </w:rPr>
        <w:t>中标（成交）通知书对采购单位和中标（成交）供应商具有法律约束力。中标（成交）通知书发出后，采购单位改变中标结果或者中标（成交）供应商放弃中标的，应当承担法律责任。</w:t>
      </w:r>
    </w:p>
    <w:p w14:paraId="26F4A639">
      <w:pPr>
        <w:adjustRightInd w:val="0"/>
        <w:snapToGrid w:val="0"/>
        <w:spacing w:line="400" w:lineRule="exact"/>
        <w:ind w:firstLine="433" w:firstLineChars="197"/>
        <w:rPr>
          <w:rFonts w:ascii="宋体"/>
          <w:color w:val="auto"/>
          <w:sz w:val="22"/>
          <w:highlight w:val="none"/>
        </w:rPr>
      </w:pPr>
      <w:r>
        <w:rPr>
          <w:rFonts w:hint="eastAsia" w:ascii="宋体" w:hAnsi="宋体"/>
          <w:color w:val="auto"/>
          <w:sz w:val="22"/>
          <w:highlight w:val="none"/>
        </w:rPr>
        <w:t>3、成交无效</w:t>
      </w:r>
    </w:p>
    <w:p w14:paraId="208566C7">
      <w:pPr>
        <w:adjustRightInd w:val="0"/>
        <w:snapToGrid w:val="0"/>
        <w:spacing w:line="400" w:lineRule="exact"/>
        <w:ind w:firstLine="433" w:firstLineChars="197"/>
        <w:rPr>
          <w:rFonts w:ascii="宋体" w:hAnsi="宋体"/>
          <w:color w:val="auto"/>
          <w:sz w:val="22"/>
          <w:highlight w:val="none"/>
        </w:rPr>
      </w:pPr>
      <w:r>
        <w:rPr>
          <w:rFonts w:hint="eastAsia" w:ascii="宋体" w:hAnsi="宋体"/>
          <w:color w:val="auto"/>
          <w:sz w:val="22"/>
          <w:highlight w:val="none"/>
        </w:rPr>
        <w:t>3.1发现中标（成交）供应商资格无效或中标（成交）供应商放弃成交或拒绝与采购单位签订合同的,按相关法律进行处理，原则上重新开展政府采购活动。</w:t>
      </w:r>
    </w:p>
    <w:p w14:paraId="6A872BC3">
      <w:pPr>
        <w:adjustRightInd w:val="0"/>
        <w:snapToGrid w:val="0"/>
        <w:spacing w:line="400" w:lineRule="exact"/>
        <w:ind w:firstLine="433" w:firstLineChars="197"/>
        <w:rPr>
          <w:rFonts w:ascii="宋体"/>
          <w:color w:val="auto"/>
          <w:sz w:val="22"/>
          <w:highlight w:val="none"/>
        </w:rPr>
      </w:pPr>
      <w:r>
        <w:rPr>
          <w:rFonts w:hint="eastAsia" w:ascii="宋体" w:hAnsi="宋体"/>
          <w:color w:val="auto"/>
          <w:sz w:val="22"/>
          <w:highlight w:val="none"/>
        </w:rPr>
        <w:t>3.2有《中华人民共和国政府采购法实施条例》第七十一条、第七十二条、第七十三条、第七十四条规定的违法行为之一，由政府采购监管部门依法处理。</w:t>
      </w:r>
    </w:p>
    <w:p w14:paraId="13576CE0">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4</w:t>
      </w:r>
      <w:r>
        <w:rPr>
          <w:rFonts w:hint="eastAsia" w:hAnsi="宋体"/>
          <w:bCs/>
          <w:color w:val="auto"/>
          <w:sz w:val="22"/>
          <w:highlight w:val="none"/>
        </w:rPr>
        <w:t>、签订合同</w:t>
      </w:r>
    </w:p>
    <w:p w14:paraId="127A1025">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4.1 </w:t>
      </w:r>
      <w:r>
        <w:rPr>
          <w:rFonts w:hint="eastAsia" w:ascii="宋体" w:hAnsi="宋体"/>
          <w:color w:val="auto"/>
          <w:sz w:val="22"/>
          <w:highlight w:val="none"/>
        </w:rPr>
        <w:t>成交供应商须主动联系采购单位或采购机构领取成交通知书。成交供应商应当在成交通知书发出之日起</w:t>
      </w:r>
      <w:r>
        <w:rPr>
          <w:rFonts w:ascii="宋体" w:hAnsi="宋体"/>
          <w:color w:val="auto"/>
          <w:sz w:val="22"/>
          <w:highlight w:val="none"/>
        </w:rPr>
        <w:t>30</w:t>
      </w:r>
      <w:r>
        <w:rPr>
          <w:rFonts w:hint="eastAsia" w:ascii="宋体" w:hAnsi="宋体"/>
          <w:color w:val="auto"/>
          <w:sz w:val="22"/>
          <w:highlight w:val="none"/>
        </w:rPr>
        <w:t>日内与采购单位签订合同。成交供应商未经采购单位许可，在规定时间内未到采购单位处与采购单位签订合同，则视为拒签合同。</w:t>
      </w:r>
    </w:p>
    <w:p w14:paraId="70F42FF1">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4.2 </w:t>
      </w:r>
      <w:r>
        <w:rPr>
          <w:rFonts w:hint="eastAsia" w:ascii="宋体" w:hAnsi="宋体"/>
          <w:color w:val="auto"/>
          <w:sz w:val="22"/>
          <w:highlight w:val="none"/>
        </w:rPr>
        <w:t>竞争性磋商文件、成交供应商的响应文件及投标修改文件、评标过程中有关澄清文件及经双方签字的询标纪要（承诺）和成交通知书均作为合同附件。</w:t>
      </w:r>
    </w:p>
    <w:p w14:paraId="5E5FB81E">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4.3 </w:t>
      </w:r>
      <w:r>
        <w:rPr>
          <w:rFonts w:hint="eastAsia" w:ascii="宋体" w:hAnsi="宋体"/>
          <w:color w:val="auto"/>
          <w:sz w:val="22"/>
          <w:highlight w:val="none"/>
        </w:rPr>
        <w:t>拒签合同的责任</w:t>
      </w:r>
    </w:p>
    <w:p w14:paraId="10CFF88C">
      <w:pPr>
        <w:pStyle w:val="17"/>
        <w:adjustRightInd w:val="0"/>
        <w:snapToGrid w:val="0"/>
        <w:spacing w:line="400" w:lineRule="exact"/>
        <w:ind w:firstLine="433" w:firstLineChars="197"/>
        <w:rPr>
          <w:rFonts w:hAnsi="宋体"/>
          <w:bCs/>
          <w:color w:val="auto"/>
          <w:sz w:val="22"/>
          <w:highlight w:val="none"/>
        </w:rPr>
      </w:pPr>
      <w:r>
        <w:rPr>
          <w:rFonts w:hint="eastAsia" w:hAnsi="宋体"/>
          <w:bCs/>
          <w:color w:val="auto"/>
          <w:sz w:val="22"/>
          <w:highlight w:val="none"/>
        </w:rPr>
        <w:t>成交供应商在规定时间内（</w:t>
      </w:r>
      <w:r>
        <w:rPr>
          <w:rFonts w:hAnsi="宋体"/>
          <w:bCs/>
          <w:color w:val="auto"/>
          <w:sz w:val="22"/>
          <w:highlight w:val="none"/>
        </w:rPr>
        <w:t>30</w:t>
      </w:r>
      <w:r>
        <w:rPr>
          <w:rFonts w:hint="eastAsia" w:hAnsi="宋体"/>
          <w:bCs/>
          <w:color w:val="auto"/>
          <w:sz w:val="22"/>
          <w:highlight w:val="none"/>
        </w:rPr>
        <w:t>日历天）借故否认已经承诺的条件、拒签合同，以违约处理，并赔偿采购单位由此造成的直接经济损失；采购单位重新组织采购的，所需费用由原成交供应商承担。</w:t>
      </w:r>
    </w:p>
    <w:p w14:paraId="07BC6B28">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5</w:t>
      </w:r>
      <w:r>
        <w:rPr>
          <w:rFonts w:hint="eastAsia" w:hAnsi="宋体"/>
          <w:bCs/>
          <w:color w:val="auto"/>
          <w:sz w:val="22"/>
          <w:highlight w:val="none"/>
        </w:rPr>
        <w:t>、履约保证金</w:t>
      </w:r>
    </w:p>
    <w:p w14:paraId="60CDBE00">
      <w:pPr>
        <w:spacing w:line="440" w:lineRule="exact"/>
        <w:ind w:firstLine="440" w:firstLineChars="200"/>
        <w:outlineLvl w:val="1"/>
        <w:rPr>
          <w:rFonts w:hint="eastAsia" w:ascii="宋体" w:hAnsi="宋体" w:cs="宋体"/>
          <w:bCs/>
          <w:color w:val="auto"/>
          <w:sz w:val="22"/>
          <w:highlight w:val="none"/>
        </w:rPr>
      </w:pPr>
      <w:r>
        <w:rPr>
          <w:rFonts w:hint="eastAsia" w:ascii="宋体" w:hAnsi="宋体" w:cs="宋体"/>
          <w:bCs/>
          <w:color w:val="auto"/>
          <w:sz w:val="22"/>
          <w:highlight w:val="none"/>
        </w:rPr>
        <w:t>合同签订后5个工作日内成交供应商应提供合同总金额1%的履约保证金至采购单位指定账户</w:t>
      </w:r>
      <w:r>
        <w:rPr>
          <w:rFonts w:hint="eastAsia" w:ascii="宋体" w:hAnsi="宋体" w:cs="宋体"/>
          <w:bCs/>
          <w:color w:val="auto"/>
          <w:sz w:val="22"/>
          <w:highlight w:val="none"/>
          <w:lang w:eastAsia="zh-CN"/>
        </w:rPr>
        <w:t>，供应商以银行、保险公司出具保函形式提交履约保证金的，采购人不得拒收</w:t>
      </w:r>
      <w:r>
        <w:rPr>
          <w:rFonts w:hint="eastAsia" w:ascii="宋体" w:hAnsi="宋体" w:cs="宋体"/>
          <w:bCs/>
          <w:color w:val="auto"/>
          <w:sz w:val="22"/>
          <w:highlight w:val="none"/>
        </w:rPr>
        <w:t>。</w:t>
      </w:r>
    </w:p>
    <w:p w14:paraId="01C37CD8">
      <w:pPr>
        <w:pStyle w:val="17"/>
        <w:adjustRightInd w:val="0"/>
        <w:spacing w:line="400" w:lineRule="exact"/>
        <w:ind w:firstLine="450"/>
        <w:rPr>
          <w:rFonts w:hAnsi="宋体" w:cs="Arial"/>
          <w:bCs/>
          <w:color w:val="auto"/>
          <w:sz w:val="22"/>
          <w:highlight w:val="none"/>
        </w:rPr>
      </w:pPr>
      <w:r>
        <w:rPr>
          <w:rFonts w:hAnsi="宋体" w:cs="Arial"/>
          <w:bCs/>
          <w:color w:val="auto"/>
          <w:sz w:val="22"/>
          <w:highlight w:val="none"/>
        </w:rPr>
        <w:t>6</w:t>
      </w:r>
      <w:r>
        <w:rPr>
          <w:rFonts w:hint="eastAsia" w:hAnsi="宋体" w:cs="Arial"/>
          <w:bCs/>
          <w:color w:val="auto"/>
          <w:sz w:val="22"/>
          <w:highlight w:val="none"/>
        </w:rPr>
        <w:t>、招标代理服务咨询费</w:t>
      </w:r>
    </w:p>
    <w:p w14:paraId="0500D38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招标代理费向中标（成交）供应商收取，服务费以中标（成交）价计算，按照《国家计委关于印发&lt;招标代理服务收费管理暂行办法&gt;的通知》（计价格[2002]1980号）</w:t>
      </w:r>
      <w:r>
        <w:rPr>
          <w:rFonts w:hint="eastAsia" w:ascii="宋体" w:hAnsi="宋体" w:cs="宋体"/>
          <w:color w:val="auto"/>
          <w:sz w:val="22"/>
          <w:highlight w:val="none"/>
          <w:lang w:eastAsia="zh-CN"/>
        </w:rPr>
        <w:t>服务类</w:t>
      </w:r>
      <w:r>
        <w:rPr>
          <w:rFonts w:hint="eastAsia" w:ascii="宋体" w:hAnsi="宋体" w:cs="宋体"/>
          <w:color w:val="auto"/>
          <w:sz w:val="22"/>
          <w:highlight w:val="none"/>
        </w:rPr>
        <w:t>标准收取</w:t>
      </w:r>
      <w:r>
        <w:rPr>
          <w:rFonts w:hint="eastAsia" w:ascii="宋体" w:hAnsi="宋体" w:cs="宋体"/>
          <w:color w:val="auto"/>
          <w:sz w:val="22"/>
          <w:highlight w:val="none"/>
          <w:lang w:eastAsia="zh-CN"/>
        </w:rPr>
        <w:t>。不足</w:t>
      </w:r>
      <w:r>
        <w:rPr>
          <w:rFonts w:hint="eastAsia" w:ascii="宋体" w:hAnsi="宋体" w:cs="宋体"/>
          <w:color w:val="auto"/>
          <w:sz w:val="22"/>
          <w:highlight w:val="none"/>
          <w:lang w:val="en-US" w:eastAsia="zh-CN"/>
        </w:rPr>
        <w:t>6000元的，按6000元收取</w:t>
      </w:r>
      <w:r>
        <w:rPr>
          <w:rFonts w:hint="eastAsia" w:ascii="宋体" w:hAnsi="宋体" w:cs="宋体"/>
          <w:color w:val="auto"/>
          <w:sz w:val="22"/>
          <w:highlight w:val="none"/>
        </w:rPr>
        <w:t>。</w:t>
      </w:r>
    </w:p>
    <w:p w14:paraId="13A9AE85">
      <w:pPr>
        <w:autoSpaceDE w:val="0"/>
        <w:autoSpaceDN w:val="0"/>
        <w:adjustRightInd w:val="0"/>
        <w:snapToGrid w:val="0"/>
        <w:spacing w:line="400" w:lineRule="atLeast"/>
        <w:ind w:firstLine="462" w:firstLineChars="210"/>
        <w:textAlignment w:val="bottom"/>
        <w:rPr>
          <w:rFonts w:ascii="宋体"/>
          <w:color w:val="auto"/>
          <w:sz w:val="22"/>
          <w:highlight w:val="none"/>
        </w:rPr>
      </w:pPr>
      <w:r>
        <w:rPr>
          <w:rFonts w:hint="eastAsia" w:ascii="宋体" w:hAnsi="宋体"/>
          <w:color w:val="auto"/>
          <w:sz w:val="22"/>
          <w:highlight w:val="none"/>
        </w:rPr>
        <w:t>招标代理服务咨询费汇入以下帐号：</w:t>
      </w:r>
    </w:p>
    <w:p w14:paraId="61CA6A50">
      <w:pPr>
        <w:autoSpaceDE w:val="0"/>
        <w:autoSpaceDN w:val="0"/>
        <w:adjustRightInd w:val="0"/>
        <w:snapToGrid w:val="0"/>
        <w:spacing w:line="400" w:lineRule="atLeast"/>
        <w:ind w:firstLine="462" w:firstLineChars="210"/>
        <w:textAlignment w:val="bottom"/>
        <w:rPr>
          <w:rFonts w:ascii="宋体" w:eastAsia="宋体"/>
          <w:color w:val="auto"/>
          <w:sz w:val="22"/>
          <w:highlight w:val="none"/>
        </w:rPr>
      </w:pPr>
      <w:r>
        <w:rPr>
          <w:rFonts w:hint="eastAsia" w:ascii="宋体" w:hAnsi="宋体"/>
          <w:color w:val="auto"/>
          <w:sz w:val="22"/>
          <w:highlight w:val="none"/>
        </w:rPr>
        <w:t>开户银行：浙江泰顺农村商业银行股份有限公司关山支行</w:t>
      </w:r>
    </w:p>
    <w:p w14:paraId="10D0CD53">
      <w:pPr>
        <w:autoSpaceDE w:val="0"/>
        <w:autoSpaceDN w:val="0"/>
        <w:adjustRightInd w:val="0"/>
        <w:snapToGrid w:val="0"/>
        <w:spacing w:line="400" w:lineRule="atLeast"/>
        <w:ind w:firstLine="462" w:firstLineChars="210"/>
        <w:textAlignment w:val="bottom"/>
        <w:rPr>
          <w:rFonts w:ascii="宋体" w:hAnsi="宋体" w:eastAsia="宋体"/>
          <w:color w:val="auto"/>
          <w:sz w:val="22"/>
          <w:highlight w:val="none"/>
        </w:rPr>
      </w:pPr>
      <w:r>
        <w:rPr>
          <w:rFonts w:hint="eastAsia" w:ascii="宋体" w:hAnsi="宋体"/>
          <w:color w:val="auto"/>
          <w:sz w:val="22"/>
          <w:highlight w:val="none"/>
        </w:rPr>
        <w:t>开户名称：浙江益诚工程咨询有限公司温州分公司</w:t>
      </w:r>
    </w:p>
    <w:p w14:paraId="230BE6B3">
      <w:pPr>
        <w:autoSpaceDE w:val="0"/>
        <w:autoSpaceDN w:val="0"/>
        <w:adjustRightInd w:val="0"/>
        <w:snapToGrid w:val="0"/>
        <w:spacing w:line="400" w:lineRule="atLeast"/>
        <w:ind w:firstLine="462" w:firstLineChars="210"/>
        <w:textAlignment w:val="bottom"/>
        <w:rPr>
          <w:rFonts w:ascii="宋体" w:eastAsia="宋体"/>
          <w:color w:val="auto"/>
          <w:sz w:val="22"/>
          <w:highlight w:val="none"/>
        </w:rPr>
      </w:pPr>
      <w:r>
        <w:rPr>
          <w:rFonts w:hint="eastAsia" w:ascii="宋体" w:hAnsi="宋体"/>
          <w:color w:val="auto"/>
          <w:sz w:val="22"/>
          <w:highlight w:val="none"/>
        </w:rPr>
        <w:t>开户帐号：</w:t>
      </w:r>
      <w:r>
        <w:rPr>
          <w:rFonts w:hint="eastAsia" w:ascii="宋体"/>
          <w:color w:val="auto"/>
          <w:sz w:val="22"/>
          <w:highlight w:val="none"/>
        </w:rPr>
        <w:t>201000244279811</w:t>
      </w:r>
    </w:p>
    <w:p w14:paraId="46BCFDA8">
      <w:pPr>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6F6BB6FE">
      <w:pPr>
        <w:pStyle w:val="65"/>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390C834A">
      <w:pPr>
        <w:pStyle w:val="65"/>
        <w:spacing w:before="0" w:line="400" w:lineRule="exact"/>
        <w:ind w:firstLine="442"/>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47C14F9F">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3FACF98F">
      <w:pPr>
        <w:pStyle w:val="65"/>
        <w:spacing w:before="0" w:line="400" w:lineRule="exact"/>
        <w:ind w:firstLine="442"/>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55635063">
      <w:pPr>
        <w:pStyle w:val="17"/>
        <w:spacing w:line="400" w:lineRule="exact"/>
        <w:ind w:firstLine="420"/>
        <w:rPr>
          <w:rFonts w:hAnsi="宋体" w:cs="宋体"/>
          <w:color w:val="auto"/>
          <w:sz w:val="22"/>
          <w:szCs w:val="22"/>
          <w:highlight w:val="none"/>
          <w:lang w:val="zh-CN"/>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color w:val="auto"/>
          <w:sz w:val="22"/>
          <w:szCs w:val="22"/>
          <w:highlight w:val="none"/>
          <w:lang w:val="zh-CN"/>
        </w:rPr>
        <w:t>否则，不予受理：</w:t>
      </w:r>
    </w:p>
    <w:p w14:paraId="69EA6B70">
      <w:pPr>
        <w:pStyle w:val="17"/>
        <w:spacing w:line="400" w:lineRule="exact"/>
        <w:ind w:firstLine="420"/>
        <w:rPr>
          <w:rFonts w:hAnsi="宋体" w:cs="宋体"/>
          <w:color w:val="auto"/>
          <w:sz w:val="22"/>
          <w:szCs w:val="22"/>
          <w:highlight w:val="none"/>
        </w:rPr>
      </w:pPr>
      <w:r>
        <w:rPr>
          <w:rFonts w:hint="eastAsia" w:hAnsi="宋体" w:cs="宋体"/>
          <w:color w:val="auto"/>
          <w:sz w:val="22"/>
          <w:szCs w:val="22"/>
          <w:highlight w:val="none"/>
        </w:rPr>
        <w:t>（1）供应商如认为招标公告信息使自身的合法权益受到损害的，应于自招标公告发布之日起七个工作内以书面形式向招标代理机构提出质疑；</w:t>
      </w:r>
    </w:p>
    <w:p w14:paraId="31C7D298">
      <w:pPr>
        <w:pStyle w:val="17"/>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0B47F5C6">
      <w:pPr>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35B597BF">
      <w:pPr>
        <w:pStyle w:val="17"/>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56DB23CA">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00F454D8">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78E19B7D">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673EEE14">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25CDAC5D">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6EBFAE05">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6BCF4C60">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1789656D">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34EB386E">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2.3采购单位、采购代理机构应当在收到供应商的书面质疑后七个工作日内作出答复，并以书面形式通知质疑供应商和其他有关供应商，但答复的内容不得涉及商业秘密。</w:t>
      </w:r>
    </w:p>
    <w:p w14:paraId="1B4BA687">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6623F50">
      <w:pPr>
        <w:pStyle w:val="65"/>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0BA480A1">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6EAA8FF0">
      <w:pPr>
        <w:pStyle w:val="17"/>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3.2质疑供应商对采购单位、采购代理机构的答复不满意或者采购单位、采购代理机构未在规定的时间内作出答复的，可以在答复期满后十五个工作日内向同级财政部门提出投诉。</w:t>
      </w:r>
    </w:p>
    <w:p w14:paraId="4DA6C507">
      <w:pPr>
        <w:pStyle w:val="27"/>
        <w:ind w:firstLine="400"/>
        <w:rPr>
          <w:color w:val="auto"/>
          <w:highlight w:val="none"/>
        </w:rPr>
      </w:pPr>
    </w:p>
    <w:p w14:paraId="54104F78">
      <w:pPr>
        <w:pStyle w:val="27"/>
        <w:ind w:firstLine="400"/>
        <w:rPr>
          <w:color w:val="auto"/>
          <w:highlight w:val="none"/>
        </w:rPr>
      </w:pPr>
      <w:r>
        <w:rPr>
          <w:rFonts w:hint="eastAsia"/>
          <w:color w:val="auto"/>
          <w:highlight w:val="none"/>
        </w:rPr>
        <w:t>质疑函范本：</w:t>
      </w:r>
    </w:p>
    <w:p w14:paraId="0C206C25">
      <w:pPr>
        <w:pStyle w:val="27"/>
        <w:ind w:firstLine="400"/>
        <w:rPr>
          <w:color w:val="auto"/>
          <w:highlight w:val="none"/>
        </w:rPr>
      </w:pPr>
      <w:r>
        <w:rPr>
          <w:color w:val="auto"/>
          <w:highlight w:val="none"/>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cstate="print"/>
                    <a:stretch>
                      <a:fillRect/>
                    </a:stretch>
                  </pic:blipFill>
                  <pic:spPr>
                    <a:xfrm>
                      <a:off x="0" y="0"/>
                      <a:ext cx="922020" cy="826770"/>
                    </a:xfrm>
                    <a:prstGeom prst="rect">
                      <a:avLst/>
                    </a:prstGeom>
                    <a:noFill/>
                    <a:ln>
                      <a:noFill/>
                    </a:ln>
                  </pic:spPr>
                </pic:pic>
              </a:graphicData>
            </a:graphic>
          </wp:inline>
        </w:drawing>
      </w:r>
    </w:p>
    <w:p w14:paraId="12868E9E">
      <w:pPr>
        <w:pStyle w:val="27"/>
        <w:ind w:firstLine="400"/>
        <w:rPr>
          <w:color w:val="auto"/>
          <w:highlight w:val="none"/>
        </w:rPr>
      </w:pPr>
      <w:r>
        <w:rPr>
          <w:rFonts w:hint="eastAsia"/>
          <w:color w:val="auto"/>
          <w:highlight w:val="none"/>
        </w:rPr>
        <w:t>投诉书范本：</w:t>
      </w:r>
      <w:r>
        <w:rPr>
          <w:rFonts w:hint="eastAsia"/>
          <w:color w:val="auto"/>
          <w:highlight w:val="none"/>
        </w:rPr>
        <w:object>
          <v:shape id="_x0000_i1025" o:spt="75" type="#_x0000_t75" style="height:65.6pt;width:72.7pt;" o:ole="t" filled="f" o:preferrelative="t" stroked="f" coordsize="21600,21600">
            <v:path/>
            <v:fill on="f" focussize="0,0"/>
            <v:stroke on="f" joinstyle="miter"/>
            <v:imagedata r:id="rId17" o:title=""/>
            <o:lock v:ext="edit" aspectratio="t"/>
            <w10:wrap type="none"/>
            <w10:anchorlock/>
          </v:shape>
          <o:OLEObject Type="Embed" ProgID="Word.Document.8" ShapeID="_x0000_i1025" DrawAspect="Icon" ObjectID="_1468075725" r:id="rId16">
            <o:LockedField>false</o:LockedField>
          </o:OLEObject>
        </w:object>
      </w:r>
    </w:p>
    <w:p w14:paraId="6428395E">
      <w:pPr>
        <w:keepNext w:val="0"/>
        <w:keepLines w:val="0"/>
        <w:pageBreakBefore w:val="0"/>
        <w:widowControl w:val="0"/>
        <w:tabs>
          <w:tab w:val="left" w:pos="1080"/>
        </w:tabs>
        <w:kinsoku/>
        <w:wordWrap/>
        <w:overflowPunct/>
        <w:topLinePunct w:val="0"/>
        <w:autoSpaceDE w:val="0"/>
        <w:autoSpaceDN w:val="0"/>
        <w:bidi w:val="0"/>
        <w:adjustRightInd w:val="0"/>
        <w:snapToGrid/>
        <w:spacing w:line="500" w:lineRule="atLeast"/>
        <w:ind w:firstLine="440" w:firstLineChars="200"/>
        <w:jc w:val="left"/>
        <w:textAlignment w:val="baseline"/>
        <w:rPr>
          <w:rFonts w:ascii="宋体"/>
          <w:b/>
          <w:bCs/>
          <w:color w:val="auto"/>
          <w:sz w:val="36"/>
          <w:szCs w:val="36"/>
          <w:highlight w:val="none"/>
          <w:lang w:val="zh-CN"/>
        </w:rPr>
      </w:pPr>
      <w:r>
        <w:rPr>
          <w:rFonts w:hint="eastAsia" w:ascii="宋体" w:hAnsi="宋体" w:cs="宋体" w:eastAsiaTheme="minorEastAsia"/>
          <w:color w:val="auto"/>
          <w:kern w:val="2"/>
          <w:sz w:val="22"/>
          <w:szCs w:val="22"/>
          <w:highlight w:val="none"/>
          <w:lang w:val="en-US" w:eastAsia="zh-CN" w:bidi="ar-SA"/>
        </w:rPr>
        <w:t>3.3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r>
        <w:rPr>
          <w:rFonts w:hint="eastAsia" w:ascii="宋体" w:hAnsi="宋体" w:eastAsia="宋体" w:cs="宋体"/>
          <w:sz w:val="22"/>
          <w:highlight w:val="none"/>
        </w:rPr>
        <w:br w:type="page"/>
      </w:r>
    </w:p>
    <w:p w14:paraId="1F86AEE7">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37617FCF">
      <w:pPr>
        <w:tabs>
          <w:tab w:val="left" w:pos="1069"/>
          <w:tab w:val="left" w:pos="2352"/>
        </w:tabs>
        <w:spacing w:line="360" w:lineRule="auto"/>
        <w:jc w:val="left"/>
        <w:rPr>
          <w:rFonts w:ascii="宋体"/>
          <w:b/>
          <w:bCs/>
          <w:color w:val="auto"/>
          <w:sz w:val="22"/>
          <w:highlight w:val="none"/>
        </w:rPr>
      </w:pPr>
      <w:bookmarkStart w:id="40" w:name="_Toc25899_WPSOffice_Level2"/>
      <w:r>
        <w:rPr>
          <w:rFonts w:hint="eastAsia" w:ascii="宋体"/>
          <w:b/>
          <w:bCs/>
          <w:color w:val="auto"/>
          <w:sz w:val="22"/>
          <w:highlight w:val="none"/>
        </w:rPr>
        <w:t>一、</w:t>
      </w:r>
      <w:bookmarkEnd w:id="40"/>
      <w:r>
        <w:rPr>
          <w:rFonts w:hint="eastAsia" w:ascii="宋体"/>
          <w:b/>
          <w:bCs/>
          <w:color w:val="auto"/>
          <w:sz w:val="22"/>
          <w:highlight w:val="none"/>
        </w:rPr>
        <w:t>面向中小企业采购</w:t>
      </w:r>
    </w:p>
    <w:p w14:paraId="59862DEF">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1、文件依据</w:t>
      </w:r>
    </w:p>
    <w:p w14:paraId="20DDB098">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（1）《政府采购促进中小企业发展管理办法》（财库﹝2020﹞46 号）</w:t>
      </w:r>
    </w:p>
    <w:p w14:paraId="4C5028E4">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（2）浙江省省财政厅《关于开展政府采购供应商网上注册登记和诚信管理工作的通知》（浙财采监〔2010〕8号)</w:t>
      </w:r>
    </w:p>
    <w:p w14:paraId="7F13A8BE">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（3）《工业和信息化部、国家统计局、国家发展和改革委员会、财政部关于印发中小企业划型标准规定的通知》（工信部联企业[2011]300号）</w:t>
      </w:r>
    </w:p>
    <w:p w14:paraId="1A45B0AF">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（4）财政部、司法部《关于政府采购支持监狱企业发展有关问题的通知》（财库〔2014〕68号）</w:t>
      </w:r>
    </w:p>
    <w:p w14:paraId="15A8BF39">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（5）《财政部民政部中国残疾人联合会关于促进残疾人就业政府采购政策的通知》（财库〔2017〕 141号）</w:t>
      </w:r>
    </w:p>
    <w:p w14:paraId="3745D58E">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r>
        <w:rPr>
          <w:rFonts w:hint="eastAsia" w:ascii="宋体" w:hAnsi="宋体" w:eastAsia="宋体" w:cs="宋体"/>
          <w:color w:val="auto"/>
          <w:sz w:val="22"/>
          <w:szCs w:val="22"/>
          <w:highlight w:val="none"/>
        </w:rPr>
        <w:t>《关于进一步加大政府采购支持中小企业力度的通知》（财库〔2022〕19号）</w:t>
      </w:r>
    </w:p>
    <w:p w14:paraId="71229374">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）《浙江省财政厅关于进一步发挥政府采购政策 功能全力推动经济稳进提质的通知》（浙财采监〔2022〕3号）</w:t>
      </w:r>
    </w:p>
    <w:p w14:paraId="1762A3D3">
      <w:pPr>
        <w:tabs>
          <w:tab w:val="left" w:pos="1069"/>
          <w:tab w:val="left" w:pos="2352"/>
        </w:tabs>
        <w:spacing w:line="360" w:lineRule="auto"/>
        <w:ind w:firstLine="420" w:firstLineChars="0"/>
        <w:jc w:val="left"/>
        <w:rPr>
          <w:rFonts w:hint="eastAsia" w:ascii="宋体" w:hAnsi="宋体" w:eastAsia="宋体" w:cs="宋体"/>
          <w:color w:val="auto"/>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）《关于进一步加大政府采购 支持中小企业力度 助力扎实稳住经济 的通知》（浙财采监〔2022〕8号）</w:t>
      </w:r>
    </w:p>
    <w:p w14:paraId="03699054">
      <w:pPr>
        <w:tabs>
          <w:tab w:val="left" w:pos="1069"/>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rPr>
        <w:t>本项目</w:t>
      </w:r>
      <w:r>
        <w:rPr>
          <w:rFonts w:hint="eastAsia" w:ascii="宋体"/>
          <w:b/>
          <w:bCs/>
          <w:color w:val="auto"/>
          <w:sz w:val="22"/>
          <w:highlight w:val="none"/>
          <w:lang w:eastAsia="zh-CN"/>
        </w:rPr>
        <w:t>不</w:t>
      </w:r>
      <w:r>
        <w:rPr>
          <w:rFonts w:hint="eastAsia" w:ascii="宋体"/>
          <w:b/>
          <w:bCs/>
          <w:color w:val="auto"/>
          <w:sz w:val="22"/>
          <w:highlight w:val="none"/>
          <w:lang w:val="en-US" w:eastAsia="zh-CN"/>
        </w:rPr>
        <w:t>专门面向中小企业</w:t>
      </w:r>
      <w:r>
        <w:rPr>
          <w:rFonts w:hint="eastAsia" w:ascii="宋体"/>
          <w:b/>
          <w:bCs/>
          <w:color w:val="auto"/>
          <w:sz w:val="22"/>
          <w:highlight w:val="none"/>
        </w:rPr>
        <w:t>。</w:t>
      </w:r>
      <w:r>
        <w:rPr>
          <w:rFonts w:hint="eastAsia" w:ascii="宋体"/>
          <w:color w:val="auto"/>
          <w:sz w:val="22"/>
          <w:highlight w:val="none"/>
          <w:lang w:val="en-US" w:eastAsia="zh-CN"/>
        </w:rPr>
        <w:t>投标供应商须</w:t>
      </w:r>
      <w:r>
        <w:rPr>
          <w:rFonts w:hint="eastAsia" w:ascii="宋体"/>
          <w:color w:val="auto"/>
          <w:sz w:val="22"/>
          <w:highlight w:val="none"/>
        </w:rPr>
        <w:t>提供以下证明材料</w:t>
      </w:r>
      <w:r>
        <w:rPr>
          <w:rFonts w:hint="eastAsia" w:ascii="宋体"/>
          <w:color w:val="auto"/>
          <w:sz w:val="22"/>
          <w:highlight w:val="none"/>
          <w:lang w:eastAsia="zh-CN"/>
        </w:rPr>
        <w:t>（其一）根据</w:t>
      </w:r>
      <w:r>
        <w:rPr>
          <w:rFonts w:hint="eastAsia" w:ascii="宋体" w:hAnsi="宋体" w:eastAsia="宋体" w:cs="Arial"/>
          <w:kern w:val="0"/>
          <w:sz w:val="22"/>
          <w:highlight w:val="none"/>
          <w:lang w:val="en-US" w:eastAsia="zh-CN"/>
        </w:rPr>
        <w:t>根据《政府采购促进中小企业发展暂行办法》（财库﹝2020﹞46 号）财政部、司法部《关于政府采购支持监狱企业发展有关问题的通知》（财库〔2014〕68号）</w:t>
      </w:r>
      <w:r>
        <w:rPr>
          <w:rFonts w:hint="eastAsia"/>
          <w:color w:val="auto"/>
          <w:sz w:val="22"/>
          <w:szCs w:val="22"/>
          <w:highlight w:val="none"/>
        </w:rPr>
        <w:t>《关于进一步加大政府采购支持中小企业力度的通知》（财库〔2022〕19号）；《浙江省财政厅关于进一步发挥政府采购政策 功能全力推动经济稳进提质的通知》（浙财采监〔2022〕3号）；的规定</w:t>
      </w:r>
      <w:r>
        <w:rPr>
          <w:rFonts w:hint="eastAsia" w:ascii="宋体" w:hAnsi="宋体" w:eastAsia="宋体" w:cs="Arial"/>
          <w:kern w:val="0"/>
          <w:sz w:val="22"/>
          <w:highlight w:val="none"/>
          <w:lang w:val="en-US" w:eastAsia="zh-CN"/>
        </w:rPr>
        <w:t>等相关规定：对小微企业（含监狱企业、残疾人福利性单位）投标产品给予10%的评标价格扣除</w:t>
      </w:r>
      <w:r>
        <w:rPr>
          <w:rFonts w:hint="eastAsia" w:ascii="宋体"/>
          <w:color w:val="auto"/>
          <w:sz w:val="22"/>
          <w:highlight w:val="none"/>
        </w:rPr>
        <w:t>：</w:t>
      </w:r>
    </w:p>
    <w:p w14:paraId="09CD8FD3">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（1）中小企业：中小企业声明函（原件，加盖供应商公章）</w:t>
      </w:r>
    </w:p>
    <w:p w14:paraId="58173123">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（2）残疾人福利性单位：残疾人福利性单位声明函（原件，加盖供应商公章）</w:t>
      </w:r>
    </w:p>
    <w:p w14:paraId="1C363413">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6281F551">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3、扶持政策说明：</w:t>
      </w:r>
    </w:p>
    <w:p w14:paraId="5BE7C53D">
      <w:pPr>
        <w:tabs>
          <w:tab w:val="left" w:pos="2352"/>
        </w:tabs>
        <w:spacing w:line="360" w:lineRule="auto"/>
        <w:ind w:firstLine="420" w:firstLineChars="0"/>
        <w:jc w:val="left"/>
        <w:rPr>
          <w:rFonts w:ascii="宋体"/>
          <w:color w:val="auto"/>
          <w:sz w:val="22"/>
          <w:highlight w:val="none"/>
        </w:rPr>
      </w:pPr>
      <w:r>
        <w:rPr>
          <w:rFonts w:hint="eastAsia" w:ascii="宋体"/>
          <w:b/>
          <w:bCs/>
          <w:color w:val="auto"/>
          <w:sz w:val="22"/>
          <w:highlight w:val="none"/>
          <w:u w:val="none"/>
        </w:rPr>
        <w:t>残疾人福利性单位、监狱企业参加投标视同小微企业。</w:t>
      </w:r>
    </w:p>
    <w:p w14:paraId="67EEAE4C">
      <w:pPr>
        <w:tabs>
          <w:tab w:val="left" w:pos="2352"/>
        </w:tabs>
        <w:spacing w:line="360" w:lineRule="auto"/>
        <w:ind w:firstLine="420" w:firstLineChars="0"/>
        <w:jc w:val="left"/>
        <w:rPr>
          <w:rFonts w:hint="eastAsia" w:ascii="宋体" w:hAnsi="Times New Roman"/>
          <w:color w:val="auto"/>
          <w:sz w:val="22"/>
          <w:highlight w:val="none"/>
        </w:rPr>
      </w:pPr>
      <w:r>
        <w:rPr>
          <w:rFonts w:hint="eastAsia" w:ascii="宋体" w:hAnsi="Times New Roman"/>
          <w:color w:val="auto"/>
          <w:sz w:val="22"/>
          <w:highlight w:val="none"/>
        </w:rPr>
        <w:t>4、根据《浙江省财政厅关于进一步加大政府采购支持中小企业力度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7F30CD05">
      <w:pPr>
        <w:tabs>
          <w:tab w:val="left" w:pos="2352"/>
        </w:tabs>
        <w:spacing w:line="360" w:lineRule="auto"/>
        <w:ind w:firstLine="420" w:firstLineChars="0"/>
        <w:jc w:val="left"/>
        <w:rPr>
          <w:rFonts w:hint="eastAsia" w:ascii="宋体" w:hAnsi="Times New Roman"/>
          <w:color w:val="auto"/>
          <w:sz w:val="22"/>
          <w:highlight w:val="none"/>
        </w:rPr>
      </w:pPr>
      <w:r>
        <w:rPr>
          <w:rFonts w:hint="eastAsia" w:ascii="宋体" w:hAnsi="Times New Roman"/>
          <w:color w:val="auto"/>
          <w:sz w:val="22"/>
          <w:highlight w:val="none"/>
          <w:lang w:val="en-US" w:eastAsia="zh-CN"/>
        </w:rPr>
        <w:t>5</w:t>
      </w:r>
      <w:r>
        <w:rPr>
          <w:rFonts w:hint="eastAsia" w:ascii="宋体" w:hAnsi="Times New Roman"/>
          <w:color w:val="auto"/>
          <w:sz w:val="22"/>
          <w:highlight w:val="none"/>
        </w:rPr>
        <w:t>、本项目采购标的所属行业为</w:t>
      </w:r>
      <w:r>
        <w:rPr>
          <w:rFonts w:hint="eastAsia" w:ascii="宋体" w:hAnsi="Times New Roman"/>
          <w:b/>
          <w:bCs/>
          <w:color w:val="auto"/>
          <w:sz w:val="22"/>
          <w:highlight w:val="none"/>
          <w:u w:val="single"/>
        </w:rPr>
        <w:t>其他未列明行业</w:t>
      </w:r>
      <w:r>
        <w:rPr>
          <w:rFonts w:hint="eastAsia" w:ascii="宋体" w:hAnsi="Times New Roman"/>
          <w:color w:val="auto"/>
          <w:sz w:val="22"/>
          <w:highlight w:val="none"/>
        </w:rPr>
        <w:t>。</w:t>
      </w:r>
    </w:p>
    <w:p w14:paraId="7F8329E4">
      <w:pPr>
        <w:pStyle w:val="12"/>
        <w:spacing w:line="360" w:lineRule="auto"/>
        <w:rPr>
          <w:rFonts w:ascii="宋体" w:hAnsi="宋体"/>
          <w:b/>
          <w:bCs/>
          <w:color w:val="auto"/>
          <w:sz w:val="22"/>
          <w:highlight w:val="none"/>
        </w:rPr>
      </w:pPr>
      <w:r>
        <w:rPr>
          <w:rFonts w:hint="eastAsia" w:ascii="宋体" w:hAnsi="宋体"/>
          <w:b/>
          <w:bCs/>
          <w:color w:val="auto"/>
          <w:sz w:val="22"/>
          <w:highlight w:val="none"/>
        </w:rPr>
        <w:t>二、节能、环保产品优先（强制）采购政策说明</w:t>
      </w:r>
    </w:p>
    <w:p w14:paraId="21977D23">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1、政策依据</w:t>
      </w:r>
    </w:p>
    <w:p w14:paraId="315B0C01">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（一）《国务院办公厅关于建立政府强制采购节能产品制度的通知》(国办发[2007]51号)</w:t>
      </w:r>
    </w:p>
    <w:p w14:paraId="2E7A14B5">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（二）财政部、发展改革委发布的《节能产品政府采购实施意见》(财库[2004]185号)</w:t>
      </w:r>
    </w:p>
    <w:p w14:paraId="63513B7A">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（三）财政部、原环保总局印发的《环境标志产品政府采购实施的意见》（财库[2006]90号）</w:t>
      </w:r>
    </w:p>
    <w:p w14:paraId="6681DFD7">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（四）《关于调整优化节能产品、环境标志产品政府采购执行机制的通知》（财库〔2019〕9号）</w:t>
      </w:r>
    </w:p>
    <w:p w14:paraId="0FA190B2">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（五）《关于印发节能产品政府采购品目清单的通知》（财库〔2019〕19号）</w:t>
      </w:r>
    </w:p>
    <w:p w14:paraId="50161799">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（六）《关于印发环境标志产品政府采购品目清单的通知》（财库〔2019〕18号）</w:t>
      </w:r>
    </w:p>
    <w:p w14:paraId="3E319794">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（七）《市场监管总局关于发布参与实施政府采购节能产品、环境标志产品认证机构名录的公告》（2019年第16号）</w:t>
      </w:r>
    </w:p>
    <w:p w14:paraId="4B387EBA">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2、供应商投标货物属于节能、环保优先（强制）采购范围的，须提供相关证明材料。</w:t>
      </w:r>
    </w:p>
    <w:p w14:paraId="29CD6E1B">
      <w:pPr>
        <w:pStyle w:val="58"/>
        <w:snapToGrid w:val="0"/>
        <w:spacing w:line="360" w:lineRule="auto"/>
        <w:ind w:firstLine="0" w:firstLineChars="0"/>
        <w:rPr>
          <w:rFonts w:cs="宋体"/>
          <w:color w:val="auto"/>
          <w:sz w:val="22"/>
          <w:highlight w:val="none"/>
        </w:rPr>
        <w:sectPr>
          <w:headerReference r:id="rId7" w:type="default"/>
          <w:footerReference r:id="rId8" w:type="default"/>
          <w:pgSz w:w="11906" w:h="16838"/>
          <w:pgMar w:top="1440" w:right="1106" w:bottom="1440" w:left="1622" w:header="720" w:footer="720" w:gutter="0"/>
          <w:cols w:space="720" w:num="1"/>
          <w:docGrid w:type="lines" w:linePitch="312" w:charSpace="0"/>
        </w:sectPr>
      </w:pPr>
    </w:p>
    <w:p w14:paraId="466FF807">
      <w:pPr>
        <w:pStyle w:val="12"/>
        <w:spacing w:line="360" w:lineRule="auto"/>
        <w:rPr>
          <w:rFonts w:hint="eastAsia" w:ascii="宋体" w:hAnsi="宋体"/>
          <w:b/>
          <w:bCs/>
          <w:color w:val="auto"/>
          <w:sz w:val="22"/>
          <w:highlight w:val="none"/>
        </w:rPr>
      </w:pPr>
      <w:r>
        <w:rPr>
          <w:rFonts w:hint="eastAsia" w:ascii="宋体" w:hAnsi="宋体"/>
          <w:b/>
          <w:bCs/>
          <w:color w:val="auto"/>
          <w:sz w:val="22"/>
          <w:highlight w:val="none"/>
        </w:rPr>
        <w:t>三、信贷政策</w:t>
      </w:r>
    </w:p>
    <w:p w14:paraId="4A6226AD">
      <w:pPr>
        <w:tabs>
          <w:tab w:val="left" w:pos="1069"/>
        </w:tabs>
        <w:snapToGrid w:val="0"/>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64BE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246EA934">
            <w:pPr>
              <w:tabs>
                <w:tab w:val="left" w:pos="1069"/>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7A01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4E6CC75B">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765EB56B">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27549F48">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6114F8FE">
            <w:pPr>
              <w:tabs>
                <w:tab w:val="left" w:pos="1069"/>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45BC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5C41DA0">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0C620D91">
            <w:pPr>
              <w:tabs>
                <w:tab w:val="left" w:pos="1069"/>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44B6C3A">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4CDCC221">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0577-88186626</w:t>
            </w:r>
          </w:p>
          <w:p w14:paraId="0AF4FEA2">
            <w:pPr>
              <w:tabs>
                <w:tab w:val="left" w:pos="1069"/>
              </w:tabs>
              <w:jc w:val="left"/>
              <w:rPr>
                <w:rFonts w:ascii="宋体" w:hAnsi="宋体" w:cs="宋体"/>
                <w:color w:val="auto"/>
                <w:sz w:val="22"/>
                <w:highlight w:val="none"/>
              </w:rPr>
            </w:pPr>
          </w:p>
        </w:tc>
      </w:tr>
      <w:tr w14:paraId="7B94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723E2D89">
            <w:pPr>
              <w:tabs>
                <w:tab w:val="left" w:pos="1069"/>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14DBA847">
            <w:pPr>
              <w:tabs>
                <w:tab w:val="left" w:pos="1069"/>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59E990C4">
            <w:pPr>
              <w:tabs>
                <w:tab w:val="left" w:pos="1069"/>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54111F76">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397F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18527A5">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6BD3D99B">
            <w:pPr>
              <w:tabs>
                <w:tab w:val="left" w:pos="1069"/>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0B048F0F">
            <w:pPr>
              <w:tabs>
                <w:tab w:val="left" w:pos="1069"/>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41F6622D">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0577-88193910</w:t>
            </w:r>
          </w:p>
          <w:p w14:paraId="3E57A4AF">
            <w:pPr>
              <w:tabs>
                <w:tab w:val="left" w:pos="1069"/>
              </w:tabs>
              <w:jc w:val="left"/>
              <w:rPr>
                <w:rFonts w:ascii="宋体" w:hAnsi="宋体" w:cs="宋体"/>
                <w:color w:val="auto"/>
                <w:sz w:val="22"/>
                <w:highlight w:val="none"/>
              </w:rPr>
            </w:pPr>
          </w:p>
        </w:tc>
      </w:tr>
      <w:tr w14:paraId="6152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9B179B5">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1AB33F81">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65F98FEE">
            <w:pPr>
              <w:tabs>
                <w:tab w:val="left" w:pos="1069"/>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34DD6D26">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0390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332EB52">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3F0EDBFC">
            <w:pPr>
              <w:tabs>
                <w:tab w:val="left" w:pos="1069"/>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2E6F2715">
            <w:pPr>
              <w:tabs>
                <w:tab w:val="left" w:pos="1069"/>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6255668C">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0577－88007377</w:t>
            </w:r>
          </w:p>
          <w:p w14:paraId="6B53D38B">
            <w:pPr>
              <w:tabs>
                <w:tab w:val="left" w:pos="1069"/>
              </w:tabs>
              <w:jc w:val="left"/>
              <w:rPr>
                <w:rFonts w:ascii="宋体" w:hAnsi="宋体" w:cs="宋体"/>
                <w:color w:val="auto"/>
                <w:sz w:val="22"/>
                <w:highlight w:val="none"/>
              </w:rPr>
            </w:pPr>
          </w:p>
        </w:tc>
      </w:tr>
      <w:tr w14:paraId="5051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BC1069E">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2A30E90D">
            <w:pPr>
              <w:tabs>
                <w:tab w:val="left" w:pos="1069"/>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6B540461">
            <w:pPr>
              <w:tabs>
                <w:tab w:val="left" w:pos="1069"/>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4F33E06B">
            <w:pPr>
              <w:tabs>
                <w:tab w:val="left" w:pos="1069"/>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5C355516">
            <w:pPr>
              <w:tabs>
                <w:tab w:val="left" w:pos="1069"/>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669C46F8">
            <w:pPr>
              <w:tabs>
                <w:tab w:val="left" w:pos="1069"/>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07169A5A">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5CCC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178B087">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796C5635">
            <w:pPr>
              <w:tabs>
                <w:tab w:val="left" w:pos="1069"/>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547598C1">
            <w:pPr>
              <w:tabs>
                <w:tab w:val="left" w:pos="1069"/>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2E37E9A6">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0577-88056876</w:t>
            </w:r>
          </w:p>
          <w:p w14:paraId="3D351DB0">
            <w:pPr>
              <w:tabs>
                <w:tab w:val="left" w:pos="1069"/>
              </w:tabs>
              <w:jc w:val="left"/>
              <w:rPr>
                <w:rFonts w:ascii="宋体" w:hAnsi="宋体" w:cs="宋体"/>
                <w:color w:val="auto"/>
                <w:sz w:val="22"/>
                <w:highlight w:val="none"/>
              </w:rPr>
            </w:pPr>
          </w:p>
        </w:tc>
      </w:tr>
      <w:tr w14:paraId="54A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C862569">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298412EF">
            <w:pPr>
              <w:pStyle w:val="101"/>
              <w:tabs>
                <w:tab w:val="left" w:pos="1069"/>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0E3EA886">
            <w:pPr>
              <w:tabs>
                <w:tab w:val="left" w:pos="1069"/>
              </w:tabs>
              <w:rPr>
                <w:rFonts w:ascii="宋体" w:hAnsi="宋体" w:cs="宋体"/>
                <w:color w:val="auto"/>
                <w:sz w:val="22"/>
                <w:highlight w:val="none"/>
              </w:rPr>
            </w:pPr>
            <w:r>
              <w:rPr>
                <w:rFonts w:hint="eastAsia" w:ascii="宋体" w:hAnsi="宋体" w:cs="宋体"/>
                <w:color w:val="auto"/>
                <w:sz w:val="22"/>
                <w:highlight w:val="none"/>
              </w:rPr>
              <w:t>张经理</w:t>
            </w:r>
          </w:p>
          <w:p w14:paraId="70D59804">
            <w:pPr>
              <w:tabs>
                <w:tab w:val="left" w:pos="1069"/>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6EE67814">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1BBC9F25">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3F5D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F2F8D46">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19F718B1">
            <w:pPr>
              <w:tabs>
                <w:tab w:val="left" w:pos="1069"/>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4D5DC7BE">
            <w:pPr>
              <w:tabs>
                <w:tab w:val="left" w:pos="1069"/>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7C0C76BF">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0661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940E09E">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659FE4A8">
            <w:pPr>
              <w:tabs>
                <w:tab w:val="left" w:pos="1069"/>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0EBEE007">
            <w:pPr>
              <w:pStyle w:val="100"/>
              <w:tabs>
                <w:tab w:val="left" w:pos="1069"/>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29E5F0AA">
            <w:pPr>
              <w:tabs>
                <w:tab w:val="left" w:pos="1069"/>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206DA70F">
            <w:pPr>
              <w:tabs>
                <w:tab w:val="left" w:pos="1069"/>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05DF6EE7">
            <w:pPr>
              <w:tabs>
                <w:tab w:val="left" w:pos="1069"/>
              </w:tabs>
              <w:rPr>
                <w:rFonts w:ascii="宋体" w:hAnsi="宋体" w:cs="宋体"/>
                <w:color w:val="auto"/>
                <w:sz w:val="22"/>
                <w:highlight w:val="none"/>
              </w:rPr>
            </w:pPr>
            <w:r>
              <w:rPr>
                <w:rFonts w:hint="eastAsia" w:ascii="宋体" w:hAnsi="宋体" w:cs="宋体"/>
                <w:color w:val="auto"/>
                <w:sz w:val="22"/>
                <w:highlight w:val="none"/>
              </w:rPr>
              <w:t>13605772302</w:t>
            </w:r>
          </w:p>
        </w:tc>
      </w:tr>
      <w:tr w14:paraId="1238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447A24D">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465B0A4C">
            <w:pPr>
              <w:tabs>
                <w:tab w:val="left" w:pos="1069"/>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5F1CA2A5">
            <w:pPr>
              <w:tabs>
                <w:tab w:val="left" w:pos="1069"/>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4F3A6593">
            <w:pPr>
              <w:tabs>
                <w:tab w:val="left" w:pos="1069"/>
              </w:tabs>
              <w:rPr>
                <w:rFonts w:ascii="宋体" w:hAnsi="宋体" w:cs="宋体"/>
                <w:color w:val="auto"/>
                <w:sz w:val="22"/>
                <w:highlight w:val="none"/>
              </w:rPr>
            </w:pPr>
            <w:r>
              <w:rPr>
                <w:rFonts w:hint="eastAsia" w:ascii="宋体" w:hAnsi="宋体" w:cs="宋体"/>
                <w:color w:val="auto"/>
                <w:sz w:val="22"/>
                <w:highlight w:val="none"/>
              </w:rPr>
              <w:t>0577-88248454</w:t>
            </w:r>
          </w:p>
        </w:tc>
      </w:tr>
      <w:tr w14:paraId="24DB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0BF7BCB8">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4B52801E">
            <w:pPr>
              <w:tabs>
                <w:tab w:val="left" w:pos="1069"/>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03864389">
            <w:pPr>
              <w:shd w:val="clear" w:color="auto" w:fill="FFFFFF"/>
              <w:tabs>
                <w:tab w:val="left" w:pos="1069"/>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2A31CADB">
            <w:pPr>
              <w:tabs>
                <w:tab w:val="left" w:pos="1069"/>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64AF2A8A">
            <w:pPr>
              <w:tabs>
                <w:tab w:val="left" w:pos="1069"/>
              </w:tabs>
              <w:jc w:val="left"/>
              <w:rPr>
                <w:rFonts w:ascii="宋体" w:hAnsi="宋体" w:cs="宋体"/>
                <w:color w:val="auto"/>
                <w:sz w:val="22"/>
                <w:highlight w:val="none"/>
              </w:rPr>
            </w:pPr>
            <w:r>
              <w:rPr>
                <w:rFonts w:hint="eastAsia" w:ascii="宋体" w:hAnsi="宋体" w:cs="宋体"/>
                <w:color w:val="auto"/>
                <w:sz w:val="22"/>
                <w:highlight w:val="none"/>
              </w:rPr>
              <w:t>0577-55570829</w:t>
            </w:r>
          </w:p>
          <w:p w14:paraId="5D723893">
            <w:pPr>
              <w:tabs>
                <w:tab w:val="left" w:pos="1069"/>
              </w:tabs>
              <w:jc w:val="left"/>
              <w:rPr>
                <w:rFonts w:ascii="宋体" w:hAnsi="宋体" w:cs="宋体"/>
                <w:color w:val="auto"/>
                <w:sz w:val="22"/>
                <w:highlight w:val="none"/>
              </w:rPr>
            </w:pPr>
          </w:p>
        </w:tc>
      </w:tr>
    </w:tbl>
    <w:p w14:paraId="237FC524">
      <w:pPr>
        <w:tabs>
          <w:tab w:val="left" w:pos="1069"/>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0EEA68B4">
      <w:pPr>
        <w:tabs>
          <w:tab w:val="left" w:pos="1069"/>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5761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4062158E">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66CDE84C">
            <w:pPr>
              <w:pStyle w:val="101"/>
              <w:tabs>
                <w:tab w:val="left" w:pos="1069"/>
              </w:tabs>
              <w:spacing w:line="360" w:lineRule="auto"/>
              <w:ind w:firstLine="0" w:firstLineChars="0"/>
              <w:jc w:val="center"/>
              <w:rPr>
                <w:rFonts w:ascii="宋体" w:hAnsi="宋体" w:eastAsia="宋体" w:cs="宋体"/>
                <w:color w:val="auto"/>
                <w:kern w:val="0"/>
                <w:sz w:val="22"/>
                <w:highlight w:val="none"/>
              </w:rPr>
            </w:pPr>
          </w:p>
        </w:tc>
      </w:tr>
      <w:tr w14:paraId="0E78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060FFBA2">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6FF39294">
            <w:pPr>
              <w:pStyle w:val="101"/>
              <w:tabs>
                <w:tab w:val="left" w:pos="1069"/>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4A9FCE06">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2694C166">
            <w:pPr>
              <w:pStyle w:val="101"/>
              <w:tabs>
                <w:tab w:val="left" w:pos="1069"/>
              </w:tabs>
              <w:spacing w:line="360" w:lineRule="auto"/>
              <w:ind w:firstLine="0" w:firstLineChars="0"/>
              <w:jc w:val="center"/>
              <w:rPr>
                <w:rFonts w:ascii="宋体" w:hAnsi="宋体" w:eastAsia="宋体" w:cs="宋体"/>
                <w:color w:val="auto"/>
                <w:kern w:val="0"/>
                <w:sz w:val="22"/>
                <w:highlight w:val="none"/>
              </w:rPr>
            </w:pPr>
          </w:p>
        </w:tc>
      </w:tr>
      <w:tr w14:paraId="5607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57F2175F">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27B3CF7B">
            <w:pPr>
              <w:pStyle w:val="101"/>
              <w:tabs>
                <w:tab w:val="left" w:pos="1069"/>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2E181395">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7C47997A">
            <w:pPr>
              <w:pStyle w:val="101"/>
              <w:tabs>
                <w:tab w:val="left" w:pos="1069"/>
              </w:tabs>
              <w:spacing w:line="360" w:lineRule="auto"/>
              <w:ind w:firstLine="0" w:firstLineChars="0"/>
              <w:jc w:val="center"/>
              <w:rPr>
                <w:rFonts w:ascii="宋体" w:hAnsi="宋体" w:eastAsia="宋体" w:cs="宋体"/>
                <w:color w:val="auto"/>
                <w:kern w:val="0"/>
                <w:sz w:val="22"/>
                <w:highlight w:val="none"/>
              </w:rPr>
            </w:pPr>
          </w:p>
        </w:tc>
      </w:tr>
      <w:tr w14:paraId="3A08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2F6F4F66">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055D3727">
            <w:pPr>
              <w:pStyle w:val="101"/>
              <w:tabs>
                <w:tab w:val="left" w:pos="1069"/>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72B5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5973B20A">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49A4D755">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03E4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49CCC2D6">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1A34DE70">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500B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B3CF4C3">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07FE9E5E">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240D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4773C1DC">
            <w:pPr>
              <w:tabs>
                <w:tab w:val="left" w:pos="1069"/>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0968A185">
            <w:pPr>
              <w:tabs>
                <w:tab w:val="left" w:pos="1069"/>
              </w:tabs>
              <w:rPr>
                <w:rFonts w:ascii="宋体" w:hAnsi="宋体" w:cs="宋体"/>
                <w:color w:val="auto"/>
                <w:sz w:val="22"/>
                <w:highlight w:val="none"/>
              </w:rPr>
            </w:pPr>
          </w:p>
        </w:tc>
      </w:tr>
      <w:tr w14:paraId="75D1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B354D8F">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58C2E66D">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2B70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3A64123">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173AC8E9">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70D3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79CD4A5">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4711C192">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1D2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701E3E1">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4713A5ED">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2F52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001E5E7">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1495F6B4">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458D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565CB2E">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5A75983C">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7C6F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8E95544">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3AD5AAA2">
            <w:pPr>
              <w:pStyle w:val="101"/>
              <w:tabs>
                <w:tab w:val="left" w:pos="1069"/>
              </w:tabs>
              <w:spacing w:line="360" w:lineRule="auto"/>
              <w:ind w:firstLine="0" w:firstLineChars="0"/>
              <w:rPr>
                <w:rFonts w:ascii="宋体" w:hAnsi="宋体" w:eastAsia="宋体" w:cs="宋体"/>
                <w:color w:val="auto"/>
                <w:kern w:val="0"/>
                <w:sz w:val="22"/>
                <w:highlight w:val="none"/>
              </w:rPr>
            </w:pPr>
          </w:p>
        </w:tc>
      </w:tr>
      <w:tr w14:paraId="515B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19738A4F">
            <w:pPr>
              <w:pStyle w:val="101"/>
              <w:tabs>
                <w:tab w:val="left" w:pos="1069"/>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6E29848A">
            <w:pPr>
              <w:pStyle w:val="101"/>
              <w:tabs>
                <w:tab w:val="left" w:pos="1069"/>
              </w:tabs>
              <w:spacing w:line="360" w:lineRule="auto"/>
              <w:ind w:firstLine="0" w:firstLineChars="0"/>
              <w:rPr>
                <w:rFonts w:ascii="宋体" w:hAnsi="宋体" w:eastAsia="宋体" w:cs="宋体"/>
                <w:color w:val="auto"/>
                <w:kern w:val="0"/>
                <w:sz w:val="22"/>
                <w:highlight w:val="none"/>
              </w:rPr>
            </w:pPr>
          </w:p>
        </w:tc>
      </w:tr>
    </w:tbl>
    <w:p w14:paraId="422FB1B1">
      <w:pPr>
        <w:tabs>
          <w:tab w:val="left" w:pos="1069"/>
        </w:tabs>
        <w:rPr>
          <w:rFonts w:ascii="宋体" w:hAnsi="宋体" w:cs="宋体"/>
          <w:color w:val="auto"/>
          <w:sz w:val="22"/>
          <w:highlight w:val="none"/>
        </w:rPr>
      </w:pPr>
    </w:p>
    <w:p w14:paraId="361C0D9C">
      <w:pPr>
        <w:tabs>
          <w:tab w:val="left" w:pos="1069"/>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7F41A744">
      <w:pPr>
        <w:tabs>
          <w:tab w:val="left" w:pos="1069"/>
        </w:tabs>
        <w:spacing w:line="588" w:lineRule="exact"/>
        <w:ind w:firstLine="440" w:firstLineChars="200"/>
        <w:rPr>
          <w:rFonts w:ascii="宋体" w:hAnsi="宋体" w:cs="宋体"/>
          <w:color w:val="auto"/>
          <w:sz w:val="32"/>
          <w:szCs w:val="3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0008AB8F">
      <w:pPr>
        <w:rPr>
          <w:rFonts w:hint="eastAsia" w:ascii="宋体" w:hAnsi="Times New Roman"/>
          <w:color w:val="auto"/>
          <w:kern w:val="2"/>
          <w:sz w:val="36"/>
          <w:szCs w:val="36"/>
          <w:highlight w:val="none"/>
        </w:rPr>
      </w:pPr>
      <w:r>
        <w:rPr>
          <w:rFonts w:hint="eastAsia" w:ascii="宋体" w:hAnsi="Times New Roman"/>
          <w:color w:val="auto"/>
          <w:kern w:val="2"/>
          <w:sz w:val="36"/>
          <w:szCs w:val="36"/>
          <w:highlight w:val="none"/>
        </w:rPr>
        <w:br w:type="page"/>
      </w:r>
    </w:p>
    <w:p w14:paraId="5E3659B6">
      <w:pPr>
        <w:pStyle w:val="26"/>
        <w:spacing w:line="400" w:lineRule="exact"/>
        <w:ind w:firstLine="210"/>
        <w:rPr>
          <w:rFonts w:ascii="宋体" w:hAnsi="Times New Roman"/>
          <w:color w:val="auto"/>
          <w:kern w:val="2"/>
          <w:sz w:val="36"/>
          <w:szCs w:val="36"/>
          <w:highlight w:val="none"/>
        </w:rPr>
      </w:pPr>
      <w:r>
        <w:rPr>
          <w:rFonts w:hint="eastAsia" w:ascii="宋体" w:hAnsi="Times New Roman"/>
          <w:color w:val="auto"/>
          <w:kern w:val="2"/>
          <w:sz w:val="36"/>
          <w:szCs w:val="36"/>
          <w:highlight w:val="none"/>
          <w:lang w:eastAsia="zh-CN"/>
        </w:rPr>
        <w:t>第五部分、</w:t>
      </w:r>
      <w:r>
        <w:rPr>
          <w:rFonts w:hint="eastAsia" w:ascii="宋体" w:hAnsi="Times New Roman"/>
          <w:color w:val="auto"/>
          <w:kern w:val="2"/>
          <w:sz w:val="36"/>
          <w:szCs w:val="36"/>
          <w:highlight w:val="none"/>
        </w:rPr>
        <w:t>合同格式（参考格式）</w:t>
      </w:r>
    </w:p>
    <w:p w14:paraId="01E4738B">
      <w:pPr>
        <w:spacing w:line="400" w:lineRule="exact"/>
        <w:rPr>
          <w:rFonts w:hint="eastAsia" w:ascii="宋体" w:hAnsi="宋体" w:cs="宋体"/>
          <w:color w:val="000000"/>
          <w:sz w:val="22"/>
          <w:szCs w:val="22"/>
        </w:rPr>
      </w:pPr>
      <w:bookmarkStart w:id="41" w:name="_Hlk519085278"/>
    </w:p>
    <w:p w14:paraId="11407C3F">
      <w:pPr>
        <w:spacing w:line="400" w:lineRule="exact"/>
        <w:rPr>
          <w:rFonts w:hint="eastAsia" w:ascii="宋体" w:hAnsi="宋体" w:cs="宋体"/>
          <w:color w:val="000000"/>
          <w:sz w:val="22"/>
          <w:szCs w:val="22"/>
        </w:rPr>
      </w:pPr>
    </w:p>
    <w:p w14:paraId="0D211DE5">
      <w:pPr>
        <w:spacing w:line="400" w:lineRule="exact"/>
        <w:rPr>
          <w:rFonts w:hint="eastAsia" w:ascii="宋体" w:hAnsi="宋体" w:cs="宋体"/>
          <w:color w:val="000000"/>
          <w:sz w:val="22"/>
          <w:szCs w:val="22"/>
        </w:rPr>
      </w:pPr>
    </w:p>
    <w:p w14:paraId="25F5DD15">
      <w:pPr>
        <w:spacing w:line="400" w:lineRule="exact"/>
        <w:rPr>
          <w:rFonts w:hint="eastAsia" w:ascii="宋体" w:hAnsi="宋体" w:cs="宋体"/>
          <w:color w:val="000000"/>
          <w:sz w:val="22"/>
          <w:szCs w:val="22"/>
        </w:rPr>
      </w:pPr>
    </w:p>
    <w:p w14:paraId="7394691E">
      <w:pPr>
        <w:spacing w:line="400" w:lineRule="exact"/>
        <w:rPr>
          <w:rFonts w:hint="eastAsia" w:ascii="宋体" w:hAnsi="宋体" w:cs="宋体"/>
          <w:b/>
          <w:color w:val="000000"/>
          <w:sz w:val="22"/>
          <w:szCs w:val="22"/>
        </w:rPr>
      </w:pPr>
    </w:p>
    <w:p w14:paraId="5B5ECC2D">
      <w:pPr>
        <w:spacing w:line="400" w:lineRule="exact"/>
        <w:rPr>
          <w:rFonts w:hint="eastAsia" w:ascii="宋体" w:hAnsi="宋体" w:cs="宋体"/>
          <w:b/>
          <w:color w:val="000000"/>
          <w:sz w:val="22"/>
          <w:szCs w:val="22"/>
        </w:rPr>
      </w:pPr>
    </w:p>
    <w:p w14:paraId="484F25FB">
      <w:pPr>
        <w:spacing w:line="1000" w:lineRule="exact"/>
        <w:jc w:val="center"/>
        <w:rPr>
          <w:rFonts w:hint="eastAsia" w:ascii="宋体" w:hAnsi="宋体" w:cs="宋体"/>
          <w:b/>
          <w:color w:val="000000"/>
          <w:sz w:val="22"/>
          <w:szCs w:val="22"/>
        </w:rPr>
      </w:pPr>
      <w:bookmarkStart w:id="42" w:name="_Toc7821_WPSOffice_Level2"/>
      <w:r>
        <w:rPr>
          <w:rFonts w:ascii="新宋体" w:hAnsi="新宋体" w:eastAsia="新宋体" w:cs="Arial"/>
          <w:b/>
          <w:color w:val="000000"/>
          <w:sz w:val="72"/>
          <w:szCs w:val="72"/>
        </w:rPr>
        <w:t>政</w:t>
      </w:r>
      <w:r>
        <w:rPr>
          <w:rFonts w:hint="eastAsia" w:ascii="新宋体" w:hAnsi="新宋体" w:eastAsia="新宋体" w:cs="Arial"/>
          <w:b/>
          <w:color w:val="000000"/>
          <w:sz w:val="72"/>
          <w:szCs w:val="72"/>
        </w:rPr>
        <w:t xml:space="preserve"> </w:t>
      </w:r>
      <w:r>
        <w:rPr>
          <w:rFonts w:ascii="新宋体" w:hAnsi="新宋体" w:eastAsia="新宋体" w:cs="Arial"/>
          <w:b/>
          <w:color w:val="000000"/>
          <w:sz w:val="72"/>
          <w:szCs w:val="72"/>
        </w:rPr>
        <w:t>府</w:t>
      </w:r>
      <w:r>
        <w:rPr>
          <w:rFonts w:hint="eastAsia" w:ascii="宋体" w:hAnsi="宋体" w:cs="宋体"/>
          <w:b/>
          <w:color w:val="000000"/>
          <w:sz w:val="72"/>
          <w:szCs w:val="72"/>
        </w:rPr>
        <w:t xml:space="preserve"> 采 购 合 同</w:t>
      </w:r>
      <w:bookmarkEnd w:id="42"/>
    </w:p>
    <w:p w14:paraId="1958D07E">
      <w:pPr>
        <w:spacing w:line="400" w:lineRule="exact"/>
        <w:ind w:firstLine="3253" w:firstLineChars="900"/>
        <w:rPr>
          <w:rFonts w:hint="eastAsia" w:ascii="宋体" w:hAnsi="宋体" w:cs="宋体"/>
          <w:b/>
          <w:color w:val="000000"/>
          <w:sz w:val="36"/>
          <w:szCs w:val="36"/>
        </w:rPr>
      </w:pPr>
    </w:p>
    <w:p w14:paraId="54145BD5">
      <w:pPr>
        <w:spacing w:line="400" w:lineRule="exact"/>
        <w:rPr>
          <w:rFonts w:hint="eastAsia" w:ascii="宋体" w:hAnsi="宋体" w:cs="宋体"/>
          <w:b/>
          <w:color w:val="000000"/>
          <w:sz w:val="22"/>
          <w:szCs w:val="22"/>
        </w:rPr>
      </w:pPr>
    </w:p>
    <w:p w14:paraId="7433764C">
      <w:pPr>
        <w:spacing w:line="400" w:lineRule="exact"/>
        <w:rPr>
          <w:rFonts w:hint="eastAsia" w:ascii="宋体" w:hAnsi="宋体" w:cs="宋体"/>
          <w:b/>
          <w:color w:val="000000"/>
          <w:sz w:val="22"/>
          <w:szCs w:val="22"/>
        </w:rPr>
      </w:pPr>
    </w:p>
    <w:p w14:paraId="0EEBA3B9">
      <w:pPr>
        <w:spacing w:line="600" w:lineRule="exact"/>
        <w:ind w:firstLine="2413" w:firstLineChars="862"/>
        <w:rPr>
          <w:rFonts w:hint="eastAsia" w:ascii="宋体" w:hAnsi="宋体" w:cs="宋体"/>
          <w:color w:val="000000"/>
          <w:sz w:val="28"/>
        </w:rPr>
      </w:pPr>
      <w:bookmarkStart w:id="43" w:name="_Toc20798_WPSOffice_Level2"/>
      <w:r>
        <w:rPr>
          <w:rFonts w:hint="eastAsia" w:ascii="宋体" w:hAnsi="宋体" w:cs="宋体"/>
          <w:color w:val="000000"/>
          <w:sz w:val="28"/>
        </w:rPr>
        <w:t>项 目 名 称：</w:t>
      </w:r>
      <w:bookmarkEnd w:id="43"/>
      <w:r>
        <w:rPr>
          <w:rFonts w:hint="eastAsia" w:ascii="宋体" w:hAnsi="宋体" w:cs="宋体"/>
          <w:color w:val="000000"/>
          <w:sz w:val="28"/>
          <w:u w:val="single"/>
        </w:rPr>
        <w:t xml:space="preserve">                      </w:t>
      </w:r>
    </w:p>
    <w:p w14:paraId="554C3D2D">
      <w:pPr>
        <w:spacing w:line="600" w:lineRule="exact"/>
        <w:ind w:firstLine="2413" w:firstLineChars="862"/>
        <w:rPr>
          <w:rFonts w:hint="eastAsia" w:ascii="宋体" w:hAnsi="宋体" w:cs="宋体"/>
          <w:color w:val="000000"/>
          <w:sz w:val="28"/>
        </w:rPr>
      </w:pPr>
      <w:bookmarkStart w:id="44" w:name="_Toc27451_WPSOffice_Level2"/>
      <w:r>
        <w:rPr>
          <w:rFonts w:hint="eastAsia" w:ascii="宋体" w:hAnsi="宋体" w:cs="宋体"/>
          <w:color w:val="000000"/>
          <w:sz w:val="28"/>
        </w:rPr>
        <w:t>项 目 地 点：</w:t>
      </w:r>
      <w:bookmarkEnd w:id="44"/>
      <w:r>
        <w:rPr>
          <w:rFonts w:hint="eastAsia" w:ascii="宋体" w:hAnsi="宋体" w:cs="宋体"/>
          <w:color w:val="000000"/>
          <w:sz w:val="28"/>
          <w:u w:val="single"/>
        </w:rPr>
        <w:t xml:space="preserve">                      </w:t>
      </w:r>
    </w:p>
    <w:p w14:paraId="264A8B4F">
      <w:pPr>
        <w:spacing w:line="600" w:lineRule="exact"/>
        <w:ind w:firstLine="2413" w:firstLineChars="862"/>
        <w:rPr>
          <w:rFonts w:hint="eastAsia" w:ascii="宋体" w:hAnsi="宋体" w:cs="宋体"/>
          <w:color w:val="000000"/>
          <w:sz w:val="28"/>
        </w:rPr>
      </w:pPr>
      <w:bookmarkStart w:id="45" w:name="_Toc22212_WPSOffice_Level2"/>
      <w:r>
        <w:rPr>
          <w:rFonts w:hint="eastAsia" w:ascii="宋体" w:hAnsi="宋体" w:cs="宋体"/>
          <w:color w:val="000000"/>
          <w:sz w:val="28"/>
        </w:rPr>
        <w:t>合 同 编 号：</w:t>
      </w:r>
      <w:bookmarkEnd w:id="45"/>
      <w:r>
        <w:rPr>
          <w:rFonts w:hint="eastAsia" w:ascii="宋体" w:hAnsi="宋体" w:cs="宋体"/>
          <w:color w:val="000000"/>
          <w:sz w:val="28"/>
          <w:u w:val="single"/>
        </w:rPr>
        <w:t xml:space="preserve">                      </w:t>
      </w:r>
    </w:p>
    <w:p w14:paraId="505DC22C">
      <w:pPr>
        <w:spacing w:line="600" w:lineRule="exact"/>
        <w:ind w:firstLine="4373" w:firstLineChars="1562"/>
        <w:rPr>
          <w:rFonts w:hint="eastAsia" w:ascii="宋体" w:hAnsi="宋体" w:cs="宋体"/>
          <w:color w:val="000000"/>
          <w:sz w:val="28"/>
        </w:rPr>
      </w:pPr>
      <w:r>
        <w:rPr>
          <w:rFonts w:hint="eastAsia" w:ascii="宋体" w:hAnsi="宋体" w:cs="宋体"/>
          <w:color w:val="000000"/>
          <w:sz w:val="28"/>
        </w:rPr>
        <w:t xml:space="preserve"> </w:t>
      </w:r>
    </w:p>
    <w:p w14:paraId="4F4D448E">
      <w:pPr>
        <w:spacing w:line="600" w:lineRule="exact"/>
        <w:ind w:firstLine="2413" w:firstLineChars="862"/>
        <w:rPr>
          <w:rFonts w:hint="eastAsia" w:ascii="宋体" w:hAnsi="宋体" w:cs="宋体"/>
          <w:color w:val="000000"/>
          <w:sz w:val="28"/>
        </w:rPr>
      </w:pPr>
    </w:p>
    <w:p w14:paraId="4A01DDC3">
      <w:pPr>
        <w:spacing w:line="600" w:lineRule="exact"/>
        <w:ind w:firstLine="2413" w:firstLineChars="862"/>
        <w:rPr>
          <w:rFonts w:hint="eastAsia" w:ascii="宋体" w:hAnsi="宋体" w:cs="宋体"/>
          <w:color w:val="000000"/>
          <w:sz w:val="28"/>
        </w:rPr>
      </w:pPr>
    </w:p>
    <w:p w14:paraId="41C61EC9">
      <w:pPr>
        <w:spacing w:line="600" w:lineRule="exact"/>
        <w:ind w:firstLine="2413" w:firstLineChars="862"/>
        <w:rPr>
          <w:rFonts w:hint="eastAsia" w:ascii="宋体" w:hAnsi="宋体" w:cs="宋体"/>
          <w:color w:val="000000"/>
          <w:sz w:val="28"/>
          <w:u w:val="single"/>
        </w:rPr>
      </w:pPr>
      <w:bookmarkStart w:id="46" w:name="_Toc14492_WPSOffice_Level2"/>
      <w:r>
        <w:rPr>
          <w:rFonts w:hint="eastAsia" w:ascii="宋体" w:hAnsi="宋体" w:cs="宋体"/>
          <w:color w:val="000000"/>
          <w:sz w:val="28"/>
        </w:rPr>
        <w:t>采 购 人：</w:t>
      </w:r>
      <w:bookmarkEnd w:id="46"/>
      <w:r>
        <w:rPr>
          <w:rFonts w:hint="eastAsia" w:ascii="宋体" w:hAnsi="宋体" w:cs="宋体"/>
          <w:color w:val="000000"/>
          <w:sz w:val="28"/>
          <w:u w:val="single"/>
        </w:rPr>
        <w:t xml:space="preserve">                       </w:t>
      </w:r>
    </w:p>
    <w:p w14:paraId="178AECBB">
      <w:pPr>
        <w:spacing w:line="600" w:lineRule="exact"/>
        <w:ind w:firstLine="2410" w:firstLineChars="861"/>
        <w:rPr>
          <w:rFonts w:hint="eastAsia" w:ascii="宋体" w:hAnsi="宋体" w:cs="宋体"/>
          <w:color w:val="000000"/>
          <w:sz w:val="28"/>
        </w:rPr>
      </w:pPr>
      <w:bookmarkStart w:id="47" w:name="_Toc29423_WPSOffice_Level2"/>
      <w:r>
        <w:rPr>
          <w:rFonts w:hint="eastAsia" w:ascii="宋体" w:hAnsi="宋体" w:cs="宋体"/>
          <w:color w:val="000000"/>
          <w:sz w:val="28"/>
        </w:rPr>
        <w:t>中标人：</w:t>
      </w:r>
      <w:bookmarkEnd w:id="47"/>
      <w:r>
        <w:rPr>
          <w:rFonts w:hint="eastAsia" w:ascii="宋体" w:hAnsi="宋体" w:cs="宋体"/>
          <w:color w:val="000000"/>
          <w:sz w:val="28"/>
          <w:u w:val="single"/>
        </w:rPr>
        <w:t xml:space="preserve">                      </w:t>
      </w:r>
    </w:p>
    <w:p w14:paraId="65B370E9">
      <w:pPr>
        <w:spacing w:line="600" w:lineRule="exact"/>
        <w:ind w:left="701" w:leftChars="334" w:firstLine="1680" w:firstLineChars="600"/>
        <w:rPr>
          <w:rFonts w:hint="eastAsia" w:ascii="宋体" w:hAnsi="宋体" w:cs="宋体"/>
          <w:color w:val="000000"/>
          <w:sz w:val="22"/>
          <w:szCs w:val="22"/>
        </w:rPr>
      </w:pPr>
      <w:bookmarkStart w:id="48" w:name="_Toc31956_WPSOffice_Level2"/>
      <w:r>
        <w:rPr>
          <w:rFonts w:hint="eastAsia" w:ascii="宋体" w:hAnsi="宋体" w:cs="宋体"/>
          <w:color w:val="000000"/>
          <w:sz w:val="28"/>
        </w:rPr>
        <w:t>签 订 日 期：</w:t>
      </w:r>
      <w:bookmarkEnd w:id="48"/>
      <w:r>
        <w:rPr>
          <w:rFonts w:hint="eastAsia" w:ascii="宋体" w:hAnsi="宋体" w:cs="宋体"/>
          <w:color w:val="000000"/>
          <w:sz w:val="28"/>
          <w:u w:val="single"/>
        </w:rPr>
        <w:t xml:space="preserve">                      </w:t>
      </w:r>
    </w:p>
    <w:p w14:paraId="1F6DE072">
      <w:pPr>
        <w:spacing w:line="440" w:lineRule="exact"/>
        <w:ind w:left="550" w:hanging="550" w:hangingChars="250"/>
        <w:rPr>
          <w:rFonts w:hint="eastAsia" w:ascii="宋体" w:hAnsi="宋体" w:cs="宋体"/>
          <w:color w:val="000000"/>
          <w:sz w:val="22"/>
          <w:szCs w:val="22"/>
        </w:rPr>
      </w:pPr>
    </w:p>
    <w:p w14:paraId="4AF0750B">
      <w:pPr>
        <w:spacing w:line="400" w:lineRule="exact"/>
        <w:rPr>
          <w:rFonts w:hint="eastAsia" w:ascii="宋体" w:hAnsi="宋体" w:cs="宋体"/>
          <w:b/>
          <w:color w:val="000000"/>
          <w:sz w:val="22"/>
          <w:szCs w:val="22"/>
        </w:rPr>
      </w:pPr>
    </w:p>
    <w:p w14:paraId="0476CDE4">
      <w:pPr>
        <w:bidi w:val="0"/>
        <w:rPr>
          <w:rFonts w:hint="eastAsia"/>
        </w:rPr>
      </w:pPr>
    </w:p>
    <w:p w14:paraId="50441046">
      <w:pPr>
        <w:pStyle w:val="17"/>
        <w:snapToGrid w:val="0"/>
        <w:spacing w:line="440" w:lineRule="atLeast"/>
        <w:ind w:firstLine="482" w:firstLineChars="200"/>
        <w:jc w:val="center"/>
        <w:rPr>
          <w:rFonts w:hAnsi="宋体"/>
          <w:b/>
          <w:bCs/>
          <w:color w:val="000000"/>
          <w:sz w:val="24"/>
        </w:rPr>
      </w:pPr>
    </w:p>
    <w:p w14:paraId="0806640A">
      <w:pPr>
        <w:rPr>
          <w:rFonts w:hint="eastAsia" w:hAnsi="宋体"/>
          <w:b/>
          <w:bCs/>
          <w:color w:val="000000"/>
          <w:sz w:val="24"/>
        </w:rPr>
      </w:pPr>
      <w:r>
        <w:rPr>
          <w:rFonts w:hint="eastAsia" w:hAnsi="宋体"/>
          <w:b/>
          <w:bCs/>
          <w:color w:val="000000"/>
          <w:sz w:val="24"/>
        </w:rPr>
        <w:br w:type="page"/>
      </w:r>
    </w:p>
    <w:p w14:paraId="669CD180">
      <w:pPr>
        <w:pStyle w:val="17"/>
        <w:snapToGrid w:val="0"/>
        <w:spacing w:line="440" w:lineRule="atLeast"/>
        <w:ind w:firstLine="482" w:firstLineChars="200"/>
        <w:jc w:val="center"/>
        <w:rPr>
          <w:rFonts w:hAnsi="宋体"/>
          <w:b/>
          <w:bCs/>
          <w:color w:val="000000"/>
          <w:sz w:val="24"/>
        </w:rPr>
      </w:pPr>
      <w:r>
        <w:rPr>
          <w:rFonts w:hint="eastAsia" w:hAnsi="宋体"/>
          <w:b/>
          <w:bCs/>
          <w:color w:val="000000"/>
          <w:sz w:val="24"/>
        </w:rPr>
        <w:t>合同主要条款</w:t>
      </w:r>
    </w:p>
    <w:p w14:paraId="46D922C1">
      <w:pPr>
        <w:pStyle w:val="17"/>
        <w:snapToGrid w:val="0"/>
        <w:spacing w:line="440" w:lineRule="atLeast"/>
        <w:ind w:firstLine="482" w:firstLineChars="200"/>
        <w:jc w:val="center"/>
        <w:rPr>
          <w:rFonts w:hint="eastAsia" w:hAnsi="宋体"/>
          <w:b/>
          <w:bCs/>
          <w:color w:val="000000"/>
          <w:sz w:val="24"/>
        </w:rPr>
      </w:pPr>
    </w:p>
    <w:p w14:paraId="10435FD1">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为了明确甲、乙双方的权利和义务，更好地履行各自职责，高效优质地完成项目任务，根据《中华人民共和国民法典》等法规和文件，经甲、乙双方平等、自愿协商，同意签订本合同如下：</w:t>
      </w:r>
    </w:p>
    <w:p w14:paraId="08F3F7DB">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第一条、合同期限</w:t>
      </w:r>
    </w:p>
    <w:p w14:paraId="03261EE0">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lang w:eastAsia="zh-CN"/>
        </w:rPr>
        <w:t>2025年</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月</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日至</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年</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月</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日</w:t>
      </w:r>
    </w:p>
    <w:p w14:paraId="66385ADF">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第二条、合同金额、支付方式</w:t>
      </w:r>
    </w:p>
    <w:p w14:paraId="0A74C10C">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合同金额为：（大写）</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元，(小写）</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 xml:space="preserve">；  </w:t>
      </w:r>
    </w:p>
    <w:p w14:paraId="0788703D">
      <w:pPr>
        <w:spacing w:line="4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第一笔付款：合同签订生效之后，向乙方支付合同总价的</w:t>
      </w:r>
      <w:r>
        <w:rPr>
          <w:rFonts w:hint="eastAsia" w:ascii="宋体" w:hAnsi="宋体" w:cs="宋体"/>
          <w:color w:val="000000"/>
          <w:sz w:val="22"/>
          <w:szCs w:val="22"/>
          <w:lang w:val="en-US" w:eastAsia="zh-CN"/>
        </w:rPr>
        <w:t>3</w:t>
      </w:r>
      <w:r>
        <w:rPr>
          <w:rFonts w:hint="eastAsia" w:ascii="宋体" w:hAnsi="宋体" w:cs="宋体"/>
          <w:color w:val="000000"/>
          <w:sz w:val="22"/>
          <w:szCs w:val="22"/>
        </w:rPr>
        <w:t>0%，即人民币              ；</w:t>
      </w:r>
    </w:p>
    <w:p w14:paraId="5C5AEEB0">
      <w:pPr>
        <w:spacing w:line="4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第二笔付款：</w:t>
      </w:r>
      <w:r>
        <w:rPr>
          <w:rFonts w:hint="eastAsia" w:ascii="宋体" w:hAnsi="宋体" w:cs="宋体"/>
          <w:color w:val="000000"/>
          <w:sz w:val="22"/>
          <w:szCs w:val="22"/>
          <w:lang w:val="en-US" w:eastAsia="zh-CN"/>
        </w:rPr>
        <w:t>规划送审稿完成后</w:t>
      </w:r>
      <w:r>
        <w:rPr>
          <w:rFonts w:hint="eastAsia" w:ascii="宋体" w:hAnsi="宋体" w:cs="宋体"/>
          <w:color w:val="000000"/>
          <w:sz w:val="22"/>
          <w:szCs w:val="22"/>
        </w:rPr>
        <w:t>，向乙方支付合同总价的</w:t>
      </w:r>
      <w:r>
        <w:rPr>
          <w:rFonts w:hint="eastAsia" w:ascii="宋体" w:hAnsi="宋体" w:cs="宋体"/>
          <w:color w:val="000000"/>
          <w:sz w:val="22"/>
          <w:szCs w:val="22"/>
          <w:lang w:val="en-US" w:eastAsia="zh-CN"/>
        </w:rPr>
        <w:t>4</w:t>
      </w:r>
      <w:r>
        <w:rPr>
          <w:rFonts w:hint="eastAsia" w:ascii="宋体" w:hAnsi="宋体" w:cs="宋体"/>
          <w:color w:val="000000"/>
          <w:sz w:val="22"/>
          <w:szCs w:val="22"/>
        </w:rPr>
        <w:t>0%，即人民币              ；</w:t>
      </w:r>
    </w:p>
    <w:p w14:paraId="6692440A">
      <w:pPr>
        <w:spacing w:line="4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第三笔付款：在乙方完成最终成果并获得有关部门批复后，甲方在评估验收乙方履约情况后，向乙方支付合同总价的</w:t>
      </w:r>
      <w:r>
        <w:rPr>
          <w:rFonts w:hint="eastAsia" w:ascii="宋体" w:hAnsi="宋体" w:cs="宋体"/>
          <w:color w:val="000000"/>
          <w:sz w:val="22"/>
          <w:szCs w:val="22"/>
          <w:lang w:val="en-US" w:eastAsia="zh-CN"/>
        </w:rPr>
        <w:t>3</w:t>
      </w:r>
      <w:r>
        <w:rPr>
          <w:rFonts w:hint="eastAsia" w:ascii="宋体" w:hAnsi="宋体" w:cs="宋体"/>
          <w:color w:val="000000"/>
          <w:sz w:val="22"/>
          <w:szCs w:val="22"/>
        </w:rPr>
        <w:t>0%，即人民币              。</w:t>
      </w:r>
    </w:p>
    <w:p w14:paraId="51A46C97">
      <w:pPr>
        <w:spacing w:line="4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满足合同约定支付条件，供应商提交发票后7个工作日内支付资金。</w:t>
      </w:r>
    </w:p>
    <w:p w14:paraId="1286874D">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第三条、工作具体内容</w:t>
      </w:r>
    </w:p>
    <w:p w14:paraId="1BE050A7">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lang w:eastAsia="zh-CN"/>
        </w:rPr>
        <w:t>（一）</w:t>
      </w:r>
      <w:r>
        <w:rPr>
          <w:rFonts w:hint="eastAsia" w:ascii="宋体" w:hAnsi="宋体" w:cs="宋体"/>
          <w:bCs/>
          <w:color w:val="000000"/>
          <w:sz w:val="22"/>
          <w:szCs w:val="22"/>
        </w:rPr>
        <w:t>项目背景</w:t>
      </w:r>
    </w:p>
    <w:p w14:paraId="69C1431A">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低空经济是以各种有人驾驶和无人驾驶航空器的各类低空飞行活动为牵引，辐射带动相关领域融合发展的综合性经济形态，广泛体现于第一、第二、第三产业之中，在拉动消费需求、促进经济发展、提升城市治理、优化社会保障等方面发挥着日益重要的作用。今年全国两会首次将“低空经济”写入政府工作报告，工业和信息化部、科学技术部、财政部、中国民用航空局印发的《通用航空装备创新应用实施方案（2024—2030年）》提出到2030年，推动低空经济形成万亿级市场规模。当前，我省全面提速国家低空经济示范省创建工作，并全省域部署发展低空经济。温州市积极响应，已发布推进低空经济实施方案，即将组织开展低空新基建规划、低空航线航路规划、低空产业园区和示范场景等各类试点建设。泰顺县低空经济产业基础较为薄弱，正处于初期发展阶段，但为了抢抓全国、全省、全市低空经济发展政策机遇和万亿级低空经济市场红利，有必要谋特、出新、走快，找准泰顺特色的低空经济发展突破口和新路径，拟开展泰顺低空经济相关规划的编制工作。</w:t>
      </w:r>
    </w:p>
    <w:p w14:paraId="44FA7EE6">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lang w:eastAsia="zh-CN"/>
        </w:rPr>
        <w:t>（二）</w:t>
      </w:r>
      <w:r>
        <w:rPr>
          <w:rFonts w:hint="eastAsia" w:ascii="宋体" w:hAnsi="宋体" w:cs="宋体"/>
          <w:bCs/>
          <w:color w:val="000000"/>
          <w:sz w:val="22"/>
          <w:szCs w:val="22"/>
        </w:rPr>
        <w:t>研究范围及年限</w:t>
      </w:r>
    </w:p>
    <w:p w14:paraId="09BC90AA">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规划范围为泰顺全县域范围，包括下辖19个乡镇。</w:t>
      </w:r>
    </w:p>
    <w:p w14:paraId="07C21B39">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规划年限近期至2027年，中期至2030年，远期至2035年。</w:t>
      </w:r>
    </w:p>
    <w:p w14:paraId="2E36A79C">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lang w:eastAsia="zh-CN"/>
        </w:rPr>
        <w:t>（三）</w:t>
      </w:r>
      <w:r>
        <w:rPr>
          <w:rFonts w:hint="eastAsia" w:ascii="宋体" w:hAnsi="宋体" w:cs="宋体"/>
          <w:bCs/>
          <w:color w:val="000000"/>
          <w:sz w:val="22"/>
          <w:szCs w:val="22"/>
        </w:rPr>
        <w:t>主要内容</w:t>
      </w:r>
    </w:p>
    <w:p w14:paraId="01B7426F">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rPr>
        <w:t>泰顺县低空经济相关规划编制主要包括泰顺低空经济新基建建设规划、航线航路规划、典型场景实施方案以及泰顺低空产业园专项规划（修编）等服务，主要内容如下：</w:t>
      </w:r>
    </w:p>
    <w:p w14:paraId="7C26C1B7">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泰顺县低空新基建建设规划。构建“大型起降场（涵盖停靠、充换电及维修的大型综合性起降场）+小型起降点（涵盖垂直起落及简易充换电的小型起降点）+低空数字管控服务平台”的低空新基建体系，配合低空空域及航线，加强起降设施及数据管控平台的统筹建设、兼容共享、集约利用，形成多场景、多主体、多层次、有人机与无人机兼顾的起降点网络及涵盖通信、导航、监视等配套设施的低空数字管控网络。</w:t>
      </w:r>
    </w:p>
    <w:p w14:paraId="7A4016DF">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泰顺县低空航线航路规划。重点研究泰顺县低空航路航线划设流程、运行规则、管理机制和使用要求，探索建立一套系统完备的航路航线标准规范体系，为泰顺县低空航路航线划设、评估、使用等提供全面保障。围绕泰顺县交通、物流等无人机应用场景，划设低空巡检、低空快递、低空物资运输、低空观光、低空巴士等航线，打造更加智能、高效、绿色的全域低空交通体系。</w:t>
      </w:r>
    </w:p>
    <w:p w14:paraId="602BFCCF">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泰顺县低空经济典型场景实施方案。充分考虑泰顺县低空经济应用场景需求，突出泰顺特色，重点围绕“低空+交通”“低空+文旅”“低空+物流”“低空+应急”等示范性场景，研究各类场景空间布局、建设规模、运行模式、运营主体、示范效应，确定场景落地运行的推进时序、试点创建、保障机制，明确场景实施主体、合作模式、运营机制等方案。</w:t>
      </w:r>
    </w:p>
    <w:p w14:paraId="3F5ACDDC">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泰顺低空产业园专项规划（修编）。对目前已开展实施的《泰顺低空产业园专项规划》进行评估，明确泰顺低空产业园建设实施成效与面临的主要问题，聚焦新质生产力发展和科产城人景深度融合，研究提出新时期泰顺推进低空经济发展的新机遇新挑战和新要求新方向，并就新一轮规划研究提出战略定位、思路策略、发展目标，提出集聚高效的空间开发格局、链群结合的产业布局，谋划新时期低空经济引擎性产业项目和支撑性服务项目导入，提出产业园的配套设施建设、招商、人才等方面任务，最后提出推进产业发展的若干保障举措以及产业园启动区建设时序。</w:t>
      </w:r>
    </w:p>
    <w:p w14:paraId="567DDFEF">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lang w:eastAsia="zh-CN"/>
        </w:rPr>
        <w:t>（四）</w:t>
      </w:r>
      <w:r>
        <w:rPr>
          <w:rFonts w:hint="eastAsia" w:ascii="宋体" w:hAnsi="宋体" w:cs="宋体"/>
          <w:bCs/>
          <w:color w:val="000000"/>
          <w:sz w:val="22"/>
          <w:szCs w:val="22"/>
        </w:rPr>
        <w:t>预期成果</w:t>
      </w:r>
    </w:p>
    <w:p w14:paraId="2D05455E">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rPr>
        <w:t>《泰顺县低空新基建建设规划》、《泰顺县低空航线航路规划》、《泰顺县低空经济典型场景实施方案》、《泰顺低空产业园专项规划（修编）》文本（数量根据采购人需求）及相关规划成果（如有）；</w:t>
      </w:r>
    </w:p>
    <w:p w14:paraId="76A093B7">
      <w:pPr>
        <w:spacing w:line="360" w:lineRule="auto"/>
        <w:ind w:firstLine="440" w:firstLineChars="200"/>
        <w:rPr>
          <w:rFonts w:hint="eastAsia" w:ascii="宋体" w:hAnsi="宋体" w:cs="宋体"/>
          <w:bCs/>
          <w:color w:val="000000"/>
          <w:sz w:val="22"/>
          <w:szCs w:val="22"/>
        </w:rPr>
      </w:pPr>
      <w:r>
        <w:rPr>
          <w:rFonts w:hint="eastAsia" w:ascii="宋体" w:hAnsi="宋体" w:cs="宋体"/>
          <w:bCs/>
          <w:color w:val="000000"/>
          <w:sz w:val="22"/>
          <w:szCs w:val="22"/>
        </w:rPr>
        <w:t>《泰顺县低空新基建建设规划》、《泰顺县低空航线航路规划》、《泰顺县低空经济典型场景实施方案》、《泰顺低空产业园专项规划（修编）》电子文件。</w:t>
      </w:r>
    </w:p>
    <w:p w14:paraId="23663600">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第四条、工作保密</w:t>
      </w:r>
    </w:p>
    <w:p w14:paraId="6519A4D9">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1、甲方向乙方提供的所有资料，仅供本项目团体人员参考使用，乙方须严守资料中所涉秘密、妥善保管，不得遗失、转借、复印。</w:t>
      </w:r>
    </w:p>
    <w:p w14:paraId="61DCB4BA">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2、乙方发现甲方的保密事项已经泄露或可能泄露时，应当立即采取补救措施，并及时报告甲方。</w:t>
      </w:r>
    </w:p>
    <w:p w14:paraId="0F987F65">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3、本项目完成后15天内，甲方有权向乙方索回部分或全部资料。乙方应根据甲方要求，如数退还。</w:t>
      </w:r>
    </w:p>
    <w:p w14:paraId="11BD0649">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4、乙方在接受和退还涉密内容的资料时建立登记制度。</w:t>
      </w:r>
    </w:p>
    <w:p w14:paraId="483147C7">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5、乙方造成的泄失密事件，乙方须承担有关法律责任，并赔偿相应经济损失。</w:t>
      </w:r>
    </w:p>
    <w:p w14:paraId="49532C9B">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6、本项目所有文档及本项目所接触的双方资料，未经对方授权代表书面许可，不得向与合同无关的其他方泄漏任何技术文件或与合同有关的数据，包括合同本身。</w:t>
      </w:r>
    </w:p>
    <w:p w14:paraId="5AB333B3">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第五条、双方义务</w:t>
      </w:r>
    </w:p>
    <w:p w14:paraId="16C03FBA">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甲方义务：</w:t>
      </w:r>
    </w:p>
    <w:p w14:paraId="3F216D0B">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 xml:space="preserve">1、甲方负责合同任务的总体组织工作。 </w:t>
      </w:r>
    </w:p>
    <w:p w14:paraId="1A6A889E">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2、甲方应为乙方工作提供必要的工作环境及办公设备。</w:t>
      </w:r>
    </w:p>
    <w:p w14:paraId="265B29C6">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3、甲方不泄露乙方提供的内部资料、商业机密和技术机密。</w:t>
      </w:r>
    </w:p>
    <w:p w14:paraId="4DDDD335">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乙方义务：</w:t>
      </w:r>
    </w:p>
    <w:p w14:paraId="2FE332D0">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1、乙方应根据合同任务要求进行细化具体实施。</w:t>
      </w:r>
    </w:p>
    <w:p w14:paraId="6F933944">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2、乙方保证按合同规定时间完工，并积极配合甲方的验收。</w:t>
      </w:r>
    </w:p>
    <w:p w14:paraId="0D8AF847">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3、未经甲方书面授权或同意，乙方不得以任何方式将任务转交第三方或由第三方提供相关服务。</w:t>
      </w:r>
    </w:p>
    <w:p w14:paraId="61F76262">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第六条、合同终止与责任</w:t>
      </w:r>
    </w:p>
    <w:p w14:paraId="0B03EA0F">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1、由于合同一方不履行合同或严重违反合同，造成合同部分或全部无法履行时，对方除有权向违约方索赔外，并有权部分或全部终止合同。</w:t>
      </w:r>
    </w:p>
    <w:p w14:paraId="5AAE24CB">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14:paraId="32207E1B">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3、签约双方任一方由于受不可抗力事件的影响而不能执行合同时，履行合同的期限应予以延长，其延长的期限应相当于事件所影响的时间。</w:t>
      </w:r>
    </w:p>
    <w:p w14:paraId="7165F0F3">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受阻一方应在不可抗力事件发生后尽快用书面方式或电报、传真通知对方，并于事件发生后14天内将有关当局出具的证明文件用特快专递或挂号信寄给对方审阅确认。一旦不可抗力事件的影响持续120天以上，双方应通过友好协商在合理的时间内达成进一步履行合同的协议，甲方也可以考虑解除合同。</w:t>
      </w:r>
    </w:p>
    <w:p w14:paraId="66FFC952">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第七条、纠纷解决</w:t>
      </w:r>
    </w:p>
    <w:p w14:paraId="1A3DAF8F">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合同的实施或与合同有关的一切争端应通过双方友好协商解决。如果友好协商开始60天后还不能解决，任何一方都可依法向甲方所在地人民法院提起诉讼。</w:t>
      </w:r>
    </w:p>
    <w:p w14:paraId="1D255524">
      <w:pPr>
        <w:spacing w:line="460" w:lineRule="exact"/>
        <w:ind w:firstLine="442" w:firstLineChars="200"/>
        <w:rPr>
          <w:rFonts w:hint="eastAsia" w:ascii="宋体" w:hAnsi="宋体" w:cs="宋体"/>
          <w:b/>
          <w:color w:val="000000"/>
          <w:sz w:val="22"/>
          <w:szCs w:val="22"/>
        </w:rPr>
      </w:pPr>
      <w:r>
        <w:rPr>
          <w:rFonts w:hint="eastAsia" w:ascii="宋体" w:hAnsi="宋体" w:cs="宋体"/>
          <w:b/>
          <w:color w:val="000000"/>
          <w:sz w:val="22"/>
          <w:szCs w:val="22"/>
        </w:rPr>
        <w:t>第八条、合同生效</w:t>
      </w:r>
    </w:p>
    <w:p w14:paraId="63CE1E92">
      <w:pPr>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合同自甲乙双方法定代表人签字或者授权代表签字、盖章之日起生效。</w:t>
      </w:r>
      <w:r>
        <w:rPr>
          <w:rFonts w:hint="eastAsia" w:ascii="宋体" w:hAnsi="宋体" w:cs="宋体"/>
          <w:color w:val="000000"/>
          <w:sz w:val="22"/>
          <w:szCs w:val="22"/>
        </w:rPr>
        <w:t>本合同一式伍份，双方各执贰份，同等有效，并报一份招标代理机构备案</w:t>
      </w:r>
      <w:r>
        <w:rPr>
          <w:rFonts w:hint="eastAsia" w:ascii="宋体" w:hAnsi="宋体" w:cs="宋体"/>
          <w:bCs/>
          <w:color w:val="000000"/>
          <w:sz w:val="22"/>
          <w:szCs w:val="22"/>
        </w:rPr>
        <w:t>，具有同等法律效力。</w:t>
      </w:r>
    </w:p>
    <w:p w14:paraId="4903B204">
      <w:pPr>
        <w:overflowPunct w:val="0"/>
        <w:spacing w:line="400" w:lineRule="exact"/>
        <w:ind w:firstLine="440" w:firstLineChars="200"/>
        <w:rPr>
          <w:rFonts w:hint="eastAsia" w:ascii="宋体" w:hAnsi="宋体" w:cs="宋体"/>
          <w:bCs/>
          <w:color w:val="000000"/>
          <w:sz w:val="22"/>
          <w:szCs w:val="22"/>
        </w:rPr>
      </w:pPr>
    </w:p>
    <w:p w14:paraId="2C1AEE20">
      <w:pPr>
        <w:bidi w:val="0"/>
        <w:rPr>
          <w:rFonts w:hint="eastAsia"/>
        </w:rPr>
      </w:pPr>
    </w:p>
    <w:p w14:paraId="695A4AE9">
      <w:pPr>
        <w:bidi w:val="0"/>
        <w:rPr>
          <w:rFonts w:hint="eastAsia"/>
        </w:rPr>
      </w:pPr>
    </w:p>
    <w:p w14:paraId="6559F2B4">
      <w:pPr>
        <w:overflowPunct w:val="0"/>
        <w:spacing w:line="40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甲    方：（印章）                   乙    方：（印章）</w:t>
      </w:r>
    </w:p>
    <w:p w14:paraId="421FDCE0">
      <w:pPr>
        <w:overflowPunct w:val="0"/>
        <w:spacing w:line="40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全权代表：（签字）                   全权代表：（签字）</w:t>
      </w:r>
    </w:p>
    <w:p w14:paraId="1867B662">
      <w:pPr>
        <w:overflowPunct w:val="0"/>
        <w:spacing w:line="40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地    址：                           地    址：</w:t>
      </w:r>
    </w:p>
    <w:p w14:paraId="5628778D">
      <w:pPr>
        <w:overflowPunct w:val="0"/>
        <w:spacing w:line="40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邮政编码：                           邮政编码：</w:t>
      </w:r>
    </w:p>
    <w:p w14:paraId="77BC3DB5">
      <w:pPr>
        <w:overflowPunct w:val="0"/>
        <w:spacing w:line="40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电    话：                           电    话：</w:t>
      </w:r>
    </w:p>
    <w:p w14:paraId="58C91CAC">
      <w:pPr>
        <w:overflowPunct w:val="0"/>
        <w:spacing w:line="40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传    真：                           传    真：</w:t>
      </w:r>
    </w:p>
    <w:p w14:paraId="4F0E6E89">
      <w:pPr>
        <w:overflowPunct w:val="0"/>
        <w:spacing w:line="40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开户银行：                           开户银行：</w:t>
      </w:r>
    </w:p>
    <w:p w14:paraId="59DB73C8">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账    号：                           账    号：</w:t>
      </w:r>
    </w:p>
    <w:p w14:paraId="08C51396">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日    期：                           日    期：</w:t>
      </w:r>
    </w:p>
    <w:p w14:paraId="6E998459">
      <w:pPr>
        <w:rPr>
          <w:rFonts w:hint="eastAsia" w:hAnsi="Times New Roman"/>
          <w:b/>
          <w:bCs/>
          <w:color w:val="auto"/>
          <w:sz w:val="36"/>
          <w:szCs w:val="36"/>
          <w:highlight w:val="none"/>
        </w:rPr>
      </w:pPr>
      <w:r>
        <w:rPr>
          <w:rFonts w:hint="eastAsia" w:hAnsi="Times New Roman"/>
          <w:b/>
          <w:bCs/>
          <w:color w:val="auto"/>
          <w:sz w:val="36"/>
          <w:szCs w:val="36"/>
          <w:highlight w:val="none"/>
        </w:rPr>
        <w:br w:type="page"/>
      </w:r>
    </w:p>
    <w:p w14:paraId="52402C7F">
      <w:pPr>
        <w:pStyle w:val="17"/>
        <w:adjustRightInd w:val="0"/>
        <w:snapToGrid w:val="0"/>
        <w:spacing w:line="400" w:lineRule="exact"/>
        <w:jc w:val="center"/>
        <w:rPr>
          <w:rFonts w:hAnsi="Times New Roman"/>
          <w:b/>
          <w:bCs/>
          <w:color w:val="auto"/>
          <w:sz w:val="36"/>
          <w:szCs w:val="36"/>
          <w:highlight w:val="none"/>
        </w:rPr>
      </w:pPr>
      <w:r>
        <w:rPr>
          <w:rFonts w:hint="eastAsia" w:hAnsi="Times New Roman"/>
          <w:b/>
          <w:bCs/>
          <w:color w:val="auto"/>
          <w:sz w:val="36"/>
          <w:szCs w:val="36"/>
          <w:highlight w:val="none"/>
        </w:rPr>
        <w:t>第五部分 投标文件格式</w:t>
      </w:r>
    </w:p>
    <w:p w14:paraId="3AD918A2">
      <w:pPr>
        <w:pStyle w:val="17"/>
        <w:adjustRightInd w:val="0"/>
        <w:snapToGrid w:val="0"/>
        <w:spacing w:line="400" w:lineRule="exact"/>
        <w:jc w:val="center"/>
        <w:rPr>
          <w:rFonts w:hAnsi="Times New Roman"/>
          <w:color w:val="auto"/>
          <w:sz w:val="28"/>
          <w:szCs w:val="28"/>
          <w:highlight w:val="none"/>
        </w:rPr>
      </w:pPr>
      <w:r>
        <w:rPr>
          <w:rFonts w:hint="eastAsia" w:hAnsi="Times New Roman"/>
          <w:color w:val="auto"/>
          <w:sz w:val="28"/>
          <w:szCs w:val="28"/>
          <w:highlight w:val="none"/>
        </w:rPr>
        <w:t>（未提供格式的由投标供应商自拟）</w:t>
      </w:r>
    </w:p>
    <w:bookmarkEnd w:id="41"/>
    <w:p w14:paraId="2291D6BB">
      <w:pPr>
        <w:pStyle w:val="17"/>
        <w:adjustRightInd w:val="0"/>
        <w:snapToGrid w:val="0"/>
        <w:spacing w:line="340" w:lineRule="atLeast"/>
        <w:rPr>
          <w:rFonts w:hAnsi="宋体"/>
          <w:color w:val="auto"/>
          <w:sz w:val="32"/>
          <w:szCs w:val="32"/>
          <w:highlight w:val="none"/>
        </w:rPr>
      </w:pPr>
      <w:r>
        <w:rPr>
          <w:rFonts w:hint="eastAsia" w:hAnsi="宋体"/>
          <w:b/>
          <w:bCs/>
          <w:color w:val="auto"/>
          <w:sz w:val="32"/>
          <w:szCs w:val="32"/>
          <w:highlight w:val="none"/>
        </w:rPr>
        <w:t>附件一</w:t>
      </w:r>
      <w:r>
        <w:rPr>
          <w:rFonts w:hint="eastAsia" w:hAnsi="宋体"/>
          <w:color w:val="auto"/>
          <w:sz w:val="32"/>
          <w:szCs w:val="32"/>
          <w:highlight w:val="none"/>
        </w:rPr>
        <w:t xml:space="preserve">    </w:t>
      </w:r>
    </w:p>
    <w:p w14:paraId="125AC929">
      <w:pPr>
        <w:jc w:val="center"/>
        <w:rPr>
          <w:rFonts w:ascii="宋体"/>
          <w:color w:val="auto"/>
          <w:sz w:val="36"/>
          <w:szCs w:val="36"/>
          <w:highlight w:val="none"/>
          <w:lang w:val="zh-CN"/>
        </w:rPr>
      </w:pPr>
      <w:r>
        <w:rPr>
          <w:rFonts w:hint="eastAsia" w:ascii="宋体"/>
          <w:color w:val="auto"/>
          <w:sz w:val="36"/>
          <w:szCs w:val="36"/>
          <w:highlight w:val="none"/>
          <w:lang w:val="zh-CN"/>
        </w:rPr>
        <w:t>投标报价一览表</w:t>
      </w:r>
    </w:p>
    <w:p w14:paraId="308672C0">
      <w:pPr>
        <w:autoSpaceDE w:val="0"/>
        <w:autoSpaceDN w:val="0"/>
        <w:adjustRightInd w:val="0"/>
        <w:spacing w:line="400" w:lineRule="exact"/>
        <w:rPr>
          <w:color w:val="auto"/>
          <w:sz w:val="22"/>
          <w:highlight w:val="none"/>
        </w:rPr>
      </w:pPr>
      <w:r>
        <w:rPr>
          <w:rFonts w:hint="eastAsia"/>
          <w:color w:val="auto"/>
          <w:sz w:val="22"/>
          <w:highlight w:val="none"/>
        </w:rPr>
        <w:t xml:space="preserve">项目名称：                                                    </w:t>
      </w:r>
    </w:p>
    <w:p w14:paraId="30478A29">
      <w:pPr>
        <w:autoSpaceDE w:val="0"/>
        <w:autoSpaceDN w:val="0"/>
        <w:adjustRightInd w:val="0"/>
        <w:spacing w:line="400" w:lineRule="exact"/>
        <w:rPr>
          <w:color w:val="auto"/>
          <w:sz w:val="22"/>
          <w:highlight w:val="none"/>
        </w:rPr>
      </w:pPr>
      <w:r>
        <w:rPr>
          <w:rFonts w:hint="eastAsia"/>
          <w:color w:val="auto"/>
          <w:sz w:val="22"/>
          <w:highlight w:val="none"/>
        </w:rPr>
        <w:t>项目编号：</w:t>
      </w:r>
    </w:p>
    <w:p w14:paraId="3999453F">
      <w:pPr>
        <w:tabs>
          <w:tab w:val="left" w:pos="1069"/>
        </w:tabs>
        <w:autoSpaceDE w:val="0"/>
        <w:autoSpaceDN w:val="0"/>
        <w:adjustRightInd w:val="0"/>
        <w:spacing w:line="400" w:lineRule="exact"/>
        <w:jc w:val="righ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8"/>
        <w:tblW w:w="90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454"/>
        <w:gridCol w:w="2111"/>
      </w:tblGrid>
      <w:tr w14:paraId="2BB5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14:paraId="07FACB6D">
            <w:pPr>
              <w:pStyle w:val="17"/>
              <w:tabs>
                <w:tab w:val="left" w:pos="1069"/>
              </w:tabs>
              <w:jc w:val="center"/>
              <w:rPr>
                <w:rFonts w:hint="eastAsia" w:hAnsi="宋体" w:cs="宋体" w:eastAsiaTheme="minorEastAsia"/>
                <w:b w:val="0"/>
                <w:bCs w:val="0"/>
                <w:color w:val="auto"/>
                <w:kern w:val="2"/>
                <w:sz w:val="22"/>
                <w:szCs w:val="22"/>
                <w:highlight w:val="none"/>
                <w:lang w:eastAsia="zh-CN"/>
              </w:rPr>
            </w:pPr>
            <w:r>
              <w:rPr>
                <w:rFonts w:hint="eastAsia" w:hAnsi="宋体" w:cs="宋体"/>
                <w:b w:val="0"/>
                <w:bCs w:val="0"/>
                <w:color w:val="auto"/>
                <w:kern w:val="2"/>
                <w:sz w:val="22"/>
                <w:szCs w:val="22"/>
                <w:highlight w:val="none"/>
                <w:lang w:eastAsia="zh-CN"/>
              </w:rPr>
              <w:t>序号</w:t>
            </w:r>
          </w:p>
        </w:tc>
        <w:tc>
          <w:tcPr>
            <w:tcW w:w="1724" w:type="dxa"/>
            <w:tcBorders>
              <w:right w:val="single" w:color="000000" w:sz="4" w:space="0"/>
            </w:tcBorders>
            <w:vAlign w:val="center"/>
          </w:tcPr>
          <w:p w14:paraId="1EFAD293">
            <w:pPr>
              <w:pStyle w:val="17"/>
              <w:tabs>
                <w:tab w:val="left" w:pos="1069"/>
              </w:tabs>
              <w:jc w:val="center"/>
              <w:rPr>
                <w:rFonts w:hAnsi="宋体" w:cs="宋体"/>
                <w:b w:val="0"/>
                <w:bCs w:val="0"/>
                <w:color w:val="auto"/>
                <w:kern w:val="2"/>
                <w:sz w:val="22"/>
                <w:szCs w:val="22"/>
                <w:highlight w:val="none"/>
              </w:rPr>
            </w:pPr>
            <w:r>
              <w:rPr>
                <w:rFonts w:hint="eastAsia" w:hAnsi="宋体" w:cs="宋体"/>
                <w:b w:val="0"/>
                <w:bCs w:val="0"/>
                <w:color w:val="auto"/>
                <w:kern w:val="2"/>
                <w:sz w:val="22"/>
                <w:szCs w:val="22"/>
                <w:highlight w:val="none"/>
              </w:rPr>
              <w:t>标项名称</w:t>
            </w:r>
          </w:p>
        </w:tc>
        <w:tc>
          <w:tcPr>
            <w:tcW w:w="4454" w:type="dxa"/>
            <w:tcBorders>
              <w:left w:val="single" w:color="000000" w:sz="4" w:space="0"/>
            </w:tcBorders>
            <w:vAlign w:val="center"/>
          </w:tcPr>
          <w:p w14:paraId="65C2E2C1">
            <w:pPr>
              <w:pStyle w:val="17"/>
              <w:tabs>
                <w:tab w:val="left" w:pos="1069"/>
              </w:tabs>
              <w:jc w:val="center"/>
              <w:rPr>
                <w:rFonts w:hAnsi="宋体" w:cs="宋体"/>
                <w:b w:val="0"/>
                <w:bCs w:val="0"/>
                <w:color w:val="auto"/>
                <w:sz w:val="22"/>
                <w:highlight w:val="none"/>
              </w:rPr>
            </w:pPr>
            <w:r>
              <w:rPr>
                <w:rFonts w:hint="eastAsia" w:hAnsi="宋体" w:cs="宋体"/>
                <w:b w:val="0"/>
                <w:bCs w:val="0"/>
                <w:color w:val="auto"/>
                <w:sz w:val="22"/>
                <w:highlight w:val="none"/>
              </w:rPr>
              <w:t>投标报价</w:t>
            </w:r>
          </w:p>
        </w:tc>
        <w:tc>
          <w:tcPr>
            <w:tcW w:w="2111" w:type="dxa"/>
            <w:vAlign w:val="center"/>
          </w:tcPr>
          <w:p w14:paraId="7B904FFD">
            <w:pPr>
              <w:pStyle w:val="17"/>
              <w:tabs>
                <w:tab w:val="left" w:pos="1069"/>
              </w:tabs>
              <w:jc w:val="center"/>
              <w:rPr>
                <w:rFonts w:hAnsi="宋体" w:cs="宋体"/>
                <w:b w:val="0"/>
                <w:bCs w:val="0"/>
                <w:color w:val="auto"/>
                <w:sz w:val="22"/>
                <w:highlight w:val="none"/>
              </w:rPr>
            </w:pPr>
            <w:r>
              <w:rPr>
                <w:rFonts w:hint="eastAsia" w:hAnsi="宋体" w:cs="宋体"/>
                <w:b w:val="0"/>
                <w:bCs w:val="0"/>
                <w:color w:val="auto"/>
                <w:kern w:val="2"/>
                <w:sz w:val="22"/>
                <w:szCs w:val="22"/>
                <w:highlight w:val="none"/>
              </w:rPr>
              <w:t>最高限价</w:t>
            </w:r>
          </w:p>
        </w:tc>
      </w:tr>
      <w:tr w14:paraId="519B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14:paraId="319A973E">
            <w:pPr>
              <w:pStyle w:val="17"/>
              <w:tabs>
                <w:tab w:val="left" w:pos="1069"/>
              </w:tabs>
              <w:spacing w:line="440" w:lineRule="atLeast"/>
              <w:jc w:val="center"/>
              <w:rPr>
                <w:rFonts w:hint="eastAsia" w:hAnsi="宋体" w:cs="宋体" w:eastAsiaTheme="minorEastAsia"/>
                <w:color w:val="auto"/>
                <w:kern w:val="2"/>
                <w:sz w:val="22"/>
                <w:szCs w:val="22"/>
                <w:highlight w:val="none"/>
                <w:lang w:eastAsia="zh-CN"/>
              </w:rPr>
            </w:pPr>
            <w:r>
              <w:rPr>
                <w:rFonts w:hint="eastAsia" w:hAnsi="宋体" w:cs="宋体"/>
                <w:color w:val="auto"/>
                <w:kern w:val="2"/>
                <w:sz w:val="22"/>
                <w:szCs w:val="22"/>
                <w:highlight w:val="none"/>
                <w:lang w:val="en-US" w:eastAsia="zh-CN"/>
              </w:rPr>
              <w:t>1</w:t>
            </w:r>
          </w:p>
        </w:tc>
        <w:tc>
          <w:tcPr>
            <w:tcW w:w="1724" w:type="dxa"/>
            <w:tcBorders>
              <w:right w:val="single" w:color="000000" w:sz="4" w:space="0"/>
            </w:tcBorders>
            <w:vAlign w:val="center"/>
          </w:tcPr>
          <w:p w14:paraId="5A045E3C">
            <w:pPr>
              <w:pStyle w:val="17"/>
              <w:tabs>
                <w:tab w:val="left" w:pos="1069"/>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泰顺低空经济相关规划编制服务项目</w:t>
            </w:r>
          </w:p>
        </w:tc>
        <w:tc>
          <w:tcPr>
            <w:tcW w:w="4454" w:type="dxa"/>
            <w:tcBorders>
              <w:left w:val="single" w:color="000000" w:sz="4" w:space="0"/>
            </w:tcBorders>
            <w:vAlign w:val="center"/>
          </w:tcPr>
          <w:p w14:paraId="2137858D">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eastAsiaTheme="minorEastAsia"/>
                <w:sz w:val="22"/>
                <w:highlight w:val="none"/>
                <w:u w:val="single"/>
                <w:lang w:val="en-US" w:eastAsia="zh-CN"/>
              </w:rPr>
            </w:pPr>
            <w:r>
              <w:rPr>
                <w:rFonts w:hint="eastAsia" w:ascii="宋体" w:hAnsi="宋体" w:cs="宋体"/>
                <w:sz w:val="22"/>
                <w:highlight w:val="none"/>
              </w:rPr>
              <w:t>大写：</w:t>
            </w:r>
            <w:r>
              <w:rPr>
                <w:rFonts w:hint="eastAsia" w:ascii="宋体" w:hAnsi="宋体" w:cs="宋体"/>
                <w:sz w:val="22"/>
                <w:highlight w:val="none"/>
                <w:u w:val="single"/>
                <w:lang w:val="en-US" w:eastAsia="zh-CN"/>
              </w:rPr>
              <w:t xml:space="preserve">               </w:t>
            </w:r>
          </w:p>
          <w:p w14:paraId="5C61D0D8">
            <w:pPr>
              <w:pStyle w:val="17"/>
              <w:tabs>
                <w:tab w:val="left" w:pos="1069"/>
              </w:tabs>
              <w:rPr>
                <w:rFonts w:hAnsi="宋体" w:cs="宋体"/>
                <w:color w:val="auto"/>
                <w:sz w:val="22"/>
                <w:highlight w:val="none"/>
                <w:u w:val="single"/>
              </w:rPr>
            </w:pPr>
            <w:r>
              <w:rPr>
                <w:rFonts w:hint="eastAsia" w:ascii="宋体" w:hAnsi="宋体" w:cs="宋体"/>
                <w:sz w:val="22"/>
                <w:highlight w:val="none"/>
              </w:rPr>
              <w:t>小写：</w:t>
            </w:r>
            <w:r>
              <w:rPr>
                <w:rFonts w:hint="eastAsia" w:ascii="宋体" w:hAnsi="宋体" w:cs="宋体"/>
                <w:sz w:val="22"/>
                <w:highlight w:val="none"/>
                <w:u w:val="single"/>
                <w:lang w:val="en-US" w:eastAsia="zh-CN"/>
              </w:rPr>
              <w:t xml:space="preserve">               </w:t>
            </w:r>
          </w:p>
        </w:tc>
        <w:tc>
          <w:tcPr>
            <w:tcW w:w="2111" w:type="dxa"/>
            <w:vAlign w:val="center"/>
          </w:tcPr>
          <w:p w14:paraId="0736DA22">
            <w:pPr>
              <w:pStyle w:val="17"/>
              <w:tabs>
                <w:tab w:val="left" w:pos="1069"/>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lang w:val="en-US" w:eastAsia="zh-CN"/>
              </w:rPr>
              <w:t>130万元</w:t>
            </w:r>
          </w:p>
        </w:tc>
      </w:tr>
    </w:tbl>
    <w:p w14:paraId="7CAFCB86">
      <w:pPr>
        <w:pStyle w:val="17"/>
        <w:tabs>
          <w:tab w:val="left" w:pos="1069"/>
        </w:tabs>
        <w:spacing w:line="440" w:lineRule="atLeast"/>
        <w:rPr>
          <w:rFonts w:hAnsi="宋体" w:cs="宋体"/>
          <w:b/>
          <w:bCs/>
          <w:color w:val="auto"/>
          <w:sz w:val="22"/>
          <w:highlight w:val="none"/>
        </w:rPr>
      </w:pPr>
    </w:p>
    <w:p w14:paraId="5246D1AF">
      <w:pPr>
        <w:autoSpaceDE w:val="0"/>
        <w:autoSpaceDN w:val="0"/>
        <w:adjustRightInd w:val="0"/>
        <w:spacing w:line="440" w:lineRule="atLeast"/>
        <w:rPr>
          <w:rFonts w:ascii="宋体" w:hAnsi="宋体" w:cs="仿宋_GB2312"/>
          <w:b/>
          <w:bCs/>
          <w:color w:val="auto"/>
          <w:sz w:val="22"/>
          <w:highlight w:val="none"/>
        </w:rPr>
      </w:pPr>
      <w:r>
        <w:rPr>
          <w:rFonts w:hint="eastAsia" w:ascii="宋体" w:hAnsi="宋体" w:cs="仿宋_GB2312"/>
          <w:b/>
          <w:bCs/>
          <w:color w:val="auto"/>
          <w:sz w:val="22"/>
          <w:highlight w:val="none"/>
        </w:rPr>
        <w:t>▲注:</w:t>
      </w:r>
    </w:p>
    <w:p w14:paraId="56F8200C">
      <w:pPr>
        <w:autoSpaceDE w:val="0"/>
        <w:autoSpaceDN w:val="0"/>
        <w:adjustRightInd w:val="0"/>
        <w:spacing w:line="440" w:lineRule="atLeast"/>
        <w:ind w:firstLine="420"/>
        <w:rPr>
          <w:rFonts w:ascii="宋体" w:hAnsi="宋体" w:eastAsia="宋体" w:cs="仿宋_GB2312"/>
          <w:b/>
          <w:bCs/>
          <w:color w:val="auto"/>
          <w:sz w:val="22"/>
          <w:szCs w:val="22"/>
          <w:highlight w:val="none"/>
        </w:rPr>
      </w:pPr>
      <w:r>
        <w:rPr>
          <w:rFonts w:hint="eastAsia" w:ascii="宋体" w:hAnsi="宋体" w:eastAsia="宋体" w:cs="仿宋_GB2312"/>
          <w:b/>
          <w:bCs/>
          <w:color w:val="auto"/>
          <w:sz w:val="22"/>
          <w:szCs w:val="22"/>
          <w:highlight w:val="none"/>
        </w:rPr>
        <w:t>1、不提供此表格的将视为没有实质性响应招标文件。</w:t>
      </w:r>
    </w:p>
    <w:p w14:paraId="43997EAD">
      <w:pPr>
        <w:autoSpaceDE w:val="0"/>
        <w:autoSpaceDN w:val="0"/>
        <w:adjustRightInd w:val="0"/>
        <w:spacing w:line="440" w:lineRule="atLeast"/>
        <w:ind w:firstLine="420"/>
        <w:rPr>
          <w:rFonts w:ascii="宋体" w:hAnsi="宋体" w:eastAsia="宋体" w:cs="仿宋_GB2312"/>
          <w:b/>
          <w:bCs/>
          <w:color w:val="auto"/>
          <w:sz w:val="22"/>
          <w:szCs w:val="22"/>
          <w:highlight w:val="none"/>
        </w:rPr>
      </w:pPr>
      <w:r>
        <w:rPr>
          <w:rFonts w:hint="eastAsia" w:ascii="宋体" w:hAnsi="宋体" w:eastAsia="宋体" w:cs="仿宋_GB2312"/>
          <w:b/>
          <w:bCs/>
          <w:color w:val="auto"/>
          <w:sz w:val="22"/>
          <w:szCs w:val="22"/>
          <w:highlight w:val="none"/>
        </w:rPr>
        <w:t xml:space="preserve">2、报价一经涂改，应在涂改处加盖单位公章或者由法定代表人或授权委托人签字，否则其投标作无效标处理。 </w:t>
      </w:r>
    </w:p>
    <w:p w14:paraId="0974D034">
      <w:pPr>
        <w:autoSpaceDE w:val="0"/>
        <w:autoSpaceDN w:val="0"/>
        <w:adjustRightInd w:val="0"/>
        <w:spacing w:line="440" w:lineRule="atLeast"/>
        <w:ind w:firstLine="420"/>
        <w:rPr>
          <w:rFonts w:ascii="宋体" w:hAnsi="宋体" w:eastAsia="宋体" w:cs="仿宋_GB2312"/>
          <w:b/>
          <w:bCs/>
          <w:color w:val="auto"/>
          <w:sz w:val="22"/>
          <w:szCs w:val="22"/>
          <w:highlight w:val="none"/>
        </w:rPr>
      </w:pPr>
      <w:r>
        <w:rPr>
          <w:rFonts w:hint="eastAsia" w:ascii="宋体" w:hAnsi="宋体" w:eastAsia="宋体" w:cs="仿宋_GB2312"/>
          <w:b/>
          <w:bCs/>
          <w:color w:val="auto"/>
          <w:sz w:val="22"/>
          <w:szCs w:val="22"/>
          <w:highlight w:val="none"/>
        </w:rPr>
        <w:t>3、投标总价含</w:t>
      </w:r>
      <w:r>
        <w:rPr>
          <w:rFonts w:hint="eastAsia" w:ascii="宋体" w:hAnsi="宋体" w:eastAsia="宋体" w:cs="宋体"/>
          <w:b/>
          <w:bCs/>
          <w:color w:val="auto"/>
          <w:sz w:val="22"/>
          <w:szCs w:val="22"/>
          <w:highlight w:val="none"/>
        </w:rPr>
        <w:t>投标报价包括完成本项目的有关的一切费用。</w:t>
      </w:r>
    </w:p>
    <w:p w14:paraId="3ED75BFE">
      <w:pPr>
        <w:autoSpaceDE w:val="0"/>
        <w:autoSpaceDN w:val="0"/>
        <w:adjustRightInd w:val="0"/>
        <w:spacing w:line="440" w:lineRule="atLeast"/>
        <w:rPr>
          <w:b/>
          <w:bCs/>
          <w:color w:val="auto"/>
          <w:sz w:val="24"/>
          <w:highlight w:val="none"/>
        </w:rPr>
      </w:pPr>
      <w:r>
        <w:rPr>
          <w:rFonts w:hint="eastAsia"/>
          <w:b/>
          <w:bCs/>
          <w:color w:val="auto"/>
          <w:szCs w:val="21"/>
          <w:highlight w:val="none"/>
        </w:rPr>
        <w:t xml:space="preserve"> </w:t>
      </w:r>
    </w:p>
    <w:p w14:paraId="5F1B8366">
      <w:pPr>
        <w:autoSpaceDE w:val="0"/>
        <w:autoSpaceDN w:val="0"/>
        <w:adjustRightInd w:val="0"/>
        <w:spacing w:line="440" w:lineRule="atLeast"/>
        <w:jc w:val="left"/>
        <w:rPr>
          <w:rFonts w:hint="eastAsia" w:ascii="宋体" w:hAnsi="宋体" w:cs="仿宋_GB2312"/>
          <w:color w:val="auto"/>
          <w:sz w:val="22"/>
          <w:highlight w:val="none"/>
        </w:rPr>
      </w:pPr>
    </w:p>
    <w:p w14:paraId="435B2ED3">
      <w:pPr>
        <w:autoSpaceDE w:val="0"/>
        <w:autoSpaceDN w:val="0"/>
        <w:adjustRightInd w:val="0"/>
        <w:spacing w:line="440" w:lineRule="atLeast"/>
        <w:jc w:val="left"/>
        <w:rPr>
          <w:rFonts w:hint="eastAsia" w:ascii="宋体" w:hAnsi="宋体" w:cs="仿宋_GB2312"/>
          <w:color w:val="auto"/>
          <w:sz w:val="22"/>
          <w:highlight w:val="none"/>
        </w:rPr>
      </w:pPr>
    </w:p>
    <w:p w14:paraId="7A0C6D47">
      <w:pPr>
        <w:autoSpaceDE w:val="0"/>
        <w:autoSpaceDN w:val="0"/>
        <w:adjustRightInd w:val="0"/>
        <w:spacing w:line="440" w:lineRule="atLeast"/>
        <w:jc w:val="left"/>
        <w:rPr>
          <w:rFonts w:ascii="宋体" w:cs="仿宋_GB2312"/>
          <w:color w:val="auto"/>
          <w:sz w:val="22"/>
          <w:highlight w:val="none"/>
        </w:rPr>
      </w:pPr>
      <w:r>
        <w:rPr>
          <w:rFonts w:hint="eastAsia" w:ascii="宋体" w:hAnsi="宋体" w:cs="仿宋_GB2312"/>
          <w:color w:val="auto"/>
          <w:sz w:val="22"/>
          <w:highlight w:val="none"/>
        </w:rPr>
        <w:t>供应商全称（盖章）：</w:t>
      </w:r>
    </w:p>
    <w:p w14:paraId="4CCC7AEF">
      <w:pPr>
        <w:autoSpaceDE w:val="0"/>
        <w:autoSpaceDN w:val="0"/>
        <w:adjustRightInd w:val="0"/>
        <w:spacing w:line="440" w:lineRule="atLeast"/>
        <w:jc w:val="left"/>
        <w:rPr>
          <w:rFonts w:ascii="宋体" w:cs="仿宋_GB2312"/>
          <w:color w:val="auto"/>
          <w:sz w:val="22"/>
          <w:highlight w:val="none"/>
        </w:rPr>
      </w:pPr>
      <w:r>
        <w:rPr>
          <w:rFonts w:hint="eastAsia" w:ascii="宋体" w:hAnsi="宋体" w:cs="仿宋_GB2312"/>
          <w:color w:val="auto"/>
          <w:sz w:val="22"/>
          <w:highlight w:val="none"/>
        </w:rPr>
        <w:t>法定代表人（签字或盖章）或授权代表（签字）：</w:t>
      </w:r>
      <w:r>
        <w:rPr>
          <w:rFonts w:ascii="宋体" w:hAnsi="宋体" w:cs="仿宋_GB2312"/>
          <w:color w:val="auto"/>
          <w:sz w:val="22"/>
          <w:highlight w:val="none"/>
        </w:rPr>
        <w:tab/>
      </w:r>
    </w:p>
    <w:p w14:paraId="05D5A2A7">
      <w:pPr>
        <w:pStyle w:val="17"/>
        <w:adjustRightInd w:val="0"/>
        <w:snapToGrid w:val="0"/>
        <w:spacing w:line="400" w:lineRule="exact"/>
        <w:jc w:val="left"/>
        <w:rPr>
          <w:rFonts w:hAnsi="宋体"/>
          <w:b/>
          <w:color w:val="auto"/>
          <w:sz w:val="32"/>
          <w:szCs w:val="32"/>
          <w:highlight w:val="none"/>
        </w:rPr>
      </w:pPr>
      <w:r>
        <w:rPr>
          <w:rFonts w:hint="eastAsia" w:hAnsi="宋体" w:cs="仿宋_GB2312"/>
          <w:color w:val="auto"/>
          <w:sz w:val="22"/>
          <w:highlight w:val="none"/>
        </w:rPr>
        <w:t>日期：</w:t>
      </w:r>
      <w:r>
        <w:rPr>
          <w:rFonts w:hint="eastAsia" w:hAnsi="宋体"/>
          <w:b/>
          <w:color w:val="auto"/>
          <w:sz w:val="32"/>
          <w:szCs w:val="32"/>
          <w:highlight w:val="none"/>
        </w:rPr>
        <w:br w:type="page"/>
      </w:r>
    </w:p>
    <w:p w14:paraId="08F9B680">
      <w:pPr>
        <w:pStyle w:val="17"/>
        <w:adjustRightInd w:val="0"/>
        <w:snapToGrid w:val="0"/>
        <w:spacing w:line="460" w:lineRule="atLeast"/>
        <w:jc w:val="left"/>
        <w:rPr>
          <w:rFonts w:hint="eastAsia" w:hAnsi="宋体" w:eastAsiaTheme="minorEastAsia"/>
          <w:b/>
          <w:bCs/>
          <w:sz w:val="32"/>
          <w:szCs w:val="32"/>
          <w:highlight w:val="none"/>
          <w:lang w:eastAsia="zh-CN"/>
        </w:rPr>
      </w:pPr>
      <w:r>
        <w:rPr>
          <w:rFonts w:hint="eastAsia" w:hAnsi="宋体"/>
          <w:b/>
          <w:bCs/>
          <w:sz w:val="32"/>
          <w:szCs w:val="32"/>
          <w:highlight w:val="none"/>
        </w:rPr>
        <w:t>附件</w:t>
      </w:r>
      <w:r>
        <w:rPr>
          <w:rFonts w:hint="eastAsia" w:hAnsi="宋体"/>
          <w:b/>
          <w:bCs/>
          <w:sz w:val="32"/>
          <w:szCs w:val="32"/>
          <w:highlight w:val="none"/>
          <w:lang w:eastAsia="zh-CN"/>
        </w:rPr>
        <w:t>二</w:t>
      </w:r>
    </w:p>
    <w:p w14:paraId="07766833">
      <w:pPr>
        <w:spacing w:line="440" w:lineRule="atLeast"/>
        <w:jc w:val="left"/>
        <w:rPr>
          <w:rFonts w:ascii="宋体" w:hAnsi="宋体" w:cs="宋体"/>
          <w:b/>
          <w:bCs/>
          <w:color w:val="auto"/>
          <w:sz w:val="26"/>
          <w:szCs w:val="26"/>
          <w:highlight w:val="none"/>
        </w:rPr>
      </w:pPr>
      <w:r>
        <w:rPr>
          <w:rFonts w:hint="eastAsia" w:ascii="宋体" w:hAnsi="宋体" w:cs="宋体"/>
          <w:b/>
          <w:bCs/>
          <w:color w:val="auto"/>
          <w:sz w:val="26"/>
          <w:szCs w:val="26"/>
          <w:highlight w:val="none"/>
        </w:rPr>
        <w:t>附件1</w:t>
      </w:r>
    </w:p>
    <w:p w14:paraId="19A1D661">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val="en-US" w:eastAsia="zh-CN"/>
        </w:rPr>
        <w:t>服务</w:t>
      </w:r>
      <w:r>
        <w:rPr>
          <w:rFonts w:hint="eastAsia" w:ascii="宋体" w:hAnsi="宋体" w:eastAsia="宋体" w:cs="宋体"/>
          <w:b/>
          <w:bCs/>
          <w:color w:val="auto"/>
          <w:sz w:val="28"/>
          <w:szCs w:val="28"/>
          <w:highlight w:val="none"/>
        </w:rPr>
        <w:t>）</w:t>
      </w:r>
    </w:p>
    <w:p w14:paraId="63A7D8D7">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本公司（联合体）郑重声明，根据《政府采购促进中小企业发展管理办法》（财库﹝2020﹞46 号）的规定，本公司 （联合体）参加</w:t>
      </w:r>
      <w:r>
        <w:rPr>
          <w:rFonts w:hint="eastAsia" w:ascii="宋体" w:hAnsi="宋体" w:eastAsia="宋体" w:cs="宋体"/>
          <w:color w:val="auto"/>
          <w:sz w:val="22"/>
          <w:highlight w:val="none"/>
          <w:u w:val="single"/>
        </w:rPr>
        <w:t>（单位名称）</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（项目名称）</w:t>
      </w:r>
      <w:r>
        <w:rPr>
          <w:rFonts w:hint="eastAsia" w:ascii="宋体" w:hAnsi="宋体" w:eastAsia="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2E9C469">
      <w:pPr>
        <w:numPr>
          <w:ilvl w:val="0"/>
          <w:numId w:val="9"/>
        </w:num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（标的名称）</w:t>
      </w:r>
      <w:r>
        <w:rPr>
          <w:rFonts w:hint="eastAsia" w:ascii="宋体" w:hAnsi="宋体" w:eastAsia="宋体" w:cs="宋体"/>
          <w:color w:val="auto"/>
          <w:sz w:val="22"/>
          <w:highlight w:val="none"/>
        </w:rPr>
        <w:t xml:space="preserve"> ，属于</w:t>
      </w:r>
      <w:r>
        <w:rPr>
          <w:rFonts w:hint="eastAsia" w:ascii="宋体" w:hAnsi="宋体" w:eastAsia="宋体" w:cs="宋体"/>
          <w:color w:val="auto"/>
          <w:sz w:val="22"/>
          <w:highlight w:val="none"/>
          <w:u w:val="single"/>
        </w:rPr>
        <w:t xml:space="preserve">（采购文件中明确的所属行业） </w:t>
      </w:r>
      <w:r>
        <w:rPr>
          <w:rFonts w:hint="eastAsia" w:ascii="宋体" w:hAnsi="宋体" w:eastAsia="宋体" w:cs="宋体"/>
          <w:color w:val="auto"/>
          <w:sz w:val="22"/>
          <w:highlight w:val="none"/>
        </w:rPr>
        <w:t xml:space="preserve">； </w:t>
      </w:r>
      <w:r>
        <w:rPr>
          <w:rFonts w:hint="eastAsia" w:ascii="宋体" w:hAnsi="宋体" w:cs="宋体"/>
          <w:color w:val="auto"/>
          <w:sz w:val="22"/>
          <w:highlight w:val="none"/>
          <w:lang w:val="en-US" w:eastAsia="zh-CN"/>
        </w:rPr>
        <w:t>承建（承接）企业</w:t>
      </w:r>
      <w:r>
        <w:rPr>
          <w:rFonts w:hint="eastAsia" w:ascii="宋体" w:hAnsi="宋体" w:eastAsia="宋体" w:cs="宋体"/>
          <w:color w:val="auto"/>
          <w:sz w:val="22"/>
          <w:highlight w:val="none"/>
        </w:rPr>
        <w:t>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人，营业收入为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 ，属于</w:t>
      </w:r>
      <w:r>
        <w:rPr>
          <w:rFonts w:hint="eastAsia" w:ascii="宋体" w:hAnsi="宋体" w:eastAsia="宋体" w:cs="宋体"/>
          <w:color w:val="auto"/>
          <w:sz w:val="22"/>
          <w:highlight w:val="none"/>
          <w:u w:val="single"/>
        </w:rPr>
        <w:t>（中型企业、 小型企业、微型企业）</w:t>
      </w:r>
      <w:r>
        <w:rPr>
          <w:rFonts w:hint="eastAsia" w:ascii="宋体" w:hAnsi="宋体" w:eastAsia="宋体" w:cs="宋体"/>
          <w:color w:val="auto"/>
          <w:sz w:val="22"/>
          <w:highlight w:val="none"/>
        </w:rPr>
        <w:t>；</w:t>
      </w:r>
    </w:p>
    <w:p w14:paraId="598A70E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u w:val="single"/>
        </w:rPr>
        <w:t xml:space="preserve"> （标的名称）   </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rPr>
        <w:t xml:space="preserve">（采购文件中明确的所属行业） </w:t>
      </w:r>
      <w:r>
        <w:rPr>
          <w:rFonts w:hint="eastAsia" w:ascii="宋体" w:hAnsi="宋体" w:eastAsia="宋体" w:cs="宋体"/>
          <w:color w:val="auto"/>
          <w:sz w:val="22"/>
          <w:highlight w:val="none"/>
        </w:rPr>
        <w:t>； 承建（承接）企业为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人，营业收入为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万元，属于</w:t>
      </w:r>
      <w:r>
        <w:rPr>
          <w:rFonts w:hint="eastAsia" w:ascii="宋体" w:hAnsi="宋体" w:eastAsia="宋体" w:cs="宋体"/>
          <w:color w:val="auto"/>
          <w:sz w:val="22"/>
          <w:highlight w:val="none"/>
          <w:u w:val="single"/>
        </w:rPr>
        <w:t>（中型企业、 小型企业、微型企业）</w:t>
      </w:r>
      <w:r>
        <w:rPr>
          <w:rFonts w:hint="eastAsia" w:ascii="宋体" w:hAnsi="宋体" w:eastAsia="宋体" w:cs="宋体"/>
          <w:color w:val="auto"/>
          <w:sz w:val="22"/>
          <w:highlight w:val="none"/>
        </w:rPr>
        <w:t xml:space="preserve">； </w:t>
      </w:r>
    </w:p>
    <w:p w14:paraId="4F76B141">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以上企业，不属于大企业的分支机构，不存在控股股东为大企业的情形，也不存在与大企业的负责人为同一人的情形。 </w:t>
      </w:r>
    </w:p>
    <w:p w14:paraId="49D7370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本企业对上述声明内容的真实性负责。如有虚假，将依法承担相应责任。 </w:t>
      </w:r>
    </w:p>
    <w:p w14:paraId="355D362F">
      <w:pPr>
        <w:spacing w:line="400" w:lineRule="exact"/>
        <w:ind w:firstLine="440" w:firstLineChars="200"/>
        <w:rPr>
          <w:rFonts w:hint="eastAsia" w:ascii="宋体" w:hAnsi="宋体" w:eastAsia="宋体" w:cs="宋体"/>
          <w:color w:val="auto"/>
          <w:sz w:val="22"/>
          <w:highlight w:val="none"/>
        </w:rPr>
      </w:pPr>
    </w:p>
    <w:p w14:paraId="7CF592E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企业名称（盖章）： </w:t>
      </w:r>
    </w:p>
    <w:p w14:paraId="47802746">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日 期：</w:t>
      </w:r>
    </w:p>
    <w:p w14:paraId="1164E797">
      <w:pPr>
        <w:pBdr>
          <w:bottom w:val="single" w:color="auto" w:sz="6" w:space="1"/>
        </w:pBdr>
        <w:snapToGrid w:val="0"/>
        <w:spacing w:line="360" w:lineRule="auto"/>
        <w:ind w:firstLine="440" w:firstLineChars="200"/>
        <w:rPr>
          <w:rFonts w:hint="eastAsia" w:ascii="宋体" w:hAnsi="宋体" w:eastAsia="宋体" w:cs="宋体"/>
          <w:color w:val="auto"/>
          <w:sz w:val="22"/>
          <w:highlight w:val="none"/>
        </w:rPr>
      </w:pPr>
    </w:p>
    <w:p w14:paraId="59F76057">
      <w:pPr>
        <w:spacing w:line="400" w:lineRule="exact"/>
        <w:ind w:left="437" w:leftChars="208"/>
        <w:rPr>
          <w:rFonts w:hint="eastAsia" w:ascii="宋体" w:hAnsi="宋体" w:eastAsia="宋体" w:cs="宋体"/>
          <w:color w:val="auto"/>
          <w:sz w:val="22"/>
          <w:highlight w:val="none"/>
        </w:rPr>
      </w:pPr>
      <w:r>
        <w:rPr>
          <w:rFonts w:hint="eastAsia" w:ascii="宋体" w:hAnsi="宋体" w:eastAsia="宋体" w:cs="宋体"/>
          <w:color w:val="auto"/>
          <w:sz w:val="22"/>
          <w:highlight w:val="none"/>
        </w:rPr>
        <w:t>填写说明：</w:t>
      </w:r>
    </w:p>
    <w:p w14:paraId="6F455E9B">
      <w:pPr>
        <w:spacing w:line="400" w:lineRule="exact"/>
        <w:ind w:left="437" w:leftChars="208"/>
        <w:rPr>
          <w:rFonts w:hint="eastAsia" w:ascii="宋体" w:hAnsi="宋体" w:eastAsia="宋体" w:cs="宋体"/>
          <w:color w:val="auto"/>
          <w:sz w:val="22"/>
          <w:highlight w:val="none"/>
        </w:rPr>
      </w:pPr>
      <w:r>
        <w:rPr>
          <w:rFonts w:hint="eastAsia" w:ascii="宋体" w:hAnsi="宋体" w:eastAsia="宋体" w:cs="宋体"/>
          <w:color w:val="auto"/>
          <w:sz w:val="22"/>
          <w:highlight w:val="none"/>
        </w:rPr>
        <w:t>1.从业人员、营业收入、资产总额填报上一年度数据，无上一年度数据的新成立企业可不填</w:t>
      </w:r>
    </w:p>
    <w:p w14:paraId="10C34BBC">
      <w:pPr>
        <w:spacing w:line="400" w:lineRule="exact"/>
        <w:ind w:left="448" w:hanging="440" w:hanging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报。采购人或采购代理机构有可能在中标、成交结果公开中标、成交供应商的《中小企业声明函》。</w:t>
      </w:r>
    </w:p>
    <w:p w14:paraId="38C4A1BE">
      <w:pPr>
        <w:spacing w:line="400" w:lineRule="exact"/>
        <w:ind w:left="443" w:leftChars="211"/>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b/>
          <w:bCs/>
          <w:color w:val="auto"/>
          <w:sz w:val="22"/>
          <w:highlight w:val="none"/>
        </w:rPr>
        <w:t>▲投标人提供的中小企业声明函与实际情况不符的，视为投标人提供虚假材料投标的，投</w:t>
      </w:r>
    </w:p>
    <w:p w14:paraId="6B1E1A86">
      <w:pPr>
        <w:spacing w:line="400" w:lineRule="exact"/>
        <w:ind w:left="448" w:hanging="442" w:hangingChars="20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标无效。</w:t>
      </w:r>
    </w:p>
    <w:p w14:paraId="5DB5457C">
      <w:pPr>
        <w:snapToGrid w:val="0"/>
        <w:spacing w:line="360" w:lineRule="auto"/>
        <w:rPr>
          <w:rFonts w:hint="eastAsia"/>
          <w:b/>
          <w:color w:val="auto"/>
          <w:sz w:val="28"/>
          <w:szCs w:val="28"/>
          <w:highlight w:val="none"/>
        </w:rPr>
      </w:pPr>
    </w:p>
    <w:p w14:paraId="06A32D5B">
      <w:pPr>
        <w:snapToGrid w:val="0"/>
        <w:spacing w:line="360" w:lineRule="auto"/>
        <w:rPr>
          <w:rFonts w:hint="eastAsia"/>
          <w:b/>
          <w:color w:val="auto"/>
          <w:sz w:val="28"/>
          <w:szCs w:val="28"/>
          <w:highlight w:val="none"/>
        </w:rPr>
      </w:pPr>
    </w:p>
    <w:p w14:paraId="2431A05B">
      <w:pPr>
        <w:snapToGrid w:val="0"/>
        <w:spacing w:line="360" w:lineRule="auto"/>
        <w:rPr>
          <w:rFonts w:hint="eastAsia"/>
          <w:b/>
          <w:color w:val="auto"/>
          <w:sz w:val="28"/>
          <w:szCs w:val="28"/>
          <w:highlight w:val="none"/>
        </w:rPr>
      </w:pPr>
    </w:p>
    <w:p w14:paraId="519D6DB3">
      <w:pPr>
        <w:rPr>
          <w:rFonts w:hint="eastAsia"/>
          <w:b/>
          <w:color w:val="auto"/>
          <w:sz w:val="28"/>
          <w:szCs w:val="28"/>
          <w:highlight w:val="none"/>
        </w:rPr>
      </w:pPr>
      <w:r>
        <w:rPr>
          <w:rFonts w:hint="eastAsia"/>
          <w:b/>
          <w:color w:val="auto"/>
          <w:sz w:val="28"/>
          <w:szCs w:val="28"/>
          <w:highlight w:val="none"/>
        </w:rPr>
        <w:br w:type="page"/>
      </w:r>
    </w:p>
    <w:p w14:paraId="459AA5A6">
      <w:pPr>
        <w:snapToGrid w:val="0"/>
        <w:spacing w:line="360" w:lineRule="auto"/>
        <w:rPr>
          <w:b/>
          <w:color w:val="auto"/>
          <w:sz w:val="28"/>
          <w:szCs w:val="28"/>
          <w:highlight w:val="none"/>
        </w:rPr>
      </w:pPr>
      <w:r>
        <w:rPr>
          <w:rFonts w:hint="eastAsia"/>
          <w:b/>
          <w:color w:val="auto"/>
          <w:sz w:val="28"/>
          <w:szCs w:val="28"/>
          <w:highlight w:val="none"/>
        </w:rPr>
        <w:t>附件2</w:t>
      </w:r>
    </w:p>
    <w:p w14:paraId="6EF54C81">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5A9E46C4">
      <w:pPr>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85BEBD">
      <w:pPr>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14:paraId="515D5893">
      <w:pPr>
        <w:snapToGrid w:val="0"/>
        <w:spacing w:line="360" w:lineRule="auto"/>
        <w:rPr>
          <w:color w:val="auto"/>
          <w:sz w:val="22"/>
          <w:highlight w:val="none"/>
        </w:rPr>
      </w:pPr>
    </w:p>
    <w:p w14:paraId="73FCB046">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14:paraId="2333136B">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14:paraId="79426572">
      <w:pPr>
        <w:pStyle w:val="100"/>
        <w:snapToGrid w:val="0"/>
        <w:spacing w:line="360" w:lineRule="auto"/>
        <w:ind w:left="360" w:firstLine="0" w:firstLineChars="0"/>
        <w:rPr>
          <w:rFonts w:cs="宋体"/>
          <w:color w:val="auto"/>
          <w:sz w:val="22"/>
          <w:highlight w:val="none"/>
        </w:rPr>
      </w:pPr>
    </w:p>
    <w:p w14:paraId="59B7653B">
      <w:pPr>
        <w:pStyle w:val="100"/>
        <w:snapToGrid w:val="0"/>
        <w:spacing w:line="360" w:lineRule="auto"/>
        <w:ind w:left="360" w:firstLine="0" w:firstLineChars="0"/>
        <w:rPr>
          <w:rFonts w:cs="宋体"/>
          <w:color w:val="auto"/>
          <w:sz w:val="22"/>
          <w:highlight w:val="none"/>
        </w:rPr>
      </w:pPr>
      <w:r>
        <w:rPr>
          <w:rFonts w:hint="eastAsia" w:cs="宋体"/>
          <w:color w:val="auto"/>
          <w:sz w:val="22"/>
          <w:highlight w:val="none"/>
        </w:rPr>
        <w:t>扶持政策说明：</w:t>
      </w:r>
    </w:p>
    <w:p w14:paraId="6AB1E094">
      <w:pPr>
        <w:pStyle w:val="100"/>
        <w:snapToGrid w:val="0"/>
        <w:spacing w:line="360" w:lineRule="auto"/>
        <w:ind w:firstLine="448"/>
        <w:rPr>
          <w:color w:val="auto"/>
          <w:sz w:val="22"/>
          <w:highlight w:val="none"/>
        </w:rPr>
      </w:pPr>
      <w:r>
        <w:rPr>
          <w:rFonts w:hint="eastAsia" w:cs="宋体"/>
          <w:color w:val="auto"/>
          <w:sz w:val="22"/>
          <w:highlight w:val="none"/>
        </w:rPr>
        <w:t>1、</w:t>
      </w:r>
      <w:r>
        <w:rPr>
          <w:rFonts w:hint="eastAsia"/>
          <w:color w:val="auto"/>
          <w:sz w:val="22"/>
          <w:highlight w:val="none"/>
        </w:rPr>
        <w:t>监狱企业视同小微企业。【注：提供《监狱企业声明函》及其相关的充分的证明材料】。</w:t>
      </w:r>
    </w:p>
    <w:p w14:paraId="70D57575">
      <w:pPr>
        <w:pStyle w:val="100"/>
        <w:snapToGrid w:val="0"/>
        <w:spacing w:line="360" w:lineRule="auto"/>
        <w:ind w:firstLine="440" w:firstLineChars="200"/>
        <w:rPr>
          <w:rFonts w:cs="宋体"/>
          <w:color w:val="auto"/>
          <w:sz w:val="22"/>
          <w:highlight w:val="none"/>
        </w:rPr>
      </w:pPr>
      <w:r>
        <w:rPr>
          <w:rFonts w:hint="eastAsia" w:cs="宋体"/>
          <w:color w:val="auto"/>
          <w:sz w:val="22"/>
          <w:highlight w:val="none"/>
        </w:rPr>
        <w:t>2、残疾人福利性单位参加投标【提供《残疾人福利性单位声明函》】，视为小型、微型企业，享受小微企业政策扶持。</w:t>
      </w:r>
    </w:p>
    <w:p w14:paraId="3AAAC6E2">
      <w:pPr>
        <w:rPr>
          <w:rFonts w:hint="eastAsia" w:ascii="宋体" w:hAnsi="宋体" w:cs="宋体"/>
          <w:color w:val="auto"/>
          <w:sz w:val="26"/>
          <w:szCs w:val="26"/>
          <w:highlight w:val="none"/>
        </w:rPr>
      </w:pPr>
      <w:r>
        <w:rPr>
          <w:rFonts w:hint="eastAsia" w:ascii="宋体" w:hAnsi="宋体" w:cs="宋体"/>
          <w:color w:val="auto"/>
          <w:sz w:val="26"/>
          <w:szCs w:val="26"/>
          <w:highlight w:val="none"/>
        </w:rPr>
        <w:br w:type="page"/>
      </w:r>
    </w:p>
    <w:p w14:paraId="044F3EA8">
      <w:pPr>
        <w:jc w:val="left"/>
        <w:rPr>
          <w:rFonts w:ascii="宋体" w:hAnsi="宋体"/>
          <w:b/>
          <w:color w:val="auto"/>
          <w:sz w:val="32"/>
          <w:szCs w:val="32"/>
          <w:highlight w:val="none"/>
        </w:rPr>
      </w:pPr>
      <w:r>
        <w:rPr>
          <w:rFonts w:hint="eastAsia" w:ascii="宋体" w:hAnsi="宋体"/>
          <w:b/>
          <w:color w:val="auto"/>
          <w:sz w:val="32"/>
          <w:szCs w:val="32"/>
          <w:highlight w:val="none"/>
        </w:rPr>
        <w:t>附件三</w:t>
      </w:r>
    </w:p>
    <w:p w14:paraId="1E764DCD">
      <w:pPr>
        <w:jc w:val="center"/>
        <w:rPr>
          <w:rFonts w:ascii="宋体"/>
          <w:color w:val="auto"/>
          <w:sz w:val="36"/>
          <w:szCs w:val="36"/>
          <w:highlight w:val="none"/>
          <w:lang w:val="zh-CN"/>
        </w:rPr>
      </w:pPr>
    </w:p>
    <w:p w14:paraId="213C1642">
      <w:pPr>
        <w:jc w:val="center"/>
        <w:rPr>
          <w:rFonts w:ascii="宋体"/>
          <w:color w:val="auto"/>
          <w:sz w:val="36"/>
          <w:szCs w:val="36"/>
          <w:highlight w:val="none"/>
          <w:lang w:val="zh-CN"/>
        </w:rPr>
      </w:pPr>
    </w:p>
    <w:p w14:paraId="15B5BA17">
      <w:pPr>
        <w:jc w:val="center"/>
        <w:rPr>
          <w:rFonts w:ascii="宋体"/>
          <w:color w:val="auto"/>
          <w:sz w:val="36"/>
          <w:szCs w:val="36"/>
          <w:highlight w:val="none"/>
          <w:lang w:val="zh-CN"/>
        </w:rPr>
      </w:pPr>
      <w:r>
        <w:rPr>
          <w:rFonts w:hint="eastAsia" w:ascii="宋体"/>
          <w:color w:val="auto"/>
          <w:sz w:val="36"/>
          <w:szCs w:val="36"/>
          <w:highlight w:val="none"/>
          <w:lang w:val="zh-CN"/>
        </w:rPr>
        <w:t>具有履行合同所必需的设备和专业技术能力的承诺函</w:t>
      </w:r>
    </w:p>
    <w:p w14:paraId="54F119D2">
      <w:pPr>
        <w:jc w:val="left"/>
        <w:rPr>
          <w:rFonts w:ascii="宋体" w:hAnsi="宋体"/>
          <w:color w:val="auto"/>
          <w:sz w:val="22"/>
          <w:highlight w:val="none"/>
          <w:u w:val="single"/>
        </w:rPr>
      </w:pPr>
    </w:p>
    <w:p w14:paraId="2CF96443">
      <w:pPr>
        <w:jc w:val="left"/>
        <w:rPr>
          <w:rFonts w:ascii="宋体" w:hAnsi="宋体"/>
          <w:color w:val="auto"/>
          <w:sz w:val="22"/>
          <w:highlight w:val="none"/>
          <w:u w:val="single"/>
        </w:rPr>
      </w:pPr>
    </w:p>
    <w:p w14:paraId="2FF8E903">
      <w:pPr>
        <w:jc w:val="left"/>
        <w:rPr>
          <w:rFonts w:ascii="宋体" w:hAnsi="宋体"/>
          <w:color w:val="auto"/>
          <w:sz w:val="22"/>
          <w:highlight w:val="none"/>
          <w:u w:val="single"/>
        </w:rPr>
      </w:pPr>
      <w:r>
        <w:rPr>
          <w:rFonts w:hint="eastAsia" w:ascii="宋体" w:hAnsi="宋体"/>
          <w:color w:val="auto"/>
          <w:sz w:val="22"/>
          <w:highlight w:val="none"/>
          <w:u w:val="single"/>
          <w:lang w:eastAsia="zh-CN"/>
        </w:rPr>
        <w:t>泰顺县交通运输局</w:t>
      </w:r>
      <w:r>
        <w:rPr>
          <w:rFonts w:hint="eastAsia" w:ascii="宋体" w:hAnsi="宋体"/>
          <w:color w:val="auto"/>
          <w:sz w:val="22"/>
          <w:highlight w:val="none"/>
          <w:u w:val="single"/>
        </w:rPr>
        <w:t>、浙江益诚工程咨询有限公司：</w:t>
      </w:r>
    </w:p>
    <w:p w14:paraId="0F59ED6B">
      <w:pPr>
        <w:widowControl/>
        <w:snapToGrid w:val="0"/>
        <w:spacing w:line="460" w:lineRule="exact"/>
        <w:ind w:firstLine="440" w:firstLineChars="200"/>
        <w:jc w:val="left"/>
        <w:rPr>
          <w:rFonts w:ascii="宋体" w:hAnsi="宋体" w:cs="Courier New"/>
          <w:color w:val="auto"/>
          <w:sz w:val="22"/>
          <w:highlight w:val="none"/>
        </w:rPr>
      </w:pPr>
    </w:p>
    <w:p w14:paraId="26BEF3D8">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承诺具有履行合同所必需的设备、人员和专业技术能力。如有虚假，采购单位可取消我方任何资格（投标/中标/签订合同），我方对此无任何异议。</w:t>
      </w:r>
    </w:p>
    <w:p w14:paraId="2A32B4A2">
      <w:pPr>
        <w:spacing w:line="460" w:lineRule="exact"/>
        <w:ind w:firstLine="440" w:firstLineChars="200"/>
        <w:rPr>
          <w:rFonts w:ascii="宋体" w:hAnsi="宋体" w:cs="黑体"/>
          <w:color w:val="auto"/>
          <w:sz w:val="22"/>
          <w:highlight w:val="none"/>
          <w:lang w:val="zh-CN"/>
        </w:rPr>
      </w:pPr>
    </w:p>
    <w:p w14:paraId="26768077">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14:paraId="0206468B">
      <w:pPr>
        <w:spacing w:line="460" w:lineRule="exact"/>
        <w:ind w:firstLine="440" w:firstLineChars="200"/>
        <w:rPr>
          <w:rFonts w:ascii="宋体" w:hAnsi="宋体" w:cs="黑体"/>
          <w:color w:val="auto"/>
          <w:sz w:val="22"/>
          <w:highlight w:val="none"/>
          <w:lang w:val="zh-CN"/>
        </w:rPr>
      </w:pPr>
    </w:p>
    <w:p w14:paraId="7290868F">
      <w:pPr>
        <w:spacing w:line="460" w:lineRule="exact"/>
        <w:ind w:firstLine="440" w:firstLineChars="200"/>
        <w:rPr>
          <w:rFonts w:ascii="宋体" w:hAnsi="宋体" w:cs="黑体"/>
          <w:color w:val="auto"/>
          <w:sz w:val="22"/>
          <w:highlight w:val="none"/>
          <w:lang w:val="zh-CN"/>
        </w:rPr>
      </w:pPr>
    </w:p>
    <w:p w14:paraId="2753DD13">
      <w:pPr>
        <w:spacing w:line="460" w:lineRule="exact"/>
        <w:ind w:firstLine="440" w:firstLineChars="200"/>
        <w:rPr>
          <w:rFonts w:ascii="宋体" w:hAnsi="宋体" w:cs="黑体"/>
          <w:color w:val="auto"/>
          <w:sz w:val="22"/>
          <w:highlight w:val="none"/>
          <w:lang w:val="zh-CN"/>
        </w:rPr>
      </w:pPr>
    </w:p>
    <w:p w14:paraId="219590C6">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14:paraId="75DF7A28">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14:paraId="2250178D">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14:paraId="545F9419">
      <w:pPr>
        <w:autoSpaceDE w:val="0"/>
        <w:autoSpaceDN w:val="0"/>
        <w:adjustRightInd w:val="0"/>
        <w:spacing w:line="440" w:lineRule="atLeast"/>
        <w:rPr>
          <w:rFonts w:hAnsi="宋体"/>
          <w:b/>
          <w:bCs/>
          <w:color w:val="auto"/>
          <w:sz w:val="32"/>
          <w:szCs w:val="32"/>
          <w:highlight w:val="none"/>
        </w:rPr>
      </w:pPr>
    </w:p>
    <w:p w14:paraId="262FEB80">
      <w:pPr>
        <w:autoSpaceDE w:val="0"/>
        <w:autoSpaceDN w:val="0"/>
        <w:adjustRightInd w:val="0"/>
        <w:spacing w:line="440" w:lineRule="atLeast"/>
        <w:rPr>
          <w:rFonts w:hAnsi="宋体"/>
          <w:b/>
          <w:bCs/>
          <w:color w:val="auto"/>
          <w:sz w:val="32"/>
          <w:szCs w:val="32"/>
          <w:highlight w:val="none"/>
        </w:rPr>
      </w:pPr>
    </w:p>
    <w:p w14:paraId="3CEEE048">
      <w:pPr>
        <w:autoSpaceDE w:val="0"/>
        <w:autoSpaceDN w:val="0"/>
        <w:adjustRightInd w:val="0"/>
        <w:spacing w:line="440" w:lineRule="atLeast"/>
        <w:rPr>
          <w:rFonts w:hAnsi="宋体"/>
          <w:b/>
          <w:bCs/>
          <w:color w:val="auto"/>
          <w:sz w:val="32"/>
          <w:szCs w:val="32"/>
          <w:highlight w:val="none"/>
        </w:rPr>
      </w:pPr>
    </w:p>
    <w:p w14:paraId="0A443881">
      <w:pPr>
        <w:autoSpaceDE w:val="0"/>
        <w:autoSpaceDN w:val="0"/>
        <w:adjustRightInd w:val="0"/>
        <w:spacing w:line="440" w:lineRule="atLeast"/>
        <w:rPr>
          <w:rFonts w:hAnsi="宋体"/>
          <w:b/>
          <w:bCs/>
          <w:color w:val="auto"/>
          <w:sz w:val="32"/>
          <w:szCs w:val="32"/>
          <w:highlight w:val="none"/>
        </w:rPr>
      </w:pPr>
    </w:p>
    <w:p w14:paraId="035EC56D">
      <w:pPr>
        <w:autoSpaceDE w:val="0"/>
        <w:autoSpaceDN w:val="0"/>
        <w:adjustRightInd w:val="0"/>
        <w:spacing w:line="440" w:lineRule="atLeast"/>
        <w:rPr>
          <w:rFonts w:hAnsi="宋体"/>
          <w:b/>
          <w:bCs/>
          <w:color w:val="auto"/>
          <w:sz w:val="32"/>
          <w:szCs w:val="32"/>
          <w:highlight w:val="none"/>
        </w:rPr>
      </w:pPr>
    </w:p>
    <w:p w14:paraId="06ABFDF7">
      <w:pPr>
        <w:spacing w:line="440" w:lineRule="exact"/>
        <w:jc w:val="left"/>
        <w:rPr>
          <w:rFonts w:ascii="宋体" w:hAnsi="宋体" w:eastAsia="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附件四</w:t>
      </w:r>
    </w:p>
    <w:p w14:paraId="14782BB9">
      <w:pPr>
        <w:jc w:val="center"/>
        <w:rPr>
          <w:rFonts w:ascii="宋体"/>
          <w:color w:val="auto"/>
          <w:sz w:val="36"/>
          <w:szCs w:val="36"/>
          <w:highlight w:val="none"/>
          <w:lang w:val="zh-CN"/>
        </w:rPr>
      </w:pPr>
    </w:p>
    <w:p w14:paraId="15D9B980">
      <w:pPr>
        <w:jc w:val="center"/>
        <w:rPr>
          <w:rFonts w:ascii="宋体"/>
          <w:color w:val="auto"/>
          <w:sz w:val="36"/>
          <w:szCs w:val="36"/>
          <w:highlight w:val="none"/>
          <w:lang w:val="zh-CN"/>
        </w:rPr>
      </w:pPr>
    </w:p>
    <w:p w14:paraId="066C22D5">
      <w:pPr>
        <w:jc w:val="center"/>
        <w:rPr>
          <w:rFonts w:ascii="宋体"/>
          <w:color w:val="auto"/>
          <w:sz w:val="36"/>
          <w:szCs w:val="36"/>
          <w:highlight w:val="none"/>
        </w:rPr>
      </w:pPr>
      <w:r>
        <w:rPr>
          <w:rFonts w:hint="eastAsia" w:ascii="宋体"/>
          <w:color w:val="auto"/>
          <w:sz w:val="36"/>
          <w:szCs w:val="36"/>
          <w:highlight w:val="none"/>
        </w:rPr>
        <w:t>依法缴纳税收和社会保障资金的承诺函</w:t>
      </w:r>
    </w:p>
    <w:p w14:paraId="118DC189">
      <w:pPr>
        <w:spacing w:line="360" w:lineRule="auto"/>
        <w:rPr>
          <w:rFonts w:ascii="仿宋" w:hAnsi="仿宋" w:eastAsia="仿宋" w:cs="Arial"/>
          <w:b/>
          <w:color w:val="auto"/>
          <w:w w:val="90"/>
          <w:sz w:val="28"/>
          <w:highlight w:val="none"/>
          <w:u w:val="single"/>
        </w:rPr>
      </w:pPr>
    </w:p>
    <w:p w14:paraId="07675ED7">
      <w:pPr>
        <w:spacing w:line="360" w:lineRule="auto"/>
        <w:rPr>
          <w:rFonts w:ascii="宋体" w:hAnsi="宋体"/>
          <w:color w:val="auto"/>
          <w:sz w:val="22"/>
          <w:highlight w:val="none"/>
          <w:u w:val="single"/>
        </w:rPr>
      </w:pPr>
      <w:r>
        <w:rPr>
          <w:rFonts w:hint="eastAsia" w:ascii="宋体" w:hAnsi="宋体"/>
          <w:color w:val="auto"/>
          <w:sz w:val="22"/>
          <w:highlight w:val="none"/>
          <w:u w:val="single"/>
          <w:lang w:eastAsia="zh-CN"/>
        </w:rPr>
        <w:t>泰顺县交通运输局</w:t>
      </w:r>
      <w:r>
        <w:rPr>
          <w:rFonts w:hint="eastAsia" w:ascii="宋体" w:hAnsi="宋体"/>
          <w:color w:val="auto"/>
          <w:sz w:val="22"/>
          <w:highlight w:val="none"/>
          <w:u w:val="single"/>
        </w:rPr>
        <w:t>、浙江益诚工程咨询有限公司：</w:t>
      </w:r>
    </w:p>
    <w:p w14:paraId="65CAE36E">
      <w:pPr>
        <w:spacing w:line="360" w:lineRule="auto"/>
        <w:rPr>
          <w:rFonts w:ascii="仿宋" w:hAnsi="仿宋" w:eastAsia="仿宋" w:cs="Arial"/>
          <w:color w:val="auto"/>
          <w:sz w:val="32"/>
          <w:szCs w:val="28"/>
          <w:highlight w:val="none"/>
        </w:rPr>
      </w:pPr>
    </w:p>
    <w:p w14:paraId="0AE0403F">
      <w:pPr>
        <w:spacing w:line="460" w:lineRule="exact"/>
        <w:ind w:firstLine="440" w:firstLineChars="200"/>
        <w:rPr>
          <w:rFonts w:ascii="宋体" w:hAnsi="宋体" w:cs="黑体"/>
          <w:color w:val="auto"/>
          <w:sz w:val="22"/>
          <w:highlight w:val="none"/>
        </w:rPr>
      </w:pPr>
      <w:r>
        <w:rPr>
          <w:rFonts w:hint="eastAsia" w:ascii="宋体" w:hAnsi="宋体" w:cs="黑体"/>
          <w:color w:val="auto"/>
          <w:sz w:val="22"/>
          <w:highlight w:val="none"/>
        </w:rPr>
        <w:t>我公司郑重声明，我公司严格依法缴纳税收和社会保障资金，本文件中所提供的相关材料均真实有效，不存在虚假、造假行为。如有违反，愿承担一切责任。</w:t>
      </w:r>
    </w:p>
    <w:p w14:paraId="5935F881">
      <w:pPr>
        <w:spacing w:line="360" w:lineRule="auto"/>
        <w:rPr>
          <w:rFonts w:ascii="宋体" w:hAnsi="宋体"/>
          <w:color w:val="auto"/>
          <w:sz w:val="22"/>
          <w:highlight w:val="none"/>
        </w:rPr>
      </w:pPr>
    </w:p>
    <w:p w14:paraId="2486FE5F">
      <w:pPr>
        <w:spacing w:line="360" w:lineRule="auto"/>
        <w:ind w:firstLine="440" w:firstLineChars="200"/>
        <w:rPr>
          <w:rFonts w:ascii="宋体" w:hAnsi="宋体"/>
          <w:color w:val="auto"/>
          <w:sz w:val="22"/>
          <w:highlight w:val="none"/>
        </w:rPr>
      </w:pPr>
      <w:r>
        <w:rPr>
          <w:rFonts w:hint="eastAsia" w:ascii="宋体" w:hAnsi="宋体"/>
          <w:color w:val="auto"/>
          <w:sz w:val="22"/>
          <w:highlight w:val="none"/>
        </w:rPr>
        <w:t>特此承诺！</w:t>
      </w:r>
    </w:p>
    <w:p w14:paraId="1A691BA9">
      <w:pPr>
        <w:spacing w:line="360" w:lineRule="auto"/>
        <w:ind w:firstLine="420" w:firstLineChars="200"/>
        <w:rPr>
          <w:rFonts w:ascii="仿宋" w:hAnsi="仿宋" w:eastAsia="仿宋" w:cs="Arial"/>
          <w:color w:val="auto"/>
          <w:highlight w:val="none"/>
        </w:rPr>
      </w:pPr>
    </w:p>
    <w:p w14:paraId="5EA8C333">
      <w:pPr>
        <w:spacing w:line="360" w:lineRule="auto"/>
        <w:ind w:firstLine="420" w:firstLineChars="200"/>
        <w:rPr>
          <w:rFonts w:ascii="仿宋" w:hAnsi="仿宋" w:eastAsia="仿宋" w:cs="Arial"/>
          <w:color w:val="auto"/>
          <w:highlight w:val="none"/>
        </w:rPr>
      </w:pPr>
    </w:p>
    <w:p w14:paraId="55456C24">
      <w:pPr>
        <w:spacing w:line="360" w:lineRule="auto"/>
        <w:ind w:firstLine="420" w:firstLineChars="200"/>
        <w:rPr>
          <w:rFonts w:ascii="仿宋" w:hAnsi="仿宋" w:eastAsia="仿宋" w:cs="Arial"/>
          <w:color w:val="auto"/>
          <w:highlight w:val="none"/>
        </w:rPr>
      </w:pPr>
    </w:p>
    <w:p w14:paraId="70843D08">
      <w:pPr>
        <w:pStyle w:val="17"/>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供应商全称（盖章）：</w:t>
      </w:r>
    </w:p>
    <w:p w14:paraId="6F4A310F">
      <w:pPr>
        <w:pStyle w:val="17"/>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法定代表人（签字或盖章）或授权代表（签字或盖章）：</w:t>
      </w:r>
    </w:p>
    <w:p w14:paraId="59CE6F29">
      <w:pPr>
        <w:pStyle w:val="17"/>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日期：</w:t>
      </w:r>
    </w:p>
    <w:p w14:paraId="02AE19EF">
      <w:pPr>
        <w:pStyle w:val="17"/>
        <w:spacing w:line="460" w:lineRule="atLeast"/>
        <w:ind w:firstLine="773" w:firstLineChars="350"/>
        <w:rPr>
          <w:rFonts w:hAnsi="宋体"/>
          <w:b/>
          <w:bCs/>
          <w:color w:val="auto"/>
          <w:sz w:val="22"/>
          <w:szCs w:val="22"/>
          <w:highlight w:val="none"/>
        </w:rPr>
      </w:pPr>
    </w:p>
    <w:p w14:paraId="3D8316A9">
      <w:pPr>
        <w:pStyle w:val="17"/>
        <w:spacing w:line="460" w:lineRule="atLeast"/>
        <w:ind w:firstLine="773" w:firstLineChars="350"/>
        <w:rPr>
          <w:rFonts w:hAnsi="宋体"/>
          <w:b/>
          <w:bCs/>
          <w:color w:val="auto"/>
          <w:sz w:val="22"/>
          <w:szCs w:val="22"/>
          <w:highlight w:val="none"/>
        </w:rPr>
      </w:pPr>
    </w:p>
    <w:p w14:paraId="7765C9ED">
      <w:pPr>
        <w:autoSpaceDE w:val="0"/>
        <w:autoSpaceDN w:val="0"/>
        <w:adjustRightInd w:val="0"/>
        <w:spacing w:line="440" w:lineRule="atLeast"/>
        <w:rPr>
          <w:rFonts w:hAnsi="宋体"/>
          <w:b/>
          <w:bCs/>
          <w:color w:val="auto"/>
          <w:sz w:val="32"/>
          <w:szCs w:val="32"/>
          <w:highlight w:val="none"/>
        </w:rPr>
      </w:pPr>
    </w:p>
    <w:p w14:paraId="6A83426B">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050CD5F6">
      <w:pPr>
        <w:spacing w:line="440" w:lineRule="exact"/>
        <w:jc w:val="left"/>
        <w:rPr>
          <w:rFonts w:ascii="宋体" w:hAnsi="宋体" w:eastAsia="宋体"/>
          <w:b/>
          <w:color w:val="auto"/>
          <w:sz w:val="32"/>
          <w:szCs w:val="32"/>
          <w:highlight w:val="none"/>
        </w:rPr>
      </w:pPr>
      <w:r>
        <w:rPr>
          <w:rFonts w:hint="eastAsia" w:ascii="宋体" w:hAnsi="宋体"/>
          <w:b/>
          <w:color w:val="auto"/>
          <w:sz w:val="32"/>
          <w:szCs w:val="32"/>
          <w:highlight w:val="none"/>
        </w:rPr>
        <w:t>附件五</w:t>
      </w:r>
    </w:p>
    <w:p w14:paraId="7EF403E5">
      <w:pPr>
        <w:jc w:val="center"/>
        <w:rPr>
          <w:rFonts w:ascii="宋体"/>
          <w:color w:val="auto"/>
          <w:sz w:val="36"/>
          <w:szCs w:val="36"/>
          <w:highlight w:val="none"/>
          <w:lang w:val="zh-CN"/>
        </w:rPr>
      </w:pPr>
    </w:p>
    <w:p w14:paraId="0AC6F929">
      <w:pPr>
        <w:jc w:val="center"/>
        <w:rPr>
          <w:rFonts w:ascii="宋体"/>
          <w:color w:val="auto"/>
          <w:sz w:val="36"/>
          <w:szCs w:val="36"/>
          <w:highlight w:val="none"/>
          <w:lang w:val="zh-CN"/>
        </w:rPr>
      </w:pPr>
      <w:r>
        <w:rPr>
          <w:rFonts w:hint="eastAsia" w:ascii="宋体"/>
          <w:color w:val="auto"/>
          <w:sz w:val="36"/>
          <w:szCs w:val="36"/>
          <w:highlight w:val="none"/>
          <w:lang w:val="zh-CN"/>
        </w:rPr>
        <w:t>参加政府采购活动前3年内</w:t>
      </w:r>
    </w:p>
    <w:p w14:paraId="28B99088">
      <w:pPr>
        <w:jc w:val="center"/>
        <w:rPr>
          <w:rFonts w:ascii="宋体"/>
          <w:color w:val="auto"/>
          <w:sz w:val="36"/>
          <w:szCs w:val="36"/>
          <w:highlight w:val="none"/>
          <w:lang w:val="zh-CN"/>
        </w:rPr>
      </w:pPr>
      <w:r>
        <w:rPr>
          <w:rFonts w:hint="eastAsia" w:ascii="宋体"/>
          <w:color w:val="auto"/>
          <w:sz w:val="36"/>
          <w:szCs w:val="36"/>
          <w:highlight w:val="none"/>
          <w:lang w:val="zh-CN"/>
        </w:rPr>
        <w:t>在经营活动中没有重大违法记录的声明函</w:t>
      </w:r>
    </w:p>
    <w:p w14:paraId="4B1D9D9A">
      <w:pPr>
        <w:jc w:val="left"/>
        <w:rPr>
          <w:rFonts w:ascii="宋体" w:hAnsi="宋体"/>
          <w:color w:val="auto"/>
          <w:sz w:val="22"/>
          <w:highlight w:val="none"/>
          <w:u w:val="single"/>
        </w:rPr>
      </w:pPr>
    </w:p>
    <w:p w14:paraId="6B12FC06">
      <w:pPr>
        <w:jc w:val="left"/>
        <w:rPr>
          <w:rFonts w:ascii="宋体" w:hAnsi="宋体"/>
          <w:color w:val="auto"/>
          <w:sz w:val="22"/>
          <w:highlight w:val="none"/>
          <w:u w:val="single"/>
        </w:rPr>
      </w:pPr>
    </w:p>
    <w:p w14:paraId="716EAF9A">
      <w:pPr>
        <w:jc w:val="left"/>
        <w:rPr>
          <w:rFonts w:ascii="宋体" w:hAnsi="宋体"/>
          <w:color w:val="auto"/>
          <w:sz w:val="22"/>
          <w:highlight w:val="none"/>
          <w:u w:val="single"/>
        </w:rPr>
      </w:pPr>
    </w:p>
    <w:p w14:paraId="19A76840">
      <w:pPr>
        <w:jc w:val="left"/>
        <w:rPr>
          <w:rFonts w:ascii="宋体" w:hAnsi="宋体"/>
          <w:color w:val="auto"/>
          <w:sz w:val="22"/>
          <w:highlight w:val="none"/>
          <w:u w:val="single"/>
        </w:rPr>
      </w:pPr>
      <w:r>
        <w:rPr>
          <w:rFonts w:hint="eastAsia" w:ascii="宋体" w:hAnsi="宋体"/>
          <w:color w:val="auto"/>
          <w:sz w:val="22"/>
          <w:highlight w:val="none"/>
          <w:u w:val="single"/>
          <w:lang w:eastAsia="zh-CN"/>
        </w:rPr>
        <w:t>泰顺县交通运输局</w:t>
      </w:r>
      <w:r>
        <w:rPr>
          <w:rFonts w:hint="eastAsia" w:ascii="宋体" w:hAnsi="宋体"/>
          <w:color w:val="auto"/>
          <w:sz w:val="22"/>
          <w:highlight w:val="none"/>
          <w:u w:val="single"/>
        </w:rPr>
        <w:t>、浙江益诚工程咨询有限公司：</w:t>
      </w:r>
    </w:p>
    <w:p w14:paraId="661945DE">
      <w:pPr>
        <w:jc w:val="center"/>
        <w:rPr>
          <w:rFonts w:ascii="宋体" w:hAnsi="宋体"/>
          <w:color w:val="auto"/>
          <w:sz w:val="22"/>
          <w:highlight w:val="none"/>
          <w:u w:val="single"/>
        </w:rPr>
      </w:pPr>
    </w:p>
    <w:p w14:paraId="38E9D8AE">
      <w:pPr>
        <w:jc w:val="center"/>
        <w:rPr>
          <w:rFonts w:ascii="宋体" w:hAnsi="宋体"/>
          <w:color w:val="auto"/>
          <w:sz w:val="22"/>
          <w:highlight w:val="none"/>
          <w:u w:val="single"/>
        </w:rPr>
      </w:pPr>
    </w:p>
    <w:p w14:paraId="01DC5F1D">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6045626A">
      <w:pPr>
        <w:spacing w:line="460" w:lineRule="exact"/>
        <w:ind w:firstLine="440" w:firstLineChars="200"/>
        <w:rPr>
          <w:rFonts w:ascii="宋体" w:hAnsi="宋体" w:cs="黑体"/>
          <w:color w:val="auto"/>
          <w:sz w:val="22"/>
          <w:highlight w:val="none"/>
          <w:lang w:val="zh-CN"/>
        </w:rPr>
      </w:pPr>
    </w:p>
    <w:p w14:paraId="2B04B087">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14:paraId="3D4B358C">
      <w:pPr>
        <w:spacing w:line="460" w:lineRule="exact"/>
        <w:ind w:firstLine="440" w:firstLineChars="200"/>
        <w:rPr>
          <w:rFonts w:ascii="宋体" w:hAnsi="宋体" w:cs="黑体"/>
          <w:color w:val="auto"/>
          <w:sz w:val="22"/>
          <w:highlight w:val="none"/>
          <w:lang w:val="zh-CN"/>
        </w:rPr>
      </w:pPr>
    </w:p>
    <w:p w14:paraId="2A8A194A">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14:paraId="2EFAA7D3">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14:paraId="35C01184">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14:paraId="5ADA764A">
      <w:pPr>
        <w:jc w:val="center"/>
        <w:rPr>
          <w:rFonts w:ascii="宋体"/>
          <w:color w:val="auto"/>
          <w:sz w:val="36"/>
          <w:szCs w:val="36"/>
          <w:highlight w:val="none"/>
          <w:lang w:val="zh-CN"/>
        </w:rPr>
      </w:pPr>
    </w:p>
    <w:p w14:paraId="74A68103">
      <w:pPr>
        <w:pStyle w:val="17"/>
        <w:adjustRightInd w:val="0"/>
        <w:snapToGrid w:val="0"/>
        <w:spacing w:line="340" w:lineRule="atLeast"/>
        <w:rPr>
          <w:rFonts w:hAnsi="宋体"/>
          <w:b/>
          <w:color w:val="auto"/>
          <w:sz w:val="32"/>
          <w:szCs w:val="32"/>
          <w:highlight w:val="none"/>
        </w:rPr>
      </w:pPr>
    </w:p>
    <w:p w14:paraId="49708784">
      <w:pPr>
        <w:pStyle w:val="17"/>
        <w:adjustRightInd w:val="0"/>
        <w:snapToGrid w:val="0"/>
        <w:spacing w:line="340" w:lineRule="atLeast"/>
        <w:rPr>
          <w:rFonts w:hAnsi="宋体"/>
          <w:b/>
          <w:color w:val="auto"/>
          <w:sz w:val="32"/>
          <w:szCs w:val="32"/>
          <w:highlight w:val="none"/>
        </w:rPr>
      </w:pPr>
    </w:p>
    <w:p w14:paraId="7B5F52FC">
      <w:pPr>
        <w:pStyle w:val="17"/>
        <w:adjustRightInd w:val="0"/>
        <w:snapToGrid w:val="0"/>
        <w:spacing w:line="340" w:lineRule="atLeast"/>
        <w:rPr>
          <w:rFonts w:hAnsi="宋体"/>
          <w:b/>
          <w:color w:val="auto"/>
          <w:sz w:val="32"/>
          <w:szCs w:val="32"/>
          <w:highlight w:val="none"/>
        </w:rPr>
      </w:pPr>
    </w:p>
    <w:p w14:paraId="5277BB57">
      <w:pPr>
        <w:autoSpaceDE w:val="0"/>
        <w:autoSpaceDN w:val="0"/>
        <w:adjustRightInd w:val="0"/>
        <w:jc w:val="left"/>
        <w:outlineLvl w:val="0"/>
        <w:rPr>
          <w:rFonts w:ascii="宋体"/>
          <w:b/>
          <w:bCs/>
          <w:color w:val="auto"/>
          <w:sz w:val="32"/>
          <w:szCs w:val="32"/>
          <w:highlight w:val="none"/>
        </w:rPr>
      </w:pPr>
      <w:r>
        <w:rPr>
          <w:rFonts w:hint="eastAsia" w:hAnsi="宋体"/>
          <w:b/>
          <w:color w:val="auto"/>
          <w:sz w:val="32"/>
          <w:szCs w:val="32"/>
          <w:highlight w:val="none"/>
        </w:rPr>
        <w:br w:type="page"/>
      </w:r>
      <w:r>
        <w:rPr>
          <w:rFonts w:hint="eastAsia" w:ascii="宋体" w:hAnsi="宋体"/>
          <w:b/>
          <w:bCs/>
          <w:color w:val="auto"/>
          <w:sz w:val="32"/>
          <w:szCs w:val="32"/>
          <w:highlight w:val="none"/>
        </w:rPr>
        <w:t>附件六（一）</w:t>
      </w:r>
    </w:p>
    <w:p w14:paraId="279895AB">
      <w:pPr>
        <w:spacing w:line="480" w:lineRule="auto"/>
        <w:jc w:val="center"/>
        <w:rPr>
          <w:rFonts w:ascii="宋体" w:hAnsi="宋体" w:cs="仿宋_GB2312"/>
          <w:color w:val="auto"/>
          <w:sz w:val="36"/>
          <w:szCs w:val="36"/>
          <w:highlight w:val="none"/>
        </w:rPr>
      </w:pPr>
      <w:r>
        <w:rPr>
          <w:rFonts w:hint="eastAsia" w:ascii="宋体" w:hAnsi="宋体" w:cs="仿宋_GB2312"/>
          <w:color w:val="auto"/>
          <w:sz w:val="36"/>
          <w:szCs w:val="36"/>
          <w:highlight w:val="none"/>
        </w:rPr>
        <w:t>法定代表人身份证明书</w:t>
      </w:r>
    </w:p>
    <w:p w14:paraId="69A9509F">
      <w:pPr>
        <w:spacing w:line="480" w:lineRule="auto"/>
        <w:jc w:val="center"/>
        <w:rPr>
          <w:rFonts w:ascii="宋体" w:hAnsi="宋体" w:cs="宋体"/>
          <w:color w:val="auto"/>
          <w:sz w:val="30"/>
          <w:highlight w:val="none"/>
        </w:rPr>
      </w:pPr>
    </w:p>
    <w:p w14:paraId="1705AF1B">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1DA4660C">
      <w:pPr>
        <w:spacing w:line="360" w:lineRule="auto"/>
        <w:ind w:firstLine="612"/>
        <w:rPr>
          <w:rFonts w:ascii="宋体" w:hAnsi="宋体" w:cs="宋体"/>
          <w:color w:val="auto"/>
          <w:sz w:val="24"/>
          <w:highlight w:val="none"/>
        </w:rPr>
      </w:pPr>
    </w:p>
    <w:p w14:paraId="505B15D4">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6AE22F7C">
      <w:pPr>
        <w:spacing w:line="360" w:lineRule="auto"/>
        <w:ind w:firstLine="610"/>
        <w:rPr>
          <w:rFonts w:ascii="宋体" w:hAnsi="宋体" w:cs="宋体"/>
          <w:color w:val="auto"/>
          <w:sz w:val="24"/>
          <w:highlight w:val="none"/>
        </w:rPr>
      </w:pPr>
    </w:p>
    <w:p w14:paraId="745D396E">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52D1BB4D">
      <w:pPr>
        <w:spacing w:line="360" w:lineRule="auto"/>
        <w:ind w:firstLine="610"/>
        <w:rPr>
          <w:rFonts w:ascii="宋体" w:hAnsi="宋体" w:cs="宋体"/>
          <w:color w:val="auto"/>
          <w:sz w:val="24"/>
          <w:highlight w:val="none"/>
        </w:rPr>
      </w:pPr>
    </w:p>
    <w:p w14:paraId="6BB92765">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4A39CED">
      <w:pPr>
        <w:spacing w:line="360" w:lineRule="auto"/>
        <w:ind w:firstLine="610"/>
        <w:rPr>
          <w:rFonts w:ascii="宋体" w:hAnsi="宋体" w:cs="宋体"/>
          <w:color w:val="auto"/>
          <w:sz w:val="24"/>
          <w:highlight w:val="none"/>
        </w:rPr>
      </w:pPr>
    </w:p>
    <w:p w14:paraId="60713909">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3FD7BA1E">
      <w:pPr>
        <w:spacing w:line="360" w:lineRule="auto"/>
        <w:ind w:firstLine="610"/>
        <w:rPr>
          <w:rFonts w:ascii="宋体" w:hAnsi="宋体" w:cs="宋体"/>
          <w:color w:val="auto"/>
          <w:sz w:val="24"/>
          <w:highlight w:val="none"/>
        </w:rPr>
      </w:pPr>
    </w:p>
    <w:p w14:paraId="7FF58BDA">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2B8EB64F">
      <w:pPr>
        <w:spacing w:line="360" w:lineRule="auto"/>
        <w:ind w:firstLine="610"/>
        <w:rPr>
          <w:rFonts w:ascii="宋体" w:hAnsi="宋体" w:cs="宋体"/>
          <w:color w:val="auto"/>
          <w:sz w:val="24"/>
          <w:highlight w:val="none"/>
        </w:rPr>
      </w:pPr>
    </w:p>
    <w:p w14:paraId="67EA84FE">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（投标供应商单位名称）         </w:t>
      </w:r>
      <w:r>
        <w:rPr>
          <w:rFonts w:hint="eastAsia" w:ascii="宋体" w:hAnsi="宋体" w:cs="宋体"/>
          <w:color w:val="auto"/>
          <w:sz w:val="24"/>
          <w:highlight w:val="none"/>
        </w:rPr>
        <w:t>的法定代表人。</w:t>
      </w:r>
    </w:p>
    <w:p w14:paraId="288EEABD">
      <w:pPr>
        <w:spacing w:line="360" w:lineRule="auto"/>
        <w:rPr>
          <w:rFonts w:ascii="宋体" w:hAnsi="宋体" w:cs="宋体"/>
          <w:color w:val="auto"/>
          <w:sz w:val="24"/>
          <w:highlight w:val="none"/>
        </w:rPr>
      </w:pP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55C2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575F4F1F">
            <w:pPr>
              <w:snapToGrid w:val="0"/>
              <w:jc w:val="center"/>
              <w:rPr>
                <w:rFonts w:ascii="宋体"/>
                <w:color w:val="auto"/>
                <w:sz w:val="24"/>
                <w:highlight w:val="none"/>
              </w:rPr>
            </w:pPr>
          </w:p>
          <w:p w14:paraId="201916ED">
            <w:pPr>
              <w:snapToGrid w:val="0"/>
              <w:rPr>
                <w:rFonts w:ascii="宋体"/>
                <w:color w:val="auto"/>
                <w:sz w:val="24"/>
                <w:highlight w:val="none"/>
              </w:rPr>
            </w:pPr>
          </w:p>
          <w:p w14:paraId="14C20D38">
            <w:pPr>
              <w:snapToGrid w:val="0"/>
              <w:jc w:val="center"/>
              <w:rPr>
                <w:rFonts w:ascii="宋体"/>
                <w:color w:val="auto"/>
                <w:sz w:val="24"/>
                <w:highlight w:val="none"/>
              </w:rPr>
            </w:pPr>
          </w:p>
          <w:p w14:paraId="32713DD8">
            <w:pPr>
              <w:snapToGrid w:val="0"/>
              <w:ind w:firstLine="2520" w:firstLineChars="1050"/>
              <w:rPr>
                <w:rFonts w:ascii="宋体"/>
                <w:color w:val="auto"/>
                <w:sz w:val="24"/>
                <w:highlight w:val="none"/>
              </w:rPr>
            </w:pPr>
            <w:r>
              <w:rPr>
                <w:rFonts w:ascii="宋体"/>
                <w:color w:val="auto"/>
                <w:sz w:val="24"/>
                <w:highlight w:val="none"/>
              </w:rPr>
              <w:t>身份证复印件粘贴处</w:t>
            </w:r>
          </w:p>
          <w:p w14:paraId="362D8331">
            <w:pPr>
              <w:snapToGrid w:val="0"/>
              <w:rPr>
                <w:rFonts w:ascii="宋体"/>
                <w:color w:val="auto"/>
                <w:sz w:val="24"/>
                <w:highlight w:val="none"/>
              </w:rPr>
            </w:pPr>
          </w:p>
          <w:p w14:paraId="32360BFD">
            <w:pPr>
              <w:tabs>
                <w:tab w:val="left" w:pos="720"/>
                <w:tab w:val="left" w:pos="900"/>
              </w:tabs>
              <w:spacing w:line="360" w:lineRule="auto"/>
              <w:rPr>
                <w:rFonts w:ascii="宋体" w:hAnsi="宋体" w:cs="宋体"/>
                <w:color w:val="auto"/>
                <w:sz w:val="24"/>
                <w:highlight w:val="none"/>
              </w:rPr>
            </w:pPr>
            <w:r>
              <w:rPr>
                <w:rFonts w:ascii="宋体"/>
                <w:color w:val="auto"/>
                <w:sz w:val="24"/>
                <w:highlight w:val="none"/>
              </w:rPr>
              <w:t xml:space="preserve">                                 </w:t>
            </w:r>
          </w:p>
          <w:p w14:paraId="5969870C">
            <w:pPr>
              <w:tabs>
                <w:tab w:val="left" w:pos="720"/>
                <w:tab w:val="left" w:pos="900"/>
              </w:tabs>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ascii="宋体"/>
                <w:color w:val="auto"/>
                <w:sz w:val="24"/>
                <w:highlight w:val="none"/>
              </w:rPr>
              <w:t>（二代身份证需双面复印）</w:t>
            </w:r>
          </w:p>
        </w:tc>
      </w:tr>
    </w:tbl>
    <w:p w14:paraId="69906A70">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14:paraId="5BEF5E18">
      <w:pPr>
        <w:adjustRightInd w:val="0"/>
        <w:snapToGrid w:val="0"/>
        <w:spacing w:line="400" w:lineRule="exact"/>
        <w:rPr>
          <w:rFonts w:ascii="宋体" w:hAnsi="宋体" w:cs="Courier New"/>
          <w:b/>
          <w:color w:val="auto"/>
          <w:kern w:val="0"/>
          <w:sz w:val="22"/>
          <w:highlight w:val="none"/>
          <w:u w:val="single"/>
        </w:rPr>
      </w:pPr>
    </w:p>
    <w:p w14:paraId="67824350">
      <w:pPr>
        <w:adjustRightInd w:val="0"/>
        <w:snapToGrid w:val="0"/>
        <w:spacing w:line="400" w:lineRule="exact"/>
        <w:rPr>
          <w:rFonts w:ascii="宋体" w:hAnsi="宋体" w:cs="Courier New"/>
          <w:b/>
          <w:color w:val="auto"/>
          <w:kern w:val="0"/>
          <w:sz w:val="22"/>
          <w:highlight w:val="none"/>
          <w:u w:val="single"/>
        </w:rPr>
      </w:pPr>
    </w:p>
    <w:p w14:paraId="2FA506E3">
      <w:pPr>
        <w:adjustRightInd w:val="0"/>
        <w:snapToGrid w:val="0"/>
        <w:spacing w:line="400" w:lineRule="exact"/>
        <w:rPr>
          <w:rFonts w:ascii="宋体" w:hAnsi="宋体" w:cs="Courier New"/>
          <w:b/>
          <w:color w:val="auto"/>
          <w:kern w:val="0"/>
          <w:sz w:val="22"/>
          <w:highlight w:val="none"/>
          <w:u w:val="single"/>
        </w:rPr>
      </w:pPr>
    </w:p>
    <w:p w14:paraId="0F77F99F">
      <w:pPr>
        <w:adjustRightInd w:val="0"/>
        <w:snapToGrid w:val="0"/>
        <w:spacing w:line="400" w:lineRule="exact"/>
        <w:rPr>
          <w:rFonts w:ascii="宋体" w:hAnsi="宋体" w:cs="Courier New"/>
          <w:b/>
          <w:color w:val="auto"/>
          <w:kern w:val="0"/>
          <w:sz w:val="22"/>
          <w:highlight w:val="none"/>
          <w:u w:val="single"/>
        </w:rPr>
      </w:pPr>
    </w:p>
    <w:p w14:paraId="5E58694B">
      <w:pPr>
        <w:autoSpaceDE w:val="0"/>
        <w:autoSpaceDN w:val="0"/>
        <w:adjustRightInd w:val="0"/>
        <w:spacing w:line="440" w:lineRule="atLeast"/>
        <w:rPr>
          <w:rFonts w:ascii="宋体" w:hAnsi="宋体" w:cs="Courier New"/>
          <w:b/>
          <w:color w:val="auto"/>
          <w:kern w:val="0"/>
          <w:sz w:val="22"/>
          <w:highlight w:val="none"/>
        </w:rPr>
      </w:pPr>
      <w:r>
        <w:rPr>
          <w:rFonts w:hint="eastAsia" w:ascii="宋体" w:hAnsi="宋体" w:cs="Courier New"/>
          <w:b/>
          <w:color w:val="auto"/>
          <w:kern w:val="0"/>
          <w:sz w:val="22"/>
          <w:highlight w:val="none"/>
        </w:rPr>
        <w:t xml:space="preserve"> ▲法定代表人参加投标，不提供此表格的将视为没有实质性响应招标文件。</w:t>
      </w:r>
    </w:p>
    <w:p w14:paraId="2FA85A00">
      <w:pPr>
        <w:tabs>
          <w:tab w:val="left" w:pos="1080"/>
        </w:tabs>
        <w:autoSpaceDE w:val="0"/>
        <w:autoSpaceDN w:val="0"/>
        <w:adjustRightInd w:val="0"/>
        <w:spacing w:line="440" w:lineRule="atLeast"/>
        <w:jc w:val="left"/>
        <w:rPr>
          <w:rFonts w:ascii="宋体" w:hAnsi="宋体"/>
          <w:b/>
          <w:color w:val="auto"/>
          <w:sz w:val="32"/>
          <w:szCs w:val="32"/>
          <w:highlight w:val="none"/>
        </w:rPr>
      </w:pPr>
      <w:r>
        <w:rPr>
          <w:rFonts w:hint="eastAsia" w:ascii="宋体" w:hAnsi="宋体"/>
          <w:b/>
          <w:color w:val="auto"/>
          <w:sz w:val="32"/>
          <w:szCs w:val="32"/>
          <w:highlight w:val="none"/>
        </w:rPr>
        <w:t>附件六（二）</w:t>
      </w:r>
    </w:p>
    <w:p w14:paraId="0048A287">
      <w:pPr>
        <w:tabs>
          <w:tab w:val="left" w:pos="1080"/>
        </w:tabs>
        <w:autoSpaceDE w:val="0"/>
        <w:autoSpaceDN w:val="0"/>
        <w:adjustRightInd w:val="0"/>
        <w:spacing w:line="440" w:lineRule="atLeast"/>
        <w:jc w:val="center"/>
        <w:rPr>
          <w:rFonts w:ascii="宋体"/>
          <w:color w:val="auto"/>
          <w:sz w:val="36"/>
          <w:szCs w:val="36"/>
          <w:highlight w:val="none"/>
        </w:rPr>
      </w:pPr>
      <w:r>
        <w:rPr>
          <w:rFonts w:hint="eastAsia" w:ascii="宋体"/>
          <w:color w:val="auto"/>
          <w:sz w:val="36"/>
          <w:szCs w:val="36"/>
          <w:highlight w:val="none"/>
        </w:rPr>
        <w:t>法定代表人授权书</w:t>
      </w:r>
    </w:p>
    <w:p w14:paraId="739454B0">
      <w:pPr>
        <w:spacing w:line="480" w:lineRule="auto"/>
        <w:rPr>
          <w:rFonts w:ascii="宋体" w:hAnsi="宋体"/>
          <w:color w:val="auto"/>
          <w:sz w:val="22"/>
          <w:highlight w:val="none"/>
        </w:rPr>
      </w:pPr>
      <w:r>
        <w:rPr>
          <w:rFonts w:hint="eastAsia" w:ascii="宋体" w:hAnsi="宋体"/>
          <w:color w:val="auto"/>
          <w:sz w:val="22"/>
          <w:highlight w:val="none"/>
          <w:u w:val="single"/>
        </w:rPr>
        <w:t>（采购单位名称）</w:t>
      </w:r>
      <w:r>
        <w:rPr>
          <w:rFonts w:hint="eastAsia" w:ascii="宋体" w:hAnsi="宋体"/>
          <w:color w:val="auto"/>
          <w:sz w:val="22"/>
          <w:highlight w:val="none"/>
          <w:lang w:val="zh-CN"/>
        </w:rPr>
        <w:t>：</w:t>
      </w:r>
    </w:p>
    <w:p w14:paraId="08FBDA9F">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本授权委托书声明：我</w:t>
      </w:r>
      <w:r>
        <w:rPr>
          <w:rFonts w:hint="eastAsia" w:ascii="宋体" w:hAnsi="宋体"/>
          <w:color w:val="auto"/>
          <w:sz w:val="22"/>
          <w:highlight w:val="none"/>
          <w:u w:val="single"/>
        </w:rPr>
        <w:t xml:space="preserve">   （法定代表人姓名）   </w:t>
      </w:r>
      <w:r>
        <w:rPr>
          <w:rFonts w:hint="eastAsia" w:ascii="宋体" w:hAnsi="宋体"/>
          <w:color w:val="auto"/>
          <w:sz w:val="22"/>
          <w:highlight w:val="none"/>
        </w:rPr>
        <w:t>系</w:t>
      </w:r>
      <w:r>
        <w:rPr>
          <w:rFonts w:hint="eastAsia" w:ascii="宋体" w:hAnsi="宋体"/>
          <w:color w:val="auto"/>
          <w:sz w:val="22"/>
          <w:highlight w:val="none"/>
          <w:u w:val="single"/>
        </w:rPr>
        <w:t xml:space="preserve">   （供 应 商 名 称）  </w:t>
      </w:r>
      <w:r>
        <w:rPr>
          <w:rFonts w:hint="eastAsia" w:ascii="宋体" w:hAnsi="宋体"/>
          <w:color w:val="auto"/>
          <w:sz w:val="22"/>
          <w:highlight w:val="none"/>
        </w:rPr>
        <w:t>的法定代表人，现授权委托</w:t>
      </w:r>
      <w:r>
        <w:rPr>
          <w:rFonts w:hint="eastAsia" w:ascii="宋体" w:hAnsi="宋体"/>
          <w:color w:val="auto"/>
          <w:sz w:val="22"/>
          <w:highlight w:val="none"/>
          <w:u w:val="single"/>
        </w:rPr>
        <w:t xml:space="preserve">  （单 位 名 称）   </w:t>
      </w:r>
      <w:r>
        <w:rPr>
          <w:rFonts w:hint="eastAsia" w:ascii="宋体" w:hAnsi="宋体"/>
          <w:color w:val="auto"/>
          <w:sz w:val="22"/>
          <w:highlight w:val="none"/>
        </w:rPr>
        <w:t>的</w:t>
      </w:r>
      <w:r>
        <w:rPr>
          <w:rFonts w:hint="eastAsia" w:ascii="宋体" w:hAnsi="宋体"/>
          <w:color w:val="auto"/>
          <w:sz w:val="22"/>
          <w:highlight w:val="none"/>
          <w:u w:val="single"/>
        </w:rPr>
        <w:t xml:space="preserve">  （授权代表姓名）  </w:t>
      </w:r>
      <w:r>
        <w:rPr>
          <w:rFonts w:hint="eastAsia" w:ascii="宋体" w:hAnsi="宋体"/>
          <w:color w:val="auto"/>
          <w:sz w:val="22"/>
          <w:highlight w:val="none"/>
        </w:rPr>
        <w:t>为我公司法定代表人授权代表，参加贵处组织的</w:t>
      </w:r>
      <w:r>
        <w:rPr>
          <w:rFonts w:hint="eastAsia" w:ascii="宋体" w:hAnsi="宋体"/>
          <w:color w:val="auto"/>
          <w:sz w:val="22"/>
          <w:highlight w:val="none"/>
          <w:u w:val="single"/>
        </w:rPr>
        <w:t xml:space="preserve">  （招标项目名称，括号中填写项目编号）  </w:t>
      </w:r>
      <w:r>
        <w:rPr>
          <w:rFonts w:hint="eastAsia" w:ascii="宋体" w:hAnsi="宋体"/>
          <w:color w:val="auto"/>
          <w:sz w:val="22"/>
          <w:highlight w:val="none"/>
        </w:rPr>
        <w:t>项目投标，全权处理本次招投标活动中的一切事宜，我承认授权代表全权代表我所签署的本项目的响应文件的内容。</w:t>
      </w:r>
    </w:p>
    <w:p w14:paraId="4D7E10D4">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授权代表无转授权，特此授权</w:t>
      </w:r>
    </w:p>
    <w:p w14:paraId="4EFADABD">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授权代表：</w:t>
      </w:r>
      <w:r>
        <w:rPr>
          <w:rFonts w:hint="eastAsia" w:ascii="宋体" w:hAnsi="宋体"/>
          <w:color w:val="auto"/>
          <w:sz w:val="22"/>
          <w:highlight w:val="none"/>
          <w:u w:val="single"/>
        </w:rPr>
        <w:t xml:space="preserve">   （手写签字）  </w:t>
      </w:r>
      <w:r>
        <w:rPr>
          <w:rFonts w:hint="eastAsia" w:ascii="宋体" w:hAnsi="宋体"/>
          <w:color w:val="auto"/>
          <w:sz w:val="22"/>
          <w:highlight w:val="none"/>
        </w:rPr>
        <w:t xml:space="preserve"> 性别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5076D39B">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职务：</w:t>
      </w:r>
      <w:r>
        <w:rPr>
          <w:rFonts w:hint="eastAsia" w:ascii="宋体" w:hAnsi="宋体"/>
          <w:color w:val="auto"/>
          <w:sz w:val="22"/>
          <w:highlight w:val="none"/>
          <w:u w:val="single"/>
        </w:rPr>
        <w:t xml:space="preserve">                  </w:t>
      </w:r>
      <w:r>
        <w:rPr>
          <w:rFonts w:hint="eastAsia" w:ascii="宋体" w:hAnsi="宋体"/>
          <w:color w:val="auto"/>
          <w:sz w:val="22"/>
          <w:highlight w:val="none"/>
        </w:rPr>
        <w:t>年龄：</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5BAC8411">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详细通讯地址：</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邮政编码：</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65BDA84A">
      <w:pPr>
        <w:spacing w:line="480" w:lineRule="auto"/>
        <w:ind w:left="1" w:firstLine="2510" w:firstLineChars="1141"/>
        <w:rPr>
          <w:rFonts w:ascii="宋体" w:hAnsi="宋体"/>
          <w:color w:val="auto"/>
          <w:sz w:val="22"/>
          <w:highlight w:val="none"/>
          <w:u w:val="single"/>
        </w:rPr>
      </w:pPr>
      <w:r>
        <w:rPr>
          <w:rFonts w:hint="eastAsia" w:ascii="宋体" w:hAnsi="宋体"/>
          <w:color w:val="auto"/>
          <w:sz w:val="22"/>
          <w:highlight w:val="none"/>
        </w:rPr>
        <w:t>电话：</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传真：</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14:paraId="1742B0BA">
      <w:pPr>
        <w:spacing w:line="480" w:lineRule="auto"/>
        <w:ind w:left="1" w:firstLine="422" w:firstLineChars="192"/>
        <w:rPr>
          <w:rFonts w:ascii="宋体" w:hAnsi="宋体"/>
          <w:color w:val="auto"/>
          <w:sz w:val="22"/>
          <w:highlight w:val="none"/>
        </w:rPr>
      </w:pPr>
      <w:r>
        <w:rPr>
          <w:rFonts w:hint="eastAsia" w:ascii="宋体" w:hAnsi="宋体"/>
          <w:color w:val="auto"/>
          <w:sz w:val="22"/>
          <w:highlight w:val="none"/>
        </w:rPr>
        <w:t xml:space="preserve">                   供应商：</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（盖章）</w:t>
      </w:r>
    </w:p>
    <w:p w14:paraId="3317561E">
      <w:pPr>
        <w:spacing w:line="480" w:lineRule="auto"/>
        <w:ind w:left="2100" w:right="440"/>
        <w:jc w:val="right"/>
        <w:rPr>
          <w:rFonts w:ascii="宋体" w:hAnsi="宋体"/>
          <w:b/>
          <w:color w:val="auto"/>
          <w:sz w:val="22"/>
          <w:highlight w:val="none"/>
        </w:rPr>
      </w:pPr>
      <w:r>
        <w:rPr>
          <w:rFonts w:hint="eastAsia" w:ascii="宋体" w:hAnsi="宋体"/>
          <w:color w:val="auto"/>
          <w:sz w:val="22"/>
          <w:highlight w:val="none"/>
        </w:rPr>
        <w:t xml:space="preserve">   法定代表人：</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（签字或盖章</w:t>
      </w:r>
      <w:r>
        <w:rPr>
          <w:rFonts w:ascii="宋体" w:hAnsi="宋体"/>
          <w:color w:val="auto"/>
          <w:sz w:val="22"/>
          <w:highlight w:val="none"/>
          <w:u w:val="single"/>
        </w:rPr>
        <w:t>）</w:t>
      </w:r>
      <w:r>
        <w:rPr>
          <w:rFonts w:hint="eastAsia" w:ascii="宋体" w:hAnsi="宋体"/>
          <w:color w:val="auto"/>
          <w:sz w:val="22"/>
          <w:highlight w:val="none"/>
        </w:rPr>
        <w:t>授权委托日期：</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年 </w:t>
      </w:r>
      <w:r>
        <w:rPr>
          <w:rFonts w:hint="eastAsia" w:ascii="宋体" w:hAnsi="宋体"/>
          <w:color w:val="auto"/>
          <w:sz w:val="22"/>
          <w:highlight w:val="none"/>
          <w:u w:val="single"/>
        </w:rPr>
        <w:t xml:space="preserve">    </w:t>
      </w:r>
      <w:r>
        <w:rPr>
          <w:rFonts w:hint="eastAsia" w:ascii="宋体" w:hAnsi="宋体"/>
          <w:color w:val="auto"/>
          <w:sz w:val="22"/>
          <w:highlight w:val="none"/>
        </w:rPr>
        <w:t>月</w:t>
      </w:r>
      <w:r>
        <w:rPr>
          <w:rFonts w:hint="eastAsia" w:ascii="宋体" w:hAnsi="宋体"/>
          <w:color w:val="auto"/>
          <w:sz w:val="22"/>
          <w:highlight w:val="none"/>
          <w:u w:val="single"/>
        </w:rPr>
        <w:t xml:space="preserve">     </w:t>
      </w:r>
      <w:r>
        <w:rPr>
          <w:rFonts w:hint="eastAsia" w:ascii="宋体" w:hAnsi="宋体"/>
          <w:color w:val="auto"/>
          <w:sz w:val="22"/>
          <w:highlight w:val="none"/>
        </w:rPr>
        <w:t>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6211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37D8A726">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黏贴授权代表身份证复印件或影印件（正反面）</w:t>
            </w:r>
          </w:p>
          <w:p w14:paraId="1742E30D">
            <w:pPr>
              <w:autoSpaceDE w:val="0"/>
              <w:autoSpaceDN w:val="0"/>
              <w:adjustRightInd w:val="0"/>
              <w:spacing w:line="440" w:lineRule="atLeast"/>
              <w:jc w:val="center"/>
              <w:rPr>
                <w:rFonts w:ascii="宋体" w:hAnsi="宋体" w:cs="仿宋_GB2312"/>
                <w:bCs/>
                <w:color w:val="auto"/>
                <w:sz w:val="36"/>
                <w:szCs w:val="36"/>
                <w:highlight w:val="none"/>
              </w:rPr>
            </w:pPr>
          </w:p>
        </w:tc>
      </w:tr>
      <w:tr w14:paraId="2DA9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5B9498A5">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黏贴法人身份证复印件或影印件（正反面）</w:t>
            </w:r>
          </w:p>
          <w:p w14:paraId="63120C39">
            <w:pPr>
              <w:autoSpaceDE w:val="0"/>
              <w:autoSpaceDN w:val="0"/>
              <w:adjustRightInd w:val="0"/>
              <w:spacing w:line="440" w:lineRule="atLeast"/>
              <w:jc w:val="center"/>
              <w:rPr>
                <w:rFonts w:ascii="宋体" w:hAnsi="宋体" w:cs="仿宋_GB2312"/>
                <w:bCs/>
                <w:color w:val="auto"/>
                <w:sz w:val="36"/>
                <w:szCs w:val="36"/>
                <w:highlight w:val="none"/>
              </w:rPr>
            </w:pPr>
          </w:p>
        </w:tc>
      </w:tr>
    </w:tbl>
    <w:p w14:paraId="1B7EAADD">
      <w:pPr>
        <w:autoSpaceDE w:val="0"/>
        <w:autoSpaceDN w:val="0"/>
        <w:adjustRightInd w:val="0"/>
        <w:spacing w:line="440" w:lineRule="atLeast"/>
        <w:jc w:val="center"/>
        <w:rPr>
          <w:rFonts w:ascii="宋体" w:hAnsi="宋体" w:cs="仿宋_GB2312"/>
          <w:color w:val="auto"/>
          <w:sz w:val="36"/>
          <w:szCs w:val="36"/>
          <w:highlight w:val="none"/>
        </w:rPr>
      </w:pPr>
    </w:p>
    <w:p w14:paraId="1393D41A">
      <w:pPr>
        <w:autoSpaceDE w:val="0"/>
        <w:autoSpaceDN w:val="0"/>
        <w:adjustRightInd w:val="0"/>
        <w:spacing w:line="440" w:lineRule="atLeast"/>
        <w:jc w:val="center"/>
        <w:rPr>
          <w:rFonts w:ascii="宋体" w:hAnsi="宋体" w:cs="仿宋_GB2312"/>
          <w:color w:val="auto"/>
          <w:sz w:val="36"/>
          <w:szCs w:val="36"/>
          <w:highlight w:val="none"/>
          <w:lang w:val="zh-CN"/>
        </w:rPr>
      </w:pPr>
    </w:p>
    <w:p w14:paraId="52CDB66E">
      <w:pPr>
        <w:adjustRightInd w:val="0"/>
        <w:snapToGrid w:val="0"/>
        <w:spacing w:line="400" w:lineRule="exact"/>
        <w:rPr>
          <w:rFonts w:ascii="宋体" w:hAnsi="Courier New" w:cs="Courier New"/>
          <w:b/>
          <w:bCs/>
          <w:color w:val="auto"/>
          <w:kern w:val="0"/>
          <w:sz w:val="22"/>
          <w:highlight w:val="none"/>
        </w:rPr>
      </w:pPr>
      <w:r>
        <w:rPr>
          <w:rFonts w:hint="eastAsia" w:ascii="宋体" w:hAnsi="宋体" w:cs="Courier New"/>
          <w:b/>
          <w:color w:val="auto"/>
          <w:kern w:val="0"/>
          <w:sz w:val="22"/>
          <w:highlight w:val="none"/>
        </w:rPr>
        <w:t>▲授权委托人参加投标，不提供此表格的将视为没有实质性响应招标文件。</w:t>
      </w:r>
    </w:p>
    <w:p w14:paraId="5CA44B0A">
      <w:pPr>
        <w:rPr>
          <w:rFonts w:hAnsi="宋体"/>
          <w:b/>
          <w:color w:val="auto"/>
          <w:sz w:val="32"/>
          <w:szCs w:val="32"/>
          <w:highlight w:val="none"/>
        </w:rPr>
      </w:pPr>
      <w:r>
        <w:rPr>
          <w:rFonts w:hint="eastAsia" w:hAnsi="宋体"/>
          <w:b/>
          <w:color w:val="auto"/>
          <w:sz w:val="32"/>
          <w:szCs w:val="32"/>
          <w:highlight w:val="none"/>
        </w:rPr>
        <w:t xml:space="preserve">附件七                </w:t>
      </w:r>
    </w:p>
    <w:p w14:paraId="4D83045A">
      <w:pPr>
        <w:pStyle w:val="17"/>
        <w:adjustRightInd w:val="0"/>
        <w:snapToGrid w:val="0"/>
        <w:spacing w:line="340" w:lineRule="atLeast"/>
        <w:rPr>
          <w:rFonts w:hAnsi="宋体"/>
          <w:b/>
          <w:color w:val="auto"/>
          <w:sz w:val="32"/>
          <w:szCs w:val="32"/>
          <w:highlight w:val="none"/>
        </w:rPr>
      </w:pPr>
      <w:r>
        <w:rPr>
          <w:rFonts w:hint="eastAsia" w:hAnsi="宋体"/>
          <w:b/>
          <w:color w:val="auto"/>
          <w:sz w:val="32"/>
          <w:szCs w:val="32"/>
          <w:highlight w:val="none"/>
        </w:rPr>
        <w:t xml:space="preserve">        </w:t>
      </w:r>
    </w:p>
    <w:p w14:paraId="5EF63F22">
      <w:pPr>
        <w:pStyle w:val="17"/>
        <w:adjustRightInd w:val="0"/>
        <w:snapToGrid w:val="0"/>
        <w:spacing w:line="460" w:lineRule="atLeast"/>
        <w:jc w:val="center"/>
        <w:rPr>
          <w:rFonts w:hAnsi="Times New Roman"/>
          <w:color w:val="auto"/>
          <w:sz w:val="36"/>
          <w:szCs w:val="36"/>
          <w:highlight w:val="none"/>
        </w:rPr>
      </w:pPr>
      <w:r>
        <w:rPr>
          <w:rFonts w:hint="eastAsia" w:hAnsi="Times New Roman"/>
          <w:color w:val="auto"/>
          <w:sz w:val="36"/>
          <w:szCs w:val="36"/>
          <w:highlight w:val="none"/>
        </w:rPr>
        <w:t>投  标  函</w:t>
      </w:r>
    </w:p>
    <w:p w14:paraId="605CA071">
      <w:pPr>
        <w:pStyle w:val="17"/>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泰顺县交通运输局</w:t>
      </w:r>
      <w:r>
        <w:rPr>
          <w:rFonts w:hint="eastAsia" w:hAnsi="宋体"/>
          <w:color w:val="auto"/>
          <w:sz w:val="22"/>
          <w:szCs w:val="22"/>
          <w:highlight w:val="none"/>
        </w:rPr>
        <w:t>：</w:t>
      </w:r>
    </w:p>
    <w:p w14:paraId="18F8C2D4">
      <w:pPr>
        <w:autoSpaceDE w:val="0"/>
        <w:autoSpaceDN w:val="0"/>
        <w:adjustRightInd w:val="0"/>
        <w:spacing w:line="440" w:lineRule="atLeast"/>
        <w:rPr>
          <w:rFonts w:ascii="宋体" w:cs="仿宋_GB2312"/>
          <w:color w:val="auto"/>
          <w:sz w:val="22"/>
          <w:szCs w:val="22"/>
          <w:highlight w:val="none"/>
          <w:lang w:val="zh-CN"/>
        </w:rPr>
      </w:pPr>
      <w:r>
        <w:rPr>
          <w:rFonts w:hint="eastAsia" w:hAnsi="宋体"/>
          <w:color w:val="auto"/>
          <w:sz w:val="22"/>
          <w:szCs w:val="22"/>
          <w:highlight w:val="none"/>
        </w:rPr>
        <w:t xml:space="preserve"> </w:t>
      </w:r>
      <w:r>
        <w:rPr>
          <w:rFonts w:ascii="宋体" w:cs="仿宋_GB2312"/>
          <w:color w:val="auto"/>
          <w:sz w:val="22"/>
          <w:szCs w:val="22"/>
          <w:highlight w:val="none"/>
          <w:lang w:val="zh-CN"/>
        </w:rPr>
        <w:t xml:space="preserve">  </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（供应商全称）授权</w:t>
      </w:r>
      <w:r>
        <w:rPr>
          <w:rFonts w:ascii="宋体" w:cs="仿宋_GB2312"/>
          <w:color w:val="auto"/>
          <w:sz w:val="22"/>
          <w:szCs w:val="22"/>
          <w:highlight w:val="none"/>
          <w:u w:val="single"/>
          <w:lang w:val="zh-CN"/>
        </w:rPr>
        <w:t xml:space="preserve">              </w:t>
      </w:r>
      <w:r>
        <w:rPr>
          <w:rFonts w:ascii="宋体" w:cs="仿宋_GB2312"/>
          <w:color w:val="auto"/>
          <w:sz w:val="22"/>
          <w:szCs w:val="22"/>
          <w:highlight w:val="none"/>
          <w:lang w:val="zh-CN"/>
        </w:rPr>
        <w:t xml:space="preserve"> </w:t>
      </w:r>
      <w:r>
        <w:rPr>
          <w:rFonts w:hint="eastAsia" w:ascii="宋体" w:cs="仿宋_GB2312"/>
          <w:color w:val="auto"/>
          <w:sz w:val="22"/>
          <w:szCs w:val="22"/>
          <w:highlight w:val="none"/>
          <w:lang w:val="zh-CN"/>
        </w:rPr>
        <w:t>（授权代表名称）</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（职务、职称）为授权代表，参加贵方组织的</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（招标项目名称）（括号内填投标编号）招标的有关活动，为此：并对</w:t>
      </w:r>
      <w:r>
        <w:rPr>
          <w:rFonts w:hint="eastAsia"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项目（招标项目名称）进行投标。</w:t>
      </w:r>
      <w:r>
        <w:rPr>
          <w:rFonts w:ascii="宋体" w:cs="仿宋_GB2312"/>
          <w:color w:val="auto"/>
          <w:sz w:val="22"/>
          <w:szCs w:val="22"/>
          <w:highlight w:val="none"/>
          <w:lang w:val="zh-CN"/>
        </w:rPr>
        <w:t xml:space="preserve">   </w:t>
      </w:r>
    </w:p>
    <w:p w14:paraId="1AE7CB21">
      <w:pPr>
        <w:autoSpaceDE w:val="0"/>
        <w:autoSpaceDN w:val="0"/>
        <w:adjustRightInd w:val="0"/>
        <w:spacing w:line="400" w:lineRule="exact"/>
        <w:ind w:firstLine="440" w:firstLineChars="200"/>
        <w:rPr>
          <w:rFonts w:ascii="宋体"/>
          <w:color w:val="auto"/>
          <w:sz w:val="22"/>
          <w:highlight w:val="none"/>
          <w:lang w:val="zh-CN"/>
        </w:rPr>
      </w:pPr>
      <w:r>
        <w:rPr>
          <w:rFonts w:hint="eastAsia" w:ascii="宋体"/>
          <w:color w:val="auto"/>
          <w:sz w:val="22"/>
          <w:highlight w:val="none"/>
          <w:lang w:val="zh-CN"/>
        </w:rPr>
        <w:t>“电子加密投标文件”：在线上传递交。</w:t>
      </w:r>
    </w:p>
    <w:p w14:paraId="47F24B82">
      <w:pPr>
        <w:autoSpaceDE w:val="0"/>
        <w:autoSpaceDN w:val="0"/>
        <w:adjustRightInd w:val="0"/>
        <w:spacing w:line="400" w:lineRule="exact"/>
        <w:ind w:firstLine="440" w:firstLineChars="200"/>
        <w:rPr>
          <w:rFonts w:ascii="宋体"/>
          <w:color w:val="auto"/>
          <w:sz w:val="22"/>
          <w:highlight w:val="none"/>
          <w:lang w:val="zh-CN"/>
        </w:rPr>
      </w:pPr>
      <w:r>
        <w:rPr>
          <w:rFonts w:hint="eastAsia" w:ascii="宋体"/>
          <w:color w:val="auto"/>
          <w:sz w:val="22"/>
          <w:highlight w:val="none"/>
          <w:lang w:val="zh-CN"/>
        </w:rPr>
        <w:t>2、保证遵守招标文件中的有关规定和收费标准。</w:t>
      </w:r>
    </w:p>
    <w:p w14:paraId="2ACAFC86">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3</w:t>
      </w:r>
      <w:r>
        <w:rPr>
          <w:rFonts w:hint="eastAsia" w:ascii="宋体"/>
          <w:color w:val="auto"/>
          <w:sz w:val="22"/>
          <w:highlight w:val="none"/>
          <w:lang w:val="zh-CN"/>
        </w:rPr>
        <w:t>、保证忠实地执行采购单位、</w:t>
      </w:r>
      <w:r>
        <w:rPr>
          <w:rFonts w:hint="eastAsia" w:ascii="宋体" w:cs="??_GB2312"/>
          <w:color w:val="auto"/>
          <w:sz w:val="22"/>
          <w:highlight w:val="none"/>
          <w:lang w:val="zh-CN"/>
        </w:rPr>
        <w:t>中标（成交）供应商</w:t>
      </w:r>
      <w:r>
        <w:rPr>
          <w:rFonts w:hint="eastAsia" w:ascii="宋体"/>
          <w:color w:val="auto"/>
          <w:sz w:val="22"/>
          <w:highlight w:val="none"/>
          <w:lang w:val="zh-CN"/>
        </w:rPr>
        <w:t>双方所签的合同，并承担合同规定的责任义务。</w:t>
      </w:r>
    </w:p>
    <w:p w14:paraId="07D785CD">
      <w:pPr>
        <w:pStyle w:val="17"/>
        <w:snapToGrid w:val="0"/>
        <w:spacing w:line="410" w:lineRule="atLeast"/>
        <w:ind w:firstLine="440" w:firstLineChars="200"/>
        <w:rPr>
          <w:rFonts w:hAnsi="宋体"/>
          <w:b/>
          <w:bCs/>
          <w:color w:val="auto"/>
          <w:sz w:val="22"/>
          <w:highlight w:val="none"/>
        </w:rPr>
      </w:pPr>
      <w:r>
        <w:rPr>
          <w:rFonts w:cs="??_GB2312"/>
          <w:color w:val="auto"/>
          <w:sz w:val="22"/>
          <w:highlight w:val="none"/>
          <w:lang w:val="zh-CN"/>
        </w:rPr>
        <w:t>4</w:t>
      </w:r>
      <w:r>
        <w:rPr>
          <w:rFonts w:hint="eastAsia" w:cs="??_GB2312"/>
          <w:color w:val="auto"/>
          <w:sz w:val="22"/>
          <w:highlight w:val="none"/>
          <w:lang w:val="zh-CN"/>
        </w:rPr>
        <w:t>、</w:t>
      </w:r>
      <w:r>
        <w:rPr>
          <w:rFonts w:hint="eastAsia"/>
          <w:color w:val="auto"/>
          <w:sz w:val="22"/>
          <w:highlight w:val="none"/>
          <w:lang w:val="zh-CN"/>
        </w:rPr>
        <w:t>我方对完工期承诺如下</w:t>
      </w:r>
      <w:r>
        <w:rPr>
          <w:rFonts w:hint="eastAsia"/>
          <w:b/>
          <w:bCs/>
          <w:color w:val="auto"/>
          <w:sz w:val="22"/>
          <w:highlight w:val="none"/>
          <w:lang w:val="zh-CN"/>
        </w:rPr>
        <w:t>：</w:t>
      </w:r>
      <w:r>
        <w:rPr>
          <w:rFonts w:hint="eastAsia" w:hAnsi="宋体"/>
          <w:b/>
          <w:bCs/>
          <w:color w:val="auto"/>
          <w:sz w:val="22"/>
          <w:highlight w:val="none"/>
        </w:rPr>
        <w:t>▲按招标文件规定期限交货并通过采购单位验收，逾期采购单位有权拒绝供货。</w:t>
      </w:r>
    </w:p>
    <w:p w14:paraId="42D404AB">
      <w:pPr>
        <w:autoSpaceDE w:val="0"/>
        <w:autoSpaceDN w:val="0"/>
        <w:adjustRightInd w:val="0"/>
        <w:spacing w:line="440" w:lineRule="atLeast"/>
        <w:ind w:firstLine="450"/>
        <w:rPr>
          <w:rFonts w:ascii="宋体"/>
          <w:color w:val="auto"/>
          <w:sz w:val="22"/>
          <w:highlight w:val="none"/>
          <w:lang w:val="zh-CN"/>
        </w:rPr>
      </w:pPr>
      <w:r>
        <w:rPr>
          <w:rFonts w:ascii="宋体"/>
          <w:color w:val="auto"/>
          <w:sz w:val="22"/>
          <w:highlight w:val="none"/>
          <w:lang w:val="zh-CN"/>
        </w:rPr>
        <w:t>5</w:t>
      </w:r>
      <w:r>
        <w:rPr>
          <w:rFonts w:hint="eastAsia" w:ascii="宋体"/>
          <w:color w:val="auto"/>
          <w:sz w:val="22"/>
          <w:highlight w:val="none"/>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4C3119C7">
      <w:pPr>
        <w:spacing w:line="340" w:lineRule="exact"/>
        <w:ind w:firstLine="442" w:firstLineChars="201"/>
        <w:rPr>
          <w:rFonts w:ascii="宋体"/>
          <w:color w:val="auto"/>
          <w:sz w:val="22"/>
          <w:highlight w:val="none"/>
        </w:rPr>
      </w:pPr>
      <w:r>
        <w:rPr>
          <w:rFonts w:ascii="宋体"/>
          <w:color w:val="auto"/>
          <w:sz w:val="22"/>
          <w:highlight w:val="none"/>
        </w:rPr>
        <w:t>6</w:t>
      </w:r>
      <w:r>
        <w:rPr>
          <w:rFonts w:hint="eastAsia" w:ascii="宋体"/>
          <w:color w:val="auto"/>
          <w:sz w:val="22"/>
          <w:highlight w:val="none"/>
        </w:rPr>
        <w:t>、利益冲突：近三年内直至目前，我公司与本项目的采购单位、招标代理机构没有任何的隶属关系。</w:t>
      </w:r>
    </w:p>
    <w:p w14:paraId="785A58FF">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rPr>
        <w:t>7</w:t>
      </w:r>
      <w:r>
        <w:rPr>
          <w:rFonts w:hint="eastAsia" w:ascii="宋体"/>
          <w:color w:val="auto"/>
          <w:sz w:val="22"/>
          <w:highlight w:val="none"/>
        </w:rPr>
        <w:t>、我公司没有被各级、各地财政监管部门限制参加政府采购活动，且在限制期内。</w:t>
      </w:r>
    </w:p>
    <w:p w14:paraId="6CC5FD94">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8</w:t>
      </w:r>
      <w:r>
        <w:rPr>
          <w:rFonts w:hint="eastAsia" w:ascii="宋体"/>
          <w:color w:val="auto"/>
          <w:sz w:val="22"/>
          <w:highlight w:val="none"/>
          <w:lang w:val="zh-CN"/>
        </w:rPr>
        <w:t>、愿意向贵方提供任何与该项投标有关的数据、情况和技术资料，完全理解贵方不一定接受最低价的投标或收到的任何投标。</w:t>
      </w:r>
    </w:p>
    <w:p w14:paraId="6C65BE4B">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9</w:t>
      </w:r>
      <w:r>
        <w:rPr>
          <w:rFonts w:hint="eastAsia" w:ascii="宋体"/>
          <w:color w:val="auto"/>
          <w:sz w:val="22"/>
          <w:highlight w:val="none"/>
          <w:lang w:val="zh-CN"/>
        </w:rPr>
        <w:t>、本投标自开标之日起</w:t>
      </w:r>
      <w:r>
        <w:rPr>
          <w:rFonts w:ascii="宋体"/>
          <w:color w:val="auto"/>
          <w:sz w:val="22"/>
          <w:highlight w:val="none"/>
          <w:lang w:val="zh-CN"/>
        </w:rPr>
        <w:t>90</w:t>
      </w:r>
      <w:r>
        <w:rPr>
          <w:rFonts w:hint="eastAsia" w:ascii="宋体"/>
          <w:color w:val="auto"/>
          <w:sz w:val="22"/>
          <w:highlight w:val="none"/>
          <w:lang w:val="zh-CN"/>
        </w:rPr>
        <w:t>天内有效。</w:t>
      </w:r>
    </w:p>
    <w:p w14:paraId="0550C539">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10</w:t>
      </w:r>
      <w:r>
        <w:rPr>
          <w:rFonts w:hint="eastAsia" w:ascii="宋体"/>
          <w:color w:val="auto"/>
          <w:sz w:val="22"/>
          <w:highlight w:val="none"/>
          <w:lang w:val="zh-CN"/>
        </w:rPr>
        <w:t>、与本投标有关的一切往来通讯请寄：</w:t>
      </w:r>
    </w:p>
    <w:p w14:paraId="5FB09496">
      <w:pPr>
        <w:autoSpaceDE w:val="0"/>
        <w:autoSpaceDN w:val="0"/>
        <w:adjustRightInd w:val="0"/>
        <w:spacing w:line="440" w:lineRule="atLeast"/>
        <w:ind w:firstLine="585" w:firstLineChars="266"/>
        <w:rPr>
          <w:rFonts w:ascii="宋体" w:cs="仿宋_GB2312"/>
          <w:color w:val="auto"/>
          <w:sz w:val="22"/>
          <w:szCs w:val="22"/>
          <w:highlight w:val="none"/>
          <w:u w:val="single"/>
          <w:lang w:val="zh-CN"/>
        </w:rPr>
      </w:pPr>
      <w:r>
        <w:rPr>
          <w:rFonts w:hint="eastAsia" w:ascii="宋体" w:cs="仿宋_GB2312"/>
          <w:color w:val="auto"/>
          <w:sz w:val="22"/>
          <w:szCs w:val="22"/>
          <w:highlight w:val="none"/>
          <w:lang w:val="zh-CN"/>
        </w:rPr>
        <w:t>地址：</w:t>
      </w:r>
      <w:r>
        <w:rPr>
          <w:rFonts w:ascii="宋体" w:cs="仿宋_GB2312"/>
          <w:color w:val="auto"/>
          <w:sz w:val="22"/>
          <w:szCs w:val="22"/>
          <w:highlight w:val="none"/>
          <w:u w:val="single"/>
          <w:lang w:val="zh-CN"/>
        </w:rPr>
        <w:t xml:space="preserve">                                 </w:t>
      </w:r>
    </w:p>
    <w:p w14:paraId="169137D0">
      <w:pPr>
        <w:autoSpaceDE w:val="0"/>
        <w:autoSpaceDN w:val="0"/>
        <w:adjustRightInd w:val="0"/>
        <w:spacing w:line="440" w:lineRule="atLeast"/>
        <w:ind w:firstLine="585" w:firstLineChars="266"/>
        <w:rPr>
          <w:rFonts w:ascii="宋体" w:cs="仿宋_GB2312"/>
          <w:color w:val="auto"/>
          <w:sz w:val="22"/>
          <w:szCs w:val="22"/>
          <w:highlight w:val="none"/>
          <w:lang w:val="zh-CN"/>
        </w:rPr>
      </w:pPr>
      <w:r>
        <w:rPr>
          <w:rFonts w:hint="eastAsia" w:ascii="宋体" w:cs="仿宋_GB2312"/>
          <w:color w:val="auto"/>
          <w:sz w:val="22"/>
          <w:szCs w:val="22"/>
          <w:highlight w:val="none"/>
          <w:lang w:val="zh-CN"/>
        </w:rPr>
        <w:t>邮编：</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电话：</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传真：</w:t>
      </w:r>
      <w:r>
        <w:rPr>
          <w:rFonts w:ascii="宋体" w:cs="仿宋_GB2312"/>
          <w:color w:val="auto"/>
          <w:sz w:val="22"/>
          <w:szCs w:val="22"/>
          <w:highlight w:val="none"/>
          <w:u w:val="single"/>
          <w:lang w:val="zh-CN"/>
        </w:rPr>
        <w:t xml:space="preserve">                 </w:t>
      </w:r>
    </w:p>
    <w:p w14:paraId="063EE97B">
      <w:pPr>
        <w:autoSpaceDE w:val="0"/>
        <w:autoSpaceDN w:val="0"/>
        <w:adjustRightInd w:val="0"/>
        <w:spacing w:line="440" w:lineRule="atLeast"/>
        <w:rPr>
          <w:rFonts w:ascii="宋体" w:cs="仿宋_GB2312"/>
          <w:color w:val="auto"/>
          <w:sz w:val="22"/>
          <w:szCs w:val="22"/>
          <w:highlight w:val="none"/>
          <w:lang w:val="zh-CN"/>
        </w:rPr>
      </w:pPr>
    </w:p>
    <w:p w14:paraId="073091A3">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供应商全称（盖章）：</w:t>
      </w:r>
    </w:p>
    <w:p w14:paraId="261F3A40">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法定代表人（签字或盖章）：</w:t>
      </w:r>
    </w:p>
    <w:p w14:paraId="77B42185">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日期：</w:t>
      </w:r>
    </w:p>
    <w:p w14:paraId="687B0DBC">
      <w:pPr>
        <w:autoSpaceDE w:val="0"/>
        <w:autoSpaceDN w:val="0"/>
        <w:adjustRightInd w:val="0"/>
        <w:spacing w:line="440" w:lineRule="atLeast"/>
        <w:ind w:firstLine="627" w:firstLineChars="285"/>
        <w:rPr>
          <w:rFonts w:ascii="宋体" w:cs="仿宋_GB2312"/>
          <w:color w:val="auto"/>
          <w:sz w:val="22"/>
          <w:szCs w:val="22"/>
          <w:highlight w:val="none"/>
          <w:lang w:val="zh-CN"/>
        </w:rPr>
      </w:pPr>
    </w:p>
    <w:p w14:paraId="78FF1168">
      <w:pPr>
        <w:spacing w:line="360" w:lineRule="auto"/>
        <w:ind w:firstLine="442" w:firstLineChars="200"/>
        <w:rPr>
          <w:rFonts w:ascii="宋体" w:hAnsi="宋体"/>
          <w:color w:val="auto"/>
          <w:szCs w:val="21"/>
          <w:highlight w:val="none"/>
        </w:rPr>
      </w:pPr>
      <w:r>
        <w:rPr>
          <w:rFonts w:hint="eastAsia" w:ascii="宋体" w:hAnsi="宋体" w:eastAsia="宋体" w:cs="宋体"/>
          <w:b/>
          <w:bCs/>
          <w:color w:val="auto"/>
          <w:kern w:val="0"/>
          <w:sz w:val="22"/>
          <w:szCs w:val="22"/>
          <w:highlight w:val="none"/>
        </w:rPr>
        <w:t>▲备注：不提供本函做无效投标处理。</w:t>
      </w:r>
    </w:p>
    <w:p w14:paraId="1D5ECED5">
      <w:pPr>
        <w:pStyle w:val="17"/>
        <w:adjustRightInd w:val="0"/>
        <w:snapToGrid w:val="0"/>
        <w:spacing w:line="400" w:lineRule="exact"/>
        <w:rPr>
          <w:rFonts w:hAnsi="宋体"/>
          <w:color w:val="auto"/>
          <w:sz w:val="32"/>
          <w:szCs w:val="32"/>
          <w:highlight w:val="none"/>
        </w:rPr>
      </w:pPr>
      <w:r>
        <w:rPr>
          <w:rFonts w:hint="eastAsia" w:hAnsi="宋体"/>
          <w:b/>
          <w:color w:val="auto"/>
          <w:sz w:val="32"/>
          <w:szCs w:val="32"/>
          <w:highlight w:val="none"/>
        </w:rPr>
        <w:br w:type="page"/>
      </w:r>
      <w:r>
        <w:rPr>
          <w:rFonts w:hint="eastAsia" w:hAnsi="宋体"/>
          <w:b/>
          <w:color w:val="auto"/>
          <w:sz w:val="32"/>
          <w:szCs w:val="32"/>
          <w:highlight w:val="none"/>
        </w:rPr>
        <w:t>附件八</w:t>
      </w:r>
      <w:r>
        <w:rPr>
          <w:rFonts w:hint="eastAsia" w:hAnsi="宋体"/>
          <w:color w:val="auto"/>
          <w:sz w:val="32"/>
          <w:szCs w:val="32"/>
          <w:highlight w:val="none"/>
        </w:rPr>
        <w:t xml:space="preserve"> </w:t>
      </w:r>
    </w:p>
    <w:p w14:paraId="336BEC1F">
      <w:pPr>
        <w:pStyle w:val="17"/>
        <w:adjustRightInd w:val="0"/>
        <w:snapToGrid w:val="0"/>
        <w:spacing w:line="360" w:lineRule="exact"/>
        <w:jc w:val="center"/>
        <w:rPr>
          <w:rFonts w:hAnsi="Times New Roman"/>
          <w:color w:val="auto"/>
          <w:sz w:val="36"/>
          <w:szCs w:val="36"/>
          <w:highlight w:val="none"/>
        </w:rPr>
      </w:pPr>
      <w:r>
        <w:rPr>
          <w:rFonts w:hint="eastAsia" w:hAnsi="Times New Roman"/>
          <w:color w:val="auto"/>
          <w:sz w:val="36"/>
          <w:szCs w:val="36"/>
          <w:highlight w:val="none"/>
        </w:rPr>
        <w:t>供应商参与政府采购活动投标资格声明函</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625A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6DAB6802">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项目名称</w:t>
            </w:r>
          </w:p>
        </w:tc>
        <w:tc>
          <w:tcPr>
            <w:tcW w:w="8019" w:type="dxa"/>
          </w:tcPr>
          <w:p w14:paraId="491077C3">
            <w:pPr>
              <w:pStyle w:val="17"/>
              <w:adjustRightInd w:val="0"/>
              <w:snapToGrid w:val="0"/>
              <w:spacing w:line="400" w:lineRule="exact"/>
              <w:rPr>
                <w:rFonts w:hAnsi="宋体"/>
                <w:bCs/>
                <w:color w:val="auto"/>
                <w:sz w:val="22"/>
                <w:szCs w:val="22"/>
                <w:highlight w:val="none"/>
              </w:rPr>
            </w:pPr>
          </w:p>
        </w:tc>
      </w:tr>
      <w:tr w14:paraId="5D75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1CFD4F93">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项目采购编号</w:t>
            </w:r>
          </w:p>
        </w:tc>
        <w:tc>
          <w:tcPr>
            <w:tcW w:w="8019" w:type="dxa"/>
          </w:tcPr>
          <w:p w14:paraId="769CB221">
            <w:pPr>
              <w:pStyle w:val="17"/>
              <w:adjustRightInd w:val="0"/>
              <w:snapToGrid w:val="0"/>
              <w:spacing w:line="400" w:lineRule="exact"/>
              <w:rPr>
                <w:rFonts w:hAnsi="宋体"/>
                <w:bCs/>
                <w:color w:val="auto"/>
                <w:sz w:val="22"/>
                <w:szCs w:val="22"/>
                <w:highlight w:val="none"/>
              </w:rPr>
            </w:pPr>
          </w:p>
        </w:tc>
      </w:tr>
      <w:tr w14:paraId="14A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3ACD75F7">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时    间</w:t>
            </w:r>
          </w:p>
        </w:tc>
        <w:tc>
          <w:tcPr>
            <w:tcW w:w="8019" w:type="dxa"/>
          </w:tcPr>
          <w:p w14:paraId="44CFD089">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投标截止时间：</w:t>
            </w:r>
          </w:p>
        </w:tc>
      </w:tr>
      <w:tr w14:paraId="16B4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29A2AF53">
            <w:pPr>
              <w:pStyle w:val="17"/>
              <w:ind w:firstLine="440" w:firstLineChars="200"/>
              <w:rPr>
                <w:rFonts w:hAnsi="宋体"/>
                <w:color w:val="auto"/>
                <w:sz w:val="22"/>
                <w:szCs w:val="22"/>
                <w:highlight w:val="none"/>
              </w:rPr>
            </w:pPr>
            <w:r>
              <w:rPr>
                <w:rFonts w:hAnsi="宋体"/>
                <w:color w:val="auto"/>
                <w:sz w:val="22"/>
                <w:szCs w:val="22"/>
                <w:highlight w:val="none"/>
              </w:rPr>
              <w:t>1、根据政府采购法第二十二条规定，我单位满足以下条件，并已经在技术资信部分响应文件中提供了相应的证明材料：</w:t>
            </w:r>
          </w:p>
          <w:p w14:paraId="6EA59EB2">
            <w:pPr>
              <w:pStyle w:val="17"/>
              <w:ind w:firstLine="440" w:firstLineChars="200"/>
              <w:rPr>
                <w:rFonts w:hAnsi="宋体"/>
                <w:color w:val="auto"/>
                <w:sz w:val="22"/>
                <w:szCs w:val="22"/>
                <w:highlight w:val="none"/>
              </w:rPr>
            </w:pPr>
            <w:r>
              <w:rPr>
                <w:rFonts w:hAnsi="宋体"/>
                <w:color w:val="auto"/>
                <w:sz w:val="22"/>
                <w:szCs w:val="22"/>
                <w:highlight w:val="none"/>
              </w:rPr>
              <w:t xml:space="preserve">（一）具有独立承担民事责任的能力； </w:t>
            </w:r>
          </w:p>
          <w:p w14:paraId="4407CB18">
            <w:pPr>
              <w:pStyle w:val="17"/>
              <w:ind w:firstLine="440" w:firstLineChars="200"/>
              <w:rPr>
                <w:rFonts w:hAnsi="宋体"/>
                <w:color w:val="auto"/>
                <w:sz w:val="22"/>
                <w:szCs w:val="22"/>
                <w:highlight w:val="none"/>
              </w:rPr>
            </w:pPr>
            <w:r>
              <w:rPr>
                <w:rFonts w:hAnsi="宋体"/>
                <w:color w:val="auto"/>
                <w:sz w:val="22"/>
                <w:szCs w:val="22"/>
                <w:highlight w:val="none"/>
              </w:rPr>
              <w:t xml:space="preserve">　　（二）具有良好的商业信誉和健全的财务会计制度； </w:t>
            </w:r>
          </w:p>
          <w:p w14:paraId="019994C4">
            <w:pPr>
              <w:pStyle w:val="17"/>
              <w:ind w:firstLine="440" w:firstLineChars="200"/>
              <w:rPr>
                <w:rFonts w:hAnsi="宋体"/>
                <w:color w:val="auto"/>
                <w:sz w:val="22"/>
                <w:szCs w:val="22"/>
                <w:highlight w:val="none"/>
              </w:rPr>
            </w:pPr>
            <w:r>
              <w:rPr>
                <w:rFonts w:hAnsi="宋体"/>
                <w:color w:val="auto"/>
                <w:sz w:val="22"/>
                <w:szCs w:val="22"/>
                <w:highlight w:val="none"/>
              </w:rPr>
              <w:t xml:space="preserve">　　（三）具有履行合同所必需的设备和专业技术能力； </w:t>
            </w:r>
          </w:p>
          <w:p w14:paraId="23D0CC4B">
            <w:pPr>
              <w:pStyle w:val="17"/>
              <w:ind w:firstLine="440" w:firstLineChars="200"/>
              <w:rPr>
                <w:rFonts w:hAnsi="宋体"/>
                <w:color w:val="auto"/>
                <w:sz w:val="22"/>
                <w:szCs w:val="22"/>
                <w:highlight w:val="none"/>
              </w:rPr>
            </w:pPr>
            <w:r>
              <w:rPr>
                <w:rFonts w:hAnsi="宋体"/>
                <w:color w:val="auto"/>
                <w:sz w:val="22"/>
                <w:szCs w:val="22"/>
                <w:highlight w:val="none"/>
              </w:rPr>
              <w:t xml:space="preserve">　　（四）有依法缴纳税收和社会保障资金的良好记录； </w:t>
            </w:r>
          </w:p>
          <w:p w14:paraId="39F99842">
            <w:pPr>
              <w:pStyle w:val="17"/>
              <w:ind w:firstLine="440" w:firstLineChars="200"/>
              <w:rPr>
                <w:rFonts w:hAnsi="宋体"/>
                <w:color w:val="auto"/>
                <w:sz w:val="22"/>
                <w:szCs w:val="22"/>
                <w:highlight w:val="none"/>
              </w:rPr>
            </w:pPr>
            <w:r>
              <w:rPr>
                <w:rFonts w:hAnsi="宋体"/>
                <w:color w:val="auto"/>
                <w:sz w:val="22"/>
                <w:szCs w:val="22"/>
                <w:highlight w:val="none"/>
              </w:rPr>
              <w:t xml:space="preserve">　　（五）参加政府采购活动前三年内，在经营活动中没有重大违法记录； </w:t>
            </w:r>
          </w:p>
          <w:p w14:paraId="057DD3E3">
            <w:pPr>
              <w:pStyle w:val="17"/>
              <w:ind w:firstLine="440" w:firstLineChars="200"/>
              <w:rPr>
                <w:rFonts w:hAnsi="宋体"/>
                <w:color w:val="auto"/>
                <w:sz w:val="22"/>
                <w:szCs w:val="22"/>
                <w:highlight w:val="none"/>
              </w:rPr>
            </w:pPr>
            <w:r>
              <w:rPr>
                <w:rFonts w:hAnsi="宋体"/>
                <w:color w:val="auto"/>
                <w:sz w:val="22"/>
                <w:szCs w:val="22"/>
                <w:highlight w:val="none"/>
              </w:rPr>
              <w:t xml:space="preserve">　　（六）法律、行政法规规定的其他条件。 </w:t>
            </w:r>
          </w:p>
          <w:p w14:paraId="3A2A3620">
            <w:pPr>
              <w:pStyle w:val="17"/>
              <w:ind w:firstLine="440" w:firstLineChars="200"/>
              <w:rPr>
                <w:rFonts w:hAnsi="宋体"/>
                <w:color w:val="auto"/>
                <w:sz w:val="22"/>
                <w:szCs w:val="22"/>
                <w:highlight w:val="none"/>
              </w:rPr>
            </w:pPr>
            <w:r>
              <w:rPr>
                <w:rFonts w:hAnsi="宋体"/>
                <w:color w:val="auto"/>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14:paraId="68732AF3">
            <w:pPr>
              <w:pStyle w:val="17"/>
              <w:ind w:firstLine="440" w:firstLineChars="200"/>
              <w:rPr>
                <w:rFonts w:hAnsi="宋体"/>
                <w:color w:val="auto"/>
                <w:sz w:val="22"/>
                <w:szCs w:val="22"/>
                <w:highlight w:val="none"/>
              </w:rPr>
            </w:pPr>
            <w:r>
              <w:rPr>
                <w:rFonts w:hAnsi="宋体"/>
                <w:color w:val="auto"/>
                <w:sz w:val="22"/>
                <w:szCs w:val="22"/>
                <w:highlight w:val="none"/>
              </w:rPr>
              <w:t>3、我单位没有被各地、各级财政部门限制参加政府采购活动，且在限制期内：</w:t>
            </w:r>
          </w:p>
          <w:p w14:paraId="0397CE1E">
            <w:pPr>
              <w:pStyle w:val="17"/>
              <w:snapToGrid w:val="0"/>
              <w:spacing w:line="400" w:lineRule="exact"/>
              <w:ind w:firstLine="440" w:firstLineChars="200"/>
              <w:rPr>
                <w:rFonts w:hAnsi="宋体"/>
                <w:color w:val="auto"/>
                <w:sz w:val="22"/>
                <w:szCs w:val="22"/>
                <w:highlight w:val="none"/>
                <w:u w:val="single"/>
              </w:rPr>
            </w:pPr>
            <w:r>
              <w:rPr>
                <w:rFonts w:hAnsi="宋体"/>
                <w:color w:val="auto"/>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color w:val="auto"/>
                <w:sz w:val="22"/>
                <w:szCs w:val="22"/>
                <w:highlight w:val="none"/>
                <w:u w:val="single"/>
              </w:rPr>
              <w:t xml:space="preserve">                                                                                  </w:t>
            </w:r>
          </w:p>
          <w:p w14:paraId="37C883E5">
            <w:pPr>
              <w:pStyle w:val="17"/>
              <w:snapToGrid w:val="0"/>
              <w:spacing w:line="400" w:lineRule="exact"/>
              <w:ind w:firstLine="440" w:firstLineChars="200"/>
              <w:rPr>
                <w:rFonts w:hAnsi="宋体"/>
                <w:color w:val="auto"/>
                <w:sz w:val="22"/>
                <w:szCs w:val="22"/>
                <w:highlight w:val="none"/>
              </w:rPr>
            </w:pPr>
            <w:r>
              <w:rPr>
                <w:rFonts w:hAnsi="宋体"/>
                <w:color w:val="auto"/>
                <w:sz w:val="22"/>
                <w:szCs w:val="22"/>
                <w:highlight w:val="none"/>
                <w:u w:val="single"/>
              </w:rPr>
              <w:t>5、我单位符合本项目特定资格条件：                         的要求，并在</w:t>
            </w:r>
            <w:r>
              <w:rPr>
                <w:rFonts w:hAnsi="宋体"/>
                <w:color w:val="auto"/>
                <w:sz w:val="22"/>
                <w:szCs w:val="22"/>
                <w:highlight w:val="none"/>
              </w:rPr>
              <w:t>技术资信部分响应文件中提供了相应的证明材料</w:t>
            </w:r>
            <w:r>
              <w:rPr>
                <w:rFonts w:hAnsi="宋体"/>
                <w:color w:val="auto"/>
                <w:sz w:val="22"/>
                <w:szCs w:val="22"/>
                <w:highlight w:val="none"/>
                <w:u w:val="single"/>
              </w:rPr>
              <w:t>（招标文件文件没有要求特定资格条件的，本条款空格处可以空白）</w:t>
            </w:r>
          </w:p>
          <w:p w14:paraId="28335E11">
            <w:pPr>
              <w:tabs>
                <w:tab w:val="center" w:pos="4483"/>
              </w:tabs>
              <w:adjustRightInd w:val="0"/>
              <w:spacing w:line="360" w:lineRule="auto"/>
              <w:ind w:firstLine="440" w:firstLineChars="200"/>
              <w:rPr>
                <w:rFonts w:ascii="宋体"/>
                <w:bCs/>
                <w:color w:val="auto"/>
                <w:sz w:val="22"/>
                <w:highlight w:val="none"/>
              </w:rPr>
            </w:pPr>
            <w:r>
              <w:rPr>
                <w:rFonts w:ascii="宋体" w:hAnsi="宋体" w:cs="宋体"/>
                <w:bCs/>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D5C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7DE4A6AC">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供应商名称（加盖公章）：</w:t>
            </w:r>
          </w:p>
        </w:tc>
      </w:tr>
      <w:tr w14:paraId="723B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63985863">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法定代表人（签字或盖章）或</w:t>
            </w:r>
            <w:r>
              <w:rPr>
                <w:rFonts w:hAnsi="宋体"/>
                <w:bCs/>
                <w:color w:val="auto"/>
                <w:sz w:val="22"/>
                <w:szCs w:val="22"/>
                <w:highlight w:val="none"/>
                <w:lang w:val="zh-CN"/>
              </w:rPr>
              <w:t>授权代表（</w:t>
            </w:r>
            <w:r>
              <w:rPr>
                <w:rFonts w:hAnsi="宋体"/>
                <w:bCs/>
                <w:color w:val="auto"/>
                <w:sz w:val="22"/>
                <w:szCs w:val="22"/>
                <w:highlight w:val="none"/>
              </w:rPr>
              <w:t>签字或盖章</w:t>
            </w:r>
            <w:r>
              <w:rPr>
                <w:rFonts w:hAnsi="宋体"/>
                <w:bCs/>
                <w:color w:val="auto"/>
                <w:sz w:val="22"/>
                <w:szCs w:val="22"/>
                <w:highlight w:val="none"/>
                <w:lang w:val="zh-CN"/>
              </w:rPr>
              <w:t>）</w:t>
            </w:r>
            <w:r>
              <w:rPr>
                <w:rFonts w:hAnsi="宋体"/>
                <w:bCs/>
                <w:color w:val="auto"/>
                <w:sz w:val="22"/>
                <w:szCs w:val="22"/>
                <w:highlight w:val="none"/>
              </w:rPr>
              <w:t>：</w:t>
            </w:r>
          </w:p>
        </w:tc>
      </w:tr>
      <w:tr w14:paraId="29F9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52D8C044">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签署日期：</w:t>
            </w:r>
          </w:p>
        </w:tc>
      </w:tr>
    </w:tbl>
    <w:p w14:paraId="6E92CCEE">
      <w:pPr>
        <w:autoSpaceDE w:val="0"/>
        <w:autoSpaceDN w:val="0"/>
        <w:adjustRightInd w:val="0"/>
        <w:spacing w:line="440" w:lineRule="atLeast"/>
        <w:rPr>
          <w:rFonts w:hAnsi="宋体"/>
          <w:color w:val="auto"/>
          <w:sz w:val="22"/>
          <w:highlight w:val="none"/>
        </w:rPr>
      </w:pPr>
      <w:r>
        <w:rPr>
          <w:rFonts w:hint="eastAsia" w:hAnsi="宋体"/>
          <w:b/>
          <w:color w:val="auto"/>
          <w:sz w:val="22"/>
          <w:highlight w:val="none"/>
        </w:rPr>
        <w:t>备注：▲投标供应商必须按要求提供本声明，不提供按无效标处理</w:t>
      </w:r>
      <w:r>
        <w:rPr>
          <w:rFonts w:hint="eastAsia" w:hAnsi="宋体"/>
          <w:color w:val="auto"/>
          <w:sz w:val="22"/>
          <w:highlight w:val="none"/>
        </w:rPr>
        <w:t>。</w:t>
      </w:r>
    </w:p>
    <w:p w14:paraId="18CDCE4C">
      <w:pPr>
        <w:autoSpaceDE w:val="0"/>
        <w:autoSpaceDN w:val="0"/>
        <w:adjustRightInd w:val="0"/>
        <w:spacing w:line="440" w:lineRule="atLeast"/>
        <w:rPr>
          <w:rFonts w:hAnsi="宋体"/>
          <w:color w:val="auto"/>
          <w:sz w:val="22"/>
          <w:highlight w:val="none"/>
          <w:u w:val="single"/>
        </w:rPr>
      </w:pPr>
    </w:p>
    <w:p w14:paraId="138E8E17">
      <w:pPr>
        <w:autoSpaceDE w:val="0"/>
        <w:autoSpaceDN w:val="0"/>
        <w:adjustRightInd w:val="0"/>
        <w:spacing w:line="440" w:lineRule="atLeast"/>
        <w:rPr>
          <w:rFonts w:hAnsi="宋体"/>
          <w:color w:val="auto"/>
          <w:sz w:val="22"/>
          <w:highlight w:val="none"/>
          <w:u w:val="single"/>
        </w:rPr>
      </w:pPr>
    </w:p>
    <w:p w14:paraId="39E08EDF">
      <w:pPr>
        <w:spacing w:line="360" w:lineRule="auto"/>
        <w:rPr>
          <w:rFonts w:ascii="宋体" w:hAnsi="宋体"/>
          <w:b/>
          <w:color w:val="auto"/>
          <w:sz w:val="32"/>
          <w:szCs w:val="32"/>
          <w:highlight w:val="none"/>
        </w:rPr>
      </w:pPr>
    </w:p>
    <w:p w14:paraId="7B349CA0">
      <w:pPr>
        <w:spacing w:line="440" w:lineRule="exact"/>
        <w:jc w:val="left"/>
        <w:rPr>
          <w:rFonts w:eastAsia="宋体"/>
          <w:color w:val="auto"/>
          <w:highlight w:val="none"/>
        </w:rPr>
      </w:pPr>
      <w:r>
        <w:rPr>
          <w:rFonts w:hint="eastAsia" w:ascii="宋体" w:hAnsi="宋体"/>
          <w:b/>
          <w:color w:val="auto"/>
          <w:sz w:val="32"/>
          <w:szCs w:val="32"/>
          <w:highlight w:val="none"/>
        </w:rPr>
        <w:t>附件九</w:t>
      </w:r>
    </w:p>
    <w:p w14:paraId="1708E878">
      <w:pPr>
        <w:pStyle w:val="17"/>
        <w:spacing w:line="460" w:lineRule="atLeast"/>
        <w:ind w:firstLine="773" w:firstLineChars="350"/>
        <w:rPr>
          <w:rFonts w:hAnsi="宋体"/>
          <w:b/>
          <w:bCs/>
          <w:color w:val="auto"/>
          <w:sz w:val="22"/>
          <w:szCs w:val="22"/>
          <w:highlight w:val="none"/>
          <w:u w:val="single"/>
        </w:rPr>
      </w:pPr>
    </w:p>
    <w:p w14:paraId="42D9148E">
      <w:pPr>
        <w:spacing w:line="360" w:lineRule="auto"/>
        <w:jc w:val="center"/>
        <w:rPr>
          <w:rFonts w:ascii="宋体"/>
          <w:color w:val="auto"/>
          <w:sz w:val="36"/>
          <w:szCs w:val="36"/>
          <w:highlight w:val="none"/>
        </w:rPr>
      </w:pPr>
      <w:r>
        <w:rPr>
          <w:rFonts w:hint="eastAsia" w:ascii="宋体"/>
          <w:color w:val="auto"/>
          <w:sz w:val="36"/>
          <w:szCs w:val="36"/>
          <w:highlight w:val="none"/>
        </w:rPr>
        <w:t>法定代表人诚信投标承诺书</w:t>
      </w:r>
    </w:p>
    <w:p w14:paraId="101929FB">
      <w:pPr>
        <w:spacing w:line="360" w:lineRule="auto"/>
        <w:rPr>
          <w:rFonts w:ascii="宋体" w:hAnsi="宋体"/>
          <w:color w:val="auto"/>
          <w:sz w:val="22"/>
          <w:highlight w:val="none"/>
        </w:rPr>
      </w:pPr>
      <w:r>
        <w:rPr>
          <w:rFonts w:hint="eastAsia" w:ascii="宋体" w:hAnsi="宋体"/>
          <w:color w:val="auto"/>
          <w:sz w:val="22"/>
          <w:highlight w:val="none"/>
        </w:rPr>
        <w:t>本人以企业法定代表人的身份郑重承诺：</w:t>
      </w:r>
    </w:p>
    <w:p w14:paraId="078D042A">
      <w:pPr>
        <w:spacing w:line="360" w:lineRule="auto"/>
        <w:ind w:firstLine="420"/>
        <w:rPr>
          <w:rFonts w:ascii="宋体" w:hAnsi="宋体"/>
          <w:color w:val="auto"/>
          <w:sz w:val="22"/>
          <w:highlight w:val="none"/>
        </w:rPr>
      </w:pPr>
      <w:r>
        <w:rPr>
          <w:rFonts w:hint="eastAsia" w:ascii="宋体" w:hAnsi="宋体"/>
          <w:color w:val="auto"/>
          <w:sz w:val="22"/>
          <w:highlight w:val="none"/>
        </w:rPr>
        <w:t>将遵循公开、公平、公正和诚信信用的原则参加</w:t>
      </w:r>
      <w:r>
        <w:rPr>
          <w:rFonts w:hint="eastAsia" w:ascii="宋体" w:hAnsi="宋体"/>
          <w:color w:val="auto"/>
          <w:sz w:val="22"/>
          <w:highlight w:val="none"/>
          <w:u w:val="single"/>
        </w:rPr>
        <w:t xml:space="preserve">                  项目（项目编号： ）</w:t>
      </w:r>
      <w:r>
        <w:rPr>
          <w:rFonts w:hint="eastAsia" w:ascii="宋体" w:hAnsi="宋体"/>
          <w:color w:val="auto"/>
          <w:sz w:val="22"/>
          <w:highlight w:val="none"/>
        </w:rPr>
        <w:t>的投标；</w:t>
      </w:r>
    </w:p>
    <w:p w14:paraId="09C186EB">
      <w:pPr>
        <w:spacing w:line="360" w:lineRule="auto"/>
        <w:ind w:firstLine="420"/>
        <w:rPr>
          <w:rFonts w:ascii="宋体" w:hAnsi="宋体"/>
          <w:color w:val="auto"/>
          <w:sz w:val="22"/>
          <w:highlight w:val="none"/>
        </w:rPr>
      </w:pPr>
      <w:r>
        <w:rPr>
          <w:rFonts w:hint="eastAsia" w:ascii="宋体" w:hAnsi="宋体"/>
          <w:color w:val="auto"/>
          <w:sz w:val="22"/>
          <w:highlight w:val="none"/>
        </w:rPr>
        <w:t>一、杜绝以收取管理费等形式的一切挂靠、违法转包、分包行为；并选派有丰富经验、无不</w:t>
      </w:r>
    </w:p>
    <w:p w14:paraId="58EB9D5B">
      <w:pPr>
        <w:spacing w:line="360" w:lineRule="auto"/>
        <w:rPr>
          <w:rFonts w:ascii="宋体" w:hAnsi="宋体"/>
          <w:color w:val="auto"/>
          <w:sz w:val="22"/>
          <w:highlight w:val="none"/>
        </w:rPr>
      </w:pPr>
      <w:r>
        <w:rPr>
          <w:rFonts w:hint="eastAsia" w:ascii="宋体" w:hAnsi="宋体"/>
          <w:color w:val="auto"/>
          <w:sz w:val="22"/>
          <w:highlight w:val="none"/>
        </w:rPr>
        <w:t>良行为记录的在项目管理人员、技术人员，严格按招标文件文件、响应文件及合同等要求保证</w:t>
      </w:r>
    </w:p>
    <w:p w14:paraId="00052884">
      <w:pPr>
        <w:spacing w:line="360" w:lineRule="auto"/>
        <w:rPr>
          <w:rFonts w:ascii="宋体" w:hAnsi="宋体"/>
          <w:color w:val="auto"/>
          <w:sz w:val="22"/>
          <w:highlight w:val="none"/>
        </w:rPr>
      </w:pPr>
      <w:r>
        <w:rPr>
          <w:rFonts w:hint="eastAsia" w:ascii="宋体" w:hAnsi="宋体"/>
          <w:color w:val="auto"/>
          <w:sz w:val="22"/>
          <w:highlight w:val="none"/>
        </w:rPr>
        <w:t>拟派人员的到岗率。</w:t>
      </w:r>
    </w:p>
    <w:p w14:paraId="00DD088A">
      <w:pPr>
        <w:spacing w:line="360" w:lineRule="auto"/>
        <w:ind w:firstLine="420"/>
        <w:rPr>
          <w:rFonts w:ascii="宋体" w:hAnsi="宋体"/>
          <w:color w:val="auto"/>
          <w:sz w:val="22"/>
          <w:highlight w:val="none"/>
        </w:rPr>
      </w:pPr>
      <w:r>
        <w:rPr>
          <w:rFonts w:hint="eastAsia" w:ascii="宋体" w:hAnsi="宋体"/>
          <w:color w:val="auto"/>
          <w:sz w:val="22"/>
          <w:highlight w:val="none"/>
        </w:rPr>
        <w:t>二、响应文件所提供的一切材料都是真实、有效、合法的。</w:t>
      </w:r>
    </w:p>
    <w:p w14:paraId="6A1FE4B5">
      <w:pPr>
        <w:spacing w:line="360" w:lineRule="auto"/>
        <w:ind w:firstLine="420"/>
        <w:rPr>
          <w:rFonts w:ascii="宋体" w:hAnsi="宋体"/>
          <w:color w:val="auto"/>
          <w:sz w:val="22"/>
          <w:highlight w:val="none"/>
        </w:rPr>
      </w:pPr>
      <w:r>
        <w:rPr>
          <w:rFonts w:hint="eastAsia" w:ascii="宋体" w:hAnsi="宋体"/>
          <w:color w:val="auto"/>
          <w:sz w:val="22"/>
          <w:highlight w:val="none"/>
        </w:rPr>
        <w:t>三、不与其他供应商相互串通投标报价，不排挤其他供应商的公平竞争，不损害采购单位或其他供应商的合法权益。</w:t>
      </w:r>
    </w:p>
    <w:p w14:paraId="18665108">
      <w:pPr>
        <w:spacing w:line="360" w:lineRule="auto"/>
        <w:ind w:firstLine="420"/>
        <w:rPr>
          <w:rFonts w:ascii="宋体" w:hAnsi="宋体"/>
          <w:color w:val="auto"/>
          <w:sz w:val="22"/>
          <w:highlight w:val="none"/>
        </w:rPr>
      </w:pPr>
      <w:r>
        <w:rPr>
          <w:rFonts w:hint="eastAsia" w:ascii="宋体" w:hAnsi="宋体"/>
          <w:color w:val="auto"/>
          <w:sz w:val="22"/>
          <w:highlight w:val="none"/>
        </w:rPr>
        <w:t>四、不与采购单位或招标代理机构串通投标，不损害国家利益，社会公共利益或其他人的合法权益。</w:t>
      </w:r>
    </w:p>
    <w:p w14:paraId="36ECF8DC">
      <w:pPr>
        <w:spacing w:line="360" w:lineRule="auto"/>
        <w:ind w:firstLine="420"/>
        <w:rPr>
          <w:rFonts w:ascii="宋体" w:hAnsi="宋体"/>
          <w:color w:val="auto"/>
          <w:sz w:val="22"/>
          <w:highlight w:val="none"/>
        </w:rPr>
      </w:pPr>
      <w:r>
        <w:rPr>
          <w:rFonts w:hint="eastAsia" w:ascii="宋体" w:hAnsi="宋体"/>
          <w:color w:val="auto"/>
          <w:sz w:val="22"/>
          <w:highlight w:val="none"/>
        </w:rPr>
        <w:t>五、不向采购单位或者评委成员行贿以牟取中标。</w:t>
      </w:r>
    </w:p>
    <w:p w14:paraId="7F7ABE2E">
      <w:pPr>
        <w:spacing w:line="360" w:lineRule="auto"/>
        <w:ind w:firstLine="420"/>
        <w:rPr>
          <w:rFonts w:ascii="宋体" w:hAnsi="宋体"/>
          <w:color w:val="auto"/>
          <w:sz w:val="22"/>
          <w:highlight w:val="none"/>
        </w:rPr>
      </w:pPr>
      <w:r>
        <w:rPr>
          <w:rFonts w:hint="eastAsia" w:ascii="宋体" w:hAnsi="宋体"/>
          <w:color w:val="auto"/>
          <w:sz w:val="22"/>
          <w:highlight w:val="none"/>
        </w:rPr>
        <w:t>六、不以其他人名义投标或者以其他方式弄虚作假，骗取中标。</w:t>
      </w:r>
    </w:p>
    <w:p w14:paraId="79AD86AD">
      <w:pPr>
        <w:spacing w:line="360" w:lineRule="auto"/>
        <w:ind w:firstLine="420"/>
        <w:rPr>
          <w:rFonts w:ascii="宋体" w:hAnsi="宋体"/>
          <w:color w:val="auto"/>
          <w:sz w:val="22"/>
          <w:highlight w:val="none"/>
        </w:rPr>
      </w:pPr>
      <w:r>
        <w:rPr>
          <w:rFonts w:hint="eastAsia" w:ascii="宋体" w:hAnsi="宋体"/>
          <w:color w:val="auto"/>
          <w:sz w:val="22"/>
          <w:highlight w:val="none"/>
        </w:rPr>
        <w:t>七、不在开标后进行虚假恶意投诉。</w:t>
      </w:r>
    </w:p>
    <w:p w14:paraId="3668C0E7">
      <w:pPr>
        <w:spacing w:line="360" w:lineRule="auto"/>
        <w:ind w:firstLine="420"/>
        <w:rPr>
          <w:rFonts w:ascii="宋体" w:hAnsi="宋体"/>
          <w:color w:val="auto"/>
          <w:sz w:val="22"/>
          <w:highlight w:val="none"/>
        </w:rPr>
      </w:pPr>
      <w:r>
        <w:rPr>
          <w:rFonts w:hint="eastAsia" w:ascii="宋体" w:hAnsi="宋体"/>
          <w:color w:val="auto"/>
          <w:sz w:val="22"/>
          <w:highlight w:val="none"/>
        </w:rPr>
        <w:t>八、我单位没有被政府机关列入失信被执行人名单、重大税收违法案件当事人名单、政府采</w:t>
      </w:r>
    </w:p>
    <w:p w14:paraId="5704162F">
      <w:pPr>
        <w:spacing w:line="360" w:lineRule="auto"/>
        <w:rPr>
          <w:rFonts w:ascii="宋体" w:hAnsi="宋体"/>
          <w:color w:val="auto"/>
          <w:sz w:val="22"/>
          <w:highlight w:val="none"/>
        </w:rPr>
      </w:pPr>
      <w:r>
        <w:rPr>
          <w:rFonts w:hint="eastAsia" w:ascii="宋体" w:hAnsi="宋体"/>
          <w:color w:val="auto"/>
          <w:sz w:val="22"/>
          <w:highlight w:val="none"/>
        </w:rPr>
        <w:t>购严重违法失信行为记录名单及其他不符合《中华人民共和国政府采购法》第二十二条规定条件</w:t>
      </w:r>
    </w:p>
    <w:p w14:paraId="35676171">
      <w:pPr>
        <w:spacing w:line="360" w:lineRule="auto"/>
        <w:rPr>
          <w:rFonts w:ascii="宋体" w:hAnsi="宋体"/>
          <w:color w:val="auto"/>
          <w:sz w:val="22"/>
          <w:highlight w:val="none"/>
        </w:rPr>
      </w:pPr>
      <w:r>
        <w:rPr>
          <w:rFonts w:hint="eastAsia" w:ascii="宋体" w:hAnsi="宋体"/>
          <w:color w:val="auto"/>
          <w:sz w:val="22"/>
          <w:highlight w:val="none"/>
        </w:rPr>
        <w:t>的情形：</w:t>
      </w:r>
    </w:p>
    <w:p w14:paraId="2C5DEB61">
      <w:pPr>
        <w:spacing w:line="360" w:lineRule="auto"/>
        <w:ind w:firstLine="420"/>
        <w:rPr>
          <w:rFonts w:ascii="宋体" w:hAnsi="宋体"/>
          <w:color w:val="auto"/>
          <w:sz w:val="22"/>
          <w:highlight w:val="none"/>
        </w:rPr>
      </w:pPr>
      <w:r>
        <w:rPr>
          <w:rFonts w:hint="eastAsia" w:ascii="宋体" w:hAnsi="宋体"/>
          <w:color w:val="auto"/>
          <w:sz w:val="22"/>
          <w:highlight w:val="none"/>
        </w:rPr>
        <w:t>九、没有被各地、各级财政部门禁止参加政府采购活动，且在限制期限内：</w:t>
      </w:r>
    </w:p>
    <w:p w14:paraId="253F017F">
      <w:pPr>
        <w:spacing w:line="360" w:lineRule="auto"/>
        <w:ind w:firstLine="420"/>
        <w:rPr>
          <w:rFonts w:ascii="宋体" w:hAnsi="宋体"/>
          <w:color w:val="auto"/>
          <w:sz w:val="22"/>
          <w:highlight w:val="none"/>
        </w:rPr>
      </w:pPr>
      <w:r>
        <w:rPr>
          <w:rFonts w:hint="eastAsia" w:ascii="宋体" w:hAnsi="宋体"/>
          <w:color w:val="auto"/>
          <w:sz w:val="22"/>
          <w:highlight w:val="none"/>
        </w:rPr>
        <w:t>十、参与本项目政府采购活动 3 年内没有重大违法记录情况。</w:t>
      </w:r>
    </w:p>
    <w:p w14:paraId="596BE729">
      <w:pPr>
        <w:spacing w:line="360" w:lineRule="auto"/>
        <w:ind w:firstLine="420"/>
        <w:rPr>
          <w:rFonts w:ascii="宋体" w:hAnsi="宋体"/>
          <w:color w:val="auto"/>
          <w:sz w:val="22"/>
          <w:highlight w:val="none"/>
        </w:rPr>
      </w:pPr>
      <w:r>
        <w:rPr>
          <w:rFonts w:hint="eastAsia" w:ascii="宋体" w:hAnsi="宋体"/>
          <w:color w:val="auto"/>
          <w:sz w:val="22"/>
          <w:highlight w:val="none"/>
        </w:rPr>
        <w:t>本公司若有违反本承诺内容的行为，愿意承担法律责任，包括不限于：愿意接受相关行政主</w:t>
      </w:r>
    </w:p>
    <w:p w14:paraId="48DCF1CE">
      <w:pPr>
        <w:spacing w:line="360" w:lineRule="auto"/>
        <w:rPr>
          <w:rFonts w:ascii="宋体" w:hAnsi="宋体"/>
          <w:color w:val="auto"/>
          <w:sz w:val="22"/>
          <w:highlight w:val="none"/>
        </w:rPr>
      </w:pPr>
      <w:r>
        <w:rPr>
          <w:rFonts w:hint="eastAsia" w:ascii="宋体" w:hAnsi="宋体"/>
          <w:color w:val="auto"/>
          <w:sz w:val="22"/>
          <w:highlight w:val="none"/>
        </w:rPr>
        <w:t>管部门作出的处罚；给采购单位造成损失的，依法承担相应的赔偿责任。</w:t>
      </w:r>
    </w:p>
    <w:p w14:paraId="72196FCF">
      <w:pPr>
        <w:spacing w:line="360" w:lineRule="auto"/>
        <w:ind w:left="5040"/>
        <w:rPr>
          <w:rFonts w:ascii="宋体" w:hAnsi="宋体"/>
          <w:color w:val="auto"/>
          <w:sz w:val="22"/>
          <w:highlight w:val="none"/>
        </w:rPr>
      </w:pPr>
      <w:r>
        <w:rPr>
          <w:rFonts w:hint="eastAsia" w:ascii="宋体" w:hAnsi="宋体"/>
          <w:color w:val="auto"/>
          <w:sz w:val="22"/>
          <w:highlight w:val="none"/>
        </w:rPr>
        <w:t>法定代表人（签字或盖章）：</w:t>
      </w:r>
    </w:p>
    <w:p w14:paraId="714B90B3">
      <w:pPr>
        <w:spacing w:line="360" w:lineRule="auto"/>
        <w:ind w:left="4620" w:firstLine="420"/>
        <w:rPr>
          <w:rFonts w:ascii="宋体" w:hAnsi="宋体"/>
          <w:color w:val="auto"/>
          <w:sz w:val="22"/>
          <w:highlight w:val="none"/>
        </w:rPr>
      </w:pPr>
      <w:r>
        <w:rPr>
          <w:rFonts w:hint="eastAsia" w:ascii="宋体" w:hAnsi="宋体"/>
          <w:color w:val="auto"/>
          <w:sz w:val="22"/>
          <w:highlight w:val="none"/>
        </w:rPr>
        <w:t>投标供应商（盖章）</w:t>
      </w:r>
    </w:p>
    <w:p w14:paraId="286A88E7">
      <w:pPr>
        <w:spacing w:line="360" w:lineRule="auto"/>
        <w:ind w:left="4620" w:firstLine="440" w:firstLineChars="200"/>
        <w:rPr>
          <w:rFonts w:ascii="宋体" w:hAnsi="宋体"/>
          <w:color w:val="auto"/>
          <w:sz w:val="22"/>
          <w:highlight w:val="none"/>
        </w:rPr>
      </w:pPr>
      <w:r>
        <w:rPr>
          <w:rFonts w:hint="eastAsia" w:ascii="宋体" w:hAnsi="宋体"/>
          <w:color w:val="auto"/>
          <w:sz w:val="22"/>
          <w:highlight w:val="none"/>
        </w:rPr>
        <w:t>承诺书签署日期：</w:t>
      </w:r>
      <w:r>
        <w:rPr>
          <w:rFonts w:ascii="宋体" w:hAnsi="宋体"/>
          <w:color w:val="auto"/>
          <w:sz w:val="22"/>
          <w:highlight w:val="none"/>
        </w:rPr>
        <w:t xml:space="preserve"> </w:t>
      </w:r>
    </w:p>
    <w:p w14:paraId="116067C8">
      <w:pPr>
        <w:spacing w:line="360" w:lineRule="auto"/>
        <w:rPr>
          <w:rFonts w:ascii="宋体" w:hAnsi="宋体"/>
          <w:b/>
          <w:color w:val="auto"/>
          <w:sz w:val="22"/>
          <w:highlight w:val="none"/>
        </w:rPr>
      </w:pPr>
      <w:r>
        <w:rPr>
          <w:rFonts w:hint="eastAsia" w:ascii="宋体" w:hAnsi="宋体"/>
          <w:b/>
          <w:color w:val="auto"/>
          <w:sz w:val="22"/>
          <w:highlight w:val="none"/>
        </w:rPr>
        <w:t>备注：▲投标供应商必须提供本承诺书，不提供按无效投标处理。</w:t>
      </w:r>
    </w:p>
    <w:p w14:paraId="431024DE">
      <w:pPr>
        <w:spacing w:line="440" w:lineRule="exact"/>
        <w:jc w:val="left"/>
        <w:rPr>
          <w:rFonts w:ascii="宋体" w:hAnsi="宋体"/>
          <w:b/>
          <w:color w:val="auto"/>
          <w:sz w:val="32"/>
          <w:szCs w:val="32"/>
          <w:highlight w:val="none"/>
        </w:rPr>
      </w:pPr>
    </w:p>
    <w:p w14:paraId="48DF65B5">
      <w:pPr>
        <w:autoSpaceDE w:val="0"/>
        <w:autoSpaceDN w:val="0"/>
        <w:adjustRightInd w:val="0"/>
        <w:spacing w:line="440" w:lineRule="atLeast"/>
        <w:rPr>
          <w:rFonts w:ascii="宋体" w:hAnsi="宋体" w:cs="仿宋_GB2312"/>
          <w:b/>
          <w:bCs/>
          <w:color w:val="auto"/>
          <w:sz w:val="32"/>
          <w:szCs w:val="32"/>
          <w:highlight w:val="none"/>
        </w:rPr>
      </w:pPr>
      <w:r>
        <w:rPr>
          <w:rFonts w:ascii="宋体" w:hAnsi="宋体"/>
          <w:b/>
          <w:color w:val="auto"/>
          <w:sz w:val="32"/>
          <w:szCs w:val="32"/>
          <w:highlight w:val="none"/>
        </w:rPr>
        <w:br w:type="page"/>
      </w: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lang w:val="zh-CN"/>
        </w:rPr>
        <w:t>十</w:t>
      </w:r>
      <w:r>
        <w:rPr>
          <w:rFonts w:hint="eastAsia" w:ascii="宋体" w:hAnsi="宋体"/>
          <w:b/>
          <w:color w:val="auto"/>
          <w:sz w:val="32"/>
          <w:szCs w:val="32"/>
          <w:highlight w:val="none"/>
        </w:rPr>
        <w:t>（</w:t>
      </w:r>
      <w:r>
        <w:rPr>
          <w:rFonts w:hint="eastAsia" w:ascii="宋体" w:hAnsi="宋体"/>
          <w:b/>
          <w:color w:val="auto"/>
          <w:sz w:val="32"/>
          <w:szCs w:val="32"/>
          <w:highlight w:val="none"/>
          <w:lang w:val="zh-CN"/>
        </w:rPr>
        <w:t>一</w:t>
      </w:r>
      <w:r>
        <w:rPr>
          <w:rFonts w:hint="eastAsia" w:ascii="宋体" w:hAnsi="宋体"/>
          <w:b/>
          <w:color w:val="auto"/>
          <w:sz w:val="32"/>
          <w:szCs w:val="32"/>
          <w:highlight w:val="none"/>
        </w:rPr>
        <w:t>）</w:t>
      </w:r>
    </w:p>
    <w:p w14:paraId="05E571A5">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 务 偏 离 表</w:t>
      </w:r>
      <w:r>
        <w:rPr>
          <w:rFonts w:hint="eastAsia" w:ascii="宋体"/>
          <w:b/>
          <w:bCs/>
          <w:color w:val="auto"/>
          <w:sz w:val="36"/>
          <w:szCs w:val="36"/>
          <w:highlight w:val="none"/>
        </w:rPr>
        <w:t xml:space="preserve"> </w:t>
      </w: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62B6F9EF">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191B70A2">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0486512B">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664" w:type="dxa"/>
            <w:tcBorders>
              <w:top w:val="single" w:color="auto" w:sz="6" w:space="0"/>
              <w:left w:val="nil"/>
              <w:bottom w:val="single" w:color="auto" w:sz="6" w:space="0"/>
              <w:right w:val="single" w:color="auto" w:sz="6" w:space="0"/>
            </w:tcBorders>
            <w:vAlign w:val="center"/>
          </w:tcPr>
          <w:p w14:paraId="5D209CB2">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110" w:type="dxa"/>
            <w:tcBorders>
              <w:top w:val="single" w:color="auto" w:sz="6" w:space="0"/>
              <w:left w:val="nil"/>
              <w:bottom w:val="single" w:color="auto" w:sz="6" w:space="0"/>
              <w:right w:val="single" w:color="auto" w:sz="6" w:space="0"/>
            </w:tcBorders>
            <w:vAlign w:val="center"/>
          </w:tcPr>
          <w:p w14:paraId="7C7C0FC2">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126" w:type="dxa"/>
            <w:tcBorders>
              <w:top w:val="single" w:color="auto" w:sz="6" w:space="0"/>
              <w:left w:val="nil"/>
              <w:bottom w:val="single" w:color="auto" w:sz="6" w:space="0"/>
              <w:right w:val="single" w:color="auto" w:sz="6" w:space="0"/>
            </w:tcBorders>
            <w:vAlign w:val="center"/>
          </w:tcPr>
          <w:p w14:paraId="6913C490">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14:paraId="54BDA15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CFB69E9">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5DA7BDD7">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29F37EA8">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37542514">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79567486">
            <w:pPr>
              <w:autoSpaceDE w:val="0"/>
              <w:autoSpaceDN w:val="0"/>
              <w:adjustRightInd w:val="0"/>
              <w:spacing w:line="440" w:lineRule="atLeast"/>
              <w:jc w:val="center"/>
              <w:rPr>
                <w:rFonts w:ascii="宋体" w:cs="宋体"/>
                <w:b/>
                <w:bCs/>
                <w:color w:val="auto"/>
                <w:sz w:val="24"/>
                <w:highlight w:val="none"/>
              </w:rPr>
            </w:pPr>
          </w:p>
        </w:tc>
      </w:tr>
      <w:tr w14:paraId="63AEC96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C69C5E3">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77B7328B">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61B2618A">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13D6B7DD">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7DD56F62">
            <w:pPr>
              <w:autoSpaceDE w:val="0"/>
              <w:autoSpaceDN w:val="0"/>
              <w:adjustRightInd w:val="0"/>
              <w:spacing w:line="440" w:lineRule="atLeast"/>
              <w:jc w:val="center"/>
              <w:rPr>
                <w:rFonts w:ascii="宋体" w:cs="宋体"/>
                <w:b/>
                <w:bCs/>
                <w:color w:val="auto"/>
                <w:sz w:val="24"/>
                <w:highlight w:val="none"/>
              </w:rPr>
            </w:pPr>
          </w:p>
        </w:tc>
      </w:tr>
      <w:tr w14:paraId="1DD789C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C6AEFAC">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15D50C8">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69A9D810">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1B4E45A2">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6B06E1B0">
            <w:pPr>
              <w:autoSpaceDE w:val="0"/>
              <w:autoSpaceDN w:val="0"/>
              <w:adjustRightInd w:val="0"/>
              <w:spacing w:line="440" w:lineRule="atLeast"/>
              <w:jc w:val="center"/>
              <w:rPr>
                <w:rFonts w:ascii="宋体" w:cs="宋体"/>
                <w:b/>
                <w:bCs/>
                <w:color w:val="auto"/>
                <w:sz w:val="24"/>
                <w:highlight w:val="none"/>
              </w:rPr>
            </w:pPr>
          </w:p>
        </w:tc>
      </w:tr>
      <w:tr w14:paraId="2EBA319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34F2F88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1E9C62A2">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28FC75CC">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2A6575B8">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5A96C40C">
            <w:pPr>
              <w:autoSpaceDE w:val="0"/>
              <w:autoSpaceDN w:val="0"/>
              <w:adjustRightInd w:val="0"/>
              <w:spacing w:line="440" w:lineRule="atLeast"/>
              <w:jc w:val="center"/>
              <w:rPr>
                <w:rFonts w:ascii="宋体" w:cs="宋体"/>
                <w:b/>
                <w:bCs/>
                <w:color w:val="auto"/>
                <w:sz w:val="24"/>
                <w:highlight w:val="none"/>
              </w:rPr>
            </w:pPr>
          </w:p>
        </w:tc>
      </w:tr>
      <w:tr w14:paraId="6702FB4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E0D2BA6">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16D9E039">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0F52E066">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784EF9EE">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59823FF3">
            <w:pPr>
              <w:autoSpaceDE w:val="0"/>
              <w:autoSpaceDN w:val="0"/>
              <w:adjustRightInd w:val="0"/>
              <w:spacing w:line="440" w:lineRule="atLeast"/>
              <w:jc w:val="center"/>
              <w:rPr>
                <w:rFonts w:ascii="宋体" w:cs="宋体"/>
                <w:b/>
                <w:bCs/>
                <w:color w:val="auto"/>
                <w:sz w:val="24"/>
                <w:highlight w:val="none"/>
              </w:rPr>
            </w:pPr>
          </w:p>
        </w:tc>
      </w:tr>
      <w:tr w14:paraId="69CA234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E4D3C6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18FCCC96">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188BBAAE">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6BE5B3F8">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68EC45BD">
            <w:pPr>
              <w:autoSpaceDE w:val="0"/>
              <w:autoSpaceDN w:val="0"/>
              <w:adjustRightInd w:val="0"/>
              <w:spacing w:line="440" w:lineRule="atLeast"/>
              <w:jc w:val="center"/>
              <w:rPr>
                <w:rFonts w:ascii="宋体" w:cs="宋体"/>
                <w:b/>
                <w:bCs/>
                <w:color w:val="auto"/>
                <w:sz w:val="24"/>
                <w:highlight w:val="none"/>
              </w:rPr>
            </w:pPr>
          </w:p>
        </w:tc>
      </w:tr>
      <w:tr w14:paraId="519A7BE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B8B7844">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45C859CC">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3B596211">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08C2BE21">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02FEC9F8">
            <w:pPr>
              <w:autoSpaceDE w:val="0"/>
              <w:autoSpaceDN w:val="0"/>
              <w:adjustRightInd w:val="0"/>
              <w:spacing w:line="440" w:lineRule="atLeast"/>
              <w:jc w:val="center"/>
              <w:rPr>
                <w:rFonts w:ascii="宋体" w:cs="宋体"/>
                <w:b/>
                <w:bCs/>
                <w:color w:val="auto"/>
                <w:sz w:val="24"/>
                <w:highlight w:val="none"/>
              </w:rPr>
            </w:pPr>
          </w:p>
        </w:tc>
      </w:tr>
      <w:tr w14:paraId="57F3B92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32A5A36C">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6AD8F01">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14:paraId="3BD8A344">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14:paraId="2AF74CEE">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14:paraId="5475D3FE">
            <w:pPr>
              <w:autoSpaceDE w:val="0"/>
              <w:autoSpaceDN w:val="0"/>
              <w:adjustRightInd w:val="0"/>
              <w:spacing w:line="440" w:lineRule="atLeast"/>
              <w:jc w:val="center"/>
              <w:rPr>
                <w:rFonts w:ascii="宋体" w:cs="宋体"/>
                <w:b/>
                <w:bCs/>
                <w:color w:val="auto"/>
                <w:sz w:val="24"/>
                <w:highlight w:val="none"/>
              </w:rPr>
            </w:pPr>
          </w:p>
        </w:tc>
      </w:tr>
    </w:tbl>
    <w:p w14:paraId="32982E92">
      <w:pPr>
        <w:spacing w:line="360" w:lineRule="auto"/>
        <w:ind w:left="4620" w:hanging="4620"/>
        <w:jc w:val="left"/>
        <w:rPr>
          <w:rFonts w:ascii="宋体"/>
          <w:b/>
          <w:bCs/>
          <w:color w:val="auto"/>
          <w:sz w:val="24"/>
          <w:highlight w:val="none"/>
        </w:rPr>
      </w:pPr>
      <w:r>
        <w:rPr>
          <w:rFonts w:hint="eastAsia" w:ascii="宋体" w:hAnsi="宋体"/>
          <w:color w:val="auto"/>
          <w:sz w:val="22"/>
          <w:highlight w:val="none"/>
        </w:rPr>
        <w:t>供应商全称（盖章）：</w:t>
      </w:r>
      <w:r>
        <w:rPr>
          <w:rFonts w:hint="eastAsia" w:ascii="宋体" w:hAnsi="宋体"/>
          <w:color w:val="auto"/>
          <w:sz w:val="22"/>
          <w:highlight w:val="none"/>
          <w:u w:val="single"/>
        </w:rPr>
        <w:t xml:space="preserve"> </w:t>
      </w:r>
      <w:r>
        <w:rPr>
          <w:rFonts w:hint="eastAsia" w:ascii="宋体"/>
          <w:b/>
          <w:bCs/>
          <w:color w:val="auto"/>
          <w:sz w:val="24"/>
          <w:highlight w:val="none"/>
          <w:u w:val="single"/>
        </w:rPr>
        <w:t xml:space="preserve">                </w:t>
      </w:r>
      <w:r>
        <w:rPr>
          <w:rFonts w:hint="eastAsia" w:ascii="宋体"/>
          <w:b/>
          <w:bCs/>
          <w:color w:val="auto"/>
          <w:sz w:val="32"/>
          <w:szCs w:val="32"/>
          <w:highlight w:val="none"/>
          <w:u w:val="single"/>
        </w:rPr>
        <w:t xml:space="preserve"> </w:t>
      </w:r>
    </w:p>
    <w:p w14:paraId="4DF46ADC">
      <w:pPr>
        <w:autoSpaceDE w:val="0"/>
        <w:autoSpaceDN w:val="0"/>
        <w:adjustRightInd w:val="0"/>
        <w:spacing w:line="440" w:lineRule="atLeast"/>
        <w:rPr>
          <w:rFonts w:ascii="宋体" w:hAnsi="宋体" w:cs="仿宋_GB2312"/>
          <w:b/>
          <w:bCs/>
          <w:color w:val="auto"/>
          <w:sz w:val="32"/>
          <w:szCs w:val="32"/>
          <w:highlight w:val="none"/>
        </w:rPr>
      </w:pP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lang w:val="zh-CN"/>
        </w:rPr>
        <w:t>十</w:t>
      </w:r>
      <w:r>
        <w:rPr>
          <w:rFonts w:hint="eastAsia" w:ascii="宋体" w:hAnsi="宋体"/>
          <w:b/>
          <w:color w:val="auto"/>
          <w:sz w:val="32"/>
          <w:szCs w:val="32"/>
          <w:highlight w:val="none"/>
        </w:rPr>
        <w:t>（</w:t>
      </w:r>
      <w:r>
        <w:rPr>
          <w:rFonts w:hint="eastAsia" w:ascii="宋体" w:hAnsi="宋体"/>
          <w:b/>
          <w:color w:val="auto"/>
          <w:sz w:val="32"/>
          <w:szCs w:val="32"/>
          <w:highlight w:val="none"/>
          <w:lang w:val="zh-CN"/>
        </w:rPr>
        <w:t>二</w:t>
      </w:r>
      <w:r>
        <w:rPr>
          <w:rFonts w:hint="eastAsia" w:ascii="宋体" w:hAnsi="宋体"/>
          <w:b/>
          <w:color w:val="auto"/>
          <w:sz w:val="32"/>
          <w:szCs w:val="32"/>
          <w:highlight w:val="none"/>
        </w:rPr>
        <w:t>）</w:t>
      </w:r>
    </w:p>
    <w:p w14:paraId="14D140A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技术偏离表</w:t>
      </w:r>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6F980022">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21337F8C">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1DACB0ED">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300" w:type="dxa"/>
            <w:tcBorders>
              <w:top w:val="single" w:color="auto" w:sz="6" w:space="0"/>
              <w:left w:val="nil"/>
              <w:bottom w:val="single" w:color="auto" w:sz="6" w:space="0"/>
              <w:right w:val="single" w:color="auto" w:sz="6" w:space="0"/>
            </w:tcBorders>
            <w:vAlign w:val="center"/>
          </w:tcPr>
          <w:p w14:paraId="3343708E">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000" w:type="dxa"/>
            <w:tcBorders>
              <w:top w:val="single" w:color="auto" w:sz="6" w:space="0"/>
              <w:left w:val="nil"/>
              <w:bottom w:val="single" w:color="auto" w:sz="6" w:space="0"/>
              <w:right w:val="single" w:color="auto" w:sz="6" w:space="0"/>
            </w:tcBorders>
            <w:vAlign w:val="center"/>
          </w:tcPr>
          <w:p w14:paraId="3645753F">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800" w:type="dxa"/>
            <w:tcBorders>
              <w:top w:val="single" w:color="auto" w:sz="6" w:space="0"/>
              <w:left w:val="nil"/>
              <w:bottom w:val="single" w:color="auto" w:sz="6" w:space="0"/>
              <w:right w:val="single" w:color="auto" w:sz="6" w:space="0"/>
            </w:tcBorders>
            <w:vAlign w:val="center"/>
          </w:tcPr>
          <w:p w14:paraId="7FA7F903">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14:paraId="4999F93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0B4A2A3">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8F15F04">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7B3A75E3">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310F6AF0">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4C4DFE74">
            <w:pPr>
              <w:autoSpaceDE w:val="0"/>
              <w:autoSpaceDN w:val="0"/>
              <w:adjustRightInd w:val="0"/>
              <w:spacing w:line="440" w:lineRule="atLeast"/>
              <w:jc w:val="center"/>
              <w:rPr>
                <w:rFonts w:ascii="宋体" w:cs="宋体"/>
                <w:b/>
                <w:bCs/>
                <w:color w:val="auto"/>
                <w:sz w:val="24"/>
                <w:highlight w:val="none"/>
              </w:rPr>
            </w:pPr>
          </w:p>
        </w:tc>
      </w:tr>
      <w:tr w14:paraId="5284122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8AF52D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755E0DB4">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6C3F3C77">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447FD85E">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3599D35D">
            <w:pPr>
              <w:autoSpaceDE w:val="0"/>
              <w:autoSpaceDN w:val="0"/>
              <w:adjustRightInd w:val="0"/>
              <w:spacing w:line="440" w:lineRule="atLeast"/>
              <w:jc w:val="center"/>
              <w:rPr>
                <w:rFonts w:ascii="宋体" w:cs="宋体"/>
                <w:b/>
                <w:bCs/>
                <w:color w:val="auto"/>
                <w:sz w:val="24"/>
                <w:highlight w:val="none"/>
              </w:rPr>
            </w:pPr>
          </w:p>
        </w:tc>
      </w:tr>
      <w:tr w14:paraId="60AB3D0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D6CF362">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4649D88">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148FF161">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5BE4024A">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5B2DF44A">
            <w:pPr>
              <w:autoSpaceDE w:val="0"/>
              <w:autoSpaceDN w:val="0"/>
              <w:adjustRightInd w:val="0"/>
              <w:spacing w:line="440" w:lineRule="atLeast"/>
              <w:jc w:val="center"/>
              <w:rPr>
                <w:rFonts w:ascii="宋体" w:cs="宋体"/>
                <w:b/>
                <w:bCs/>
                <w:color w:val="auto"/>
                <w:sz w:val="24"/>
                <w:highlight w:val="none"/>
              </w:rPr>
            </w:pPr>
          </w:p>
        </w:tc>
      </w:tr>
      <w:tr w14:paraId="78FC340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67E71C2">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2A09AA2D">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3BFE9541">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12750579">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2B73D6F6">
            <w:pPr>
              <w:autoSpaceDE w:val="0"/>
              <w:autoSpaceDN w:val="0"/>
              <w:adjustRightInd w:val="0"/>
              <w:spacing w:line="440" w:lineRule="atLeast"/>
              <w:jc w:val="center"/>
              <w:rPr>
                <w:rFonts w:ascii="宋体" w:cs="宋体"/>
                <w:b/>
                <w:bCs/>
                <w:color w:val="auto"/>
                <w:sz w:val="24"/>
                <w:highlight w:val="none"/>
              </w:rPr>
            </w:pPr>
          </w:p>
        </w:tc>
      </w:tr>
      <w:tr w14:paraId="4D58DC2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7DB6547">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6CC510F5">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65014C03">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1551C051">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57CE15AD">
            <w:pPr>
              <w:autoSpaceDE w:val="0"/>
              <w:autoSpaceDN w:val="0"/>
              <w:adjustRightInd w:val="0"/>
              <w:spacing w:line="440" w:lineRule="atLeast"/>
              <w:jc w:val="center"/>
              <w:rPr>
                <w:rFonts w:ascii="宋体" w:cs="宋体"/>
                <w:b/>
                <w:bCs/>
                <w:color w:val="auto"/>
                <w:sz w:val="24"/>
                <w:highlight w:val="none"/>
              </w:rPr>
            </w:pPr>
          </w:p>
        </w:tc>
      </w:tr>
      <w:tr w14:paraId="2E79D7D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AB18874">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092B8B58">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02A5BFD4">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3F50AEDD">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7B30FA62">
            <w:pPr>
              <w:autoSpaceDE w:val="0"/>
              <w:autoSpaceDN w:val="0"/>
              <w:adjustRightInd w:val="0"/>
              <w:spacing w:line="440" w:lineRule="atLeast"/>
              <w:jc w:val="center"/>
              <w:rPr>
                <w:rFonts w:ascii="宋体" w:cs="宋体"/>
                <w:b/>
                <w:bCs/>
                <w:color w:val="auto"/>
                <w:sz w:val="24"/>
                <w:highlight w:val="none"/>
              </w:rPr>
            </w:pPr>
          </w:p>
        </w:tc>
      </w:tr>
      <w:tr w14:paraId="38F881C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D71DBC8">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8604199">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72002EC1">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248AD53F">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531BDFBB">
            <w:pPr>
              <w:autoSpaceDE w:val="0"/>
              <w:autoSpaceDN w:val="0"/>
              <w:adjustRightInd w:val="0"/>
              <w:spacing w:line="440" w:lineRule="atLeast"/>
              <w:jc w:val="center"/>
              <w:rPr>
                <w:rFonts w:ascii="宋体" w:cs="宋体"/>
                <w:b/>
                <w:bCs/>
                <w:color w:val="auto"/>
                <w:sz w:val="24"/>
                <w:highlight w:val="none"/>
              </w:rPr>
            </w:pPr>
          </w:p>
        </w:tc>
      </w:tr>
      <w:tr w14:paraId="30EB57D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70E5672">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14:paraId="386BBDBD">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14:paraId="2AC2883E">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14:paraId="47F8147C">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14:paraId="3F17E064">
            <w:pPr>
              <w:autoSpaceDE w:val="0"/>
              <w:autoSpaceDN w:val="0"/>
              <w:adjustRightInd w:val="0"/>
              <w:spacing w:line="440" w:lineRule="atLeast"/>
              <w:jc w:val="center"/>
              <w:rPr>
                <w:rFonts w:ascii="宋体" w:cs="宋体"/>
                <w:b/>
                <w:bCs/>
                <w:color w:val="auto"/>
                <w:sz w:val="24"/>
                <w:highlight w:val="none"/>
              </w:rPr>
            </w:pPr>
          </w:p>
        </w:tc>
      </w:tr>
    </w:tbl>
    <w:p w14:paraId="305330AF">
      <w:pPr>
        <w:pStyle w:val="17"/>
        <w:adjustRightInd w:val="0"/>
        <w:snapToGrid w:val="0"/>
        <w:spacing w:line="400" w:lineRule="exact"/>
        <w:rPr>
          <w:b/>
          <w:bCs/>
          <w:color w:val="auto"/>
          <w:sz w:val="24"/>
          <w:szCs w:val="24"/>
          <w:highlight w:val="none"/>
          <w:u w:val="single"/>
        </w:rPr>
      </w:pPr>
      <w:r>
        <w:rPr>
          <w:rFonts w:hint="eastAsia" w:hAnsi="宋体"/>
          <w:color w:val="auto"/>
          <w:sz w:val="22"/>
          <w:highlight w:val="none"/>
        </w:rPr>
        <w:t xml:space="preserve">供应商全称（盖章）： </w:t>
      </w:r>
      <w:r>
        <w:rPr>
          <w:rFonts w:hint="eastAsia"/>
          <w:b/>
          <w:bCs/>
          <w:color w:val="auto"/>
          <w:sz w:val="24"/>
          <w:szCs w:val="24"/>
          <w:highlight w:val="none"/>
          <w:u w:val="single"/>
        </w:rPr>
        <w:t xml:space="preserve">    </w:t>
      </w:r>
    </w:p>
    <w:p w14:paraId="2DC0BF1B">
      <w:pPr>
        <w:pStyle w:val="17"/>
        <w:adjustRightInd w:val="0"/>
        <w:snapToGrid w:val="0"/>
        <w:spacing w:line="400" w:lineRule="exact"/>
        <w:rPr>
          <w:rFonts w:hAnsi="宋体"/>
          <w:b/>
          <w:color w:val="auto"/>
          <w:sz w:val="22"/>
          <w:szCs w:val="22"/>
          <w:highlight w:val="none"/>
          <w:u w:val="single"/>
        </w:rPr>
      </w:pPr>
    </w:p>
    <w:p w14:paraId="0A508456">
      <w:pPr>
        <w:pStyle w:val="17"/>
        <w:adjustRightInd w:val="0"/>
        <w:snapToGrid w:val="0"/>
        <w:spacing w:line="400" w:lineRule="exact"/>
        <w:rPr>
          <w:b/>
          <w:bCs/>
          <w:color w:val="auto"/>
          <w:sz w:val="22"/>
          <w:szCs w:val="22"/>
          <w:highlight w:val="none"/>
        </w:rPr>
      </w:pPr>
      <w:r>
        <w:rPr>
          <w:rFonts w:hint="eastAsia" w:hAnsi="宋体"/>
          <w:b/>
          <w:color w:val="auto"/>
          <w:sz w:val="22"/>
          <w:szCs w:val="22"/>
          <w:highlight w:val="none"/>
        </w:rPr>
        <w:t>▲不提供此表格的将视为没有实质性响应招标文件。</w:t>
      </w:r>
    </w:p>
    <w:p w14:paraId="64C948E6">
      <w:pPr>
        <w:widowControl/>
        <w:jc w:val="left"/>
        <w:rPr>
          <w:rFonts w:ascii="宋体" w:hAnsi="宋体" w:cs="仿宋_GB2312"/>
          <w:color w:val="auto"/>
          <w:sz w:val="32"/>
          <w:szCs w:val="32"/>
          <w:highlight w:val="none"/>
        </w:rPr>
        <w:sectPr>
          <w:footerReference r:id="rId9" w:type="default"/>
          <w:pgSz w:w="11906" w:h="16838"/>
          <w:pgMar w:top="1440" w:right="1106" w:bottom="1440" w:left="1622" w:header="720" w:footer="720" w:gutter="0"/>
          <w:cols w:space="720" w:num="1"/>
          <w:docGrid w:type="lines" w:linePitch="312" w:charSpace="0"/>
        </w:sectPr>
      </w:pPr>
    </w:p>
    <w:p w14:paraId="2AA91077">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附件十一</w:t>
      </w:r>
    </w:p>
    <w:p w14:paraId="0B9F9481">
      <w:pPr>
        <w:pStyle w:val="17"/>
        <w:spacing w:line="440" w:lineRule="atLeast"/>
        <w:ind w:firstLine="1440" w:firstLineChars="400"/>
        <w:rPr>
          <w:rFonts w:hAnsi="Times New Roman"/>
          <w:color w:val="auto"/>
          <w:sz w:val="36"/>
          <w:szCs w:val="36"/>
          <w:highlight w:val="none"/>
        </w:rPr>
      </w:pPr>
    </w:p>
    <w:p w14:paraId="2FC1FE8A">
      <w:pPr>
        <w:pStyle w:val="58"/>
        <w:snapToGrid w:val="0"/>
        <w:spacing w:line="440" w:lineRule="exact"/>
        <w:ind w:left="420" w:firstLine="0" w:firstLineChars="0"/>
        <w:jc w:val="center"/>
        <w:rPr>
          <w:rFonts w:ascii="宋体"/>
          <w:sz w:val="36"/>
          <w:szCs w:val="36"/>
          <w:highlight w:val="none"/>
        </w:rPr>
      </w:pPr>
      <w:r>
        <w:rPr>
          <w:rFonts w:hint="eastAsia" w:ascii="宋体"/>
          <w:sz w:val="36"/>
          <w:szCs w:val="36"/>
          <w:highlight w:val="none"/>
        </w:rPr>
        <w:t>拟派项目团队人员情况</w:t>
      </w:r>
    </w:p>
    <w:tbl>
      <w:tblPr>
        <w:tblStyle w:val="28"/>
        <w:tblW w:w="97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730"/>
        <w:gridCol w:w="1385"/>
        <w:gridCol w:w="1789"/>
        <w:gridCol w:w="1620"/>
        <w:gridCol w:w="2547"/>
      </w:tblGrid>
      <w:tr w14:paraId="00E97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679" w:type="dxa"/>
            <w:noWrap w:val="0"/>
            <w:vAlign w:val="center"/>
          </w:tcPr>
          <w:p w14:paraId="55FC8F84">
            <w:pPr>
              <w:jc w:val="center"/>
              <w:rPr>
                <w:rFonts w:ascii="宋体" w:hAnsi="宋体" w:eastAsia="宋体" w:cs="Times New Roman"/>
                <w:sz w:val="22"/>
                <w:highlight w:val="none"/>
              </w:rPr>
            </w:pPr>
            <w:r>
              <w:rPr>
                <w:rFonts w:hint="eastAsia" w:ascii="宋体" w:hAnsi="宋体" w:eastAsia="宋体" w:cs="Times New Roman"/>
                <w:sz w:val="22"/>
                <w:highlight w:val="none"/>
              </w:rPr>
              <w:t>序号</w:t>
            </w:r>
          </w:p>
        </w:tc>
        <w:tc>
          <w:tcPr>
            <w:tcW w:w="1730" w:type="dxa"/>
            <w:noWrap w:val="0"/>
            <w:vAlign w:val="center"/>
          </w:tcPr>
          <w:p w14:paraId="7AD0BA12">
            <w:pPr>
              <w:jc w:val="center"/>
              <w:rPr>
                <w:rFonts w:ascii="宋体" w:hAnsi="宋体" w:eastAsia="宋体" w:cs="Times New Roman"/>
                <w:sz w:val="22"/>
                <w:highlight w:val="none"/>
              </w:rPr>
            </w:pPr>
            <w:r>
              <w:rPr>
                <w:rFonts w:hint="eastAsia" w:ascii="宋体" w:hAnsi="宋体" w:eastAsia="宋体" w:cs="Times New Roman"/>
                <w:sz w:val="22"/>
                <w:highlight w:val="none"/>
              </w:rPr>
              <w:t>姓名</w:t>
            </w:r>
          </w:p>
        </w:tc>
        <w:tc>
          <w:tcPr>
            <w:tcW w:w="1385" w:type="dxa"/>
            <w:noWrap w:val="0"/>
            <w:vAlign w:val="center"/>
          </w:tcPr>
          <w:p w14:paraId="746A5407">
            <w:pPr>
              <w:jc w:val="center"/>
              <w:rPr>
                <w:rFonts w:ascii="宋体" w:hAnsi="宋体" w:eastAsia="宋体" w:cs="Times New Roman"/>
                <w:sz w:val="22"/>
                <w:highlight w:val="none"/>
              </w:rPr>
            </w:pPr>
            <w:r>
              <w:rPr>
                <w:rFonts w:hint="eastAsia" w:ascii="宋体" w:hAnsi="宋体" w:eastAsia="宋体" w:cs="Times New Roman"/>
                <w:sz w:val="22"/>
                <w:highlight w:val="none"/>
              </w:rPr>
              <w:t>性别</w:t>
            </w:r>
          </w:p>
        </w:tc>
        <w:tc>
          <w:tcPr>
            <w:tcW w:w="1789" w:type="dxa"/>
            <w:noWrap w:val="0"/>
            <w:vAlign w:val="center"/>
          </w:tcPr>
          <w:p w14:paraId="58CF3372">
            <w:pPr>
              <w:jc w:val="center"/>
              <w:rPr>
                <w:rFonts w:ascii="宋体" w:hAnsi="宋体" w:eastAsia="宋体" w:cs="Times New Roman"/>
                <w:sz w:val="22"/>
                <w:highlight w:val="none"/>
              </w:rPr>
            </w:pPr>
            <w:r>
              <w:rPr>
                <w:rFonts w:hint="eastAsia" w:ascii="宋体" w:hAnsi="宋体" w:eastAsia="宋体" w:cs="Times New Roman"/>
                <w:sz w:val="22"/>
                <w:highlight w:val="none"/>
              </w:rPr>
              <w:t>年龄</w:t>
            </w:r>
          </w:p>
        </w:tc>
        <w:tc>
          <w:tcPr>
            <w:tcW w:w="1620" w:type="dxa"/>
            <w:noWrap w:val="0"/>
            <w:vAlign w:val="center"/>
          </w:tcPr>
          <w:p w14:paraId="02B1AC97">
            <w:pPr>
              <w:jc w:val="center"/>
              <w:rPr>
                <w:rFonts w:hint="eastAsia" w:ascii="宋体" w:hAnsi="宋体" w:eastAsia="宋体" w:cs="Times New Roman"/>
                <w:sz w:val="22"/>
                <w:highlight w:val="none"/>
                <w:lang w:eastAsia="zh-CN"/>
              </w:rPr>
            </w:pPr>
            <w:r>
              <w:rPr>
                <w:rFonts w:hint="eastAsia" w:ascii="宋体" w:hAnsi="宋体" w:eastAsia="宋体" w:cs="Times New Roman"/>
                <w:sz w:val="22"/>
                <w:highlight w:val="none"/>
                <w:lang w:eastAsia="zh-CN"/>
              </w:rPr>
              <w:t>岗位</w:t>
            </w:r>
          </w:p>
        </w:tc>
        <w:tc>
          <w:tcPr>
            <w:tcW w:w="2547" w:type="dxa"/>
            <w:noWrap w:val="0"/>
            <w:vAlign w:val="center"/>
          </w:tcPr>
          <w:p w14:paraId="50CD8270">
            <w:pPr>
              <w:jc w:val="center"/>
              <w:rPr>
                <w:rFonts w:hint="eastAsia" w:ascii="宋体" w:hAnsi="宋体" w:eastAsia="宋体" w:cs="Times New Roman"/>
                <w:sz w:val="22"/>
                <w:highlight w:val="none"/>
                <w:lang w:eastAsia="zh-CN"/>
              </w:rPr>
            </w:pPr>
            <w:r>
              <w:rPr>
                <w:rFonts w:hint="eastAsia" w:ascii="宋体" w:hAnsi="宋体" w:eastAsia="宋体" w:cs="Times New Roman"/>
                <w:sz w:val="22"/>
                <w:highlight w:val="none"/>
                <w:lang w:eastAsia="zh-CN"/>
              </w:rPr>
              <w:t>备注</w:t>
            </w:r>
          </w:p>
        </w:tc>
      </w:tr>
      <w:tr w14:paraId="01A76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58EF9323">
            <w:pPr>
              <w:spacing w:line="360" w:lineRule="auto"/>
              <w:jc w:val="center"/>
              <w:rPr>
                <w:rFonts w:ascii="宋体" w:hAnsi="宋体" w:eastAsia="宋体" w:cs="Times New Roman"/>
                <w:sz w:val="22"/>
                <w:highlight w:val="none"/>
              </w:rPr>
            </w:pPr>
          </w:p>
        </w:tc>
        <w:tc>
          <w:tcPr>
            <w:tcW w:w="1730" w:type="dxa"/>
            <w:noWrap w:val="0"/>
            <w:vAlign w:val="center"/>
          </w:tcPr>
          <w:p w14:paraId="221E66E4">
            <w:pPr>
              <w:spacing w:line="360" w:lineRule="auto"/>
              <w:jc w:val="center"/>
              <w:rPr>
                <w:rFonts w:ascii="宋体" w:hAnsi="宋体" w:eastAsia="宋体" w:cs="Times New Roman"/>
                <w:sz w:val="22"/>
                <w:highlight w:val="none"/>
              </w:rPr>
            </w:pPr>
          </w:p>
        </w:tc>
        <w:tc>
          <w:tcPr>
            <w:tcW w:w="1385" w:type="dxa"/>
            <w:noWrap w:val="0"/>
            <w:vAlign w:val="center"/>
          </w:tcPr>
          <w:p w14:paraId="5C4DF26B">
            <w:pPr>
              <w:spacing w:line="360" w:lineRule="auto"/>
              <w:jc w:val="center"/>
              <w:rPr>
                <w:rFonts w:ascii="宋体" w:hAnsi="宋体" w:eastAsia="宋体" w:cs="Times New Roman"/>
                <w:sz w:val="22"/>
                <w:highlight w:val="none"/>
              </w:rPr>
            </w:pPr>
          </w:p>
        </w:tc>
        <w:tc>
          <w:tcPr>
            <w:tcW w:w="1789" w:type="dxa"/>
            <w:noWrap w:val="0"/>
            <w:vAlign w:val="center"/>
          </w:tcPr>
          <w:p w14:paraId="4A6FA73C">
            <w:pPr>
              <w:spacing w:line="360" w:lineRule="auto"/>
              <w:jc w:val="center"/>
              <w:rPr>
                <w:rFonts w:ascii="宋体" w:hAnsi="宋体" w:eastAsia="宋体" w:cs="Times New Roman"/>
                <w:sz w:val="22"/>
                <w:highlight w:val="none"/>
              </w:rPr>
            </w:pPr>
          </w:p>
        </w:tc>
        <w:tc>
          <w:tcPr>
            <w:tcW w:w="1620" w:type="dxa"/>
            <w:noWrap w:val="0"/>
            <w:vAlign w:val="center"/>
          </w:tcPr>
          <w:p w14:paraId="0B0D5837">
            <w:pPr>
              <w:spacing w:line="360" w:lineRule="auto"/>
              <w:jc w:val="center"/>
              <w:rPr>
                <w:rFonts w:ascii="宋体" w:hAnsi="宋体" w:eastAsia="宋体" w:cs="Times New Roman"/>
                <w:sz w:val="22"/>
                <w:highlight w:val="none"/>
              </w:rPr>
            </w:pPr>
          </w:p>
        </w:tc>
        <w:tc>
          <w:tcPr>
            <w:tcW w:w="2547" w:type="dxa"/>
            <w:noWrap w:val="0"/>
            <w:vAlign w:val="center"/>
          </w:tcPr>
          <w:p w14:paraId="28845576">
            <w:pPr>
              <w:spacing w:line="360" w:lineRule="auto"/>
              <w:jc w:val="center"/>
              <w:rPr>
                <w:rFonts w:ascii="宋体" w:hAnsi="宋体" w:eastAsia="宋体" w:cs="Times New Roman"/>
                <w:sz w:val="22"/>
                <w:highlight w:val="none"/>
              </w:rPr>
            </w:pPr>
          </w:p>
        </w:tc>
      </w:tr>
      <w:tr w14:paraId="59FA1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0592D039">
            <w:pPr>
              <w:spacing w:line="360" w:lineRule="auto"/>
              <w:jc w:val="center"/>
              <w:rPr>
                <w:rFonts w:ascii="宋体" w:hAnsi="宋体" w:eastAsia="宋体" w:cs="Times New Roman"/>
                <w:sz w:val="22"/>
                <w:highlight w:val="none"/>
              </w:rPr>
            </w:pPr>
          </w:p>
        </w:tc>
        <w:tc>
          <w:tcPr>
            <w:tcW w:w="1730" w:type="dxa"/>
            <w:noWrap w:val="0"/>
            <w:vAlign w:val="center"/>
          </w:tcPr>
          <w:p w14:paraId="7EB61247">
            <w:pPr>
              <w:spacing w:line="360" w:lineRule="auto"/>
              <w:jc w:val="center"/>
              <w:rPr>
                <w:rFonts w:ascii="宋体" w:hAnsi="宋体" w:eastAsia="宋体" w:cs="Times New Roman"/>
                <w:sz w:val="22"/>
                <w:highlight w:val="none"/>
              </w:rPr>
            </w:pPr>
          </w:p>
        </w:tc>
        <w:tc>
          <w:tcPr>
            <w:tcW w:w="1385" w:type="dxa"/>
            <w:noWrap w:val="0"/>
            <w:vAlign w:val="center"/>
          </w:tcPr>
          <w:p w14:paraId="5E529E1B">
            <w:pPr>
              <w:spacing w:line="360" w:lineRule="auto"/>
              <w:jc w:val="center"/>
              <w:rPr>
                <w:rFonts w:ascii="宋体" w:hAnsi="宋体" w:eastAsia="宋体" w:cs="Times New Roman"/>
                <w:sz w:val="22"/>
                <w:highlight w:val="none"/>
              </w:rPr>
            </w:pPr>
          </w:p>
        </w:tc>
        <w:tc>
          <w:tcPr>
            <w:tcW w:w="1789" w:type="dxa"/>
            <w:noWrap w:val="0"/>
            <w:vAlign w:val="center"/>
          </w:tcPr>
          <w:p w14:paraId="0E4F3401">
            <w:pPr>
              <w:spacing w:line="360" w:lineRule="auto"/>
              <w:jc w:val="center"/>
              <w:rPr>
                <w:rFonts w:ascii="宋体" w:hAnsi="宋体" w:eastAsia="宋体" w:cs="Times New Roman"/>
                <w:sz w:val="22"/>
                <w:highlight w:val="none"/>
              </w:rPr>
            </w:pPr>
          </w:p>
        </w:tc>
        <w:tc>
          <w:tcPr>
            <w:tcW w:w="1620" w:type="dxa"/>
            <w:noWrap w:val="0"/>
            <w:vAlign w:val="center"/>
          </w:tcPr>
          <w:p w14:paraId="3206BC6A">
            <w:pPr>
              <w:spacing w:line="360" w:lineRule="auto"/>
              <w:jc w:val="center"/>
              <w:rPr>
                <w:rFonts w:ascii="宋体" w:hAnsi="宋体" w:eastAsia="宋体" w:cs="Times New Roman"/>
                <w:sz w:val="22"/>
                <w:highlight w:val="none"/>
              </w:rPr>
            </w:pPr>
          </w:p>
        </w:tc>
        <w:tc>
          <w:tcPr>
            <w:tcW w:w="2547" w:type="dxa"/>
            <w:noWrap w:val="0"/>
            <w:vAlign w:val="center"/>
          </w:tcPr>
          <w:p w14:paraId="33C31009">
            <w:pPr>
              <w:spacing w:line="360" w:lineRule="auto"/>
              <w:jc w:val="center"/>
              <w:rPr>
                <w:rFonts w:ascii="宋体" w:hAnsi="宋体" w:eastAsia="宋体" w:cs="Times New Roman"/>
                <w:sz w:val="22"/>
                <w:highlight w:val="none"/>
              </w:rPr>
            </w:pPr>
          </w:p>
        </w:tc>
      </w:tr>
      <w:tr w14:paraId="34DEE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0241103A">
            <w:pPr>
              <w:spacing w:line="360" w:lineRule="auto"/>
              <w:jc w:val="center"/>
              <w:rPr>
                <w:rFonts w:ascii="宋体" w:hAnsi="宋体" w:eastAsia="宋体" w:cs="Times New Roman"/>
                <w:sz w:val="22"/>
                <w:highlight w:val="none"/>
              </w:rPr>
            </w:pPr>
          </w:p>
        </w:tc>
        <w:tc>
          <w:tcPr>
            <w:tcW w:w="1730" w:type="dxa"/>
            <w:noWrap w:val="0"/>
            <w:vAlign w:val="center"/>
          </w:tcPr>
          <w:p w14:paraId="5B0978FB">
            <w:pPr>
              <w:spacing w:line="360" w:lineRule="auto"/>
              <w:jc w:val="center"/>
              <w:rPr>
                <w:rFonts w:ascii="宋体" w:hAnsi="宋体" w:eastAsia="宋体" w:cs="Times New Roman"/>
                <w:sz w:val="22"/>
                <w:highlight w:val="none"/>
              </w:rPr>
            </w:pPr>
          </w:p>
        </w:tc>
        <w:tc>
          <w:tcPr>
            <w:tcW w:w="1385" w:type="dxa"/>
            <w:noWrap w:val="0"/>
            <w:vAlign w:val="center"/>
          </w:tcPr>
          <w:p w14:paraId="0CD0BA15">
            <w:pPr>
              <w:spacing w:line="360" w:lineRule="auto"/>
              <w:jc w:val="center"/>
              <w:rPr>
                <w:rFonts w:ascii="宋体" w:hAnsi="宋体" w:eastAsia="宋体" w:cs="Times New Roman"/>
                <w:sz w:val="22"/>
                <w:highlight w:val="none"/>
              </w:rPr>
            </w:pPr>
          </w:p>
        </w:tc>
        <w:tc>
          <w:tcPr>
            <w:tcW w:w="1789" w:type="dxa"/>
            <w:noWrap w:val="0"/>
            <w:vAlign w:val="center"/>
          </w:tcPr>
          <w:p w14:paraId="3CF132B2">
            <w:pPr>
              <w:spacing w:line="360" w:lineRule="auto"/>
              <w:jc w:val="center"/>
              <w:rPr>
                <w:rFonts w:ascii="宋体" w:hAnsi="宋体" w:eastAsia="宋体" w:cs="Times New Roman"/>
                <w:sz w:val="22"/>
                <w:highlight w:val="none"/>
              </w:rPr>
            </w:pPr>
          </w:p>
        </w:tc>
        <w:tc>
          <w:tcPr>
            <w:tcW w:w="1620" w:type="dxa"/>
            <w:noWrap w:val="0"/>
            <w:vAlign w:val="center"/>
          </w:tcPr>
          <w:p w14:paraId="6F3C9BB7">
            <w:pPr>
              <w:spacing w:line="360" w:lineRule="auto"/>
              <w:jc w:val="center"/>
              <w:rPr>
                <w:rFonts w:ascii="宋体" w:hAnsi="宋体" w:eastAsia="宋体" w:cs="Times New Roman"/>
                <w:sz w:val="22"/>
                <w:highlight w:val="none"/>
              </w:rPr>
            </w:pPr>
          </w:p>
        </w:tc>
        <w:tc>
          <w:tcPr>
            <w:tcW w:w="2547" w:type="dxa"/>
            <w:noWrap w:val="0"/>
            <w:vAlign w:val="center"/>
          </w:tcPr>
          <w:p w14:paraId="541BAF86">
            <w:pPr>
              <w:spacing w:line="360" w:lineRule="auto"/>
              <w:jc w:val="center"/>
              <w:rPr>
                <w:rFonts w:ascii="宋体" w:hAnsi="宋体" w:eastAsia="宋体" w:cs="Times New Roman"/>
                <w:sz w:val="22"/>
                <w:highlight w:val="none"/>
              </w:rPr>
            </w:pPr>
          </w:p>
        </w:tc>
      </w:tr>
      <w:tr w14:paraId="670A1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2D6BFB36">
            <w:pPr>
              <w:spacing w:line="360" w:lineRule="auto"/>
              <w:jc w:val="center"/>
              <w:rPr>
                <w:rFonts w:ascii="宋体" w:hAnsi="宋体" w:eastAsia="宋体" w:cs="Times New Roman"/>
                <w:sz w:val="22"/>
                <w:highlight w:val="none"/>
              </w:rPr>
            </w:pPr>
          </w:p>
        </w:tc>
        <w:tc>
          <w:tcPr>
            <w:tcW w:w="1730" w:type="dxa"/>
            <w:noWrap w:val="0"/>
            <w:vAlign w:val="center"/>
          </w:tcPr>
          <w:p w14:paraId="61F6FE80">
            <w:pPr>
              <w:spacing w:line="360" w:lineRule="auto"/>
              <w:jc w:val="center"/>
              <w:rPr>
                <w:rFonts w:ascii="宋体" w:hAnsi="宋体" w:eastAsia="宋体" w:cs="Times New Roman"/>
                <w:sz w:val="22"/>
                <w:highlight w:val="none"/>
              </w:rPr>
            </w:pPr>
          </w:p>
        </w:tc>
        <w:tc>
          <w:tcPr>
            <w:tcW w:w="1385" w:type="dxa"/>
            <w:noWrap w:val="0"/>
            <w:vAlign w:val="center"/>
          </w:tcPr>
          <w:p w14:paraId="017B28BC">
            <w:pPr>
              <w:spacing w:line="360" w:lineRule="auto"/>
              <w:jc w:val="center"/>
              <w:rPr>
                <w:rFonts w:ascii="宋体" w:hAnsi="宋体" w:eastAsia="宋体" w:cs="Times New Roman"/>
                <w:sz w:val="22"/>
                <w:highlight w:val="none"/>
              </w:rPr>
            </w:pPr>
          </w:p>
        </w:tc>
        <w:tc>
          <w:tcPr>
            <w:tcW w:w="1789" w:type="dxa"/>
            <w:noWrap w:val="0"/>
            <w:vAlign w:val="center"/>
          </w:tcPr>
          <w:p w14:paraId="7DABF79D">
            <w:pPr>
              <w:spacing w:line="360" w:lineRule="auto"/>
              <w:jc w:val="center"/>
              <w:rPr>
                <w:rFonts w:ascii="宋体" w:hAnsi="宋体" w:eastAsia="宋体" w:cs="Times New Roman"/>
                <w:sz w:val="22"/>
                <w:highlight w:val="none"/>
              </w:rPr>
            </w:pPr>
          </w:p>
        </w:tc>
        <w:tc>
          <w:tcPr>
            <w:tcW w:w="1620" w:type="dxa"/>
            <w:noWrap w:val="0"/>
            <w:vAlign w:val="center"/>
          </w:tcPr>
          <w:p w14:paraId="446E0856">
            <w:pPr>
              <w:spacing w:line="360" w:lineRule="auto"/>
              <w:jc w:val="center"/>
              <w:rPr>
                <w:rFonts w:ascii="宋体" w:hAnsi="宋体" w:eastAsia="宋体" w:cs="Times New Roman"/>
                <w:sz w:val="22"/>
                <w:highlight w:val="none"/>
              </w:rPr>
            </w:pPr>
          </w:p>
        </w:tc>
        <w:tc>
          <w:tcPr>
            <w:tcW w:w="2547" w:type="dxa"/>
            <w:noWrap w:val="0"/>
            <w:vAlign w:val="center"/>
          </w:tcPr>
          <w:p w14:paraId="164C6E69">
            <w:pPr>
              <w:spacing w:line="360" w:lineRule="auto"/>
              <w:jc w:val="center"/>
              <w:rPr>
                <w:rFonts w:ascii="宋体" w:hAnsi="宋体" w:eastAsia="宋体" w:cs="Times New Roman"/>
                <w:sz w:val="22"/>
                <w:highlight w:val="none"/>
              </w:rPr>
            </w:pPr>
          </w:p>
        </w:tc>
      </w:tr>
      <w:tr w14:paraId="50400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61518DAF">
            <w:pPr>
              <w:spacing w:line="360" w:lineRule="auto"/>
              <w:jc w:val="center"/>
              <w:rPr>
                <w:rFonts w:ascii="宋体" w:hAnsi="宋体" w:eastAsia="宋体" w:cs="Times New Roman"/>
                <w:sz w:val="22"/>
                <w:highlight w:val="none"/>
              </w:rPr>
            </w:pPr>
          </w:p>
        </w:tc>
        <w:tc>
          <w:tcPr>
            <w:tcW w:w="1730" w:type="dxa"/>
            <w:noWrap w:val="0"/>
            <w:vAlign w:val="center"/>
          </w:tcPr>
          <w:p w14:paraId="2B8A84DD">
            <w:pPr>
              <w:spacing w:line="360" w:lineRule="auto"/>
              <w:jc w:val="center"/>
              <w:rPr>
                <w:rFonts w:ascii="宋体" w:hAnsi="宋体" w:eastAsia="宋体" w:cs="Times New Roman"/>
                <w:sz w:val="22"/>
                <w:highlight w:val="none"/>
              </w:rPr>
            </w:pPr>
          </w:p>
        </w:tc>
        <w:tc>
          <w:tcPr>
            <w:tcW w:w="1385" w:type="dxa"/>
            <w:noWrap w:val="0"/>
            <w:vAlign w:val="center"/>
          </w:tcPr>
          <w:p w14:paraId="3B61D165">
            <w:pPr>
              <w:spacing w:line="360" w:lineRule="auto"/>
              <w:jc w:val="center"/>
              <w:rPr>
                <w:rFonts w:ascii="宋体" w:hAnsi="宋体" w:eastAsia="宋体" w:cs="Times New Roman"/>
                <w:sz w:val="22"/>
                <w:highlight w:val="none"/>
              </w:rPr>
            </w:pPr>
          </w:p>
        </w:tc>
        <w:tc>
          <w:tcPr>
            <w:tcW w:w="1789" w:type="dxa"/>
            <w:noWrap w:val="0"/>
            <w:vAlign w:val="center"/>
          </w:tcPr>
          <w:p w14:paraId="3D60AEC2">
            <w:pPr>
              <w:spacing w:line="360" w:lineRule="auto"/>
              <w:jc w:val="center"/>
              <w:rPr>
                <w:rFonts w:ascii="宋体" w:hAnsi="宋体" w:eastAsia="宋体" w:cs="Times New Roman"/>
                <w:sz w:val="22"/>
                <w:highlight w:val="none"/>
              </w:rPr>
            </w:pPr>
          </w:p>
        </w:tc>
        <w:tc>
          <w:tcPr>
            <w:tcW w:w="1620" w:type="dxa"/>
            <w:noWrap w:val="0"/>
            <w:vAlign w:val="center"/>
          </w:tcPr>
          <w:p w14:paraId="418B997F">
            <w:pPr>
              <w:spacing w:line="360" w:lineRule="auto"/>
              <w:jc w:val="center"/>
              <w:rPr>
                <w:rFonts w:ascii="宋体" w:hAnsi="宋体" w:eastAsia="宋体" w:cs="Times New Roman"/>
                <w:sz w:val="22"/>
                <w:highlight w:val="none"/>
              </w:rPr>
            </w:pPr>
          </w:p>
        </w:tc>
        <w:tc>
          <w:tcPr>
            <w:tcW w:w="2547" w:type="dxa"/>
            <w:noWrap w:val="0"/>
            <w:vAlign w:val="center"/>
          </w:tcPr>
          <w:p w14:paraId="4A527BE0">
            <w:pPr>
              <w:spacing w:line="360" w:lineRule="auto"/>
              <w:jc w:val="center"/>
              <w:rPr>
                <w:rFonts w:ascii="宋体" w:hAnsi="宋体" w:eastAsia="宋体" w:cs="Times New Roman"/>
                <w:sz w:val="22"/>
                <w:highlight w:val="none"/>
              </w:rPr>
            </w:pPr>
          </w:p>
        </w:tc>
      </w:tr>
      <w:tr w14:paraId="575D5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47713559">
            <w:pPr>
              <w:spacing w:line="360" w:lineRule="auto"/>
              <w:jc w:val="center"/>
              <w:rPr>
                <w:rFonts w:ascii="宋体" w:hAnsi="宋体" w:eastAsia="宋体" w:cs="Times New Roman"/>
                <w:sz w:val="22"/>
                <w:highlight w:val="none"/>
              </w:rPr>
            </w:pPr>
          </w:p>
        </w:tc>
        <w:tc>
          <w:tcPr>
            <w:tcW w:w="1730" w:type="dxa"/>
            <w:noWrap w:val="0"/>
            <w:vAlign w:val="center"/>
          </w:tcPr>
          <w:p w14:paraId="232C558E">
            <w:pPr>
              <w:spacing w:line="360" w:lineRule="auto"/>
              <w:jc w:val="center"/>
              <w:rPr>
                <w:rFonts w:ascii="宋体" w:hAnsi="宋体" w:eastAsia="宋体" w:cs="Times New Roman"/>
                <w:sz w:val="22"/>
                <w:highlight w:val="none"/>
              </w:rPr>
            </w:pPr>
          </w:p>
        </w:tc>
        <w:tc>
          <w:tcPr>
            <w:tcW w:w="1385" w:type="dxa"/>
            <w:noWrap w:val="0"/>
            <w:vAlign w:val="center"/>
          </w:tcPr>
          <w:p w14:paraId="1F4CAB4F">
            <w:pPr>
              <w:spacing w:line="360" w:lineRule="auto"/>
              <w:jc w:val="center"/>
              <w:rPr>
                <w:rFonts w:ascii="宋体" w:hAnsi="宋体" w:eastAsia="宋体" w:cs="Times New Roman"/>
                <w:sz w:val="22"/>
                <w:highlight w:val="none"/>
              </w:rPr>
            </w:pPr>
          </w:p>
        </w:tc>
        <w:tc>
          <w:tcPr>
            <w:tcW w:w="1789" w:type="dxa"/>
            <w:noWrap w:val="0"/>
            <w:vAlign w:val="center"/>
          </w:tcPr>
          <w:p w14:paraId="5556CCA3">
            <w:pPr>
              <w:spacing w:line="360" w:lineRule="auto"/>
              <w:jc w:val="center"/>
              <w:rPr>
                <w:rFonts w:ascii="宋体" w:hAnsi="宋体" w:eastAsia="宋体" w:cs="Times New Roman"/>
                <w:sz w:val="22"/>
                <w:highlight w:val="none"/>
              </w:rPr>
            </w:pPr>
          </w:p>
        </w:tc>
        <w:tc>
          <w:tcPr>
            <w:tcW w:w="1620" w:type="dxa"/>
            <w:noWrap w:val="0"/>
            <w:vAlign w:val="center"/>
          </w:tcPr>
          <w:p w14:paraId="248553F1">
            <w:pPr>
              <w:spacing w:line="360" w:lineRule="auto"/>
              <w:jc w:val="center"/>
              <w:rPr>
                <w:rFonts w:ascii="宋体" w:hAnsi="宋体" w:eastAsia="宋体" w:cs="Times New Roman"/>
                <w:sz w:val="22"/>
                <w:highlight w:val="none"/>
              </w:rPr>
            </w:pPr>
          </w:p>
        </w:tc>
        <w:tc>
          <w:tcPr>
            <w:tcW w:w="2547" w:type="dxa"/>
            <w:noWrap w:val="0"/>
            <w:vAlign w:val="center"/>
          </w:tcPr>
          <w:p w14:paraId="13DE4129">
            <w:pPr>
              <w:spacing w:line="360" w:lineRule="auto"/>
              <w:jc w:val="center"/>
              <w:rPr>
                <w:rFonts w:ascii="宋体" w:hAnsi="宋体" w:eastAsia="宋体" w:cs="Times New Roman"/>
                <w:sz w:val="22"/>
                <w:highlight w:val="none"/>
              </w:rPr>
            </w:pPr>
          </w:p>
        </w:tc>
      </w:tr>
      <w:tr w14:paraId="48895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394DC182">
            <w:pPr>
              <w:spacing w:line="360" w:lineRule="auto"/>
              <w:jc w:val="center"/>
              <w:rPr>
                <w:rFonts w:ascii="宋体" w:hAnsi="宋体" w:eastAsia="宋体" w:cs="Times New Roman"/>
                <w:sz w:val="22"/>
                <w:highlight w:val="none"/>
              </w:rPr>
            </w:pPr>
          </w:p>
        </w:tc>
        <w:tc>
          <w:tcPr>
            <w:tcW w:w="1730" w:type="dxa"/>
            <w:noWrap w:val="0"/>
            <w:vAlign w:val="center"/>
          </w:tcPr>
          <w:p w14:paraId="60893FF6">
            <w:pPr>
              <w:spacing w:line="360" w:lineRule="auto"/>
              <w:jc w:val="center"/>
              <w:rPr>
                <w:rFonts w:ascii="宋体" w:hAnsi="宋体" w:eastAsia="宋体" w:cs="Times New Roman"/>
                <w:sz w:val="22"/>
                <w:highlight w:val="none"/>
              </w:rPr>
            </w:pPr>
          </w:p>
        </w:tc>
        <w:tc>
          <w:tcPr>
            <w:tcW w:w="1385" w:type="dxa"/>
            <w:noWrap w:val="0"/>
            <w:vAlign w:val="center"/>
          </w:tcPr>
          <w:p w14:paraId="671A6CB6">
            <w:pPr>
              <w:spacing w:line="360" w:lineRule="auto"/>
              <w:jc w:val="center"/>
              <w:rPr>
                <w:rFonts w:ascii="宋体" w:hAnsi="宋体" w:eastAsia="宋体" w:cs="Times New Roman"/>
                <w:sz w:val="22"/>
                <w:highlight w:val="none"/>
              </w:rPr>
            </w:pPr>
          </w:p>
        </w:tc>
        <w:tc>
          <w:tcPr>
            <w:tcW w:w="1789" w:type="dxa"/>
            <w:noWrap w:val="0"/>
            <w:vAlign w:val="center"/>
          </w:tcPr>
          <w:p w14:paraId="7FD84D21">
            <w:pPr>
              <w:spacing w:line="360" w:lineRule="auto"/>
              <w:jc w:val="center"/>
              <w:rPr>
                <w:rFonts w:ascii="宋体" w:hAnsi="宋体" w:eastAsia="宋体" w:cs="Times New Roman"/>
                <w:sz w:val="22"/>
                <w:highlight w:val="none"/>
              </w:rPr>
            </w:pPr>
          </w:p>
        </w:tc>
        <w:tc>
          <w:tcPr>
            <w:tcW w:w="1620" w:type="dxa"/>
            <w:noWrap w:val="0"/>
            <w:vAlign w:val="center"/>
          </w:tcPr>
          <w:p w14:paraId="3CB40426">
            <w:pPr>
              <w:spacing w:line="360" w:lineRule="auto"/>
              <w:jc w:val="center"/>
              <w:rPr>
                <w:rFonts w:ascii="宋体" w:hAnsi="宋体" w:eastAsia="宋体" w:cs="Times New Roman"/>
                <w:sz w:val="22"/>
                <w:highlight w:val="none"/>
              </w:rPr>
            </w:pPr>
          </w:p>
        </w:tc>
        <w:tc>
          <w:tcPr>
            <w:tcW w:w="2547" w:type="dxa"/>
            <w:noWrap w:val="0"/>
            <w:vAlign w:val="center"/>
          </w:tcPr>
          <w:p w14:paraId="077B29DC">
            <w:pPr>
              <w:spacing w:line="360" w:lineRule="auto"/>
              <w:jc w:val="center"/>
              <w:rPr>
                <w:rFonts w:ascii="宋体" w:hAnsi="宋体" w:eastAsia="宋体" w:cs="Times New Roman"/>
                <w:sz w:val="22"/>
                <w:highlight w:val="none"/>
              </w:rPr>
            </w:pPr>
          </w:p>
        </w:tc>
      </w:tr>
      <w:tr w14:paraId="795A5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49886705">
            <w:pPr>
              <w:spacing w:line="360" w:lineRule="auto"/>
              <w:jc w:val="center"/>
              <w:rPr>
                <w:rFonts w:ascii="宋体" w:hAnsi="宋体" w:eastAsia="宋体" w:cs="Times New Roman"/>
                <w:sz w:val="22"/>
                <w:highlight w:val="none"/>
              </w:rPr>
            </w:pPr>
          </w:p>
        </w:tc>
        <w:tc>
          <w:tcPr>
            <w:tcW w:w="1730" w:type="dxa"/>
            <w:noWrap w:val="0"/>
            <w:vAlign w:val="center"/>
          </w:tcPr>
          <w:p w14:paraId="573B04E9">
            <w:pPr>
              <w:spacing w:line="360" w:lineRule="auto"/>
              <w:jc w:val="center"/>
              <w:rPr>
                <w:rFonts w:ascii="宋体" w:hAnsi="宋体" w:eastAsia="宋体" w:cs="Times New Roman"/>
                <w:sz w:val="22"/>
                <w:highlight w:val="none"/>
              </w:rPr>
            </w:pPr>
          </w:p>
        </w:tc>
        <w:tc>
          <w:tcPr>
            <w:tcW w:w="1385" w:type="dxa"/>
            <w:noWrap w:val="0"/>
            <w:vAlign w:val="center"/>
          </w:tcPr>
          <w:p w14:paraId="2A8FFE8D">
            <w:pPr>
              <w:spacing w:line="360" w:lineRule="auto"/>
              <w:jc w:val="center"/>
              <w:rPr>
                <w:rFonts w:ascii="宋体" w:hAnsi="宋体" w:eastAsia="宋体" w:cs="Times New Roman"/>
                <w:sz w:val="22"/>
                <w:highlight w:val="none"/>
              </w:rPr>
            </w:pPr>
          </w:p>
        </w:tc>
        <w:tc>
          <w:tcPr>
            <w:tcW w:w="1789" w:type="dxa"/>
            <w:noWrap w:val="0"/>
            <w:vAlign w:val="center"/>
          </w:tcPr>
          <w:p w14:paraId="309518CB">
            <w:pPr>
              <w:spacing w:line="360" w:lineRule="auto"/>
              <w:jc w:val="center"/>
              <w:rPr>
                <w:rFonts w:ascii="宋体" w:hAnsi="宋体" w:eastAsia="宋体" w:cs="Times New Roman"/>
                <w:sz w:val="22"/>
                <w:highlight w:val="none"/>
              </w:rPr>
            </w:pPr>
          </w:p>
        </w:tc>
        <w:tc>
          <w:tcPr>
            <w:tcW w:w="1620" w:type="dxa"/>
            <w:noWrap w:val="0"/>
            <w:vAlign w:val="center"/>
          </w:tcPr>
          <w:p w14:paraId="00C3241B">
            <w:pPr>
              <w:spacing w:line="360" w:lineRule="auto"/>
              <w:jc w:val="center"/>
              <w:rPr>
                <w:rFonts w:ascii="宋体" w:hAnsi="宋体" w:eastAsia="宋体" w:cs="Times New Roman"/>
                <w:sz w:val="22"/>
                <w:highlight w:val="none"/>
              </w:rPr>
            </w:pPr>
          </w:p>
        </w:tc>
        <w:tc>
          <w:tcPr>
            <w:tcW w:w="2547" w:type="dxa"/>
            <w:noWrap w:val="0"/>
            <w:vAlign w:val="center"/>
          </w:tcPr>
          <w:p w14:paraId="1A0D8827">
            <w:pPr>
              <w:spacing w:line="360" w:lineRule="auto"/>
              <w:jc w:val="center"/>
              <w:rPr>
                <w:rFonts w:ascii="宋体" w:hAnsi="宋体" w:eastAsia="宋体" w:cs="Times New Roman"/>
                <w:sz w:val="22"/>
                <w:highlight w:val="none"/>
              </w:rPr>
            </w:pPr>
          </w:p>
        </w:tc>
      </w:tr>
      <w:tr w14:paraId="3DE2E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06626750">
            <w:pPr>
              <w:spacing w:line="360" w:lineRule="auto"/>
              <w:jc w:val="center"/>
              <w:rPr>
                <w:rFonts w:ascii="宋体" w:hAnsi="宋体" w:eastAsia="宋体" w:cs="Times New Roman"/>
                <w:sz w:val="22"/>
                <w:highlight w:val="none"/>
              </w:rPr>
            </w:pPr>
          </w:p>
        </w:tc>
        <w:tc>
          <w:tcPr>
            <w:tcW w:w="1730" w:type="dxa"/>
            <w:noWrap w:val="0"/>
            <w:vAlign w:val="center"/>
          </w:tcPr>
          <w:p w14:paraId="04B1C3A6">
            <w:pPr>
              <w:spacing w:line="360" w:lineRule="auto"/>
              <w:jc w:val="center"/>
              <w:rPr>
                <w:rFonts w:ascii="宋体" w:hAnsi="宋体" w:eastAsia="宋体" w:cs="Times New Roman"/>
                <w:sz w:val="22"/>
                <w:highlight w:val="none"/>
              </w:rPr>
            </w:pPr>
          </w:p>
        </w:tc>
        <w:tc>
          <w:tcPr>
            <w:tcW w:w="1385" w:type="dxa"/>
            <w:noWrap w:val="0"/>
            <w:vAlign w:val="center"/>
          </w:tcPr>
          <w:p w14:paraId="736B044D">
            <w:pPr>
              <w:spacing w:line="360" w:lineRule="auto"/>
              <w:jc w:val="center"/>
              <w:rPr>
                <w:rFonts w:ascii="宋体" w:hAnsi="宋体" w:eastAsia="宋体" w:cs="Times New Roman"/>
                <w:sz w:val="22"/>
                <w:highlight w:val="none"/>
              </w:rPr>
            </w:pPr>
          </w:p>
        </w:tc>
        <w:tc>
          <w:tcPr>
            <w:tcW w:w="1789" w:type="dxa"/>
            <w:noWrap w:val="0"/>
            <w:vAlign w:val="center"/>
          </w:tcPr>
          <w:p w14:paraId="10B3C625">
            <w:pPr>
              <w:spacing w:line="360" w:lineRule="auto"/>
              <w:jc w:val="center"/>
              <w:rPr>
                <w:rFonts w:ascii="宋体" w:hAnsi="宋体" w:eastAsia="宋体" w:cs="Times New Roman"/>
                <w:sz w:val="22"/>
                <w:highlight w:val="none"/>
              </w:rPr>
            </w:pPr>
          </w:p>
        </w:tc>
        <w:tc>
          <w:tcPr>
            <w:tcW w:w="1620" w:type="dxa"/>
            <w:noWrap w:val="0"/>
            <w:vAlign w:val="center"/>
          </w:tcPr>
          <w:p w14:paraId="7D43CDBF">
            <w:pPr>
              <w:spacing w:line="360" w:lineRule="auto"/>
              <w:jc w:val="center"/>
              <w:rPr>
                <w:rFonts w:ascii="宋体" w:hAnsi="宋体" w:eastAsia="宋体" w:cs="Times New Roman"/>
                <w:sz w:val="22"/>
                <w:highlight w:val="none"/>
              </w:rPr>
            </w:pPr>
          </w:p>
        </w:tc>
        <w:tc>
          <w:tcPr>
            <w:tcW w:w="2547" w:type="dxa"/>
            <w:noWrap w:val="0"/>
            <w:vAlign w:val="center"/>
          </w:tcPr>
          <w:p w14:paraId="1328ECBB">
            <w:pPr>
              <w:spacing w:line="360" w:lineRule="auto"/>
              <w:jc w:val="center"/>
              <w:rPr>
                <w:rFonts w:ascii="宋体" w:hAnsi="宋体" w:eastAsia="宋体" w:cs="Times New Roman"/>
                <w:sz w:val="22"/>
                <w:highlight w:val="none"/>
              </w:rPr>
            </w:pPr>
          </w:p>
        </w:tc>
      </w:tr>
      <w:tr w14:paraId="4B6EF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1BEA23F7">
            <w:pPr>
              <w:spacing w:line="360" w:lineRule="auto"/>
              <w:jc w:val="center"/>
              <w:rPr>
                <w:rFonts w:ascii="宋体" w:hAnsi="宋体" w:eastAsia="宋体" w:cs="Times New Roman"/>
                <w:sz w:val="22"/>
                <w:highlight w:val="none"/>
              </w:rPr>
            </w:pPr>
          </w:p>
        </w:tc>
        <w:tc>
          <w:tcPr>
            <w:tcW w:w="1730" w:type="dxa"/>
            <w:noWrap w:val="0"/>
            <w:vAlign w:val="center"/>
          </w:tcPr>
          <w:p w14:paraId="52555053">
            <w:pPr>
              <w:spacing w:line="360" w:lineRule="auto"/>
              <w:jc w:val="center"/>
              <w:rPr>
                <w:rFonts w:ascii="宋体" w:hAnsi="宋体" w:eastAsia="宋体" w:cs="Times New Roman"/>
                <w:sz w:val="22"/>
                <w:highlight w:val="none"/>
              </w:rPr>
            </w:pPr>
          </w:p>
        </w:tc>
        <w:tc>
          <w:tcPr>
            <w:tcW w:w="1385" w:type="dxa"/>
            <w:noWrap w:val="0"/>
            <w:vAlign w:val="center"/>
          </w:tcPr>
          <w:p w14:paraId="7665B74A">
            <w:pPr>
              <w:spacing w:line="360" w:lineRule="auto"/>
              <w:jc w:val="center"/>
              <w:rPr>
                <w:rFonts w:ascii="宋体" w:hAnsi="宋体" w:eastAsia="宋体" w:cs="Times New Roman"/>
                <w:sz w:val="22"/>
                <w:highlight w:val="none"/>
              </w:rPr>
            </w:pPr>
          </w:p>
        </w:tc>
        <w:tc>
          <w:tcPr>
            <w:tcW w:w="1789" w:type="dxa"/>
            <w:noWrap w:val="0"/>
            <w:vAlign w:val="center"/>
          </w:tcPr>
          <w:p w14:paraId="2B8E0848">
            <w:pPr>
              <w:spacing w:line="360" w:lineRule="auto"/>
              <w:jc w:val="center"/>
              <w:rPr>
                <w:rFonts w:ascii="宋体" w:hAnsi="宋体" w:eastAsia="宋体" w:cs="Times New Roman"/>
                <w:sz w:val="22"/>
                <w:highlight w:val="none"/>
              </w:rPr>
            </w:pPr>
          </w:p>
        </w:tc>
        <w:tc>
          <w:tcPr>
            <w:tcW w:w="1620" w:type="dxa"/>
            <w:noWrap w:val="0"/>
            <w:vAlign w:val="center"/>
          </w:tcPr>
          <w:p w14:paraId="79422F78">
            <w:pPr>
              <w:spacing w:line="360" w:lineRule="auto"/>
              <w:jc w:val="center"/>
              <w:rPr>
                <w:rFonts w:ascii="宋体" w:hAnsi="宋体" w:eastAsia="宋体" w:cs="Times New Roman"/>
                <w:sz w:val="22"/>
                <w:highlight w:val="none"/>
              </w:rPr>
            </w:pPr>
          </w:p>
        </w:tc>
        <w:tc>
          <w:tcPr>
            <w:tcW w:w="2547" w:type="dxa"/>
            <w:noWrap w:val="0"/>
            <w:vAlign w:val="center"/>
          </w:tcPr>
          <w:p w14:paraId="2EFA776A">
            <w:pPr>
              <w:spacing w:line="360" w:lineRule="auto"/>
              <w:jc w:val="center"/>
              <w:rPr>
                <w:rFonts w:ascii="宋体" w:hAnsi="宋体" w:eastAsia="宋体" w:cs="Times New Roman"/>
                <w:sz w:val="22"/>
                <w:highlight w:val="none"/>
              </w:rPr>
            </w:pPr>
          </w:p>
        </w:tc>
      </w:tr>
      <w:tr w14:paraId="040A6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129653FB">
            <w:pPr>
              <w:spacing w:line="360" w:lineRule="auto"/>
              <w:jc w:val="center"/>
              <w:rPr>
                <w:rFonts w:ascii="宋体" w:hAnsi="宋体" w:eastAsia="宋体" w:cs="Times New Roman"/>
                <w:sz w:val="22"/>
                <w:highlight w:val="none"/>
              </w:rPr>
            </w:pPr>
          </w:p>
        </w:tc>
        <w:tc>
          <w:tcPr>
            <w:tcW w:w="1730" w:type="dxa"/>
            <w:noWrap w:val="0"/>
            <w:vAlign w:val="center"/>
          </w:tcPr>
          <w:p w14:paraId="179B85D7">
            <w:pPr>
              <w:spacing w:line="360" w:lineRule="auto"/>
              <w:jc w:val="center"/>
              <w:rPr>
                <w:rFonts w:ascii="宋体" w:hAnsi="宋体" w:eastAsia="宋体" w:cs="Times New Roman"/>
                <w:sz w:val="22"/>
                <w:highlight w:val="none"/>
              </w:rPr>
            </w:pPr>
          </w:p>
        </w:tc>
        <w:tc>
          <w:tcPr>
            <w:tcW w:w="1385" w:type="dxa"/>
            <w:noWrap w:val="0"/>
            <w:vAlign w:val="center"/>
          </w:tcPr>
          <w:p w14:paraId="2CFE073D">
            <w:pPr>
              <w:spacing w:line="360" w:lineRule="auto"/>
              <w:jc w:val="center"/>
              <w:rPr>
                <w:rFonts w:ascii="宋体" w:hAnsi="宋体" w:eastAsia="宋体" w:cs="Times New Roman"/>
                <w:sz w:val="22"/>
                <w:highlight w:val="none"/>
              </w:rPr>
            </w:pPr>
          </w:p>
        </w:tc>
        <w:tc>
          <w:tcPr>
            <w:tcW w:w="1789" w:type="dxa"/>
            <w:noWrap w:val="0"/>
            <w:vAlign w:val="center"/>
          </w:tcPr>
          <w:p w14:paraId="5670F497">
            <w:pPr>
              <w:spacing w:line="360" w:lineRule="auto"/>
              <w:jc w:val="center"/>
              <w:rPr>
                <w:rFonts w:ascii="宋体" w:hAnsi="宋体" w:eastAsia="宋体" w:cs="Times New Roman"/>
                <w:sz w:val="22"/>
                <w:highlight w:val="none"/>
              </w:rPr>
            </w:pPr>
          </w:p>
        </w:tc>
        <w:tc>
          <w:tcPr>
            <w:tcW w:w="1620" w:type="dxa"/>
            <w:noWrap w:val="0"/>
            <w:vAlign w:val="center"/>
          </w:tcPr>
          <w:p w14:paraId="7BFA0A06">
            <w:pPr>
              <w:spacing w:line="360" w:lineRule="auto"/>
              <w:jc w:val="center"/>
              <w:rPr>
                <w:rFonts w:ascii="宋体" w:hAnsi="宋体" w:eastAsia="宋体" w:cs="Times New Roman"/>
                <w:sz w:val="22"/>
                <w:highlight w:val="none"/>
              </w:rPr>
            </w:pPr>
          </w:p>
        </w:tc>
        <w:tc>
          <w:tcPr>
            <w:tcW w:w="2547" w:type="dxa"/>
            <w:noWrap w:val="0"/>
            <w:vAlign w:val="center"/>
          </w:tcPr>
          <w:p w14:paraId="31D9C314">
            <w:pPr>
              <w:spacing w:line="360" w:lineRule="auto"/>
              <w:jc w:val="center"/>
              <w:rPr>
                <w:rFonts w:ascii="宋体" w:hAnsi="宋体" w:eastAsia="宋体" w:cs="Times New Roman"/>
                <w:sz w:val="22"/>
                <w:highlight w:val="none"/>
              </w:rPr>
            </w:pPr>
          </w:p>
        </w:tc>
      </w:tr>
      <w:tr w14:paraId="6A077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17AAC9B6">
            <w:pPr>
              <w:spacing w:line="360" w:lineRule="auto"/>
              <w:jc w:val="center"/>
              <w:rPr>
                <w:rFonts w:ascii="宋体" w:hAnsi="宋体" w:eastAsia="宋体" w:cs="Times New Roman"/>
                <w:sz w:val="22"/>
                <w:highlight w:val="none"/>
              </w:rPr>
            </w:pPr>
          </w:p>
        </w:tc>
        <w:tc>
          <w:tcPr>
            <w:tcW w:w="1730" w:type="dxa"/>
            <w:noWrap w:val="0"/>
            <w:vAlign w:val="center"/>
          </w:tcPr>
          <w:p w14:paraId="04631427">
            <w:pPr>
              <w:spacing w:line="360" w:lineRule="auto"/>
              <w:jc w:val="center"/>
              <w:rPr>
                <w:rFonts w:ascii="宋体" w:hAnsi="宋体" w:eastAsia="宋体" w:cs="Times New Roman"/>
                <w:sz w:val="22"/>
                <w:highlight w:val="none"/>
              </w:rPr>
            </w:pPr>
          </w:p>
        </w:tc>
        <w:tc>
          <w:tcPr>
            <w:tcW w:w="1385" w:type="dxa"/>
            <w:noWrap w:val="0"/>
            <w:vAlign w:val="center"/>
          </w:tcPr>
          <w:p w14:paraId="7323C0BE">
            <w:pPr>
              <w:spacing w:line="360" w:lineRule="auto"/>
              <w:jc w:val="center"/>
              <w:rPr>
                <w:rFonts w:ascii="宋体" w:hAnsi="宋体" w:eastAsia="宋体" w:cs="Times New Roman"/>
                <w:sz w:val="22"/>
                <w:highlight w:val="none"/>
              </w:rPr>
            </w:pPr>
          </w:p>
        </w:tc>
        <w:tc>
          <w:tcPr>
            <w:tcW w:w="1789" w:type="dxa"/>
            <w:noWrap w:val="0"/>
            <w:vAlign w:val="center"/>
          </w:tcPr>
          <w:p w14:paraId="285035FA">
            <w:pPr>
              <w:spacing w:line="360" w:lineRule="auto"/>
              <w:jc w:val="center"/>
              <w:rPr>
                <w:rFonts w:ascii="宋体" w:hAnsi="宋体" w:eastAsia="宋体" w:cs="Times New Roman"/>
                <w:sz w:val="22"/>
                <w:highlight w:val="none"/>
              </w:rPr>
            </w:pPr>
          </w:p>
        </w:tc>
        <w:tc>
          <w:tcPr>
            <w:tcW w:w="1620" w:type="dxa"/>
            <w:noWrap w:val="0"/>
            <w:vAlign w:val="center"/>
          </w:tcPr>
          <w:p w14:paraId="6BF4A682">
            <w:pPr>
              <w:spacing w:line="360" w:lineRule="auto"/>
              <w:jc w:val="center"/>
              <w:rPr>
                <w:rFonts w:ascii="宋体" w:hAnsi="宋体" w:eastAsia="宋体" w:cs="Times New Roman"/>
                <w:sz w:val="22"/>
                <w:highlight w:val="none"/>
              </w:rPr>
            </w:pPr>
          </w:p>
        </w:tc>
        <w:tc>
          <w:tcPr>
            <w:tcW w:w="2547" w:type="dxa"/>
            <w:noWrap w:val="0"/>
            <w:vAlign w:val="center"/>
          </w:tcPr>
          <w:p w14:paraId="054FD968">
            <w:pPr>
              <w:spacing w:line="360" w:lineRule="auto"/>
              <w:jc w:val="center"/>
              <w:rPr>
                <w:rFonts w:ascii="宋体" w:hAnsi="宋体" w:eastAsia="宋体" w:cs="Times New Roman"/>
                <w:sz w:val="22"/>
                <w:highlight w:val="none"/>
              </w:rPr>
            </w:pPr>
          </w:p>
        </w:tc>
      </w:tr>
      <w:tr w14:paraId="46230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74FE7A4D">
            <w:pPr>
              <w:spacing w:line="360" w:lineRule="auto"/>
              <w:jc w:val="center"/>
              <w:rPr>
                <w:rFonts w:ascii="宋体" w:hAnsi="宋体" w:eastAsia="宋体" w:cs="Times New Roman"/>
                <w:sz w:val="22"/>
                <w:highlight w:val="none"/>
              </w:rPr>
            </w:pPr>
          </w:p>
        </w:tc>
        <w:tc>
          <w:tcPr>
            <w:tcW w:w="1730" w:type="dxa"/>
            <w:noWrap w:val="0"/>
            <w:vAlign w:val="center"/>
          </w:tcPr>
          <w:p w14:paraId="2E1F7070">
            <w:pPr>
              <w:spacing w:line="360" w:lineRule="auto"/>
              <w:jc w:val="center"/>
              <w:rPr>
                <w:rFonts w:ascii="宋体" w:hAnsi="宋体" w:eastAsia="宋体" w:cs="Times New Roman"/>
                <w:sz w:val="22"/>
                <w:highlight w:val="none"/>
              </w:rPr>
            </w:pPr>
          </w:p>
        </w:tc>
        <w:tc>
          <w:tcPr>
            <w:tcW w:w="1385" w:type="dxa"/>
            <w:noWrap w:val="0"/>
            <w:vAlign w:val="center"/>
          </w:tcPr>
          <w:p w14:paraId="39E08F6D">
            <w:pPr>
              <w:spacing w:line="360" w:lineRule="auto"/>
              <w:jc w:val="center"/>
              <w:rPr>
                <w:rFonts w:ascii="宋体" w:hAnsi="宋体" w:eastAsia="宋体" w:cs="Times New Roman"/>
                <w:sz w:val="22"/>
                <w:highlight w:val="none"/>
              </w:rPr>
            </w:pPr>
          </w:p>
        </w:tc>
        <w:tc>
          <w:tcPr>
            <w:tcW w:w="1789" w:type="dxa"/>
            <w:noWrap w:val="0"/>
            <w:vAlign w:val="center"/>
          </w:tcPr>
          <w:p w14:paraId="34ED657B">
            <w:pPr>
              <w:spacing w:line="360" w:lineRule="auto"/>
              <w:jc w:val="center"/>
              <w:rPr>
                <w:rFonts w:ascii="宋体" w:hAnsi="宋体" w:eastAsia="宋体" w:cs="Times New Roman"/>
                <w:sz w:val="22"/>
                <w:highlight w:val="none"/>
              </w:rPr>
            </w:pPr>
          </w:p>
        </w:tc>
        <w:tc>
          <w:tcPr>
            <w:tcW w:w="1620" w:type="dxa"/>
            <w:noWrap w:val="0"/>
            <w:vAlign w:val="center"/>
          </w:tcPr>
          <w:p w14:paraId="46A200A0">
            <w:pPr>
              <w:spacing w:line="360" w:lineRule="auto"/>
              <w:jc w:val="center"/>
              <w:rPr>
                <w:rFonts w:ascii="宋体" w:hAnsi="宋体" w:eastAsia="宋体" w:cs="Times New Roman"/>
                <w:sz w:val="22"/>
                <w:highlight w:val="none"/>
              </w:rPr>
            </w:pPr>
          </w:p>
        </w:tc>
        <w:tc>
          <w:tcPr>
            <w:tcW w:w="2547" w:type="dxa"/>
            <w:noWrap w:val="0"/>
            <w:vAlign w:val="center"/>
          </w:tcPr>
          <w:p w14:paraId="24A92DF6">
            <w:pPr>
              <w:spacing w:line="360" w:lineRule="auto"/>
              <w:jc w:val="center"/>
              <w:rPr>
                <w:rFonts w:ascii="宋体" w:hAnsi="宋体" w:eastAsia="宋体" w:cs="Times New Roman"/>
                <w:sz w:val="22"/>
                <w:highlight w:val="none"/>
              </w:rPr>
            </w:pPr>
          </w:p>
        </w:tc>
      </w:tr>
      <w:tr w14:paraId="1A5E4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0992872F">
            <w:pPr>
              <w:spacing w:line="360" w:lineRule="auto"/>
              <w:jc w:val="center"/>
              <w:rPr>
                <w:rFonts w:ascii="宋体" w:hAnsi="宋体" w:eastAsia="宋体" w:cs="Times New Roman"/>
                <w:sz w:val="22"/>
                <w:highlight w:val="none"/>
              </w:rPr>
            </w:pPr>
          </w:p>
        </w:tc>
        <w:tc>
          <w:tcPr>
            <w:tcW w:w="1730" w:type="dxa"/>
            <w:noWrap w:val="0"/>
            <w:vAlign w:val="center"/>
          </w:tcPr>
          <w:p w14:paraId="27BB6402">
            <w:pPr>
              <w:spacing w:line="360" w:lineRule="auto"/>
              <w:jc w:val="center"/>
              <w:rPr>
                <w:rFonts w:ascii="宋体" w:hAnsi="宋体" w:eastAsia="宋体" w:cs="Times New Roman"/>
                <w:sz w:val="22"/>
                <w:highlight w:val="none"/>
              </w:rPr>
            </w:pPr>
          </w:p>
        </w:tc>
        <w:tc>
          <w:tcPr>
            <w:tcW w:w="1385" w:type="dxa"/>
            <w:noWrap w:val="0"/>
            <w:vAlign w:val="center"/>
          </w:tcPr>
          <w:p w14:paraId="10D3D5C8">
            <w:pPr>
              <w:spacing w:line="360" w:lineRule="auto"/>
              <w:jc w:val="center"/>
              <w:rPr>
                <w:rFonts w:ascii="宋体" w:hAnsi="宋体" w:eastAsia="宋体" w:cs="Times New Roman"/>
                <w:sz w:val="22"/>
                <w:highlight w:val="none"/>
              </w:rPr>
            </w:pPr>
          </w:p>
        </w:tc>
        <w:tc>
          <w:tcPr>
            <w:tcW w:w="1789" w:type="dxa"/>
            <w:noWrap w:val="0"/>
            <w:vAlign w:val="center"/>
          </w:tcPr>
          <w:p w14:paraId="7735A5C8">
            <w:pPr>
              <w:spacing w:line="360" w:lineRule="auto"/>
              <w:jc w:val="center"/>
              <w:rPr>
                <w:rFonts w:ascii="宋体" w:hAnsi="宋体" w:eastAsia="宋体" w:cs="Times New Roman"/>
                <w:sz w:val="22"/>
                <w:highlight w:val="none"/>
              </w:rPr>
            </w:pPr>
          </w:p>
        </w:tc>
        <w:tc>
          <w:tcPr>
            <w:tcW w:w="1620" w:type="dxa"/>
            <w:noWrap w:val="0"/>
            <w:vAlign w:val="center"/>
          </w:tcPr>
          <w:p w14:paraId="345371F7">
            <w:pPr>
              <w:spacing w:line="360" w:lineRule="auto"/>
              <w:jc w:val="center"/>
              <w:rPr>
                <w:rFonts w:ascii="宋体" w:hAnsi="宋体" w:eastAsia="宋体" w:cs="Times New Roman"/>
                <w:sz w:val="22"/>
                <w:highlight w:val="none"/>
              </w:rPr>
            </w:pPr>
          </w:p>
        </w:tc>
        <w:tc>
          <w:tcPr>
            <w:tcW w:w="2547" w:type="dxa"/>
            <w:noWrap w:val="0"/>
            <w:vAlign w:val="center"/>
          </w:tcPr>
          <w:p w14:paraId="0834AEC1">
            <w:pPr>
              <w:spacing w:line="360" w:lineRule="auto"/>
              <w:jc w:val="center"/>
              <w:rPr>
                <w:rFonts w:ascii="宋体" w:hAnsi="宋体" w:eastAsia="宋体" w:cs="Times New Roman"/>
                <w:sz w:val="22"/>
                <w:highlight w:val="none"/>
              </w:rPr>
            </w:pPr>
          </w:p>
        </w:tc>
      </w:tr>
      <w:tr w14:paraId="3B8BC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679" w:type="dxa"/>
            <w:noWrap w:val="0"/>
            <w:vAlign w:val="center"/>
          </w:tcPr>
          <w:p w14:paraId="3474B405">
            <w:pPr>
              <w:spacing w:line="360" w:lineRule="auto"/>
              <w:jc w:val="center"/>
              <w:rPr>
                <w:rFonts w:ascii="宋体" w:hAnsi="宋体" w:eastAsia="宋体" w:cs="Times New Roman"/>
                <w:sz w:val="22"/>
                <w:highlight w:val="none"/>
              </w:rPr>
            </w:pPr>
          </w:p>
        </w:tc>
        <w:tc>
          <w:tcPr>
            <w:tcW w:w="1730" w:type="dxa"/>
            <w:noWrap w:val="0"/>
            <w:vAlign w:val="center"/>
          </w:tcPr>
          <w:p w14:paraId="569BBB8F">
            <w:pPr>
              <w:spacing w:line="360" w:lineRule="auto"/>
              <w:jc w:val="center"/>
              <w:rPr>
                <w:rFonts w:ascii="宋体" w:hAnsi="宋体" w:eastAsia="宋体" w:cs="Times New Roman"/>
                <w:sz w:val="22"/>
                <w:highlight w:val="none"/>
              </w:rPr>
            </w:pPr>
          </w:p>
        </w:tc>
        <w:tc>
          <w:tcPr>
            <w:tcW w:w="1385" w:type="dxa"/>
            <w:noWrap w:val="0"/>
            <w:vAlign w:val="center"/>
          </w:tcPr>
          <w:p w14:paraId="58E6C91A">
            <w:pPr>
              <w:spacing w:line="360" w:lineRule="auto"/>
              <w:jc w:val="center"/>
              <w:rPr>
                <w:rFonts w:ascii="宋体" w:hAnsi="宋体" w:eastAsia="宋体" w:cs="Times New Roman"/>
                <w:sz w:val="22"/>
                <w:highlight w:val="none"/>
              </w:rPr>
            </w:pPr>
          </w:p>
        </w:tc>
        <w:tc>
          <w:tcPr>
            <w:tcW w:w="1789" w:type="dxa"/>
            <w:noWrap w:val="0"/>
            <w:vAlign w:val="center"/>
          </w:tcPr>
          <w:p w14:paraId="4A78D8E7">
            <w:pPr>
              <w:spacing w:line="360" w:lineRule="auto"/>
              <w:jc w:val="center"/>
              <w:rPr>
                <w:rFonts w:ascii="宋体" w:hAnsi="宋体" w:eastAsia="宋体" w:cs="Times New Roman"/>
                <w:sz w:val="22"/>
                <w:highlight w:val="none"/>
              </w:rPr>
            </w:pPr>
          </w:p>
        </w:tc>
        <w:tc>
          <w:tcPr>
            <w:tcW w:w="1620" w:type="dxa"/>
            <w:noWrap w:val="0"/>
            <w:vAlign w:val="center"/>
          </w:tcPr>
          <w:p w14:paraId="302D32F1">
            <w:pPr>
              <w:spacing w:line="360" w:lineRule="auto"/>
              <w:jc w:val="center"/>
              <w:rPr>
                <w:rFonts w:ascii="宋体" w:hAnsi="宋体" w:eastAsia="宋体" w:cs="Times New Roman"/>
                <w:sz w:val="22"/>
                <w:highlight w:val="none"/>
              </w:rPr>
            </w:pPr>
          </w:p>
        </w:tc>
        <w:tc>
          <w:tcPr>
            <w:tcW w:w="2547" w:type="dxa"/>
            <w:noWrap w:val="0"/>
            <w:vAlign w:val="center"/>
          </w:tcPr>
          <w:p w14:paraId="73377172">
            <w:pPr>
              <w:spacing w:line="360" w:lineRule="auto"/>
              <w:jc w:val="center"/>
              <w:rPr>
                <w:rFonts w:ascii="宋体" w:hAnsi="宋体" w:eastAsia="宋体" w:cs="Times New Roman"/>
                <w:sz w:val="22"/>
                <w:highlight w:val="none"/>
              </w:rPr>
            </w:pPr>
          </w:p>
        </w:tc>
      </w:tr>
    </w:tbl>
    <w:p w14:paraId="60888EC3">
      <w:pPr>
        <w:pStyle w:val="17"/>
        <w:tabs>
          <w:tab w:val="left" w:pos="0"/>
          <w:tab w:val="left" w:pos="540"/>
        </w:tabs>
        <w:spacing w:line="300" w:lineRule="auto"/>
        <w:rPr>
          <w:rFonts w:hAnsi="宋体"/>
          <w:b/>
          <w:sz w:val="22"/>
          <w:szCs w:val="22"/>
          <w:highlight w:val="none"/>
          <w:u w:val="single"/>
        </w:rPr>
      </w:pPr>
      <w:r>
        <w:rPr>
          <w:rFonts w:hint="eastAsia" w:hAnsi="宋体" w:eastAsia="宋体" w:cs="Times New Roman"/>
          <w:b/>
          <w:sz w:val="22"/>
          <w:szCs w:val="22"/>
          <w:highlight w:val="none"/>
          <w:u w:val="single"/>
        </w:rPr>
        <w:t>▲注：</w:t>
      </w:r>
      <w:r>
        <w:rPr>
          <w:rFonts w:hint="eastAsia" w:hAnsi="宋体"/>
          <w:b/>
          <w:sz w:val="22"/>
          <w:szCs w:val="22"/>
          <w:highlight w:val="none"/>
          <w:u w:val="single"/>
        </w:rPr>
        <w:t>一旦我单位中标，将实行项目负责人负责制，并配备上述项目机构人员。我方保证上述填报内容真实，若不真实，愿按有关规定接受处理。</w:t>
      </w:r>
    </w:p>
    <w:p w14:paraId="6D9BFE74">
      <w:pPr>
        <w:spacing w:line="360" w:lineRule="auto"/>
        <w:ind w:firstLine="420" w:firstLineChars="200"/>
        <w:rPr>
          <w:rFonts w:ascii="宋体" w:hAnsi="宋体"/>
          <w:szCs w:val="21"/>
          <w:highlight w:val="none"/>
        </w:rPr>
      </w:pPr>
      <w:r>
        <w:rPr>
          <w:rFonts w:hint="eastAsia" w:ascii="宋体" w:hAnsi="宋体"/>
          <w:szCs w:val="21"/>
          <w:highlight w:val="none"/>
        </w:rPr>
        <w:t>供应商全称（盖章）：</w:t>
      </w:r>
    </w:p>
    <w:p w14:paraId="39B44DC8">
      <w:pPr>
        <w:spacing w:line="360" w:lineRule="auto"/>
        <w:ind w:firstLine="420" w:firstLineChars="200"/>
        <w:rPr>
          <w:rFonts w:ascii="宋体" w:hAnsi="宋体"/>
          <w:szCs w:val="21"/>
          <w:highlight w:val="none"/>
        </w:rPr>
      </w:pPr>
      <w:r>
        <w:rPr>
          <w:rFonts w:hint="eastAsia" w:ascii="宋体" w:hAnsi="宋体"/>
          <w:szCs w:val="21"/>
          <w:highlight w:val="none"/>
        </w:rPr>
        <w:t>法定代表人（签字或盖章）授权代表（签字或盖章）：</w:t>
      </w:r>
    </w:p>
    <w:p w14:paraId="00095167">
      <w:pPr>
        <w:spacing w:line="360" w:lineRule="auto"/>
        <w:ind w:firstLine="420" w:firstLineChars="200"/>
        <w:rPr>
          <w:rFonts w:ascii="宋体" w:hAnsi="宋体"/>
          <w:szCs w:val="21"/>
          <w:highlight w:val="none"/>
        </w:rPr>
      </w:pPr>
      <w:r>
        <w:rPr>
          <w:rFonts w:hint="eastAsia" w:ascii="宋体" w:hAnsi="宋体"/>
          <w:szCs w:val="21"/>
          <w:highlight w:val="none"/>
        </w:rPr>
        <w:t>日期：</w:t>
      </w:r>
    </w:p>
    <w:p w14:paraId="2AEFCB6F">
      <w:pPr>
        <w:rPr>
          <w:color w:val="auto"/>
          <w:sz w:val="36"/>
          <w:szCs w:val="36"/>
          <w:highlight w:val="none"/>
        </w:rPr>
      </w:pPr>
      <w:r>
        <w:rPr>
          <w:rFonts w:hint="eastAsia"/>
          <w:color w:val="auto"/>
          <w:sz w:val="36"/>
          <w:szCs w:val="36"/>
          <w:highlight w:val="none"/>
        </w:rPr>
        <w:br w:type="page"/>
      </w:r>
    </w:p>
    <w:p w14:paraId="749800D6">
      <w:pPr>
        <w:rPr>
          <w:color w:val="auto"/>
          <w:sz w:val="36"/>
          <w:szCs w:val="36"/>
          <w:highlight w:val="none"/>
        </w:rPr>
      </w:pPr>
      <w:r>
        <w:rPr>
          <w:rFonts w:hint="eastAsia" w:ascii="宋体" w:hAnsi="宋体"/>
          <w:b/>
          <w:bCs/>
          <w:color w:val="auto"/>
          <w:sz w:val="32"/>
          <w:szCs w:val="32"/>
          <w:highlight w:val="none"/>
        </w:rPr>
        <w:t>附件十</w:t>
      </w:r>
      <w:r>
        <w:rPr>
          <w:rFonts w:hint="eastAsia" w:hAnsi="宋体"/>
          <w:b/>
          <w:bCs/>
          <w:color w:val="auto"/>
          <w:sz w:val="32"/>
          <w:szCs w:val="32"/>
          <w:highlight w:val="none"/>
        </w:rPr>
        <w:t>二</w:t>
      </w:r>
    </w:p>
    <w:p w14:paraId="24EADC62">
      <w:pPr>
        <w:spacing w:line="360" w:lineRule="auto"/>
        <w:jc w:val="center"/>
        <w:rPr>
          <w:rFonts w:hint="eastAsia"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联合体协议书（如有）</w:t>
      </w:r>
    </w:p>
    <w:p w14:paraId="23FE6C03">
      <w:pPr>
        <w:topLinePunct/>
        <w:spacing w:line="360" w:lineRule="auto"/>
        <w:ind w:firstLine="480" w:firstLineChars="200"/>
        <w:rPr>
          <w:rFonts w:ascii="宋体" w:cs="宋体"/>
          <w:sz w:val="24"/>
          <w:highlight w:val="none"/>
          <w:u w:val="single"/>
        </w:rPr>
      </w:pPr>
      <w:r>
        <w:rPr>
          <w:rFonts w:hint="eastAsia" w:ascii="宋体" w:hAnsi="宋体" w:cs="宋体"/>
          <w:sz w:val="24"/>
          <w:highlight w:val="none"/>
          <w:u w:val="single"/>
        </w:rPr>
        <w:t xml:space="preserve">   （联合体成员）         </w:t>
      </w:r>
      <w:r>
        <w:rPr>
          <w:rFonts w:hint="eastAsia" w:ascii="宋体" w:hAnsi="宋体" w:cs="宋体"/>
          <w:sz w:val="24"/>
          <w:highlight w:val="none"/>
        </w:rPr>
        <w:t>自愿组成联合体，共同参与</w:t>
      </w:r>
      <w:r>
        <w:rPr>
          <w:rFonts w:hint="eastAsia" w:ascii="宋体" w:hAnsi="宋体" w:cs="宋体"/>
          <w:sz w:val="24"/>
          <w:highlight w:val="none"/>
          <w:u w:val="single"/>
        </w:rPr>
        <w:t xml:space="preserve">          （以下简称“本项目”）</w:t>
      </w:r>
      <w:r>
        <w:rPr>
          <w:rFonts w:hint="eastAsia" w:ascii="宋体" w:hAnsi="宋体" w:cs="宋体"/>
          <w:sz w:val="24"/>
          <w:highlight w:val="none"/>
        </w:rPr>
        <w:t>的采购活动。经友好协商，现就联合体各方权责事宜订立如下协议。</w:t>
      </w:r>
    </w:p>
    <w:p w14:paraId="0DACBDCD">
      <w:pPr>
        <w:topLinePunct/>
        <w:spacing w:line="360" w:lineRule="auto"/>
        <w:ind w:firstLine="480" w:firstLineChars="200"/>
        <w:rPr>
          <w:rFonts w:asci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为联合体牵头人。</w:t>
      </w:r>
    </w:p>
    <w:p w14:paraId="54F5CAB0">
      <w:pPr>
        <w:topLinePunct/>
        <w:spacing w:line="360" w:lineRule="auto"/>
        <w:ind w:firstLine="480" w:firstLineChars="200"/>
        <w:rPr>
          <w:rFonts w:ascii="宋体" w:cs="宋体"/>
          <w:sz w:val="24"/>
          <w:highlight w:val="none"/>
        </w:rPr>
      </w:pPr>
      <w:r>
        <w:rPr>
          <w:rFonts w:hint="eastAsia" w:ascii="宋体" w:hAnsi="宋体" w:cs="宋体"/>
          <w:sz w:val="24"/>
          <w:highlight w:val="none"/>
        </w:rPr>
        <w:t>2、联合体牵头人合法代表联合体各成员负责本项目投标文件编制和合同谈判活动，代表联合体提交和接收相关的资料、信息及指示，处理与之有关的一切事务，并负责合同实施阶段的主办、组织和协调工作。</w:t>
      </w:r>
    </w:p>
    <w:p w14:paraId="195A9E40">
      <w:pPr>
        <w:topLinePunct/>
        <w:spacing w:line="360" w:lineRule="auto"/>
        <w:ind w:firstLine="480" w:firstLineChars="200"/>
        <w:rPr>
          <w:rFonts w:ascii="宋体" w:cs="宋体"/>
          <w:sz w:val="24"/>
          <w:highlight w:val="none"/>
        </w:rPr>
      </w:pPr>
      <w:r>
        <w:rPr>
          <w:rFonts w:hint="eastAsia" w:ascii="宋体" w:hAnsi="宋体" w:cs="宋体"/>
          <w:sz w:val="24"/>
          <w:highlight w:val="none"/>
        </w:rPr>
        <w:t>3、联合体各成员将严格按照招标文件的各项要求，提交足够的资料给联合体牵头人，递交投标文件，履行合同，并对外承担连带责任。</w:t>
      </w:r>
    </w:p>
    <w:p w14:paraId="0114DCBD">
      <w:pPr>
        <w:topLinePunct/>
        <w:spacing w:line="360" w:lineRule="auto"/>
        <w:ind w:firstLine="480" w:firstLineChars="200"/>
        <w:rPr>
          <w:rFonts w:ascii="宋体" w:cs="宋体"/>
          <w:sz w:val="24"/>
          <w:highlight w:val="none"/>
        </w:rPr>
      </w:pPr>
      <w:r>
        <w:rPr>
          <w:rFonts w:hint="eastAsia" w:ascii="宋体" w:hAnsi="宋体" w:cs="宋体"/>
          <w:sz w:val="24"/>
          <w:highlight w:val="none"/>
        </w:rPr>
        <w:t>4、联合体牵头人代表联合体签署（签字或盖章）投标文件，联合体牵头人的所有承诺均认为代表了联合体各成员。</w:t>
      </w:r>
    </w:p>
    <w:p w14:paraId="1DCE8B8F">
      <w:pPr>
        <w:topLinePunct/>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5、联合体各成员单位内部的职责分工及出资比例如下： </w:t>
      </w:r>
    </w:p>
    <w:p w14:paraId="62F37364">
      <w:pPr>
        <w:topLinePunct/>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cs="宋体"/>
          <w:sz w:val="24"/>
          <w:highlight w:val="none"/>
        </w:rPr>
        <w:t xml:space="preserve">（一） </w:t>
      </w:r>
      <w:r>
        <w:rPr>
          <w:rFonts w:hint="eastAsia" w:ascii="宋体" w:hAnsi="宋体" w:cs="宋体"/>
          <w:sz w:val="24"/>
          <w:highlight w:val="none"/>
          <w:u w:val="single"/>
        </w:rPr>
        <w:t xml:space="preserve"> （联合体牵头人）  </w:t>
      </w:r>
      <w:r>
        <w:rPr>
          <w:rFonts w:hint="eastAsia" w:ascii="宋体" w:hAnsi="宋体" w:cs="宋体"/>
          <w:sz w:val="24"/>
          <w:highlight w:val="none"/>
        </w:rPr>
        <w:t>作为联合体牵头人负责</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w:t>
      </w:r>
    </w:p>
    <w:p w14:paraId="78A46816">
      <w:pPr>
        <w:topLinePunct/>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 xml:space="preserve">（二） </w:t>
      </w:r>
      <w:r>
        <w:rPr>
          <w:rFonts w:hint="eastAsia" w:ascii="宋体" w:hAnsi="宋体" w:cs="宋体"/>
          <w:sz w:val="24"/>
          <w:highlight w:val="none"/>
          <w:u w:val="single"/>
        </w:rPr>
        <w:t xml:space="preserve"> （联合体成员一）  </w:t>
      </w:r>
      <w:r>
        <w:rPr>
          <w:rFonts w:hint="eastAsia" w:ascii="宋体" w:hAnsi="宋体" w:cs="宋体"/>
          <w:sz w:val="24"/>
          <w:highlight w:val="none"/>
        </w:rPr>
        <w:t>作为联合体成员负责</w:t>
      </w:r>
      <w:r>
        <w:rPr>
          <w:rFonts w:hint="eastAsia" w:ascii="宋体" w:hAnsi="宋体" w:cs="宋体"/>
          <w:sz w:val="24"/>
          <w:highlight w:val="none"/>
          <w:u w:val="single"/>
        </w:rPr>
        <w:t xml:space="preserve">              </w:t>
      </w:r>
      <w:r>
        <w:rPr>
          <w:rFonts w:hint="eastAsia" w:ascii="宋体" w:hAnsi="宋体" w:cs="宋体"/>
          <w:sz w:val="24"/>
          <w:highlight w:val="none"/>
          <w:lang w:eastAsia="zh-CN"/>
        </w:rPr>
        <w:t>。</w:t>
      </w:r>
    </w:p>
    <w:p w14:paraId="00371415">
      <w:pPr>
        <w:topLinePunct/>
        <w:spacing w:line="360" w:lineRule="auto"/>
        <w:ind w:firstLine="480" w:firstLineChars="200"/>
        <w:rPr>
          <w:rFonts w:ascii="宋体" w:cs="宋体"/>
          <w:sz w:val="24"/>
          <w:highlight w:val="none"/>
        </w:rPr>
      </w:pPr>
      <w:r>
        <w:rPr>
          <w:rFonts w:hint="eastAsia" w:ascii="宋体" w:hAnsi="宋体" w:cs="宋体"/>
          <w:sz w:val="24"/>
          <w:highlight w:val="none"/>
        </w:rPr>
        <w:t>联合体各成员的具体职责分工以中标后根据前述基本职责分工签订的合同为准。</w:t>
      </w:r>
    </w:p>
    <w:p w14:paraId="37D49741">
      <w:pPr>
        <w:topLinePunct/>
        <w:spacing w:line="360" w:lineRule="auto"/>
        <w:ind w:firstLine="480" w:firstLineChars="200"/>
        <w:rPr>
          <w:rFonts w:ascii="宋体" w:cs="宋体"/>
          <w:sz w:val="24"/>
          <w:highlight w:val="none"/>
        </w:rPr>
      </w:pPr>
      <w:r>
        <w:rPr>
          <w:rFonts w:hint="eastAsia" w:ascii="宋体" w:hAnsi="宋体" w:cs="宋体"/>
          <w:sz w:val="24"/>
          <w:highlight w:val="none"/>
        </w:rPr>
        <w:t>6、联合体牵头人可牵头组织修改、补充、完善本联合体协议，经联合体成员确认后执行。</w:t>
      </w:r>
    </w:p>
    <w:p w14:paraId="302D2770">
      <w:pPr>
        <w:topLinePunct/>
        <w:spacing w:line="360" w:lineRule="auto"/>
        <w:ind w:firstLine="480" w:firstLineChars="200"/>
        <w:rPr>
          <w:rFonts w:ascii="宋体" w:cs="宋体"/>
          <w:sz w:val="24"/>
          <w:highlight w:val="none"/>
        </w:rPr>
      </w:pPr>
      <w:r>
        <w:rPr>
          <w:rFonts w:hint="eastAsia" w:ascii="宋体" w:hAnsi="宋体" w:cs="宋体"/>
          <w:sz w:val="24"/>
          <w:highlight w:val="none"/>
        </w:rPr>
        <w:t>7、本协议书自签署之日起生效，合同履行完毕后自动失效。</w:t>
      </w:r>
    </w:p>
    <w:p w14:paraId="41D38C50">
      <w:pPr>
        <w:topLinePunct/>
        <w:spacing w:line="360" w:lineRule="auto"/>
        <w:ind w:firstLine="480" w:firstLineChars="200"/>
        <w:rPr>
          <w:rFonts w:ascii="宋体" w:cs="宋体"/>
          <w:sz w:val="24"/>
          <w:highlight w:val="none"/>
        </w:rPr>
      </w:pPr>
      <w:r>
        <w:rPr>
          <w:rFonts w:hint="eastAsia" w:ascii="宋体" w:hAnsi="宋体" w:cs="宋体"/>
          <w:sz w:val="24"/>
          <w:highlight w:val="none"/>
        </w:rPr>
        <w:t>8、本协议书一式</w:t>
      </w:r>
      <w:r>
        <w:rPr>
          <w:rFonts w:hint="eastAsia" w:ascii="宋体" w:hAnsi="宋体" w:cs="宋体"/>
          <w:sz w:val="24"/>
          <w:highlight w:val="none"/>
          <w:u w:val="single"/>
        </w:rPr>
        <w:t xml:space="preserve">    </w:t>
      </w:r>
      <w:r>
        <w:rPr>
          <w:rFonts w:hint="eastAsia" w:ascii="宋体" w:hAnsi="宋体" w:cs="宋体"/>
          <w:sz w:val="24"/>
          <w:highlight w:val="none"/>
        </w:rPr>
        <w:t>份，联合体成员各执</w:t>
      </w:r>
      <w:r>
        <w:rPr>
          <w:rFonts w:hint="eastAsia" w:ascii="宋体" w:hAnsi="宋体" w:cs="宋体"/>
          <w:sz w:val="24"/>
          <w:highlight w:val="none"/>
          <w:u w:val="single"/>
        </w:rPr>
        <w:t xml:space="preserve">    </w:t>
      </w:r>
      <w:r>
        <w:rPr>
          <w:rFonts w:hint="eastAsia" w:ascii="宋体" w:hAnsi="宋体" w:cs="宋体"/>
          <w:sz w:val="24"/>
          <w:highlight w:val="none"/>
        </w:rPr>
        <w:t>份，用于投标</w:t>
      </w:r>
      <w:r>
        <w:rPr>
          <w:rFonts w:hint="eastAsia" w:ascii="宋体" w:hAnsi="宋体" w:cs="宋体"/>
          <w:sz w:val="24"/>
          <w:highlight w:val="none"/>
          <w:u w:val="single"/>
        </w:rPr>
        <w:t xml:space="preserve">    </w:t>
      </w:r>
      <w:r>
        <w:rPr>
          <w:rFonts w:hint="eastAsia" w:ascii="宋体" w:hAnsi="宋体" w:cs="宋体"/>
          <w:sz w:val="24"/>
          <w:highlight w:val="none"/>
        </w:rPr>
        <w:t>份。</w:t>
      </w:r>
    </w:p>
    <w:p w14:paraId="0EF56E35">
      <w:pPr>
        <w:topLinePunct/>
        <w:spacing w:line="480" w:lineRule="auto"/>
        <w:rPr>
          <w:rFonts w:ascii="宋体" w:cs="宋体"/>
          <w:sz w:val="24"/>
          <w:highlight w:val="none"/>
        </w:rPr>
      </w:pPr>
      <w:r>
        <w:rPr>
          <w:rFonts w:hint="eastAsia" w:ascii="宋体" w:hAnsi="宋体" w:cs="宋体"/>
          <w:sz w:val="24"/>
          <w:highlight w:val="none"/>
        </w:rPr>
        <w:t>牵头人名称（盖公章）：</w:t>
      </w:r>
      <w:r>
        <w:rPr>
          <w:rFonts w:hint="eastAsia" w:ascii="宋体" w:hAnsi="宋体" w:cs="宋体"/>
          <w:sz w:val="24"/>
          <w:highlight w:val="none"/>
          <w:u w:val="single"/>
        </w:rPr>
        <w:t xml:space="preserve">                       </w:t>
      </w:r>
    </w:p>
    <w:p w14:paraId="3F961966">
      <w:pPr>
        <w:topLinePunct/>
        <w:spacing w:line="480" w:lineRule="auto"/>
        <w:rPr>
          <w:rFonts w:ascii="宋体" w:cs="宋体"/>
          <w:sz w:val="24"/>
          <w:highlight w:val="none"/>
        </w:rPr>
      </w:pPr>
      <w:r>
        <w:rPr>
          <w:rFonts w:hint="eastAsia" w:ascii="宋体" w:hAnsi="宋体" w:cs="宋体"/>
          <w:sz w:val="24"/>
          <w:highlight w:val="none"/>
        </w:rPr>
        <w:t xml:space="preserve">法定代表人或授权人（签字或盖章）： </w:t>
      </w:r>
      <w:r>
        <w:rPr>
          <w:rFonts w:hint="eastAsia" w:ascii="宋体" w:hAnsi="宋体" w:cs="宋体"/>
          <w:sz w:val="24"/>
          <w:highlight w:val="none"/>
        </w:rPr>
        <w:tab/>
      </w:r>
    </w:p>
    <w:p w14:paraId="0E61560B">
      <w:pPr>
        <w:topLinePunct/>
        <w:spacing w:line="480" w:lineRule="auto"/>
        <w:rPr>
          <w:rFonts w:ascii="宋体" w:cs="宋体"/>
          <w:sz w:val="24"/>
          <w:highlight w:val="none"/>
        </w:rPr>
      </w:pPr>
      <w:r>
        <w:rPr>
          <w:rFonts w:hint="eastAsia" w:ascii="宋体" w:hAnsi="宋体" w:cs="宋体"/>
          <w:sz w:val="24"/>
          <w:highlight w:val="none"/>
        </w:rPr>
        <w:t>成员一名称（盖公章）：</w:t>
      </w:r>
      <w:r>
        <w:rPr>
          <w:rFonts w:hint="eastAsia" w:ascii="宋体" w:hAnsi="宋体" w:cs="宋体"/>
          <w:sz w:val="24"/>
          <w:highlight w:val="none"/>
          <w:u w:val="single"/>
        </w:rPr>
        <w:t xml:space="preserve">                           </w:t>
      </w:r>
    </w:p>
    <w:p w14:paraId="67D90E34">
      <w:pPr>
        <w:topLinePunct/>
        <w:spacing w:line="480" w:lineRule="auto"/>
        <w:rPr>
          <w:rFonts w:ascii="宋体" w:cs="宋体"/>
          <w:sz w:val="24"/>
          <w:highlight w:val="none"/>
        </w:rPr>
      </w:pPr>
      <w:r>
        <w:rPr>
          <w:rFonts w:hint="eastAsia" w:ascii="宋体" w:hAnsi="宋体" w:cs="宋体"/>
          <w:sz w:val="24"/>
          <w:highlight w:val="none"/>
        </w:rPr>
        <w:t>法定代表人或授权人（签字或盖章）：</w:t>
      </w:r>
    </w:p>
    <w:p w14:paraId="56806E75">
      <w:pPr>
        <w:autoSpaceDE w:val="0"/>
        <w:autoSpaceDN w:val="0"/>
        <w:adjustRightInd w:val="0"/>
        <w:spacing w:line="480" w:lineRule="auto"/>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w:t>
      </w:r>
    </w:p>
    <w:p w14:paraId="3BA4DAC7">
      <w:pPr>
        <w:autoSpaceDE w:val="0"/>
        <w:autoSpaceDN w:val="0"/>
        <w:adjustRightInd w:val="0"/>
        <w:spacing w:line="480" w:lineRule="auto"/>
        <w:rPr>
          <w:sz w:val="24"/>
          <w:highlight w:val="none"/>
        </w:rPr>
      </w:pPr>
      <w:r>
        <w:rPr>
          <w:rFonts w:hint="eastAsia" w:ascii="宋体" w:hAnsi="宋体" w:cs="宋体"/>
          <w:sz w:val="24"/>
          <w:highlight w:val="none"/>
        </w:rPr>
        <w:t>年   月   日</w:t>
      </w:r>
    </w:p>
    <w:p w14:paraId="415AD595">
      <w:pPr>
        <w:pStyle w:val="17"/>
        <w:spacing w:line="440" w:lineRule="atLeast"/>
        <w:jc w:val="center"/>
        <w:rPr>
          <w:rFonts w:hAnsi="Times New Roman"/>
          <w:color w:val="auto"/>
          <w:sz w:val="36"/>
          <w:szCs w:val="36"/>
          <w:highlight w:val="none"/>
        </w:rPr>
      </w:pPr>
    </w:p>
    <w:p w14:paraId="313F1A76">
      <w:pPr>
        <w:rPr>
          <w:rFonts w:hint="eastAsia" w:hAnsi="Times New Roman"/>
          <w:color w:val="auto"/>
          <w:sz w:val="36"/>
          <w:szCs w:val="36"/>
          <w:highlight w:val="none"/>
        </w:rPr>
      </w:pPr>
      <w:r>
        <w:rPr>
          <w:rFonts w:hint="eastAsia" w:hAnsi="Times New Roman"/>
          <w:color w:val="auto"/>
          <w:sz w:val="36"/>
          <w:szCs w:val="36"/>
          <w:highlight w:val="none"/>
        </w:rPr>
        <w:br w:type="page"/>
      </w:r>
    </w:p>
    <w:p w14:paraId="17B792D2">
      <w:pPr>
        <w:rPr>
          <w:rFonts w:hint="eastAsia" w:eastAsiaTheme="minorEastAsia"/>
          <w:color w:val="auto"/>
          <w:sz w:val="36"/>
          <w:szCs w:val="36"/>
          <w:highlight w:val="none"/>
          <w:lang w:eastAsia="zh-CN"/>
        </w:rPr>
      </w:pPr>
      <w:r>
        <w:rPr>
          <w:rFonts w:hint="eastAsia" w:ascii="宋体" w:hAnsi="宋体"/>
          <w:b/>
          <w:bCs/>
          <w:color w:val="auto"/>
          <w:sz w:val="32"/>
          <w:szCs w:val="32"/>
          <w:highlight w:val="none"/>
        </w:rPr>
        <w:t>附件十</w:t>
      </w:r>
      <w:r>
        <w:rPr>
          <w:rFonts w:hint="eastAsia" w:hAnsi="宋体"/>
          <w:b/>
          <w:bCs/>
          <w:color w:val="auto"/>
          <w:sz w:val="32"/>
          <w:szCs w:val="32"/>
          <w:highlight w:val="none"/>
          <w:lang w:eastAsia="zh-CN"/>
        </w:rPr>
        <w:t>三</w:t>
      </w:r>
    </w:p>
    <w:p w14:paraId="665D4344">
      <w:pPr>
        <w:pStyle w:val="17"/>
        <w:spacing w:line="440" w:lineRule="atLeast"/>
        <w:jc w:val="center"/>
        <w:rPr>
          <w:rFonts w:hint="eastAsia" w:hAnsi="Times New Roman"/>
          <w:color w:val="auto"/>
          <w:sz w:val="36"/>
          <w:szCs w:val="36"/>
          <w:highlight w:val="none"/>
        </w:rPr>
      </w:pPr>
    </w:p>
    <w:p w14:paraId="3BAF2FA0">
      <w:pPr>
        <w:pStyle w:val="17"/>
        <w:spacing w:line="440" w:lineRule="atLeast"/>
        <w:jc w:val="center"/>
        <w:rPr>
          <w:rFonts w:hAnsi="Times New Roman"/>
          <w:color w:val="auto"/>
          <w:sz w:val="36"/>
          <w:szCs w:val="36"/>
          <w:highlight w:val="none"/>
        </w:rPr>
      </w:pPr>
      <w:r>
        <w:rPr>
          <w:rFonts w:hint="eastAsia" w:hAnsi="Times New Roman"/>
          <w:color w:val="auto"/>
          <w:sz w:val="36"/>
          <w:szCs w:val="36"/>
          <w:highlight w:val="none"/>
        </w:rPr>
        <w:t>投标供应商认为有必要提供的其他材料或证明</w:t>
      </w:r>
    </w:p>
    <w:p w14:paraId="71E1243C">
      <w:pPr>
        <w:rPr>
          <w:color w:val="auto"/>
          <w:highlight w:val="none"/>
        </w:rPr>
      </w:pPr>
    </w:p>
    <w:p w14:paraId="2BEB9C01">
      <w:pPr>
        <w:rPr>
          <w:color w:val="auto"/>
          <w:highlight w:val="none"/>
        </w:rPr>
      </w:pPr>
    </w:p>
    <w:p w14:paraId="17B06B4C">
      <w:pPr>
        <w:pStyle w:val="17"/>
        <w:adjustRightInd w:val="0"/>
        <w:snapToGrid w:val="0"/>
        <w:spacing w:line="400" w:lineRule="exact"/>
        <w:rPr>
          <w:rFonts w:ascii="Times New Roman" w:hAnsi="宋体"/>
          <w:color w:val="auto"/>
          <w:sz w:val="22"/>
          <w:szCs w:val="22"/>
          <w:highlight w:val="none"/>
        </w:rPr>
      </w:pPr>
      <w:r>
        <w:rPr>
          <w:rFonts w:ascii="Times New Roman" w:hAnsi="宋体"/>
          <w:color w:val="auto"/>
          <w:sz w:val="22"/>
          <w:szCs w:val="22"/>
          <w:highlight w:val="none"/>
        </w:rPr>
        <w:t xml:space="preserve"> </w:t>
      </w:r>
    </w:p>
    <w:p w14:paraId="307A11A9">
      <w:pPr>
        <w:autoSpaceDE w:val="0"/>
        <w:autoSpaceDN w:val="0"/>
        <w:adjustRightInd w:val="0"/>
        <w:snapToGrid w:val="0"/>
        <w:spacing w:line="360" w:lineRule="atLeast"/>
        <w:jc w:val="center"/>
        <w:textAlignment w:val="bottom"/>
        <w:rPr>
          <w:rFonts w:hAnsi="宋体" w:cs="宋体"/>
          <w:b/>
          <w:bCs/>
          <w:color w:val="auto"/>
          <w:sz w:val="24"/>
          <w:highlight w:val="none"/>
        </w:rPr>
      </w:pPr>
      <w:r>
        <w:rPr>
          <w:rFonts w:hAnsi="宋体"/>
          <w:b/>
          <w:bCs/>
          <w:color w:val="auto"/>
          <w:sz w:val="24"/>
          <w:highlight w:val="none"/>
        </w:rPr>
        <w:t xml:space="preserve"> </w:t>
      </w:r>
    </w:p>
    <w:p w14:paraId="476BD982">
      <w:pPr>
        <w:widowControl/>
        <w:jc w:val="left"/>
        <w:rPr>
          <w:rFonts w:ascii="宋体" w:hAnsi="宋体"/>
          <w:b/>
          <w:bCs/>
          <w:color w:val="auto"/>
          <w:sz w:val="32"/>
          <w:szCs w:val="32"/>
          <w:highlight w:val="none"/>
        </w:rPr>
        <w:sectPr>
          <w:headerReference r:id="rId10" w:type="default"/>
          <w:footerReference r:id="rId11" w:type="default"/>
          <w:pgSz w:w="11907" w:h="16840"/>
          <w:pgMar w:top="1440" w:right="1106" w:bottom="1440" w:left="1157" w:header="720" w:footer="720" w:gutter="0"/>
          <w:cols w:space="720" w:num="1"/>
          <w:docGrid w:type="lines" w:linePitch="312" w:charSpace="0"/>
        </w:sectPr>
      </w:pPr>
    </w:p>
    <w:p w14:paraId="4116CC01">
      <w:pPr>
        <w:spacing w:line="440" w:lineRule="exact"/>
        <w:jc w:val="left"/>
        <w:rPr>
          <w:rFonts w:hint="eastAsia" w:ascii="宋体" w:hAnsi="宋体" w:eastAsiaTheme="minorEastAsia"/>
          <w:b/>
          <w:bCs/>
          <w:color w:val="auto"/>
          <w:sz w:val="32"/>
          <w:szCs w:val="32"/>
          <w:highlight w:val="none"/>
          <w:lang w:eastAsia="zh-CN"/>
        </w:rPr>
      </w:pPr>
      <w:r>
        <w:rPr>
          <w:rFonts w:hint="eastAsia" w:ascii="宋体" w:hAnsi="宋体"/>
          <w:b/>
          <w:bCs/>
          <w:color w:val="auto"/>
          <w:sz w:val="32"/>
          <w:szCs w:val="32"/>
          <w:highlight w:val="none"/>
        </w:rPr>
        <w:t>附件十</w:t>
      </w:r>
      <w:r>
        <w:rPr>
          <w:rFonts w:hint="eastAsia" w:ascii="宋体" w:hAnsi="宋体"/>
          <w:b/>
          <w:bCs/>
          <w:color w:val="auto"/>
          <w:sz w:val="32"/>
          <w:szCs w:val="32"/>
          <w:highlight w:val="none"/>
          <w:lang w:eastAsia="zh-CN"/>
        </w:rPr>
        <w:t>四</w:t>
      </w:r>
    </w:p>
    <w:p w14:paraId="22E8D92C">
      <w:pPr>
        <w:spacing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评分对应表（参考）</w:t>
      </w:r>
      <w:r>
        <w:rPr>
          <w:rFonts w:hint="eastAsia" w:ascii="宋体" w:hAnsi="宋体"/>
          <w:b/>
          <w:bCs/>
          <w:color w:val="auto"/>
          <w:szCs w:val="21"/>
          <w:highlight w:val="none"/>
        </w:rPr>
        <w:t>置于目录处</w:t>
      </w:r>
    </w:p>
    <w:p w14:paraId="06DDB117">
      <w:pPr>
        <w:spacing w:line="440" w:lineRule="exact"/>
        <w:ind w:firstLine="360"/>
        <w:jc w:val="right"/>
        <w:rPr>
          <w:rFonts w:ascii="宋体" w:hAnsi="宋体"/>
          <w:b/>
          <w:bCs/>
          <w:color w:val="auto"/>
          <w:sz w:val="24"/>
          <w:highlight w:val="none"/>
        </w:rPr>
      </w:pPr>
      <w:r>
        <w:rPr>
          <w:rFonts w:hint="eastAsia" w:ascii="宋体" w:hAnsi="宋体"/>
          <w:b/>
          <w:bCs/>
          <w:color w:val="auto"/>
          <w:sz w:val="24"/>
          <w:highlight w:val="none"/>
        </w:rPr>
        <w:t xml:space="preserve">                                  </w:t>
      </w:r>
    </w:p>
    <w:p w14:paraId="40463E09">
      <w:pPr>
        <w:spacing w:line="440" w:lineRule="exact"/>
        <w:rPr>
          <w:rFonts w:ascii="宋体" w:hAnsi="宋体"/>
          <w:b/>
          <w:bCs/>
          <w:color w:val="auto"/>
          <w:sz w:val="24"/>
          <w:highlight w:val="none"/>
        </w:rPr>
      </w:pPr>
      <w:r>
        <w:rPr>
          <w:rFonts w:hint="eastAsia" w:ascii="宋体" w:hAnsi="宋体"/>
          <w:b w:val="0"/>
          <w:bCs w:val="0"/>
          <w:color w:val="auto"/>
          <w:sz w:val="24"/>
          <w:highlight w:val="none"/>
        </w:rPr>
        <w:t>供应商名称：                                     项目编号：</w:t>
      </w:r>
    </w:p>
    <w:tbl>
      <w:tblPr>
        <w:tblStyle w:val="28"/>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35723FB8">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3A42358">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序号</w:t>
            </w:r>
          </w:p>
        </w:tc>
        <w:tc>
          <w:tcPr>
            <w:tcW w:w="1828" w:type="dxa"/>
            <w:tcBorders>
              <w:top w:val="single" w:color="000000" w:sz="4" w:space="0"/>
              <w:left w:val="nil"/>
              <w:bottom w:val="single" w:color="000000" w:sz="4" w:space="0"/>
              <w:right w:val="single" w:color="000000" w:sz="4" w:space="0"/>
            </w:tcBorders>
            <w:vAlign w:val="center"/>
          </w:tcPr>
          <w:p w14:paraId="56485505">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评审内容</w:t>
            </w:r>
          </w:p>
        </w:tc>
        <w:tc>
          <w:tcPr>
            <w:tcW w:w="4052" w:type="dxa"/>
            <w:tcBorders>
              <w:top w:val="single" w:color="000000" w:sz="4" w:space="0"/>
              <w:left w:val="nil"/>
              <w:bottom w:val="single" w:color="000000" w:sz="4" w:space="0"/>
              <w:right w:val="single" w:color="000000" w:sz="4" w:space="0"/>
            </w:tcBorders>
            <w:vAlign w:val="center"/>
          </w:tcPr>
          <w:p w14:paraId="3098164B">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评分标准</w:t>
            </w:r>
          </w:p>
        </w:tc>
        <w:tc>
          <w:tcPr>
            <w:tcW w:w="1511" w:type="dxa"/>
            <w:tcBorders>
              <w:top w:val="single" w:color="000000" w:sz="4" w:space="0"/>
              <w:left w:val="nil"/>
              <w:bottom w:val="single" w:color="000000" w:sz="4" w:space="0"/>
              <w:right w:val="single" w:color="000000" w:sz="4" w:space="0"/>
            </w:tcBorders>
            <w:vAlign w:val="center"/>
          </w:tcPr>
          <w:p w14:paraId="6BC2E061">
            <w:pPr>
              <w:pStyle w:val="24"/>
              <w:ind w:firstLine="0" w:firstLineChars="0"/>
              <w:jc w:val="center"/>
              <w:rPr>
                <w:rFonts w:ascii="宋体" w:hAnsi="宋体"/>
                <w:b/>
                <w:bCs/>
                <w:color w:val="auto"/>
                <w:sz w:val="22"/>
                <w:szCs w:val="22"/>
                <w:highlight w:val="none"/>
              </w:rPr>
            </w:pPr>
            <w:r>
              <w:rPr>
                <w:rFonts w:hint="eastAsia" w:ascii="宋体" w:hAnsi="宋体"/>
                <w:b/>
                <w:bCs/>
                <w:color w:val="auto"/>
                <w:sz w:val="22"/>
                <w:szCs w:val="22"/>
                <w:highlight w:val="none"/>
              </w:rPr>
              <w:t>自评分</w:t>
            </w:r>
          </w:p>
        </w:tc>
        <w:tc>
          <w:tcPr>
            <w:tcW w:w="2578" w:type="dxa"/>
            <w:tcBorders>
              <w:top w:val="single" w:color="000000" w:sz="4" w:space="0"/>
              <w:left w:val="nil"/>
              <w:bottom w:val="single" w:color="000000" w:sz="4" w:space="0"/>
              <w:right w:val="single" w:color="000000" w:sz="4" w:space="0"/>
            </w:tcBorders>
            <w:vAlign w:val="center"/>
          </w:tcPr>
          <w:p w14:paraId="3FE2AE97">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页码</w:t>
            </w:r>
          </w:p>
        </w:tc>
      </w:tr>
      <w:tr w14:paraId="56C9A2BE">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46F6831">
            <w:pPr>
              <w:widowControl/>
              <w:jc w:val="center"/>
              <w:rPr>
                <w:rFonts w:ascii="宋体" w:hAnsi="宋体"/>
                <w:color w:val="auto"/>
                <w:sz w:val="22"/>
                <w:szCs w:val="22"/>
                <w:highlight w:val="none"/>
              </w:rPr>
            </w:pPr>
            <w:r>
              <w:rPr>
                <w:rFonts w:ascii="宋体" w:hAnsi="宋体"/>
                <w:color w:val="auto"/>
                <w:sz w:val="22"/>
                <w:highlight w:val="none"/>
              </w:rPr>
              <w:t>1</w:t>
            </w:r>
          </w:p>
        </w:tc>
        <w:tc>
          <w:tcPr>
            <w:tcW w:w="1828" w:type="dxa"/>
            <w:tcBorders>
              <w:top w:val="single" w:color="000000" w:sz="4" w:space="0"/>
              <w:left w:val="nil"/>
              <w:bottom w:val="single" w:color="000000" w:sz="4" w:space="0"/>
              <w:right w:val="single" w:color="000000" w:sz="4" w:space="0"/>
            </w:tcBorders>
            <w:vAlign w:val="center"/>
          </w:tcPr>
          <w:p w14:paraId="3F80D899">
            <w:pPr>
              <w:pStyle w:val="24"/>
              <w:ind w:firstLine="0" w:firstLineChars="0"/>
              <w:jc w:val="center"/>
              <w:rPr>
                <w:rFonts w:ascii="宋体" w:hAnsi="宋体"/>
                <w:color w:val="auto"/>
                <w:sz w:val="22"/>
                <w:szCs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7430F541">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33E8F995">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5FBD77ED">
            <w:pPr>
              <w:pStyle w:val="24"/>
              <w:ind w:firstLine="0" w:firstLineChars="0"/>
              <w:jc w:val="center"/>
              <w:rPr>
                <w:rFonts w:ascii="宋体" w:hAnsi="宋体"/>
                <w:color w:val="auto"/>
                <w:sz w:val="22"/>
                <w:szCs w:val="22"/>
                <w:highlight w:val="none"/>
              </w:rPr>
            </w:pPr>
            <w:r>
              <w:rPr>
                <w:rFonts w:ascii="宋体" w:hAnsi="宋体"/>
                <w:color w:val="auto"/>
                <w:sz w:val="22"/>
                <w:highlight w:val="none"/>
              </w:rPr>
              <w:t>详见</w:t>
            </w:r>
            <w:r>
              <w:rPr>
                <w:rFonts w:hint="eastAsia" w:ascii="宋体" w:hAnsi="宋体"/>
                <w:color w:val="auto"/>
                <w:sz w:val="22"/>
                <w:highlight w:val="none"/>
              </w:rPr>
              <w:t>投标</w:t>
            </w:r>
            <w:r>
              <w:rPr>
                <w:rFonts w:ascii="宋体" w:hAnsi="宋体"/>
                <w:color w:val="auto"/>
                <w:sz w:val="22"/>
                <w:highlight w:val="none"/>
              </w:rPr>
              <w:t>文件第几页</w:t>
            </w:r>
          </w:p>
        </w:tc>
      </w:tr>
      <w:tr w14:paraId="5708078A">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5BA999B6">
            <w:pPr>
              <w:widowControl/>
              <w:jc w:val="center"/>
              <w:rPr>
                <w:rFonts w:ascii="宋体" w:hAnsi="宋体" w:cs="宋体"/>
                <w:color w:val="auto"/>
                <w:sz w:val="22"/>
                <w:highlight w:val="none"/>
              </w:rPr>
            </w:pPr>
            <w:r>
              <w:rPr>
                <w:rFonts w:ascii="宋体" w:hAnsi="宋体"/>
                <w:color w:val="auto"/>
                <w:sz w:val="22"/>
                <w:highlight w:val="none"/>
              </w:rPr>
              <w:t>2</w:t>
            </w:r>
          </w:p>
        </w:tc>
        <w:tc>
          <w:tcPr>
            <w:tcW w:w="1828" w:type="dxa"/>
            <w:tcBorders>
              <w:top w:val="single" w:color="000000" w:sz="4" w:space="0"/>
              <w:left w:val="nil"/>
              <w:bottom w:val="single" w:color="000000" w:sz="4" w:space="0"/>
              <w:right w:val="single" w:color="000000" w:sz="4" w:space="0"/>
            </w:tcBorders>
            <w:vAlign w:val="center"/>
          </w:tcPr>
          <w:p w14:paraId="43C074DE">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14:paraId="7D6BC78A">
            <w:pPr>
              <w:pStyle w:val="24"/>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00EFF4DF">
            <w:pPr>
              <w:pStyle w:val="24"/>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6A59C262">
            <w:pPr>
              <w:jc w:val="center"/>
              <w:rPr>
                <w:rFonts w:ascii="宋体" w:hAnsi="宋体"/>
                <w:color w:val="auto"/>
                <w:sz w:val="22"/>
                <w:highlight w:val="none"/>
              </w:rPr>
            </w:pPr>
            <w:r>
              <w:rPr>
                <w:rFonts w:ascii="宋体" w:hAnsi="宋体"/>
                <w:color w:val="auto"/>
                <w:sz w:val="22"/>
                <w:highlight w:val="none"/>
              </w:rPr>
              <w:t>……</w:t>
            </w:r>
          </w:p>
        </w:tc>
      </w:tr>
      <w:tr w14:paraId="36F1EFD7">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19C3DFE9">
            <w:pPr>
              <w:widowControl/>
              <w:jc w:val="center"/>
              <w:rPr>
                <w:rFonts w:ascii="宋体" w:hAnsi="宋体" w:cs="宋体"/>
                <w:color w:val="auto"/>
                <w:sz w:val="22"/>
                <w:highlight w:val="none"/>
              </w:rPr>
            </w:pPr>
            <w:r>
              <w:rPr>
                <w:rFonts w:ascii="宋体" w:hAnsi="宋体"/>
                <w:color w:val="auto"/>
                <w:sz w:val="22"/>
                <w:highlight w:val="none"/>
              </w:rPr>
              <w:t>……</w:t>
            </w:r>
          </w:p>
        </w:tc>
        <w:tc>
          <w:tcPr>
            <w:tcW w:w="1828" w:type="dxa"/>
            <w:tcBorders>
              <w:top w:val="single" w:color="000000" w:sz="4" w:space="0"/>
              <w:left w:val="nil"/>
              <w:bottom w:val="single" w:color="000000" w:sz="4" w:space="0"/>
              <w:right w:val="single" w:color="000000" w:sz="4" w:space="0"/>
            </w:tcBorders>
            <w:vAlign w:val="center"/>
          </w:tcPr>
          <w:p w14:paraId="092DAC03">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14:paraId="2E7F7CD8">
            <w:pPr>
              <w:pStyle w:val="24"/>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4BB4F7D0">
            <w:pPr>
              <w:pStyle w:val="24"/>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01EDC088">
            <w:pPr>
              <w:jc w:val="center"/>
              <w:rPr>
                <w:color w:val="auto"/>
                <w:highlight w:val="none"/>
              </w:rPr>
            </w:pPr>
          </w:p>
        </w:tc>
      </w:tr>
      <w:tr w14:paraId="58B6225F">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0BC6BB05">
            <w:pPr>
              <w:widowControl/>
              <w:jc w:val="center"/>
              <w:rPr>
                <w:rFonts w:ascii="宋体" w:hAnsi="宋体" w:cs="宋体"/>
                <w:color w:val="auto"/>
                <w:sz w:val="22"/>
                <w:highlight w:val="none"/>
              </w:rPr>
            </w:pPr>
          </w:p>
        </w:tc>
        <w:tc>
          <w:tcPr>
            <w:tcW w:w="1828" w:type="dxa"/>
            <w:tcBorders>
              <w:top w:val="nil"/>
              <w:left w:val="nil"/>
              <w:bottom w:val="single" w:color="000000" w:sz="4" w:space="0"/>
              <w:right w:val="single" w:color="000000" w:sz="4" w:space="0"/>
            </w:tcBorders>
            <w:vAlign w:val="center"/>
          </w:tcPr>
          <w:p w14:paraId="197A97AE">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5AC3E768">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70B9E32">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46D92D64">
            <w:pPr>
              <w:jc w:val="center"/>
              <w:rPr>
                <w:color w:val="auto"/>
                <w:highlight w:val="none"/>
              </w:rPr>
            </w:pPr>
          </w:p>
        </w:tc>
      </w:tr>
      <w:tr w14:paraId="15476B9E">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74C2D56E">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5E846AD9">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48127CD5">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123EA06F">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327438E">
            <w:pPr>
              <w:jc w:val="center"/>
              <w:rPr>
                <w:color w:val="auto"/>
                <w:highlight w:val="none"/>
              </w:rPr>
            </w:pPr>
          </w:p>
        </w:tc>
      </w:tr>
      <w:tr w14:paraId="142A98FE">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EEEA865">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75DDAE48">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459B1DA1">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30BDAC66">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52705B06">
            <w:pPr>
              <w:jc w:val="center"/>
              <w:rPr>
                <w:color w:val="auto"/>
                <w:highlight w:val="none"/>
              </w:rPr>
            </w:pPr>
          </w:p>
        </w:tc>
      </w:tr>
      <w:tr w14:paraId="6FEBBA42">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ECFC848">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471E8250">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70F9BD2D">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5D0814B8">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78E8E508">
            <w:pPr>
              <w:jc w:val="center"/>
              <w:rPr>
                <w:color w:val="auto"/>
                <w:highlight w:val="none"/>
              </w:rPr>
            </w:pPr>
          </w:p>
        </w:tc>
      </w:tr>
      <w:tr w14:paraId="76444BA9">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14C4B198">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073C548D">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65783A83">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1E008EFD">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38F376DD">
            <w:pPr>
              <w:jc w:val="center"/>
              <w:rPr>
                <w:color w:val="auto"/>
                <w:highlight w:val="none"/>
              </w:rPr>
            </w:pPr>
          </w:p>
        </w:tc>
      </w:tr>
      <w:tr w14:paraId="6A17503C">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2171287E">
            <w:pPr>
              <w:widowControl/>
              <w:jc w:val="center"/>
              <w:rPr>
                <w:rFonts w:ascii="宋体" w:hAnsi="宋体" w:cs="宋体"/>
                <w:color w:val="auto"/>
                <w:sz w:val="24"/>
                <w:highlight w:val="none"/>
              </w:rPr>
            </w:pPr>
          </w:p>
        </w:tc>
        <w:tc>
          <w:tcPr>
            <w:tcW w:w="1828" w:type="dxa"/>
            <w:tcBorders>
              <w:top w:val="nil"/>
              <w:left w:val="nil"/>
              <w:bottom w:val="single" w:color="000000" w:sz="4" w:space="0"/>
              <w:right w:val="single" w:color="000000" w:sz="4" w:space="0"/>
            </w:tcBorders>
            <w:vAlign w:val="center"/>
          </w:tcPr>
          <w:p w14:paraId="7AC32BE7">
            <w:pPr>
              <w:widowControl/>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7DEB31EB">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211F8780">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33CD1B26">
            <w:pPr>
              <w:jc w:val="center"/>
              <w:rPr>
                <w:color w:val="auto"/>
                <w:highlight w:val="none"/>
              </w:rPr>
            </w:pPr>
          </w:p>
        </w:tc>
      </w:tr>
      <w:tr w14:paraId="335E3929">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759A4D2E">
            <w:pPr>
              <w:widowControl/>
              <w:jc w:val="center"/>
              <w:rPr>
                <w:rFonts w:ascii="宋体" w:hAnsi="宋体" w:cs="宋体"/>
                <w:color w:val="auto"/>
                <w:sz w:val="24"/>
                <w:highlight w:val="none"/>
              </w:rPr>
            </w:pPr>
          </w:p>
        </w:tc>
        <w:tc>
          <w:tcPr>
            <w:tcW w:w="1828" w:type="dxa"/>
            <w:tcBorders>
              <w:top w:val="nil"/>
              <w:left w:val="nil"/>
              <w:bottom w:val="single" w:color="000000" w:sz="4" w:space="0"/>
              <w:right w:val="single" w:color="000000" w:sz="4" w:space="0"/>
            </w:tcBorders>
            <w:vAlign w:val="center"/>
          </w:tcPr>
          <w:p w14:paraId="72662786">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0CD497A7">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40AE1A00">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13D906D8">
            <w:pPr>
              <w:jc w:val="center"/>
              <w:rPr>
                <w:color w:val="auto"/>
                <w:highlight w:val="none"/>
              </w:rPr>
            </w:pPr>
          </w:p>
        </w:tc>
      </w:tr>
      <w:tr w14:paraId="67B2F14F">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72CF6EF5">
            <w:pPr>
              <w:widowControl/>
              <w:jc w:val="center"/>
              <w:rPr>
                <w:rFonts w:ascii="宋体" w:hAnsi="宋体" w:cs="宋体"/>
                <w:color w:val="auto"/>
                <w:sz w:val="24"/>
                <w:highlight w:val="none"/>
              </w:rPr>
            </w:pPr>
          </w:p>
        </w:tc>
        <w:tc>
          <w:tcPr>
            <w:tcW w:w="1828" w:type="dxa"/>
            <w:tcBorders>
              <w:top w:val="single" w:color="000000" w:sz="4" w:space="0"/>
              <w:left w:val="nil"/>
              <w:bottom w:val="single" w:color="000000" w:sz="4" w:space="0"/>
              <w:right w:val="single" w:color="000000" w:sz="4" w:space="0"/>
            </w:tcBorders>
            <w:vAlign w:val="center"/>
          </w:tcPr>
          <w:p w14:paraId="055CA10B">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2BDCEE09">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55F37619">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CCE1863">
            <w:pPr>
              <w:jc w:val="center"/>
              <w:rPr>
                <w:color w:val="auto"/>
                <w:highlight w:val="none"/>
              </w:rPr>
            </w:pPr>
          </w:p>
        </w:tc>
      </w:tr>
      <w:tr w14:paraId="4C01847C">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789BE430">
            <w:pPr>
              <w:widowControl/>
              <w:jc w:val="center"/>
              <w:rPr>
                <w:rFonts w:ascii="宋体" w:hAnsi="宋体" w:cs="宋体"/>
                <w:color w:val="auto"/>
                <w:sz w:val="24"/>
                <w:highlight w:val="none"/>
              </w:rPr>
            </w:pPr>
          </w:p>
        </w:tc>
        <w:tc>
          <w:tcPr>
            <w:tcW w:w="1828" w:type="dxa"/>
            <w:tcBorders>
              <w:top w:val="single" w:color="000000" w:sz="4" w:space="0"/>
              <w:left w:val="nil"/>
              <w:bottom w:val="single" w:color="000000" w:sz="4" w:space="0"/>
              <w:right w:val="single" w:color="000000" w:sz="4" w:space="0"/>
            </w:tcBorders>
            <w:vAlign w:val="center"/>
          </w:tcPr>
          <w:p w14:paraId="001D981A">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14:paraId="36F853BB">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26CE6325">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5099F435">
            <w:pPr>
              <w:jc w:val="center"/>
              <w:rPr>
                <w:color w:val="auto"/>
                <w:highlight w:val="none"/>
              </w:rPr>
            </w:pPr>
          </w:p>
        </w:tc>
      </w:tr>
    </w:tbl>
    <w:p w14:paraId="74A07C69">
      <w:pPr>
        <w:spacing w:before="50" w:after="50"/>
        <w:ind w:firstLine="600"/>
        <w:rPr>
          <w:rFonts w:ascii="宋体" w:hAnsi="宋体"/>
          <w:b/>
          <w:bCs/>
          <w:color w:val="auto"/>
          <w:sz w:val="24"/>
          <w:highlight w:val="none"/>
        </w:rPr>
      </w:pPr>
      <w:r>
        <w:rPr>
          <w:rFonts w:hint="eastAsia" w:ascii="宋体" w:hAnsi="宋体"/>
          <w:b/>
          <w:bCs/>
          <w:color w:val="auto"/>
          <w:sz w:val="24"/>
          <w:highlight w:val="none"/>
        </w:rPr>
        <w:t>注：评分对应表主要用于作为专家评分的一个参考及查阅依据。</w:t>
      </w:r>
    </w:p>
    <w:p w14:paraId="727B2E4E">
      <w:pPr>
        <w:tabs>
          <w:tab w:val="left" w:pos="1080"/>
        </w:tabs>
        <w:autoSpaceDE w:val="0"/>
        <w:autoSpaceDN w:val="0"/>
        <w:adjustRightInd w:val="0"/>
        <w:spacing w:line="500" w:lineRule="atLeast"/>
        <w:jc w:val="center"/>
        <w:textAlignment w:val="baseline"/>
        <w:rPr>
          <w:rFonts w:ascii="宋体"/>
          <w:b/>
          <w:bCs/>
          <w:color w:val="auto"/>
          <w:sz w:val="36"/>
          <w:szCs w:val="36"/>
          <w:highlight w:val="none"/>
          <w:lang w:val="zh-CN"/>
        </w:rPr>
      </w:pPr>
      <w:r>
        <w:rPr>
          <w:rFonts w:hint="eastAsia" w:ascii="宋体" w:hAnsi="Calibri"/>
          <w:b/>
          <w:bCs/>
          <w:color w:val="auto"/>
          <w:sz w:val="36"/>
          <w:szCs w:val="36"/>
          <w:highlight w:val="none"/>
          <w:lang w:val="zh-CN"/>
        </w:rPr>
        <w:br w:type="page"/>
      </w:r>
      <w:r>
        <w:rPr>
          <w:rFonts w:hint="eastAsia" w:ascii="宋体"/>
          <w:b/>
          <w:bCs/>
          <w:color w:val="auto"/>
          <w:sz w:val="36"/>
          <w:szCs w:val="36"/>
          <w:highlight w:val="none"/>
          <w:lang w:val="zh-CN"/>
        </w:rPr>
        <w:t>第六部分   评标办法</w:t>
      </w:r>
    </w:p>
    <w:p w14:paraId="55FDA223">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根据《中华人民共和国政府采购法》等有关政府采购法规，结合本次所要采购服务的实际，按照公平、公正、科学、择优的原则选择成交单位，特制定本评标办法。</w:t>
      </w:r>
    </w:p>
    <w:p w14:paraId="0A8BD0CB">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一、总则</w:t>
      </w:r>
    </w:p>
    <w:p w14:paraId="738BF63B">
      <w:pPr>
        <w:adjustRightInd w:val="0"/>
        <w:snapToGrid w:val="0"/>
        <w:spacing w:line="400" w:lineRule="exact"/>
        <w:ind w:firstLine="420"/>
        <w:rPr>
          <w:rFonts w:ascii="宋体" w:hAnsi="宋体"/>
          <w:color w:val="auto"/>
          <w:sz w:val="22"/>
          <w:szCs w:val="22"/>
          <w:highlight w:val="none"/>
        </w:rPr>
      </w:pPr>
      <w:r>
        <w:rPr>
          <w:rFonts w:hint="eastAsia" w:ascii="宋体" w:hAnsi="宋体" w:eastAsia="宋体" w:cs="Times New Roman"/>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color w:val="auto"/>
          <w:sz w:val="22"/>
          <w:szCs w:val="22"/>
          <w:highlight w:val="none"/>
        </w:rPr>
        <w:t>。</w:t>
      </w:r>
    </w:p>
    <w:p w14:paraId="67A9609B">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二、评审组织</w:t>
      </w:r>
    </w:p>
    <w:p w14:paraId="52360A8A">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color w:val="auto"/>
          <w:sz w:val="22"/>
          <w:szCs w:val="22"/>
          <w:highlight w:val="none"/>
        </w:rPr>
        <w:t>标</w:t>
      </w:r>
      <w:r>
        <w:rPr>
          <w:rFonts w:hint="eastAsia" w:ascii="宋体" w:hAnsi="宋体" w:eastAsia="宋体" w:cs="Times New Roman"/>
          <w:color w:val="auto"/>
          <w:sz w:val="22"/>
          <w:szCs w:val="22"/>
          <w:highlight w:val="none"/>
        </w:rPr>
        <w:t>全过程由采购管理部门全程监督</w:t>
      </w:r>
      <w:r>
        <w:rPr>
          <w:rFonts w:ascii="宋体" w:hAnsi="宋体" w:eastAsia="宋体" w:cs="Times New Roman"/>
          <w:color w:val="auto"/>
          <w:sz w:val="22"/>
          <w:szCs w:val="22"/>
          <w:highlight w:val="none"/>
        </w:rPr>
        <w:t>整个开标、评标和定标过程。</w:t>
      </w:r>
    </w:p>
    <w:p w14:paraId="09CC6C91">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eastAsia="宋体" w:cs="Times New Roman"/>
          <w:b/>
          <w:color w:val="auto"/>
          <w:sz w:val="22"/>
          <w:szCs w:val="22"/>
          <w:highlight w:val="none"/>
        </w:rPr>
        <w:t>响应文件递交截止、磋商程序、磋商原则和方式</w:t>
      </w:r>
    </w:p>
    <w:p w14:paraId="64076DD7">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w:t>
      </w:r>
      <w:r>
        <w:rPr>
          <w:rFonts w:hint="eastAsia" w:ascii="宋体"/>
          <w:color w:val="auto"/>
          <w:sz w:val="22"/>
          <w:highlight w:val="none"/>
        </w:rPr>
        <w:t>开标准备</w:t>
      </w:r>
    </w:p>
    <w:p w14:paraId="58410E1D">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056F7F7A">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1.2若磋商供应商在规定时间内无法解密或解密失败，</w:t>
      </w:r>
      <w:r>
        <w:rPr>
          <w:rFonts w:hint="eastAsia" w:ascii="宋体" w:hAnsi="宋体"/>
          <w:color w:val="auto"/>
          <w:kern w:val="0"/>
          <w:sz w:val="22"/>
          <w:highlight w:val="none"/>
        </w:rPr>
        <w:t>投标无效。</w:t>
      </w:r>
      <w:r>
        <w:rPr>
          <w:rFonts w:hint="eastAsia" w:ascii="宋体" w:hAnsi="宋体" w:eastAsia="宋体" w:cs="Times New Roman"/>
          <w:color w:val="auto"/>
          <w:sz w:val="22"/>
          <w:szCs w:val="22"/>
          <w:highlight w:val="none"/>
        </w:rPr>
        <w:t>。</w:t>
      </w:r>
    </w:p>
    <w:p w14:paraId="3D369014">
      <w:pPr>
        <w:adjustRightInd w:val="0"/>
        <w:snapToGrid w:val="0"/>
        <w:spacing w:line="400" w:lineRule="exact"/>
        <w:ind w:firstLine="420"/>
        <w:rPr>
          <w:color w:val="auto"/>
          <w:highlight w:val="none"/>
        </w:rPr>
      </w:pPr>
      <w:r>
        <w:rPr>
          <w:rFonts w:hint="eastAsia" w:ascii="宋体" w:hAnsi="宋体" w:eastAsia="宋体" w:cs="Times New Roman"/>
          <w:color w:val="auto"/>
          <w:sz w:val="22"/>
          <w:szCs w:val="22"/>
          <w:highlight w:val="none"/>
        </w:rPr>
        <w:t>1.3所有二次报价询标流程，均在线上完成，请各供应商务必不要离开电脑太久，并留意手机短信。（请提前检查“政采云”内，关于‘项目采购’的岗位权限是否已勾选上。如有问题，请致电400-881-7190）。</w:t>
      </w:r>
    </w:p>
    <w:p w14:paraId="523BDAE8">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2、电子招投标开标及评审程序</w:t>
      </w:r>
    </w:p>
    <w:p w14:paraId="01981B4F">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0B003442">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2.2投标文件解密结束，开启响应文件，磋商小组对资格和商务技术响应文件进行评审；</w:t>
      </w:r>
    </w:p>
    <w:p w14:paraId="6143C037">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2.3供应商按签到的前后顺序决定磋商的顺序，就价格、服务等认为需要磋商的内容进行磋商，供应商逐家回答磋商小组的提问，响应人作出最终承诺和最终报价。</w:t>
      </w:r>
    </w:p>
    <w:p w14:paraId="003619CE">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2.4在系统上公开资格和商务技术评审结果；</w:t>
      </w:r>
    </w:p>
    <w:p w14:paraId="7EFDBC5E">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2.5在系统上录入最终报价情况；</w:t>
      </w:r>
    </w:p>
    <w:p w14:paraId="026863F7">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2.6磋商小组对报价情况进行评审；</w:t>
      </w:r>
    </w:p>
    <w:p w14:paraId="4149BE4D">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2.7在系统上公布评审结果。</w:t>
      </w:r>
    </w:p>
    <w:p w14:paraId="22E66DB2">
      <w:pPr>
        <w:adjustRightInd w:val="0"/>
        <w:snapToGrid w:val="0"/>
        <w:spacing w:line="400" w:lineRule="exact"/>
        <w:ind w:firstLine="420"/>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特别说明：政采云公司如对电子化开标及评审程序有调整的，按调整后的程序操作。</w:t>
      </w:r>
    </w:p>
    <w:p w14:paraId="7D5E52C2">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3、本次采购是根据竞争性磋商采购方式进行，各供应商第一次报价不公开。</w:t>
      </w:r>
    </w:p>
    <w:p w14:paraId="286F7C99">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3.1如竞争性磋商小组认为竞争性磋商文件能够详细列明采购标的的技术、服务要求的，评审结束后，竞争性磋商小组可以直接对供应商进行打分评价。</w:t>
      </w:r>
    </w:p>
    <w:p w14:paraId="5D7A5A5A">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14:paraId="22B34C4D">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3.3对竞争性磋商文件作出的实质性变动是竞争性磋商文件的有效组成部分，竞争性磋商小组应当及时以书面形式同时通知所有参加磋商的供应商。</w:t>
      </w:r>
    </w:p>
    <w:p w14:paraId="5D6BC566">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3.4供应商应当按照竞争性磋商文件的变动情况和竞争性磋商小组的要求重新提交响应文件，并由其法定代表人或授权代表签字或者加盖公章。由授权代表签字的，应当附法定代表人授权书。</w:t>
      </w:r>
    </w:p>
    <w:p w14:paraId="00E83F5C">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4、评审原则和方法</w:t>
      </w:r>
    </w:p>
    <w:p w14:paraId="1C38B243">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4.1竞争性磋商小组负责审查响应文件是否符合竞争性磋商文件的要求，并作出评价。竞争性磋商小组认为必要时，可向供应商进行质疑。竞争性磋商小组有权决定全部或部分供应商响应文件无效。</w:t>
      </w:r>
    </w:p>
    <w:p w14:paraId="76315651">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4.2竞争性磋商小组将综合分析合格供应商的各项指标，而不是以单项指标的优劣评选出成交的供应商。</w:t>
      </w:r>
    </w:p>
    <w:p w14:paraId="2D907F65">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40743299">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4.4本次评审采用综合评分法，竞争性磋商小组根据竞争性磋商文件制定的评审办法对供应商进行评审排序，将综合得分第一名的供应商向采购单位推荐其为成交供应商。</w:t>
      </w:r>
    </w:p>
    <w:p w14:paraId="2A9D0331">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5、响应文件的澄清</w:t>
      </w:r>
    </w:p>
    <w:p w14:paraId="5D43F38D">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5.1、为有利于对响应文件的比较和评议，必要时采购单位可要求供应商对响应文件进行澄清，并作出书面答复。书面答复须有供应商授权代表签字并作为响应文件内容的一部分。</w:t>
      </w:r>
    </w:p>
    <w:p w14:paraId="195DC043">
      <w:pPr>
        <w:adjustRightInd w:val="0"/>
        <w:snapToGrid w:val="0"/>
        <w:spacing w:line="400" w:lineRule="exact"/>
        <w:jc w:val="center"/>
        <w:rPr>
          <w:rFonts w:ascii="宋体" w:hAnsi="宋体"/>
          <w:color w:val="auto"/>
          <w:sz w:val="22"/>
          <w:szCs w:val="22"/>
          <w:highlight w:val="none"/>
        </w:rPr>
      </w:pPr>
      <w:r>
        <w:rPr>
          <w:rFonts w:hint="eastAsia" w:ascii="宋体" w:hAnsi="宋体"/>
          <w:b/>
          <w:color w:val="auto"/>
          <w:sz w:val="22"/>
          <w:szCs w:val="22"/>
          <w:highlight w:val="none"/>
        </w:rPr>
        <w:t>四、评审细则</w:t>
      </w:r>
    </w:p>
    <w:p w14:paraId="4199FA8A">
      <w:pPr>
        <w:adjustRightInd w:val="0"/>
        <w:snapToGrid w:val="0"/>
        <w:spacing w:line="400" w:lineRule="exact"/>
        <w:rPr>
          <w:rFonts w:ascii="宋体" w:hAnsi="宋体"/>
          <w:color w:val="auto"/>
          <w:sz w:val="22"/>
          <w:szCs w:val="22"/>
          <w:highlight w:val="none"/>
        </w:rPr>
      </w:pPr>
      <w:r>
        <w:rPr>
          <w:rFonts w:hint="eastAsia" w:ascii="宋体" w:hAnsi="宋体"/>
          <w:color w:val="auto"/>
          <w:sz w:val="22"/>
          <w:szCs w:val="22"/>
          <w:highlight w:val="none"/>
        </w:rPr>
        <w:t>（一）商务报价评分（</w:t>
      </w:r>
      <w:r>
        <w:rPr>
          <w:rFonts w:hint="eastAsia" w:ascii="宋体" w:hAnsi="宋体"/>
          <w:color w:val="auto"/>
          <w:sz w:val="22"/>
          <w:szCs w:val="22"/>
          <w:highlight w:val="none"/>
          <w:lang w:val="en-US" w:eastAsia="zh-CN"/>
        </w:rPr>
        <w:t>20</w:t>
      </w:r>
      <w:r>
        <w:rPr>
          <w:rFonts w:hint="eastAsia" w:ascii="宋体" w:hAnsi="宋体"/>
          <w:color w:val="auto"/>
          <w:sz w:val="22"/>
          <w:szCs w:val="22"/>
          <w:highlight w:val="none"/>
        </w:rPr>
        <w:t>分）</w:t>
      </w:r>
    </w:p>
    <w:p w14:paraId="0704B66A">
      <w:pPr>
        <w:pStyle w:val="17"/>
        <w:adjustRightInd w:val="0"/>
        <w:snapToGrid w:val="0"/>
        <w:spacing w:line="420" w:lineRule="exact"/>
        <w:ind w:firstLine="440" w:firstLineChars="200"/>
        <w:rPr>
          <w:rFonts w:hAnsi="宋体"/>
          <w:color w:val="auto"/>
          <w:sz w:val="22"/>
          <w:szCs w:val="22"/>
          <w:highlight w:val="none"/>
        </w:rPr>
      </w:pPr>
      <w:r>
        <w:rPr>
          <w:rFonts w:hint="eastAsia" w:hAnsi="宋体" w:cs="Arial"/>
          <w:color w:val="auto"/>
          <w:kern w:val="0"/>
          <w:sz w:val="22"/>
          <w:highlight w:val="none"/>
        </w:rPr>
        <w:t>1、</w:t>
      </w:r>
      <w:r>
        <w:rPr>
          <w:rFonts w:hint="eastAsia" w:hAnsi="宋体" w:eastAsia="宋体" w:cs="Arial"/>
          <w:color w:val="auto"/>
          <w:kern w:val="0"/>
          <w:sz w:val="22"/>
          <w:highlight w:val="none"/>
        </w:rPr>
        <w:t>以满足竞争性磋商文件要求且最后报价最低的有效供应商的价格为磋商基准价，得满分</w:t>
      </w:r>
      <w:r>
        <w:rPr>
          <w:rFonts w:hint="eastAsia" w:hAnsi="宋体"/>
          <w:color w:val="auto"/>
          <w:sz w:val="22"/>
          <w:szCs w:val="22"/>
          <w:highlight w:val="none"/>
        </w:rPr>
        <w:t>为</w:t>
      </w:r>
      <w:r>
        <w:rPr>
          <w:rFonts w:hint="eastAsia" w:hAnsi="宋体"/>
          <w:color w:val="auto"/>
          <w:sz w:val="22"/>
          <w:szCs w:val="22"/>
          <w:highlight w:val="none"/>
          <w:lang w:val="en-US" w:eastAsia="zh-CN"/>
        </w:rPr>
        <w:t>20</w:t>
      </w:r>
      <w:r>
        <w:rPr>
          <w:rFonts w:hint="eastAsia" w:hAnsi="宋体"/>
          <w:color w:val="auto"/>
          <w:sz w:val="22"/>
          <w:szCs w:val="22"/>
          <w:highlight w:val="none"/>
        </w:rPr>
        <w:t>分；商</w:t>
      </w:r>
      <w:r>
        <w:rPr>
          <w:rFonts w:hint="eastAsia" w:hAnsi="宋体" w:eastAsia="宋体" w:cs="Arial"/>
          <w:color w:val="auto"/>
          <w:kern w:val="0"/>
          <w:sz w:val="22"/>
          <w:highlight w:val="none"/>
        </w:rPr>
        <w:t>务报价评分结算公式为：</w:t>
      </w:r>
    </w:p>
    <w:p w14:paraId="460AA206">
      <w:pPr>
        <w:adjustRightInd w:val="0"/>
        <w:snapToGrid w:val="0"/>
        <w:spacing w:line="400" w:lineRule="exact"/>
        <w:ind w:firstLine="420"/>
        <w:rPr>
          <w:rFonts w:hint="eastAsia" w:ascii="宋体" w:hAnsi="宋体" w:eastAsia="宋体" w:cs="Arial"/>
          <w:color w:val="auto"/>
          <w:kern w:val="0"/>
          <w:sz w:val="22"/>
          <w:highlight w:val="none"/>
        </w:rPr>
      </w:pPr>
      <w:r>
        <w:rPr>
          <w:rFonts w:hint="eastAsia" w:ascii="宋体" w:hAnsi="宋体" w:eastAsia="宋体" w:cs="Arial"/>
          <w:color w:val="auto"/>
          <w:kern w:val="0"/>
          <w:sz w:val="22"/>
          <w:highlight w:val="none"/>
        </w:rPr>
        <w:t>磋商报价得分=（磋商基准价/最后磋商报价</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0%×10</w:t>
      </w:r>
      <w:r>
        <w:rPr>
          <w:rFonts w:hint="eastAsia" w:ascii="宋体" w:hAnsi="宋体" w:eastAsia="宋体" w:cs="Arial"/>
          <w:color w:val="auto"/>
          <w:kern w:val="0"/>
          <w:sz w:val="22"/>
          <w:highlight w:val="none"/>
        </w:rPr>
        <w:t>0。</w:t>
      </w:r>
    </w:p>
    <w:p w14:paraId="2DC2536C">
      <w:pPr>
        <w:adjustRightInd w:val="0"/>
        <w:snapToGrid w:val="0"/>
        <w:spacing w:line="400" w:lineRule="exact"/>
        <w:ind w:firstLine="420"/>
        <w:rPr>
          <w:rFonts w:ascii="宋体" w:hAnsi="宋体"/>
          <w:sz w:val="22"/>
          <w:highlight w:val="none"/>
        </w:rPr>
      </w:pPr>
      <w:r>
        <w:rPr>
          <w:rFonts w:hint="eastAsia" w:ascii="宋体" w:hAnsi="宋体"/>
          <w:sz w:val="22"/>
          <w:highlight w:val="none"/>
        </w:rPr>
        <w:t>2、如果投标供应商的报价均超出采购预算（最高限价）且采购单位确认不能支付的情况，</w:t>
      </w:r>
    </w:p>
    <w:p w14:paraId="46AF3000">
      <w:pPr>
        <w:adjustRightInd w:val="0"/>
        <w:snapToGrid w:val="0"/>
        <w:spacing w:line="400" w:lineRule="exact"/>
        <w:rPr>
          <w:rFonts w:hint="eastAsia" w:ascii="宋体" w:hAnsi="宋体" w:eastAsia="宋体" w:cs="Arial"/>
          <w:kern w:val="0"/>
          <w:sz w:val="22"/>
          <w:highlight w:val="none"/>
          <w:lang w:val="en-US" w:eastAsia="zh-CN"/>
        </w:rPr>
      </w:pPr>
      <w:r>
        <w:rPr>
          <w:rFonts w:hint="eastAsia" w:ascii="宋体" w:hAnsi="宋体"/>
          <w:sz w:val="22"/>
          <w:highlight w:val="none"/>
        </w:rPr>
        <w:t>本次招标做流（废）标处理。如果仅仅某些（个）投标供应商投标报价超出预算（最高限价）的，则拒绝接受其投标报价，该投标供应商投标按无效投标处理。</w:t>
      </w:r>
    </w:p>
    <w:p w14:paraId="27C4BEA8">
      <w:pPr>
        <w:pStyle w:val="17"/>
        <w:adjustRightInd w:val="0"/>
        <w:snapToGrid w:val="0"/>
        <w:spacing w:line="420" w:lineRule="exact"/>
        <w:ind w:firstLine="440" w:firstLineChars="200"/>
        <w:rPr>
          <w:rFonts w:hint="eastAsia" w:ascii="宋体" w:hAnsi="宋体"/>
          <w:color w:val="auto"/>
          <w:sz w:val="22"/>
          <w:szCs w:val="22"/>
          <w:highlight w:val="none"/>
        </w:rPr>
      </w:pPr>
      <w:r>
        <w:rPr>
          <w:rFonts w:hint="eastAsia" w:ascii="宋体" w:hAnsi="宋体" w:eastAsia="宋体" w:cs="Arial"/>
          <w:kern w:val="0"/>
          <w:sz w:val="22"/>
          <w:highlight w:val="none"/>
          <w:lang w:val="en-US" w:eastAsia="zh-CN"/>
        </w:rPr>
        <w:t>3、本项目根据《政府采购促进中小企业发展暂行办法》（财库﹝2020﹞46 号）财政部、司法部《关于政府采购支持监狱企业发展有关问题的通知》（财库〔2014〕68号）</w:t>
      </w:r>
      <w:r>
        <w:rPr>
          <w:rFonts w:hint="eastAsia"/>
          <w:color w:val="auto"/>
          <w:sz w:val="22"/>
          <w:szCs w:val="22"/>
          <w:highlight w:val="none"/>
        </w:rPr>
        <w:t>《关于进一步加大政府采购支持中小企业力度的通知》（财库〔2022〕19号）；《浙江省财政厅关于进一步发挥政府采购政策 功能全力推动经济稳进提质的通知》（浙财采监〔2022〕3号）；的规定</w:t>
      </w:r>
      <w:r>
        <w:rPr>
          <w:rFonts w:hint="eastAsia" w:ascii="宋体" w:hAnsi="宋体" w:eastAsia="宋体" w:cs="Arial"/>
          <w:kern w:val="0"/>
          <w:sz w:val="22"/>
          <w:highlight w:val="none"/>
          <w:lang w:val="en-US" w:eastAsia="zh-CN"/>
        </w:rPr>
        <w:t>等相关规定：对小微企业（含监狱企业、残疾人福利性单位）投标产品给予10%的评标价格扣除。（说明：标价格折扣计算以元人民币为单位，保留两位小数，第三位四舍五入进位。 ）</w:t>
      </w:r>
    </w:p>
    <w:p w14:paraId="5CF61A48">
      <w:pPr>
        <w:adjustRightInd w:val="0"/>
        <w:snapToGrid w:val="0"/>
        <w:spacing w:line="400" w:lineRule="exact"/>
        <w:rPr>
          <w:rFonts w:ascii="宋体" w:hAnsi="宋体"/>
          <w:color w:val="auto"/>
          <w:sz w:val="22"/>
          <w:szCs w:val="22"/>
          <w:highlight w:val="none"/>
        </w:rPr>
      </w:pPr>
      <w:r>
        <w:rPr>
          <w:rFonts w:hint="eastAsia" w:ascii="宋体" w:hAnsi="宋体"/>
          <w:color w:val="auto"/>
          <w:sz w:val="22"/>
          <w:szCs w:val="22"/>
          <w:highlight w:val="none"/>
        </w:rPr>
        <w:t>（二）技术资信分评分（</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0分）</w:t>
      </w:r>
    </w:p>
    <w:p w14:paraId="2381830C">
      <w:pPr>
        <w:widowControl/>
        <w:spacing w:line="400" w:lineRule="exact"/>
        <w:ind w:firstLine="440"/>
        <w:rPr>
          <w:rFonts w:ascii="宋体" w:hAnsi="宋体" w:cs="Arial"/>
          <w:color w:val="auto"/>
          <w:kern w:val="0"/>
          <w:sz w:val="22"/>
          <w:highlight w:val="none"/>
        </w:rPr>
      </w:pPr>
      <w:r>
        <w:rPr>
          <w:rFonts w:hint="eastAsia" w:ascii="宋体" w:hAnsi="宋体" w:cs="Arial"/>
          <w:color w:val="auto"/>
          <w:kern w:val="0"/>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28"/>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44"/>
        <w:gridCol w:w="6088"/>
        <w:gridCol w:w="1131"/>
      </w:tblGrid>
      <w:tr w14:paraId="08CC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10" w:type="dxa"/>
            <w:tcBorders>
              <w:right w:val="single" w:color="000000" w:sz="4" w:space="0"/>
            </w:tcBorders>
            <w:noWrap w:val="0"/>
            <w:vAlign w:val="center"/>
          </w:tcPr>
          <w:p w14:paraId="725F2B8E">
            <w:pPr>
              <w:spacing w:line="23"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744" w:type="dxa"/>
            <w:tcBorders>
              <w:right w:val="single" w:color="000000" w:sz="4" w:space="0"/>
            </w:tcBorders>
            <w:noWrap w:val="0"/>
            <w:vAlign w:val="center"/>
          </w:tcPr>
          <w:p w14:paraId="4D7EA75B">
            <w:pPr>
              <w:spacing w:line="23"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评分项目</w:t>
            </w:r>
          </w:p>
        </w:tc>
        <w:tc>
          <w:tcPr>
            <w:tcW w:w="6088" w:type="dxa"/>
            <w:tcBorders>
              <w:left w:val="single" w:color="000000" w:sz="4" w:space="0"/>
            </w:tcBorders>
            <w:noWrap w:val="0"/>
            <w:vAlign w:val="center"/>
          </w:tcPr>
          <w:p w14:paraId="35136640">
            <w:pPr>
              <w:spacing w:line="23"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评分项目</w:t>
            </w:r>
          </w:p>
        </w:tc>
        <w:tc>
          <w:tcPr>
            <w:tcW w:w="1131" w:type="dxa"/>
            <w:noWrap w:val="0"/>
            <w:vAlign w:val="center"/>
          </w:tcPr>
          <w:p w14:paraId="310B497F">
            <w:pPr>
              <w:spacing w:line="23"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分值范围</w:t>
            </w:r>
          </w:p>
        </w:tc>
      </w:tr>
      <w:tr w14:paraId="765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10" w:type="dxa"/>
            <w:vMerge w:val="restart"/>
            <w:tcBorders>
              <w:right w:val="single" w:color="000000" w:sz="4" w:space="0"/>
            </w:tcBorders>
            <w:noWrap w:val="0"/>
            <w:vAlign w:val="center"/>
          </w:tcPr>
          <w:p w14:paraId="3D673E5A">
            <w:pPr>
              <w:spacing w:line="23" w:lineRule="atLeast"/>
              <w:jc w:val="center"/>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w:t>
            </w:r>
          </w:p>
        </w:tc>
        <w:tc>
          <w:tcPr>
            <w:tcW w:w="1744" w:type="dxa"/>
            <w:vMerge w:val="restart"/>
            <w:tcBorders>
              <w:right w:val="single" w:color="000000" w:sz="4" w:space="0"/>
            </w:tcBorders>
            <w:noWrap w:val="0"/>
            <w:vAlign w:val="center"/>
          </w:tcPr>
          <w:p w14:paraId="7C236061">
            <w:pPr>
              <w:spacing w:line="23" w:lineRule="atLeast"/>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投标供应商情况</w:t>
            </w:r>
          </w:p>
        </w:tc>
        <w:tc>
          <w:tcPr>
            <w:tcW w:w="6088" w:type="dxa"/>
            <w:tcBorders>
              <w:left w:val="single" w:color="000000" w:sz="4" w:space="0"/>
            </w:tcBorders>
            <w:noWrap w:val="0"/>
            <w:vAlign w:val="center"/>
          </w:tcPr>
          <w:p w14:paraId="33301689">
            <w:pPr>
              <w:widowControl/>
              <w:spacing w:line="360" w:lineRule="auto"/>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投标人具有中华人民共和国住房和城乡建设部或自然资源部颁发的有效的城乡规划甲级资质的得2分。</w:t>
            </w:r>
          </w:p>
          <w:p w14:paraId="53497ABD">
            <w:pPr>
              <w:widowControl/>
              <w:spacing w:line="360" w:lineRule="auto"/>
              <w:jc w:val="left"/>
              <w:rPr>
                <w:rFonts w:hint="eastAsia" w:ascii="宋体" w:hAnsi="宋体" w:eastAsia="宋体" w:cs="宋体"/>
                <w:b w:val="0"/>
                <w:bCs w:val="0"/>
                <w:sz w:val="22"/>
                <w:szCs w:val="22"/>
                <w:highlight w:val="none"/>
              </w:rPr>
            </w:pPr>
            <w:r>
              <w:rPr>
                <w:rFonts w:hint="eastAsia" w:ascii="宋体" w:hAnsi="宋体" w:eastAsia="宋体" w:cs="宋体"/>
                <w:b/>
                <w:bCs/>
                <w:sz w:val="22"/>
                <w:szCs w:val="22"/>
                <w:highlight w:val="none"/>
                <w:lang w:val="en-US" w:eastAsia="zh-CN"/>
              </w:rPr>
              <w:t>注：需提供</w:t>
            </w:r>
            <w:r>
              <w:rPr>
                <w:rFonts w:hint="eastAsia" w:ascii="宋体" w:hAnsi="宋体" w:eastAsia="宋体" w:cs="宋体"/>
                <w:b/>
                <w:bCs/>
                <w:sz w:val="22"/>
                <w:szCs w:val="22"/>
                <w:highlight w:val="none"/>
              </w:rPr>
              <w:t>复印件或网站打印件</w:t>
            </w:r>
          </w:p>
        </w:tc>
        <w:tc>
          <w:tcPr>
            <w:tcW w:w="1131" w:type="dxa"/>
            <w:noWrap w:val="0"/>
            <w:vAlign w:val="center"/>
          </w:tcPr>
          <w:p w14:paraId="13DA37D8">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0-2分</w:t>
            </w:r>
          </w:p>
        </w:tc>
      </w:tr>
      <w:tr w14:paraId="10AD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0" w:type="dxa"/>
            <w:vMerge w:val="continue"/>
            <w:tcBorders>
              <w:right w:val="single" w:color="000000" w:sz="4" w:space="0"/>
            </w:tcBorders>
            <w:noWrap w:val="0"/>
            <w:vAlign w:val="center"/>
          </w:tcPr>
          <w:p w14:paraId="186324C0">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6D0081DF">
            <w:pPr>
              <w:spacing w:line="23" w:lineRule="atLeast"/>
              <w:jc w:val="center"/>
              <w:rPr>
                <w:rFonts w:hint="eastAsia" w:ascii="宋体" w:hAnsi="宋体" w:eastAsia="宋体" w:cs="宋体"/>
                <w:sz w:val="22"/>
                <w:szCs w:val="22"/>
                <w:highlight w:val="none"/>
              </w:rPr>
            </w:pPr>
          </w:p>
        </w:tc>
        <w:tc>
          <w:tcPr>
            <w:tcW w:w="6088" w:type="dxa"/>
            <w:tcBorders>
              <w:left w:val="single" w:color="000000" w:sz="4" w:space="0"/>
            </w:tcBorders>
            <w:noWrap w:val="0"/>
            <w:vAlign w:val="center"/>
          </w:tcPr>
          <w:p w14:paraId="5441F56F">
            <w:pPr>
              <w:widowControl/>
              <w:spacing w:line="360" w:lineRule="auto"/>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投标人承担过交通类规划奖项，每个得1分，最多得4分。</w:t>
            </w:r>
          </w:p>
          <w:p w14:paraId="36601A93">
            <w:pPr>
              <w:widowControl/>
              <w:spacing w:line="360" w:lineRule="auto"/>
              <w:jc w:val="left"/>
              <w:rPr>
                <w:rFonts w:hint="eastAsia" w:ascii="宋体" w:hAnsi="宋体" w:eastAsia="宋体" w:cs="宋体"/>
                <w:b w:val="0"/>
                <w:bCs w:val="0"/>
                <w:sz w:val="22"/>
                <w:szCs w:val="22"/>
                <w:highlight w:val="none"/>
              </w:rPr>
            </w:pPr>
            <w:r>
              <w:rPr>
                <w:rFonts w:hint="eastAsia" w:ascii="宋体" w:hAnsi="宋体" w:eastAsia="宋体" w:cs="宋体"/>
                <w:b/>
                <w:bCs/>
                <w:sz w:val="22"/>
                <w:szCs w:val="22"/>
                <w:highlight w:val="none"/>
                <w:lang w:eastAsia="zh-CN"/>
              </w:rPr>
              <w:t>注：</w:t>
            </w:r>
            <w:r>
              <w:rPr>
                <w:rFonts w:hint="eastAsia" w:ascii="宋体" w:hAnsi="宋体" w:eastAsia="宋体" w:cs="宋体"/>
                <w:b/>
                <w:bCs/>
                <w:sz w:val="22"/>
                <w:szCs w:val="22"/>
                <w:highlight w:val="none"/>
                <w:lang w:val="en-US" w:eastAsia="zh-CN"/>
              </w:rPr>
              <w:t>需</w:t>
            </w:r>
            <w:r>
              <w:rPr>
                <w:rFonts w:hint="eastAsia" w:ascii="宋体" w:hAnsi="宋体" w:eastAsia="宋体" w:cs="宋体"/>
                <w:b/>
                <w:bCs/>
                <w:sz w:val="22"/>
                <w:szCs w:val="22"/>
                <w:highlight w:val="none"/>
              </w:rPr>
              <w:t>提供证书复印件加盖公章</w:t>
            </w:r>
          </w:p>
        </w:tc>
        <w:tc>
          <w:tcPr>
            <w:tcW w:w="1131" w:type="dxa"/>
            <w:noWrap w:val="0"/>
            <w:vAlign w:val="center"/>
          </w:tcPr>
          <w:p w14:paraId="1CDCEC14">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0-4分</w:t>
            </w:r>
          </w:p>
        </w:tc>
      </w:tr>
      <w:tr w14:paraId="6017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Borders>
              <w:right w:val="single" w:color="000000" w:sz="4" w:space="0"/>
            </w:tcBorders>
            <w:noWrap w:val="0"/>
            <w:vAlign w:val="center"/>
          </w:tcPr>
          <w:p w14:paraId="649571B0">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43D15549">
            <w:pPr>
              <w:spacing w:line="23" w:lineRule="atLeast"/>
              <w:jc w:val="center"/>
              <w:rPr>
                <w:rFonts w:hint="eastAsia" w:ascii="宋体" w:hAnsi="宋体" w:eastAsia="宋体" w:cs="宋体"/>
                <w:sz w:val="22"/>
                <w:szCs w:val="22"/>
                <w:highlight w:val="none"/>
              </w:rPr>
            </w:pPr>
          </w:p>
        </w:tc>
        <w:tc>
          <w:tcPr>
            <w:tcW w:w="7219" w:type="dxa"/>
            <w:gridSpan w:val="2"/>
            <w:tcBorders>
              <w:left w:val="single" w:color="000000" w:sz="4" w:space="0"/>
            </w:tcBorders>
            <w:noWrap w:val="0"/>
            <w:vAlign w:val="center"/>
          </w:tcPr>
          <w:p w14:paraId="0AF99955">
            <w:pPr>
              <w:spacing w:line="360" w:lineRule="auto"/>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注：</w:t>
            </w:r>
            <w:r>
              <w:rPr>
                <w:rFonts w:hint="eastAsia" w:ascii="宋体" w:hAnsi="宋体" w:eastAsia="宋体" w:cs="宋体"/>
                <w:b/>
                <w:bCs/>
                <w:sz w:val="22"/>
                <w:szCs w:val="22"/>
                <w:highlight w:val="none"/>
              </w:rPr>
              <w:t>如投标人为联合体，联合体任一成员具备即可得分。</w:t>
            </w:r>
          </w:p>
        </w:tc>
      </w:tr>
      <w:tr w14:paraId="17D7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10" w:type="dxa"/>
            <w:tcBorders>
              <w:right w:val="single" w:color="000000" w:sz="4" w:space="0"/>
            </w:tcBorders>
            <w:noWrap w:val="0"/>
            <w:vAlign w:val="center"/>
          </w:tcPr>
          <w:p w14:paraId="1E4CF72B">
            <w:pPr>
              <w:spacing w:line="23" w:lineRule="atLeast"/>
              <w:jc w:val="center"/>
              <w:rPr>
                <w:rFonts w:hint="eastAsia" w:ascii="宋体" w:hAnsi="宋体" w:eastAsia="宋体" w:cs="宋体"/>
                <w:snapToGrid w:val="0"/>
                <w:sz w:val="22"/>
                <w:szCs w:val="22"/>
                <w:highlight w:val="none"/>
                <w:lang w:eastAsia="zh-CN"/>
              </w:rPr>
            </w:pPr>
            <w:r>
              <w:rPr>
                <w:rFonts w:hint="eastAsia" w:ascii="宋体" w:hAnsi="宋体" w:eastAsia="宋体" w:cs="宋体"/>
                <w:snapToGrid w:val="0"/>
                <w:sz w:val="22"/>
                <w:szCs w:val="22"/>
                <w:highlight w:val="none"/>
                <w:lang w:val="en-US" w:eastAsia="zh-CN"/>
              </w:rPr>
              <w:t>2</w:t>
            </w:r>
          </w:p>
        </w:tc>
        <w:tc>
          <w:tcPr>
            <w:tcW w:w="1744" w:type="dxa"/>
            <w:tcBorders>
              <w:right w:val="single" w:color="000000" w:sz="4" w:space="0"/>
            </w:tcBorders>
            <w:noWrap w:val="0"/>
            <w:vAlign w:val="center"/>
          </w:tcPr>
          <w:p w14:paraId="5F12A3F6">
            <w:pPr>
              <w:spacing w:line="23"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投标供应商</w:t>
            </w:r>
            <w:r>
              <w:rPr>
                <w:rFonts w:hint="eastAsia" w:ascii="宋体" w:hAnsi="宋体" w:eastAsia="宋体" w:cs="宋体"/>
                <w:sz w:val="22"/>
                <w:szCs w:val="22"/>
                <w:highlight w:val="none"/>
              </w:rPr>
              <w:t>业绩</w:t>
            </w:r>
          </w:p>
        </w:tc>
        <w:tc>
          <w:tcPr>
            <w:tcW w:w="6088" w:type="dxa"/>
            <w:tcBorders>
              <w:left w:val="single" w:color="000000" w:sz="4" w:space="0"/>
            </w:tcBorders>
            <w:noWrap w:val="0"/>
            <w:vAlign w:val="center"/>
          </w:tcPr>
          <w:p w14:paraId="03FF9CEB">
            <w:pPr>
              <w:widowControl/>
              <w:spacing w:line="360" w:lineRule="auto"/>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投标人完成过类似</w:t>
            </w:r>
            <w:r>
              <w:rPr>
                <w:rFonts w:hint="eastAsia" w:ascii="宋体" w:hAnsi="宋体" w:eastAsia="宋体" w:cs="宋体"/>
                <w:b w:val="0"/>
                <w:bCs w:val="0"/>
                <w:sz w:val="22"/>
                <w:szCs w:val="22"/>
                <w:highlight w:val="none"/>
                <w:lang w:val="en-US" w:eastAsia="zh-CN"/>
              </w:rPr>
              <w:t>低空经济相关规划</w:t>
            </w:r>
            <w:r>
              <w:rPr>
                <w:rFonts w:hint="eastAsia" w:ascii="宋体" w:hAnsi="宋体" w:eastAsia="宋体" w:cs="宋体"/>
                <w:b w:val="0"/>
                <w:bCs w:val="0"/>
                <w:sz w:val="22"/>
                <w:szCs w:val="22"/>
                <w:highlight w:val="none"/>
              </w:rPr>
              <w:t>编制业绩的</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低空</w:t>
            </w:r>
            <w:r>
              <w:rPr>
                <w:rFonts w:hint="eastAsia" w:ascii="宋体" w:hAnsi="宋体" w:eastAsia="宋体" w:cs="宋体"/>
                <w:b w:val="0"/>
                <w:bCs w:val="0"/>
                <w:sz w:val="22"/>
                <w:szCs w:val="22"/>
                <w:highlight w:val="none"/>
                <w:lang w:eastAsia="zh-CN"/>
              </w:rPr>
              <w:t>新基建建设规划、低空航线航路规划、低空经济典型场景实施方案</w:t>
            </w:r>
            <w:r>
              <w:rPr>
                <w:rFonts w:hint="eastAsia" w:ascii="宋体" w:hAnsi="宋体" w:eastAsia="宋体" w:cs="宋体"/>
                <w:b w:val="0"/>
                <w:bCs w:val="0"/>
                <w:sz w:val="22"/>
                <w:szCs w:val="22"/>
                <w:highlight w:val="none"/>
                <w:lang w:val="en-US" w:eastAsia="zh-CN"/>
              </w:rPr>
              <w:t>或低空主题产业园规划等</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，每一个得</w:t>
            </w:r>
            <w:r>
              <w:rPr>
                <w:rFonts w:hint="eastAsia" w:ascii="宋体" w:hAnsi="宋体" w:eastAsia="宋体" w:cs="宋体"/>
                <w:b w:val="0"/>
                <w:bCs w:val="0"/>
                <w:sz w:val="22"/>
                <w:szCs w:val="22"/>
                <w:highlight w:val="none"/>
                <w:lang w:val="en-US" w:eastAsia="zh-CN"/>
              </w:rPr>
              <w:t>0.5</w:t>
            </w:r>
            <w:r>
              <w:rPr>
                <w:rFonts w:hint="eastAsia" w:ascii="宋体" w:hAnsi="宋体" w:eastAsia="宋体" w:cs="宋体"/>
                <w:b w:val="0"/>
                <w:bCs w:val="0"/>
                <w:sz w:val="22"/>
                <w:szCs w:val="22"/>
                <w:highlight w:val="none"/>
              </w:rPr>
              <w:t>分，最高</w:t>
            </w: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分；</w:t>
            </w:r>
          </w:p>
          <w:p w14:paraId="7C08757A">
            <w:pPr>
              <w:widowControl/>
              <w:spacing w:line="360" w:lineRule="auto"/>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注：</w:t>
            </w:r>
            <w:r>
              <w:rPr>
                <w:rFonts w:hint="eastAsia" w:ascii="宋体" w:hAnsi="宋体" w:eastAsia="宋体" w:cs="宋体"/>
                <w:b/>
                <w:bCs/>
                <w:sz w:val="22"/>
                <w:szCs w:val="22"/>
                <w:highlight w:val="none"/>
                <w:lang w:val="zh-CN"/>
              </w:rPr>
              <w:t>① 需提供合同复印件加盖公章；</w:t>
            </w:r>
            <w:r>
              <w:rPr>
                <w:rFonts w:hint="eastAsia" w:ascii="宋体" w:hAnsi="宋体" w:eastAsia="宋体" w:cs="宋体"/>
                <w:b/>
                <w:bCs/>
                <w:sz w:val="22"/>
                <w:szCs w:val="22"/>
                <w:highlight w:val="none"/>
                <w:lang w:val="en-US" w:eastAsia="zh-CN"/>
              </w:rPr>
              <w:t>②</w:t>
            </w:r>
            <w:r>
              <w:rPr>
                <w:rFonts w:hint="eastAsia" w:ascii="宋体" w:hAnsi="宋体" w:eastAsia="宋体" w:cs="宋体"/>
                <w:b/>
                <w:bCs/>
                <w:sz w:val="22"/>
                <w:szCs w:val="22"/>
                <w:highlight w:val="none"/>
              </w:rPr>
              <w:t>同一项目续签多份合同不重复计分</w:t>
            </w:r>
            <w:r>
              <w:rPr>
                <w:rFonts w:hint="eastAsia" w:ascii="宋体" w:hAnsi="宋体" w:eastAsia="宋体" w:cs="宋体"/>
                <w:b/>
                <w:bCs/>
                <w:sz w:val="22"/>
                <w:szCs w:val="22"/>
                <w:highlight w:val="none"/>
                <w:lang w:eastAsia="zh-CN"/>
              </w:rPr>
              <w:t>；③</w:t>
            </w:r>
            <w:r>
              <w:rPr>
                <w:rFonts w:hint="eastAsia" w:ascii="宋体" w:hAnsi="宋体" w:eastAsia="宋体" w:cs="宋体"/>
                <w:b/>
                <w:bCs/>
                <w:sz w:val="22"/>
                <w:szCs w:val="22"/>
                <w:highlight w:val="none"/>
              </w:rPr>
              <w:t>如投标人为联合体，联合体任一成员具备即可得分。</w:t>
            </w:r>
          </w:p>
        </w:tc>
        <w:tc>
          <w:tcPr>
            <w:tcW w:w="1131" w:type="dxa"/>
            <w:noWrap w:val="0"/>
            <w:vAlign w:val="center"/>
          </w:tcPr>
          <w:p w14:paraId="5DE00D9C">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tc>
      </w:tr>
      <w:tr w14:paraId="4056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10" w:type="dxa"/>
            <w:vMerge w:val="restart"/>
            <w:tcBorders>
              <w:right w:val="single" w:color="000000" w:sz="4" w:space="0"/>
            </w:tcBorders>
            <w:noWrap w:val="0"/>
            <w:vAlign w:val="center"/>
          </w:tcPr>
          <w:p w14:paraId="1CDED33A">
            <w:pPr>
              <w:spacing w:line="23" w:lineRule="atLeast"/>
              <w:jc w:val="center"/>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w:t>
            </w:r>
          </w:p>
        </w:tc>
        <w:tc>
          <w:tcPr>
            <w:tcW w:w="1744" w:type="dxa"/>
            <w:vMerge w:val="restart"/>
            <w:tcBorders>
              <w:right w:val="single" w:color="000000" w:sz="4" w:space="0"/>
            </w:tcBorders>
            <w:noWrap w:val="0"/>
            <w:vAlign w:val="center"/>
          </w:tcPr>
          <w:p w14:paraId="7C1EF8D2">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eastAsia="宋体" w:cs="宋体"/>
                <w:sz w:val="22"/>
                <w:szCs w:val="22"/>
                <w:highlight w:val="none"/>
                <w:lang w:val="en-US" w:eastAsia="zh-CN"/>
              </w:rPr>
              <w:t>项目服务团队</w:t>
            </w:r>
          </w:p>
        </w:tc>
        <w:tc>
          <w:tcPr>
            <w:tcW w:w="6088" w:type="dxa"/>
            <w:tcBorders>
              <w:left w:val="single" w:color="000000" w:sz="4" w:space="0"/>
            </w:tcBorders>
            <w:noWrap w:val="0"/>
            <w:vAlign w:val="center"/>
          </w:tcPr>
          <w:p w14:paraId="4FD2A9A1">
            <w:pPr>
              <w:numPr>
                <w:ilvl w:val="0"/>
                <w:numId w:val="0"/>
              </w:numPr>
              <w:spacing w:line="360" w:lineRule="auto"/>
              <w:ind w:leftChars="0"/>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1、项目负责人（1人）具有经济研究类</w:t>
            </w:r>
            <w:r>
              <w:rPr>
                <w:rFonts w:hint="eastAsia" w:ascii="宋体" w:hAnsi="宋体" w:eastAsia="宋体" w:cs="宋体"/>
                <w:sz w:val="22"/>
                <w:szCs w:val="22"/>
                <w:lang w:eastAsia="zh-CN"/>
              </w:rPr>
              <w:t>（包括但不限于</w:t>
            </w:r>
            <w:r>
              <w:rPr>
                <w:rFonts w:hint="eastAsia" w:ascii="宋体" w:hAnsi="宋体" w:eastAsia="宋体" w:cs="宋体"/>
                <w:sz w:val="22"/>
                <w:szCs w:val="22"/>
                <w:lang w:val="en-US" w:eastAsia="zh-CN"/>
              </w:rPr>
              <w:t>工业经济、技术经济等</w:t>
            </w:r>
            <w:r>
              <w:rPr>
                <w:rFonts w:hint="eastAsia" w:ascii="宋体" w:hAnsi="宋体" w:eastAsia="宋体" w:cs="宋体"/>
                <w:sz w:val="22"/>
                <w:szCs w:val="22"/>
                <w:lang w:eastAsia="zh-CN"/>
              </w:rPr>
              <w:t>）</w:t>
            </w:r>
            <w:r>
              <w:rPr>
                <w:rFonts w:hint="eastAsia" w:ascii="宋体" w:hAnsi="宋体" w:eastAsia="宋体" w:cs="宋体"/>
                <w:sz w:val="22"/>
                <w:szCs w:val="22"/>
                <w:highlight w:val="none"/>
                <w:lang w:eastAsia="zh-CN"/>
              </w:rPr>
              <w:t>副高级职称得2分，正高级职称得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分。</w:t>
            </w:r>
          </w:p>
          <w:p w14:paraId="20FB853B">
            <w:pPr>
              <w:pStyle w:val="27"/>
              <w:spacing w:line="360" w:lineRule="auto"/>
              <w:ind w:left="0" w:leftChars="0" w:firstLine="0" w:firstLineChars="0"/>
              <w:rPr>
                <w:rFonts w:hint="eastAsia" w:ascii="宋体" w:hAnsi="宋体" w:eastAsia="宋体" w:cs="宋体"/>
                <w:sz w:val="22"/>
                <w:szCs w:val="22"/>
                <w:lang w:eastAsia="zh-CN"/>
              </w:rPr>
            </w:pPr>
            <w:r>
              <w:rPr>
                <w:rFonts w:hint="eastAsia" w:ascii="宋体" w:hAnsi="宋体" w:eastAsia="宋体" w:cs="宋体"/>
                <w:b/>
                <w:bCs/>
                <w:sz w:val="22"/>
                <w:szCs w:val="22"/>
                <w:lang w:val="en-US" w:eastAsia="zh-CN"/>
              </w:rPr>
              <w:t>注：</w:t>
            </w:r>
            <w:r>
              <w:rPr>
                <w:rFonts w:hint="eastAsia" w:ascii="宋体" w:hAnsi="宋体" w:eastAsia="宋体" w:cs="宋体"/>
                <w:b/>
                <w:bCs/>
                <w:sz w:val="22"/>
                <w:szCs w:val="22"/>
                <w:lang w:eastAsia="zh-CN"/>
              </w:rPr>
              <w:t>需提供职称证书的扫描件及项目负责人在本单位的社保证明。</w:t>
            </w:r>
          </w:p>
        </w:tc>
        <w:tc>
          <w:tcPr>
            <w:tcW w:w="1131" w:type="dxa"/>
            <w:noWrap w:val="0"/>
            <w:vAlign w:val="center"/>
          </w:tcPr>
          <w:p w14:paraId="049DBBC4">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0-4分</w:t>
            </w:r>
          </w:p>
        </w:tc>
      </w:tr>
      <w:tr w14:paraId="7D62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Borders>
              <w:right w:val="single" w:color="000000" w:sz="4" w:space="0"/>
            </w:tcBorders>
            <w:noWrap w:val="0"/>
            <w:vAlign w:val="center"/>
          </w:tcPr>
          <w:p w14:paraId="75F2A720">
            <w:pPr>
              <w:spacing w:line="23" w:lineRule="atLeast"/>
              <w:jc w:val="center"/>
              <w:rPr>
                <w:rFonts w:hint="eastAsia" w:ascii="宋体" w:hAnsi="宋体" w:eastAsia="宋体" w:cs="宋体"/>
                <w:snapToGrid w:val="0"/>
                <w:sz w:val="22"/>
                <w:szCs w:val="22"/>
                <w:highlight w:val="none"/>
                <w:lang w:val="en-US" w:eastAsia="zh-CN"/>
              </w:rPr>
            </w:pPr>
          </w:p>
        </w:tc>
        <w:tc>
          <w:tcPr>
            <w:tcW w:w="1744" w:type="dxa"/>
            <w:vMerge w:val="continue"/>
            <w:tcBorders>
              <w:right w:val="single" w:color="000000" w:sz="4" w:space="0"/>
            </w:tcBorders>
            <w:noWrap w:val="0"/>
            <w:vAlign w:val="center"/>
          </w:tcPr>
          <w:p w14:paraId="0C8CF0C9">
            <w:pPr>
              <w:widowControl/>
              <w:spacing w:line="240" w:lineRule="auto"/>
              <w:jc w:val="center"/>
              <w:rPr>
                <w:rFonts w:hint="eastAsia" w:ascii="宋体" w:hAnsi="宋体" w:eastAsia="宋体" w:cs="宋体"/>
                <w:kern w:val="0"/>
                <w:sz w:val="22"/>
                <w:szCs w:val="22"/>
                <w:lang w:val="en-US" w:eastAsia="zh-CN" w:bidi="ar-SA"/>
              </w:rPr>
            </w:pPr>
          </w:p>
        </w:tc>
        <w:tc>
          <w:tcPr>
            <w:tcW w:w="6088" w:type="dxa"/>
            <w:tcBorders>
              <w:left w:val="single" w:color="000000" w:sz="4" w:space="0"/>
            </w:tcBorders>
            <w:noWrap w:val="0"/>
            <w:vAlign w:val="center"/>
          </w:tcPr>
          <w:p w14:paraId="154C713A">
            <w:pPr>
              <w:spacing w:line="360" w:lineRule="auto"/>
              <w:rPr>
                <w:rFonts w:hint="eastAsia" w:ascii="宋体" w:hAnsi="宋体" w:eastAsia="宋体" w:cs="宋体"/>
                <w:sz w:val="22"/>
                <w:szCs w:val="22"/>
              </w:rPr>
            </w:pPr>
            <w:r>
              <w:rPr>
                <w:rFonts w:hint="eastAsia" w:ascii="宋体" w:hAnsi="宋体" w:eastAsia="宋体" w:cs="宋体"/>
                <w:kern w:val="0"/>
                <w:sz w:val="22"/>
                <w:szCs w:val="22"/>
                <w:lang w:val="en-US" w:eastAsia="zh-CN" w:bidi="ar-SA"/>
              </w:rPr>
              <w:t>2、投标人所配项目组成员（不包括项目负责人）具有相关专业（经济研究类、城乡规划类、交通运输类等）正高级</w:t>
            </w:r>
            <w:r>
              <w:rPr>
                <w:rFonts w:hint="eastAsia" w:ascii="宋体" w:hAnsi="宋体" w:eastAsia="宋体" w:cs="宋体"/>
                <w:sz w:val="22"/>
                <w:szCs w:val="22"/>
                <w:highlight w:val="none"/>
                <w:lang w:eastAsia="zh-CN"/>
              </w:rPr>
              <w:t>职称</w:t>
            </w:r>
            <w:r>
              <w:rPr>
                <w:rFonts w:hint="eastAsia" w:ascii="宋体" w:hAnsi="宋体" w:eastAsia="宋体" w:cs="宋体"/>
                <w:sz w:val="22"/>
                <w:szCs w:val="22"/>
                <w:highlight w:val="none"/>
                <w:lang w:val="en-US" w:eastAsia="zh-CN"/>
              </w:rPr>
              <w:t>得3分，副高级职称得2分，中级职称的得1分，最高得6分</w:t>
            </w:r>
            <w:r>
              <w:rPr>
                <w:rFonts w:hint="eastAsia" w:ascii="宋体" w:hAnsi="宋体" w:eastAsia="宋体" w:cs="宋体"/>
                <w:kern w:val="0"/>
                <w:sz w:val="22"/>
                <w:szCs w:val="22"/>
                <w:lang w:val="en-US" w:eastAsia="zh-CN" w:bidi="ar-SA"/>
              </w:rPr>
              <w:t>；</w:t>
            </w:r>
          </w:p>
          <w:p w14:paraId="072B2C4D">
            <w:pPr>
              <w:spacing w:line="360" w:lineRule="auto"/>
              <w:rPr>
                <w:rFonts w:hint="eastAsia" w:ascii="宋体" w:hAnsi="宋体" w:eastAsia="宋体" w:cs="宋体"/>
                <w:kern w:val="0"/>
                <w:sz w:val="22"/>
                <w:szCs w:val="22"/>
                <w:lang w:val="en-US" w:eastAsia="zh-CN" w:bidi="ar-SA"/>
              </w:rPr>
            </w:pPr>
            <w:r>
              <w:rPr>
                <w:rFonts w:hint="eastAsia" w:ascii="宋体" w:hAnsi="宋体" w:eastAsia="宋体" w:cs="宋体"/>
                <w:b/>
                <w:bCs/>
                <w:kern w:val="0"/>
                <w:sz w:val="22"/>
                <w:szCs w:val="22"/>
                <w:lang w:val="en-US" w:eastAsia="zh-CN" w:bidi="ar-SA"/>
              </w:rPr>
              <w:t>注：需提供相关证书复印件和</w:t>
            </w:r>
            <w:r>
              <w:rPr>
                <w:rFonts w:hint="eastAsia" w:ascii="宋体" w:hAnsi="宋体" w:eastAsia="宋体" w:cs="宋体"/>
                <w:b/>
                <w:bCs/>
                <w:sz w:val="22"/>
                <w:szCs w:val="22"/>
                <w:lang w:eastAsia="zh-CN"/>
              </w:rPr>
              <w:t>在</w:t>
            </w:r>
            <w:r>
              <w:rPr>
                <w:rFonts w:hint="eastAsia" w:ascii="宋体" w:hAnsi="宋体" w:eastAsia="宋体" w:cs="宋体"/>
                <w:b/>
                <w:bCs/>
                <w:kern w:val="0"/>
                <w:sz w:val="22"/>
                <w:szCs w:val="22"/>
                <w:lang w:val="en-US" w:eastAsia="zh-CN" w:bidi="ar-SA"/>
              </w:rPr>
              <w:t>本单位的社保缴纳证明，同一人员不重复计分。</w:t>
            </w:r>
          </w:p>
        </w:tc>
        <w:tc>
          <w:tcPr>
            <w:tcW w:w="1131" w:type="dxa"/>
            <w:noWrap w:val="0"/>
            <w:vAlign w:val="center"/>
          </w:tcPr>
          <w:p w14:paraId="66D42D28">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0-6分</w:t>
            </w:r>
          </w:p>
        </w:tc>
      </w:tr>
      <w:tr w14:paraId="65FC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dxa"/>
            <w:vMerge w:val="continue"/>
            <w:tcBorders>
              <w:right w:val="single" w:color="000000" w:sz="4" w:space="0"/>
            </w:tcBorders>
            <w:noWrap w:val="0"/>
            <w:vAlign w:val="center"/>
          </w:tcPr>
          <w:p w14:paraId="26A703B3">
            <w:pPr>
              <w:spacing w:line="23" w:lineRule="atLeast"/>
              <w:jc w:val="center"/>
              <w:rPr>
                <w:rFonts w:hint="eastAsia" w:ascii="宋体" w:hAnsi="宋体" w:eastAsia="宋体" w:cs="宋体"/>
                <w:snapToGrid w:val="0"/>
                <w:sz w:val="22"/>
                <w:szCs w:val="22"/>
                <w:highlight w:val="none"/>
                <w:lang w:val="en-US" w:eastAsia="zh-CN"/>
              </w:rPr>
            </w:pPr>
          </w:p>
        </w:tc>
        <w:tc>
          <w:tcPr>
            <w:tcW w:w="1744" w:type="dxa"/>
            <w:vMerge w:val="continue"/>
            <w:tcBorders>
              <w:right w:val="single" w:color="000000" w:sz="4" w:space="0"/>
            </w:tcBorders>
            <w:noWrap w:val="0"/>
            <w:vAlign w:val="center"/>
          </w:tcPr>
          <w:p w14:paraId="5C2026DA">
            <w:pPr>
              <w:spacing w:line="23" w:lineRule="atLeast"/>
              <w:jc w:val="center"/>
              <w:rPr>
                <w:rFonts w:hint="eastAsia" w:ascii="宋体" w:hAnsi="宋体" w:eastAsia="宋体" w:cs="宋体"/>
                <w:kern w:val="0"/>
                <w:sz w:val="22"/>
                <w:szCs w:val="22"/>
                <w:lang w:val="en-US" w:eastAsia="zh-CN" w:bidi="ar-SA"/>
              </w:rPr>
            </w:pPr>
          </w:p>
        </w:tc>
        <w:tc>
          <w:tcPr>
            <w:tcW w:w="6088" w:type="dxa"/>
            <w:tcBorders>
              <w:left w:val="single" w:color="000000" w:sz="4" w:space="0"/>
            </w:tcBorders>
            <w:noWrap w:val="0"/>
            <w:vAlign w:val="center"/>
          </w:tcPr>
          <w:p w14:paraId="67B68A37">
            <w:pPr>
              <w:spacing w:line="360" w:lineRule="auto"/>
              <w:ind w:firstLine="0" w:firstLine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3、投标人所配项目组成员（不包括项目负责人）</w:t>
            </w:r>
            <w:r>
              <w:rPr>
                <w:rFonts w:hint="eastAsia" w:ascii="宋体" w:hAnsi="宋体" w:eastAsia="宋体" w:cs="宋体"/>
                <w:kern w:val="0"/>
                <w:sz w:val="22"/>
                <w:szCs w:val="22"/>
                <w:lang w:val="en-US" w:eastAsia="zh-CN"/>
              </w:rPr>
              <w:t>具有</w:t>
            </w:r>
            <w:r>
              <w:rPr>
                <w:rFonts w:hint="eastAsia" w:ascii="宋体" w:hAnsi="宋体" w:eastAsia="宋体" w:cs="宋体"/>
                <w:kern w:val="0"/>
                <w:sz w:val="22"/>
                <w:szCs w:val="22"/>
              </w:rPr>
              <w:t>注册城乡规划师</w:t>
            </w:r>
            <w:r>
              <w:rPr>
                <w:rFonts w:hint="eastAsia" w:ascii="宋体" w:hAnsi="宋体" w:eastAsia="宋体" w:cs="宋体"/>
                <w:kern w:val="0"/>
                <w:sz w:val="22"/>
                <w:szCs w:val="22"/>
                <w:lang w:val="en-US" w:eastAsia="zh-CN"/>
              </w:rPr>
              <w:t>证书的每个得1分，最高得4分；</w:t>
            </w:r>
          </w:p>
          <w:p w14:paraId="2872DA18">
            <w:pPr>
              <w:spacing w:line="360" w:lineRule="auto"/>
              <w:ind w:firstLine="0" w:firstLineChars="0"/>
              <w:rPr>
                <w:rFonts w:hint="eastAsia" w:ascii="宋体" w:hAnsi="宋体" w:eastAsia="宋体" w:cs="宋体"/>
                <w:kern w:val="0"/>
                <w:sz w:val="22"/>
                <w:szCs w:val="22"/>
                <w:lang w:val="en-US" w:eastAsia="zh-CN" w:bidi="ar-SA"/>
              </w:rPr>
            </w:pPr>
            <w:r>
              <w:rPr>
                <w:rFonts w:hint="eastAsia" w:ascii="宋体" w:hAnsi="宋体" w:eastAsia="宋体" w:cs="宋体"/>
                <w:b/>
                <w:bCs/>
                <w:kern w:val="0"/>
                <w:sz w:val="22"/>
                <w:szCs w:val="22"/>
                <w:lang w:val="en-US" w:eastAsia="zh-CN" w:bidi="ar-SA"/>
              </w:rPr>
              <w:t>注：需提供相关证书复印件和</w:t>
            </w:r>
            <w:r>
              <w:rPr>
                <w:rFonts w:hint="eastAsia" w:ascii="宋体" w:hAnsi="宋体" w:eastAsia="宋体" w:cs="宋体"/>
                <w:b/>
                <w:bCs/>
                <w:sz w:val="22"/>
                <w:szCs w:val="22"/>
                <w:lang w:eastAsia="zh-CN"/>
              </w:rPr>
              <w:t>在</w:t>
            </w:r>
            <w:r>
              <w:rPr>
                <w:rFonts w:hint="eastAsia" w:ascii="宋体" w:hAnsi="宋体" w:eastAsia="宋体" w:cs="宋体"/>
                <w:b/>
                <w:bCs/>
                <w:kern w:val="0"/>
                <w:sz w:val="22"/>
                <w:szCs w:val="22"/>
                <w:lang w:val="en-US" w:eastAsia="zh-CN" w:bidi="ar-SA"/>
              </w:rPr>
              <w:t>本单位的社保缴纳证明。</w:t>
            </w:r>
          </w:p>
        </w:tc>
        <w:tc>
          <w:tcPr>
            <w:tcW w:w="1131" w:type="dxa"/>
            <w:noWrap w:val="0"/>
            <w:vAlign w:val="center"/>
          </w:tcPr>
          <w:p w14:paraId="6E26966D">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0-4分</w:t>
            </w:r>
          </w:p>
        </w:tc>
      </w:tr>
      <w:tr w14:paraId="5E8C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10" w:type="dxa"/>
            <w:vMerge w:val="continue"/>
            <w:tcBorders>
              <w:right w:val="single" w:color="000000" w:sz="4" w:space="0"/>
            </w:tcBorders>
            <w:noWrap w:val="0"/>
            <w:vAlign w:val="center"/>
          </w:tcPr>
          <w:p w14:paraId="431D416A">
            <w:pPr>
              <w:spacing w:line="23" w:lineRule="atLeast"/>
              <w:jc w:val="center"/>
              <w:rPr>
                <w:rFonts w:hint="eastAsia" w:ascii="宋体" w:hAnsi="宋体" w:eastAsia="宋体" w:cs="宋体"/>
                <w:snapToGrid w:val="0"/>
                <w:sz w:val="22"/>
                <w:szCs w:val="22"/>
                <w:highlight w:val="none"/>
                <w:lang w:val="en-US" w:eastAsia="zh-CN"/>
              </w:rPr>
            </w:pPr>
          </w:p>
        </w:tc>
        <w:tc>
          <w:tcPr>
            <w:tcW w:w="1744" w:type="dxa"/>
            <w:vMerge w:val="continue"/>
            <w:tcBorders>
              <w:right w:val="single" w:color="000000" w:sz="4" w:space="0"/>
            </w:tcBorders>
            <w:noWrap w:val="0"/>
            <w:vAlign w:val="center"/>
          </w:tcPr>
          <w:p w14:paraId="0A043899">
            <w:pPr>
              <w:spacing w:line="23" w:lineRule="atLeast"/>
              <w:jc w:val="center"/>
              <w:rPr>
                <w:rFonts w:hint="eastAsia" w:ascii="宋体" w:hAnsi="宋体" w:eastAsia="宋体" w:cs="宋体"/>
                <w:kern w:val="0"/>
                <w:sz w:val="22"/>
                <w:szCs w:val="22"/>
                <w:lang w:val="en-US" w:eastAsia="zh-CN" w:bidi="ar-SA"/>
              </w:rPr>
            </w:pPr>
          </w:p>
        </w:tc>
        <w:tc>
          <w:tcPr>
            <w:tcW w:w="7219" w:type="dxa"/>
            <w:gridSpan w:val="2"/>
            <w:tcBorders>
              <w:left w:val="single" w:color="000000" w:sz="4" w:space="0"/>
            </w:tcBorders>
            <w:noWrap w:val="0"/>
            <w:vAlign w:val="center"/>
          </w:tcPr>
          <w:p w14:paraId="325C8D74">
            <w:pPr>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b/>
                <w:bCs/>
                <w:sz w:val="22"/>
                <w:szCs w:val="22"/>
                <w:highlight w:val="none"/>
                <w:lang w:val="en-US" w:eastAsia="zh-CN"/>
              </w:rPr>
              <w:t>注：</w:t>
            </w:r>
            <w:r>
              <w:rPr>
                <w:rFonts w:hint="eastAsia" w:ascii="宋体" w:hAnsi="宋体" w:eastAsia="宋体" w:cs="宋体"/>
                <w:b/>
                <w:bCs/>
                <w:sz w:val="22"/>
                <w:szCs w:val="22"/>
                <w:highlight w:val="none"/>
              </w:rPr>
              <w:t>如投标人为联合体，</w:t>
            </w:r>
            <w:r>
              <w:rPr>
                <w:rFonts w:hint="eastAsia" w:ascii="宋体" w:hAnsi="宋体" w:eastAsia="宋体" w:cs="宋体"/>
                <w:b/>
                <w:bCs/>
                <w:sz w:val="22"/>
                <w:szCs w:val="22"/>
                <w:highlight w:val="none"/>
                <w:lang w:val="en-US" w:eastAsia="zh-CN"/>
              </w:rPr>
              <w:t>项目负责人需要牵头单位委派，其他项目组成员</w:t>
            </w:r>
            <w:r>
              <w:rPr>
                <w:rFonts w:hint="eastAsia" w:ascii="宋体" w:hAnsi="宋体" w:eastAsia="宋体" w:cs="宋体"/>
                <w:b/>
                <w:bCs/>
                <w:sz w:val="22"/>
                <w:szCs w:val="22"/>
                <w:highlight w:val="none"/>
              </w:rPr>
              <w:t>联合体任一成员具备即可得分。</w:t>
            </w:r>
          </w:p>
        </w:tc>
      </w:tr>
      <w:tr w14:paraId="50B5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restart"/>
            <w:tcBorders>
              <w:right w:val="single" w:color="000000" w:sz="4" w:space="0"/>
            </w:tcBorders>
            <w:noWrap w:val="0"/>
            <w:vAlign w:val="center"/>
          </w:tcPr>
          <w:p w14:paraId="4EA647A6">
            <w:pPr>
              <w:spacing w:line="23" w:lineRule="atLeas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744" w:type="dxa"/>
            <w:vMerge w:val="restart"/>
            <w:tcBorders>
              <w:right w:val="single" w:color="000000" w:sz="4" w:space="0"/>
            </w:tcBorders>
            <w:noWrap w:val="0"/>
            <w:vAlign w:val="center"/>
          </w:tcPr>
          <w:p w14:paraId="6D233CEF">
            <w:pPr>
              <w:spacing w:line="23"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项目实施方案</w:t>
            </w:r>
          </w:p>
        </w:tc>
        <w:tc>
          <w:tcPr>
            <w:tcW w:w="6088" w:type="dxa"/>
            <w:tcBorders>
              <w:left w:val="single" w:color="000000" w:sz="4" w:space="0"/>
            </w:tcBorders>
            <w:noWrap w:val="0"/>
            <w:vAlign w:val="center"/>
          </w:tcPr>
          <w:p w14:paraId="6567EE71">
            <w:pPr>
              <w:spacing w:line="360" w:lineRule="auto"/>
              <w:ind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1、项目总体理解</w:t>
            </w:r>
          </w:p>
          <w:p w14:paraId="4025D965">
            <w:pPr>
              <w:spacing w:line="360" w:lineRule="auto"/>
              <w:ind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根据投标人对本项目的背景认识、总体理解和国内外研究分析的全面性、合理性进行评分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现状了解全面的得</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分；需求分析基本正确，现状了解基本到位，部分稍有欠缺的的得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分；阐述简单欠缺的得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tc>
        <w:tc>
          <w:tcPr>
            <w:tcW w:w="1131" w:type="dxa"/>
            <w:noWrap w:val="0"/>
            <w:vAlign w:val="center"/>
          </w:tcPr>
          <w:p w14:paraId="108E2FCC">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r>
      <w:tr w14:paraId="47D4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Merge w:val="continue"/>
            <w:tcBorders>
              <w:right w:val="single" w:color="000000" w:sz="4" w:space="0"/>
            </w:tcBorders>
            <w:noWrap w:val="0"/>
            <w:vAlign w:val="center"/>
          </w:tcPr>
          <w:p w14:paraId="4A6DDB20">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2B6A9684">
            <w:pPr>
              <w:spacing w:line="23" w:lineRule="atLeast"/>
              <w:jc w:val="center"/>
              <w:rPr>
                <w:rFonts w:hint="eastAsia" w:ascii="宋体" w:hAnsi="宋体" w:eastAsia="宋体" w:cs="宋体"/>
                <w:sz w:val="22"/>
                <w:szCs w:val="22"/>
                <w:highlight w:val="none"/>
              </w:rPr>
            </w:pPr>
          </w:p>
        </w:tc>
        <w:tc>
          <w:tcPr>
            <w:tcW w:w="6088" w:type="dxa"/>
            <w:tcBorders>
              <w:left w:val="single" w:color="000000" w:sz="4" w:space="0"/>
            </w:tcBorders>
            <w:noWrap w:val="0"/>
            <w:vAlign w:val="center"/>
          </w:tcPr>
          <w:p w14:paraId="10ADEB4A">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2、现状发展基础分析</w:t>
            </w:r>
          </w:p>
          <w:p w14:paraId="201F0432">
            <w:pPr>
              <w:spacing w:line="360" w:lineRule="auto"/>
              <w:ind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现状发展基础分析方案完整具体、合理可行，满足采购需求，有利于项目实施的得</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分；方案基本完整、可行，符合采购需求的得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分；方案简单，内容明显欠缺不足的得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tc>
        <w:tc>
          <w:tcPr>
            <w:tcW w:w="1131" w:type="dxa"/>
            <w:noWrap w:val="0"/>
            <w:vAlign w:val="center"/>
          </w:tcPr>
          <w:p w14:paraId="4845B915">
            <w:pPr>
              <w:spacing w:line="36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color w:val="000000"/>
                <w:sz w:val="22"/>
                <w:szCs w:val="22"/>
                <w:lang w:val="en-US" w:eastAsia="zh-CN"/>
              </w:rPr>
              <w:t>0-6</w:t>
            </w:r>
            <w:r>
              <w:rPr>
                <w:rFonts w:hint="eastAsia" w:ascii="宋体" w:hAnsi="宋体" w:eastAsia="宋体" w:cs="宋体"/>
                <w:color w:val="000000"/>
                <w:sz w:val="22"/>
                <w:szCs w:val="22"/>
              </w:rPr>
              <w:t>分</w:t>
            </w:r>
          </w:p>
        </w:tc>
      </w:tr>
      <w:tr w14:paraId="2AAD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Merge w:val="continue"/>
            <w:tcBorders>
              <w:right w:val="single" w:color="000000" w:sz="4" w:space="0"/>
            </w:tcBorders>
            <w:noWrap w:val="0"/>
            <w:vAlign w:val="center"/>
          </w:tcPr>
          <w:p w14:paraId="47AF043E">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2A4D8CD0">
            <w:pPr>
              <w:spacing w:line="23" w:lineRule="atLeast"/>
              <w:jc w:val="center"/>
              <w:rPr>
                <w:rFonts w:hint="eastAsia" w:ascii="宋体" w:hAnsi="宋体" w:eastAsia="宋体" w:cs="宋体"/>
                <w:sz w:val="22"/>
                <w:szCs w:val="22"/>
                <w:highlight w:val="none"/>
              </w:rPr>
            </w:pPr>
          </w:p>
        </w:tc>
        <w:tc>
          <w:tcPr>
            <w:tcW w:w="6088" w:type="dxa"/>
            <w:tcBorders>
              <w:left w:val="single" w:color="000000" w:sz="4" w:space="0"/>
            </w:tcBorders>
            <w:noWrap w:val="0"/>
            <w:vAlign w:val="center"/>
          </w:tcPr>
          <w:p w14:paraId="2F14E710">
            <w:pPr>
              <w:spacing w:line="360" w:lineRule="auto"/>
              <w:ind w:firstLine="0" w:firstLineChars="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、根据投标人提供的泰顺低空新基建建设规划总体思路、发展目标、设施布局等初步规划方案内容的全面性、科学性进行综合评分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方案完整具体、合理可行，满足采购需求，有利于项目实施的得</w:t>
            </w: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rPr>
              <w:t>分；方案基本完整、可行，符合采购需求的得</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分；方案简单，内容明显欠缺不足的得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tc>
        <w:tc>
          <w:tcPr>
            <w:tcW w:w="1131" w:type="dxa"/>
            <w:noWrap w:val="0"/>
            <w:vAlign w:val="center"/>
          </w:tcPr>
          <w:p w14:paraId="026D9625">
            <w:pPr>
              <w:widowControl/>
              <w:spacing w:line="36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color w:val="000000"/>
                <w:sz w:val="22"/>
                <w:szCs w:val="22"/>
                <w:lang w:val="en-US" w:eastAsia="zh-CN"/>
              </w:rPr>
              <w:t>0-8</w:t>
            </w:r>
            <w:r>
              <w:rPr>
                <w:rFonts w:hint="eastAsia" w:ascii="宋体" w:hAnsi="宋体" w:eastAsia="宋体" w:cs="宋体"/>
                <w:color w:val="000000"/>
                <w:sz w:val="22"/>
                <w:szCs w:val="22"/>
              </w:rPr>
              <w:t>分</w:t>
            </w:r>
          </w:p>
        </w:tc>
      </w:tr>
      <w:tr w14:paraId="0448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Merge w:val="continue"/>
            <w:tcBorders>
              <w:right w:val="single" w:color="000000" w:sz="4" w:space="0"/>
            </w:tcBorders>
            <w:noWrap w:val="0"/>
            <w:vAlign w:val="center"/>
          </w:tcPr>
          <w:p w14:paraId="698568AA">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4BF40451">
            <w:pPr>
              <w:spacing w:line="23" w:lineRule="atLeast"/>
              <w:jc w:val="center"/>
              <w:rPr>
                <w:rFonts w:hint="eastAsia" w:ascii="宋体" w:hAnsi="宋体" w:eastAsia="宋体" w:cs="宋体"/>
                <w:sz w:val="22"/>
                <w:szCs w:val="22"/>
                <w:highlight w:val="none"/>
              </w:rPr>
            </w:pPr>
          </w:p>
        </w:tc>
        <w:tc>
          <w:tcPr>
            <w:tcW w:w="6088" w:type="dxa"/>
            <w:tcBorders>
              <w:left w:val="single" w:color="000000" w:sz="4" w:space="0"/>
            </w:tcBorders>
            <w:noWrap w:val="0"/>
            <w:vAlign w:val="center"/>
          </w:tcPr>
          <w:p w14:paraId="6FB07C96">
            <w:pPr>
              <w:spacing w:line="360" w:lineRule="auto"/>
              <w:ind w:firstLine="0" w:firstLineChars="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、根据投标人提供的泰顺泰顺县低空航线航路规划总体思路、航路航线划设布局等初步规划方案内容的全面性、科学性进行综合评分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方案完整具体、合理可行，能有效实现的得</w:t>
            </w: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rPr>
              <w:t>分；方案基本完整可行，可实现的得</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分；方案简单，内容明显欠缺不足的得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tc>
        <w:tc>
          <w:tcPr>
            <w:tcW w:w="1131" w:type="dxa"/>
            <w:noWrap w:val="0"/>
            <w:vAlign w:val="center"/>
          </w:tcPr>
          <w:p w14:paraId="0868F10B">
            <w:pPr>
              <w:spacing w:line="36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0-8</w:t>
            </w:r>
            <w:r>
              <w:rPr>
                <w:rFonts w:hint="eastAsia" w:ascii="宋体" w:hAnsi="宋体" w:eastAsia="宋体" w:cs="宋体"/>
                <w:color w:val="000000"/>
                <w:sz w:val="22"/>
                <w:szCs w:val="22"/>
              </w:rPr>
              <w:t>分</w:t>
            </w:r>
          </w:p>
        </w:tc>
      </w:tr>
      <w:tr w14:paraId="6F67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Merge w:val="continue"/>
            <w:tcBorders>
              <w:right w:val="single" w:color="000000" w:sz="4" w:space="0"/>
            </w:tcBorders>
            <w:noWrap w:val="0"/>
            <w:vAlign w:val="center"/>
          </w:tcPr>
          <w:p w14:paraId="3FB05750">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57E73851">
            <w:pPr>
              <w:spacing w:line="23" w:lineRule="atLeast"/>
              <w:jc w:val="center"/>
              <w:rPr>
                <w:rFonts w:hint="eastAsia" w:ascii="宋体" w:hAnsi="宋体" w:eastAsia="宋体" w:cs="宋体"/>
                <w:sz w:val="22"/>
                <w:szCs w:val="22"/>
                <w:highlight w:val="none"/>
              </w:rPr>
            </w:pPr>
          </w:p>
        </w:tc>
        <w:tc>
          <w:tcPr>
            <w:tcW w:w="6088" w:type="dxa"/>
            <w:tcBorders>
              <w:left w:val="single" w:color="000000" w:sz="4" w:space="0"/>
            </w:tcBorders>
            <w:noWrap w:val="0"/>
            <w:vAlign w:val="center"/>
          </w:tcPr>
          <w:p w14:paraId="7FD7831C">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5、根据投标人提供的泰顺县低空经济典型场景实施方案总体场景需求分析、发展目标思路、典型场景行动方案制定等初步规划方案内容的全面性、科学性进行综合评分：方案完整具体、合理可行，能有效实现的得8分；方案基本完整可行，可实现的得6分；方案简单，内容明显欠缺不足的得4分。 </w:t>
            </w:r>
          </w:p>
        </w:tc>
        <w:tc>
          <w:tcPr>
            <w:tcW w:w="1131" w:type="dxa"/>
            <w:noWrap w:val="0"/>
            <w:vAlign w:val="center"/>
          </w:tcPr>
          <w:p w14:paraId="266CEBB9">
            <w:pPr>
              <w:spacing w:line="36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0-8</w:t>
            </w:r>
            <w:r>
              <w:rPr>
                <w:rFonts w:hint="eastAsia" w:ascii="宋体" w:hAnsi="宋体" w:eastAsia="宋体" w:cs="宋体"/>
                <w:color w:val="000000"/>
                <w:sz w:val="22"/>
                <w:szCs w:val="22"/>
              </w:rPr>
              <w:t>分</w:t>
            </w:r>
          </w:p>
        </w:tc>
      </w:tr>
      <w:tr w14:paraId="4A5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Merge w:val="continue"/>
            <w:tcBorders>
              <w:right w:val="single" w:color="000000" w:sz="4" w:space="0"/>
            </w:tcBorders>
            <w:noWrap w:val="0"/>
            <w:vAlign w:val="center"/>
          </w:tcPr>
          <w:p w14:paraId="45EBE8C1">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16007D0F">
            <w:pPr>
              <w:spacing w:line="23" w:lineRule="atLeast"/>
              <w:jc w:val="center"/>
              <w:rPr>
                <w:rFonts w:hint="eastAsia" w:ascii="宋体" w:hAnsi="宋体" w:eastAsia="宋体" w:cs="宋体"/>
                <w:sz w:val="22"/>
                <w:szCs w:val="22"/>
                <w:highlight w:val="none"/>
              </w:rPr>
            </w:pPr>
          </w:p>
        </w:tc>
        <w:tc>
          <w:tcPr>
            <w:tcW w:w="6088" w:type="dxa"/>
            <w:tcBorders>
              <w:left w:val="single" w:color="000000" w:sz="4" w:space="0"/>
            </w:tcBorders>
            <w:noWrap w:val="0"/>
            <w:vAlign w:val="center"/>
          </w:tcPr>
          <w:p w14:paraId="48A9BF40">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根据投标人提供的泰顺县低空产业园专项规划（修编）现状分析、思路目标、产业空间布局、重大项目工程谋划等初步规划方案内容的全面性、科学性进行综合评分：方案完整具体、合理可行，能有效实现的得8分；方案基本完整可行，可实现的得6分；方案简单，内容明显欠缺不足的得4分。</w:t>
            </w:r>
          </w:p>
        </w:tc>
        <w:tc>
          <w:tcPr>
            <w:tcW w:w="1131" w:type="dxa"/>
            <w:noWrap w:val="0"/>
            <w:vAlign w:val="center"/>
          </w:tcPr>
          <w:p w14:paraId="476C724D">
            <w:pPr>
              <w:spacing w:line="36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0-8</w:t>
            </w:r>
            <w:r>
              <w:rPr>
                <w:rFonts w:hint="eastAsia" w:ascii="宋体" w:hAnsi="宋体" w:eastAsia="宋体" w:cs="宋体"/>
                <w:color w:val="000000"/>
                <w:sz w:val="22"/>
                <w:szCs w:val="22"/>
              </w:rPr>
              <w:t>分</w:t>
            </w:r>
          </w:p>
        </w:tc>
      </w:tr>
      <w:tr w14:paraId="61C2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Merge w:val="continue"/>
            <w:tcBorders>
              <w:right w:val="single" w:color="000000" w:sz="4" w:space="0"/>
            </w:tcBorders>
            <w:noWrap w:val="0"/>
            <w:vAlign w:val="center"/>
          </w:tcPr>
          <w:p w14:paraId="454695BC">
            <w:pPr>
              <w:spacing w:line="23" w:lineRule="atLeast"/>
              <w:jc w:val="center"/>
              <w:rPr>
                <w:rFonts w:hint="eastAsia" w:ascii="宋体" w:hAnsi="宋体" w:eastAsia="宋体" w:cs="宋体"/>
                <w:snapToGrid w:val="0"/>
                <w:sz w:val="22"/>
                <w:szCs w:val="22"/>
                <w:highlight w:val="none"/>
              </w:rPr>
            </w:pPr>
          </w:p>
        </w:tc>
        <w:tc>
          <w:tcPr>
            <w:tcW w:w="1744" w:type="dxa"/>
            <w:vMerge w:val="continue"/>
            <w:tcBorders>
              <w:right w:val="single" w:color="000000" w:sz="4" w:space="0"/>
            </w:tcBorders>
            <w:noWrap w:val="0"/>
            <w:vAlign w:val="center"/>
          </w:tcPr>
          <w:p w14:paraId="677DC3A3">
            <w:pPr>
              <w:spacing w:line="23" w:lineRule="atLeast"/>
              <w:jc w:val="center"/>
              <w:rPr>
                <w:rFonts w:hint="eastAsia" w:ascii="宋体" w:hAnsi="宋体" w:eastAsia="宋体" w:cs="宋体"/>
                <w:sz w:val="22"/>
                <w:szCs w:val="22"/>
                <w:highlight w:val="none"/>
              </w:rPr>
            </w:pPr>
          </w:p>
        </w:tc>
        <w:tc>
          <w:tcPr>
            <w:tcW w:w="6088" w:type="dxa"/>
            <w:tcBorders>
              <w:left w:val="single" w:color="000000" w:sz="4" w:space="0"/>
            </w:tcBorders>
            <w:noWrap w:val="0"/>
            <w:vAlign w:val="center"/>
          </w:tcPr>
          <w:p w14:paraId="301A992E">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7、工作重点难点认识及对策</w:t>
            </w:r>
          </w:p>
          <w:p w14:paraId="7D851C82">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投标人对编制工作中难点及重点的分析和理解的全面性、合理性及针对性进行综合评分：对本项目重难点分析和理解全面且合理的得5分；重难点分析和理解，有部分不足的得3分；点难点认识及对策简单，内容明显欠缺不足的得1分。</w:t>
            </w:r>
          </w:p>
        </w:tc>
        <w:tc>
          <w:tcPr>
            <w:tcW w:w="1131" w:type="dxa"/>
            <w:noWrap w:val="0"/>
            <w:vAlign w:val="center"/>
          </w:tcPr>
          <w:p w14:paraId="149CE1AC">
            <w:pPr>
              <w:spacing w:line="36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0-5</w:t>
            </w:r>
            <w:r>
              <w:rPr>
                <w:rFonts w:hint="eastAsia" w:ascii="宋体" w:hAnsi="宋体" w:eastAsia="宋体" w:cs="宋体"/>
                <w:color w:val="000000"/>
                <w:sz w:val="22"/>
                <w:szCs w:val="22"/>
              </w:rPr>
              <w:t>分</w:t>
            </w:r>
          </w:p>
        </w:tc>
      </w:tr>
      <w:tr w14:paraId="1249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0" w:type="dxa"/>
            <w:noWrap w:val="0"/>
            <w:vAlign w:val="center"/>
          </w:tcPr>
          <w:p w14:paraId="6DF4D516">
            <w:pPr>
              <w:spacing w:line="23" w:lineRule="atLeast"/>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5</w:t>
            </w:r>
          </w:p>
        </w:tc>
        <w:tc>
          <w:tcPr>
            <w:tcW w:w="1744" w:type="dxa"/>
            <w:noWrap w:val="0"/>
            <w:vAlign w:val="center"/>
          </w:tcPr>
          <w:p w14:paraId="4F5BF696">
            <w:pPr>
              <w:spacing w:line="24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工作进度安排</w:t>
            </w:r>
          </w:p>
        </w:tc>
        <w:tc>
          <w:tcPr>
            <w:tcW w:w="6088" w:type="dxa"/>
            <w:tcBorders>
              <w:top w:val="single" w:color="000000" w:sz="4" w:space="0"/>
              <w:left w:val="single" w:color="000000" w:sz="4" w:space="0"/>
              <w:bottom w:val="single" w:color="000000" w:sz="4" w:space="0"/>
              <w:right w:val="single" w:color="000000" w:sz="4" w:space="0"/>
            </w:tcBorders>
            <w:noWrap w:val="0"/>
            <w:vAlign w:val="center"/>
          </w:tcPr>
          <w:p w14:paraId="1547AB3D">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投标人编制的工作进度安排方案中对项目整体工作阶段及任务划分、进度控制是否合理、关键事件节点把握是否科学准确进行综合评分：工期安排合理、资源与进度匹配、风险应对与进度调整机制完善的得3分；工期安排较为合理、资源与进度较匹配、风险应对与进度调整机制较为完善的得2分；工作进度安排方案内容明显欠缺不足的得1分。</w:t>
            </w:r>
          </w:p>
        </w:tc>
        <w:tc>
          <w:tcPr>
            <w:tcW w:w="1131" w:type="dxa"/>
            <w:tcBorders>
              <w:top w:val="single" w:color="000000" w:sz="4" w:space="0"/>
              <w:left w:val="single" w:color="000000" w:sz="4" w:space="0"/>
              <w:bottom w:val="single" w:color="000000" w:sz="4" w:space="0"/>
            </w:tcBorders>
            <w:noWrap w:val="0"/>
            <w:vAlign w:val="center"/>
          </w:tcPr>
          <w:p w14:paraId="1292032D">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p>
        </w:tc>
      </w:tr>
      <w:tr w14:paraId="44E5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0" w:type="dxa"/>
            <w:noWrap w:val="0"/>
            <w:vAlign w:val="center"/>
          </w:tcPr>
          <w:p w14:paraId="5C6C2830">
            <w:pPr>
              <w:spacing w:line="23" w:lineRule="atLeas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744" w:type="dxa"/>
            <w:noWrap w:val="0"/>
            <w:vAlign w:val="center"/>
          </w:tcPr>
          <w:p w14:paraId="66BDFEE0">
            <w:pPr>
              <w:spacing w:line="24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服务质量保证措施</w:t>
            </w:r>
          </w:p>
        </w:tc>
        <w:tc>
          <w:tcPr>
            <w:tcW w:w="6088" w:type="dxa"/>
            <w:tcBorders>
              <w:top w:val="single" w:color="000000" w:sz="4" w:space="0"/>
              <w:left w:val="single" w:color="000000" w:sz="4" w:space="0"/>
              <w:bottom w:val="single" w:color="000000" w:sz="4" w:space="0"/>
              <w:right w:val="single" w:color="000000" w:sz="4" w:space="0"/>
            </w:tcBorders>
            <w:noWrap w:val="0"/>
            <w:vAlign w:val="center"/>
          </w:tcPr>
          <w:p w14:paraId="28524F20">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投标人提供的服务质量保障措施的全面性、合理性及针对性等情况，进行综合打分：人员、流程、技术与设备保障措施全面合理且具有针对性的得3分；人员、流程、技术与设备保障措施较为合理的得2分；服务质量保证措施内容明显欠缺不足的得1分。</w:t>
            </w:r>
          </w:p>
        </w:tc>
        <w:tc>
          <w:tcPr>
            <w:tcW w:w="1131" w:type="dxa"/>
            <w:tcBorders>
              <w:top w:val="single" w:color="000000" w:sz="4" w:space="0"/>
              <w:left w:val="single" w:color="000000" w:sz="4" w:space="0"/>
              <w:bottom w:val="single" w:color="000000" w:sz="4" w:space="0"/>
            </w:tcBorders>
            <w:noWrap w:val="0"/>
            <w:vAlign w:val="center"/>
          </w:tcPr>
          <w:p w14:paraId="3F7CBC6D">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0-3分</w:t>
            </w:r>
          </w:p>
        </w:tc>
      </w:tr>
      <w:tr w14:paraId="3875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0" w:type="dxa"/>
            <w:noWrap w:val="0"/>
            <w:vAlign w:val="center"/>
          </w:tcPr>
          <w:p w14:paraId="55F37B38">
            <w:pPr>
              <w:spacing w:line="23" w:lineRule="atLeas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744" w:type="dxa"/>
            <w:noWrap w:val="0"/>
            <w:vAlign w:val="center"/>
          </w:tcPr>
          <w:p w14:paraId="0E3E4E27">
            <w:pPr>
              <w:spacing w:line="24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保密安全方案</w:t>
            </w:r>
          </w:p>
        </w:tc>
        <w:tc>
          <w:tcPr>
            <w:tcW w:w="6088" w:type="dxa"/>
            <w:tcBorders>
              <w:top w:val="single" w:color="000000" w:sz="4" w:space="0"/>
              <w:left w:val="single" w:color="000000" w:sz="4" w:space="0"/>
              <w:bottom w:val="single" w:color="000000" w:sz="4" w:space="0"/>
              <w:right w:val="single" w:color="000000" w:sz="4" w:space="0"/>
            </w:tcBorders>
            <w:noWrap w:val="0"/>
            <w:vAlign w:val="center"/>
          </w:tcPr>
          <w:p w14:paraId="3A51F570">
            <w:pPr>
              <w:spacing w:line="360" w:lineRule="auto"/>
              <w:ind w:firstLine="0"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投标人提供的保密安全制度、保密安全方案措施进行打分：保密安全制度、保密安全方案措施合理可行的得3分；保密安全制度、保密安全方案措施基本可行，有部分不足的得2分；保密安全制度、保密安全方案措施内容明显欠缺不足的得1分。</w:t>
            </w:r>
          </w:p>
        </w:tc>
        <w:tc>
          <w:tcPr>
            <w:tcW w:w="1131" w:type="dxa"/>
            <w:tcBorders>
              <w:top w:val="single" w:color="000000" w:sz="4" w:space="0"/>
              <w:left w:val="single" w:color="000000" w:sz="4" w:space="0"/>
              <w:bottom w:val="single" w:color="000000" w:sz="4" w:space="0"/>
            </w:tcBorders>
            <w:noWrap w:val="0"/>
            <w:vAlign w:val="center"/>
          </w:tcPr>
          <w:p w14:paraId="623D93A2">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0-3分</w:t>
            </w:r>
          </w:p>
        </w:tc>
      </w:tr>
      <w:tr w14:paraId="6F9C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673" w:type="dxa"/>
            <w:gridSpan w:val="4"/>
            <w:noWrap w:val="0"/>
            <w:vAlign w:val="center"/>
          </w:tcPr>
          <w:p w14:paraId="746EC276">
            <w:pPr>
              <w:spacing w:line="23" w:lineRule="atLeast"/>
              <w:jc w:val="left"/>
              <w:rPr>
                <w:rFonts w:hint="eastAsia" w:ascii="宋体" w:hAnsi="宋体" w:eastAsia="宋体" w:cs="宋体"/>
                <w:sz w:val="22"/>
                <w:szCs w:val="22"/>
                <w:highlight w:val="none"/>
                <w:lang w:val="en-US" w:eastAsia="zh-CN"/>
              </w:rPr>
            </w:pPr>
            <w:r>
              <w:rPr>
                <w:rFonts w:hint="eastAsia" w:ascii="宋体" w:hAnsi="宋体" w:eastAsia="宋体" w:cs="宋体"/>
                <w:b/>
                <w:bCs/>
                <w:sz w:val="22"/>
                <w:szCs w:val="22"/>
                <w:highlight w:val="none"/>
                <w:lang w:val="en-US" w:eastAsia="zh-CN"/>
              </w:rPr>
              <w:t>注：以上评分点，未提供相应响应资料均不得分。</w:t>
            </w:r>
          </w:p>
        </w:tc>
      </w:tr>
    </w:tbl>
    <w:p w14:paraId="24C0DD87">
      <w:pPr>
        <w:jc w:val="center"/>
        <w:rPr>
          <w:rFonts w:ascii="宋体" w:hAnsi="宋体"/>
          <w:b/>
          <w:color w:val="auto"/>
          <w:sz w:val="22"/>
          <w:szCs w:val="22"/>
          <w:highlight w:val="none"/>
        </w:rPr>
      </w:pPr>
      <w:r>
        <w:rPr>
          <w:rFonts w:hint="eastAsia" w:ascii="宋体" w:hAnsi="宋体"/>
          <w:b/>
          <w:color w:val="auto"/>
          <w:sz w:val="22"/>
          <w:szCs w:val="22"/>
          <w:highlight w:val="none"/>
        </w:rPr>
        <w:t>五、说明</w:t>
      </w:r>
    </w:p>
    <w:p w14:paraId="7C37D324">
      <w:pPr>
        <w:ind w:firstLine="420"/>
        <w:rPr>
          <w:rFonts w:ascii="宋体" w:hAnsi="宋体" w:eastAsia="宋体" w:cs="Times New Roman"/>
          <w:color w:val="auto"/>
          <w:sz w:val="22"/>
          <w:szCs w:val="22"/>
          <w:highlight w:val="none"/>
        </w:rPr>
      </w:pPr>
      <w:r>
        <w:rPr>
          <w:rFonts w:hint="eastAsia" w:ascii="宋体" w:hAnsi="宋体"/>
          <w:color w:val="auto"/>
          <w:sz w:val="22"/>
          <w:szCs w:val="22"/>
          <w:highlight w:val="none"/>
        </w:rPr>
        <w:t>1</w:t>
      </w:r>
      <w:r>
        <w:rPr>
          <w:rFonts w:hint="eastAsia" w:ascii="宋体" w:hAnsi="宋体" w:eastAsia="宋体" w:cs="Times New Roman"/>
          <w:color w:val="auto"/>
          <w:sz w:val="22"/>
          <w:szCs w:val="22"/>
          <w:highlight w:val="none"/>
        </w:rPr>
        <w:t>、竞争性磋商小组推荐综合得分第一名的供应商为成交供应商，（如果得分相同，以报价低的优先；报价也相同，以抽签决定，并编写采购报告。）</w:t>
      </w:r>
    </w:p>
    <w:p w14:paraId="73F07A34">
      <w:pPr>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2、所有分值计算保留小数点后二位，小数点后三位四舍五入。</w:t>
      </w:r>
    </w:p>
    <w:p w14:paraId="15D967C4">
      <w:pPr>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3、最终得分为技术及资信分与商务分之和。</w:t>
      </w:r>
    </w:p>
    <w:p w14:paraId="007CA4CA">
      <w:pPr>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参见本竞争性磋商文件第三部分：“供应商须知”中的相关内容，未尽事宜按有关法律规定处理。</w:t>
      </w:r>
    </w:p>
    <w:sectPr>
      <w:headerReference r:id="rId12" w:type="default"/>
      <w:footerReference r:id="rId1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44B7">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D3426">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14:paraId="66FD342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0BBC">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0C7A">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B308B">
                          <w:pPr>
                            <w:pStyle w:val="21"/>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4krswBAACc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mpreUGK5wYGff3w///x9/vWN&#10;LIubMnWo91Bh4qPH1Di8dwPuzewHdCbhQxtM+qIkgnHs7+nSXzlEItKjclWWBYYExuYL4rOn5z5A&#10;/CCdIcmoacAB5r7y4wPEMXVOSdWsu1Na5yFq+5cDMZOHJe4jx2TFYTdMgnauOaGeHmdfU4urTom+&#10;t9jatCazEWZjNxsHH9S+Q2rL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9ziSuzAEAAJwDAAAOAAAAAAAAAAEAIAAAAB4BAABkcnMvZTJv&#10;RG9jLnhtbFBLBQYAAAAABgAGAFkBAABcBQAAAAA=&#10;">
              <v:fill on="f" focussize="0,0"/>
              <v:stroke on="f"/>
              <v:imagedata o:title=""/>
              <o:lock v:ext="edit" aspectratio="f"/>
              <v:textbox inset="0mm,0mm,0mm,0mm" style="mso-fit-shape-to-text:t;">
                <w:txbxContent>
                  <w:p w14:paraId="745B308B">
                    <w:pPr>
                      <w:pStyle w:val="2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566C">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A8483">
                          <w:pPr>
                            <w:pStyle w:val="21"/>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V2mMwBAACcAwAADgAAAGRycy9lMm9Eb2MueG1srVPNjtMwEL4j7TtY&#10;vm+ddBG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PXlFhucODn79/OP36df34l&#10;ZXFTpg71HipMfPCYGod3bsC9mf2AziR8aINJX5REMI79PV36K4dIRHq0Wq5WBYYExuYL4rOn5z5A&#10;vJfOkGTUNOAAc1/58QPEMXVOSdWsu1Na5yFq+5cDMZOHJe4jx2TFYTdMgnauOaGeHmdfU4urTol+&#10;b7G1aU1mI8zGbjYOPqh9h9TK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HVXaYzAEAAJwDAAAOAAAAAAAAAAEAIAAAAB4BAABkcnMvZTJv&#10;RG9jLnhtbFBLBQYAAAAABgAGAFkBAABcBQAAAAA=&#10;">
              <v:fill on="f" focussize="0,0"/>
              <v:stroke on="f"/>
              <v:imagedata o:title=""/>
              <o:lock v:ext="edit" aspectratio="f"/>
              <v:textbox inset="0mm,0mm,0mm,0mm" style="mso-fit-shape-to-text:t;">
                <w:txbxContent>
                  <w:p w14:paraId="20DA8483">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A0A9">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64455">
                          <w:pPr>
                            <w:pStyle w:val="21"/>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JLGM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SSxjLAQAAnAMAAA4AAAAAAAAAAQAgAAAAHgEAAGRycy9lMm9E&#10;b2MueG1sUEsFBgAAAAAGAAYAWQEAAFsFAAAAAA==&#10;">
              <v:fill on="f" focussize="0,0"/>
              <v:stroke on="f"/>
              <v:imagedata o:title=""/>
              <o:lock v:ext="edit" aspectratio="f"/>
              <v:textbox inset="0mm,0mm,0mm,0mm" style="mso-fit-shape-to-text:t;">
                <w:txbxContent>
                  <w:p w14:paraId="1C264455">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5B5F">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272FA">
                          <w:pPr>
                            <w:pStyle w:val="21"/>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D5g8sBAACcAwAADgAAAGRycy9lMm9Eb2MueG1srVPNjtMwEL4j8Q6W&#10;79RpV4I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oo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kA+YPLAQAAnAMAAA4AAAAAAAAAAQAgAAAAHgEAAGRycy9lMm9E&#10;b2MueG1sUEsFBgAAAAAGAAYAWQEAAFsFAAAAAA==&#10;">
              <v:fill on="f" focussize="0,0"/>
              <v:stroke on="f"/>
              <v:imagedata o:title=""/>
              <o:lock v:ext="edit" aspectratio="f"/>
              <v:textbox inset="0mm,0mm,0mm,0mm" style="mso-fit-shape-to-text:t;">
                <w:txbxContent>
                  <w:p w14:paraId="71C272FA">
                    <w:pPr>
                      <w:pStyle w:val="2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5E8BF">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7DB9">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F6D4">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4329">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7663">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8"/>
      <w:lvlText w:val="%1."/>
      <w:lvlJc w:val="left"/>
      <w:pPr>
        <w:tabs>
          <w:tab w:val="left" w:pos="780"/>
        </w:tabs>
        <w:ind w:left="780" w:hanging="360"/>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00000016"/>
    <w:multiLevelType w:val="singleLevel"/>
    <w:tmpl w:val="00000016"/>
    <w:lvl w:ilvl="0" w:tentative="0">
      <w:start w:val="1"/>
      <w:numFmt w:val="decimal"/>
      <w:suff w:val="nothing"/>
      <w:lvlText w:val="（%1）"/>
      <w:lvlJc w:val="left"/>
    </w:lvl>
  </w:abstractNum>
  <w:abstractNum w:abstractNumId="3">
    <w:nsid w:val="299320C1"/>
    <w:multiLevelType w:val="multilevel"/>
    <w:tmpl w:val="299320C1"/>
    <w:lvl w:ilvl="0" w:tentative="0">
      <w:start w:val="1"/>
      <w:numFmt w:val="decimal"/>
      <w:pStyle w:val="87"/>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6A4D50DB"/>
    <w:multiLevelType w:val="multilevel"/>
    <w:tmpl w:val="6A4D50DB"/>
    <w:lvl w:ilvl="0" w:tentative="0">
      <w:start w:val="1"/>
      <w:numFmt w:val="decimal"/>
      <w:pStyle w:val="90"/>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FAF5237"/>
    <w:multiLevelType w:val="multilevel"/>
    <w:tmpl w:val="6FAF5237"/>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ZjcyMWU3NDZkOWZmZTYwMGI5MGJmODI4OTE1YjcifQ=="/>
  </w:docVars>
  <w:rsids>
    <w:rsidRoot w:val="00AD123C"/>
    <w:rsid w:val="00002479"/>
    <w:rsid w:val="00006656"/>
    <w:rsid w:val="00006E75"/>
    <w:rsid w:val="00014C31"/>
    <w:rsid w:val="00015927"/>
    <w:rsid w:val="00016E85"/>
    <w:rsid w:val="0003056A"/>
    <w:rsid w:val="000311C5"/>
    <w:rsid w:val="00041696"/>
    <w:rsid w:val="000455BF"/>
    <w:rsid w:val="0004614B"/>
    <w:rsid w:val="0005282B"/>
    <w:rsid w:val="0005481F"/>
    <w:rsid w:val="000733A6"/>
    <w:rsid w:val="000748B8"/>
    <w:rsid w:val="000854B1"/>
    <w:rsid w:val="000859C4"/>
    <w:rsid w:val="0009435F"/>
    <w:rsid w:val="00096881"/>
    <w:rsid w:val="000A1DC7"/>
    <w:rsid w:val="000A6476"/>
    <w:rsid w:val="000B2BD8"/>
    <w:rsid w:val="000B78EC"/>
    <w:rsid w:val="000C06DE"/>
    <w:rsid w:val="000D0DC6"/>
    <w:rsid w:val="000D1F68"/>
    <w:rsid w:val="000D2A4E"/>
    <w:rsid w:val="000E116D"/>
    <w:rsid w:val="000E377B"/>
    <w:rsid w:val="000E5289"/>
    <w:rsid w:val="000E65BE"/>
    <w:rsid w:val="00105305"/>
    <w:rsid w:val="00114D05"/>
    <w:rsid w:val="00140E0E"/>
    <w:rsid w:val="00150CD0"/>
    <w:rsid w:val="00160DD2"/>
    <w:rsid w:val="00164AE8"/>
    <w:rsid w:val="00167C8F"/>
    <w:rsid w:val="00183D66"/>
    <w:rsid w:val="001939C9"/>
    <w:rsid w:val="00195D91"/>
    <w:rsid w:val="001A4185"/>
    <w:rsid w:val="001A63E6"/>
    <w:rsid w:val="001B07E2"/>
    <w:rsid w:val="001B26AA"/>
    <w:rsid w:val="001C15EC"/>
    <w:rsid w:val="001D5555"/>
    <w:rsid w:val="001D5F83"/>
    <w:rsid w:val="001F345D"/>
    <w:rsid w:val="001F5946"/>
    <w:rsid w:val="0021226C"/>
    <w:rsid w:val="00216F0A"/>
    <w:rsid w:val="00226D15"/>
    <w:rsid w:val="00233B2C"/>
    <w:rsid w:val="0023781D"/>
    <w:rsid w:val="00254ED5"/>
    <w:rsid w:val="002562A8"/>
    <w:rsid w:val="00256365"/>
    <w:rsid w:val="0026382A"/>
    <w:rsid w:val="00271B5D"/>
    <w:rsid w:val="0028146F"/>
    <w:rsid w:val="002826A8"/>
    <w:rsid w:val="002834B9"/>
    <w:rsid w:val="00290B28"/>
    <w:rsid w:val="00294909"/>
    <w:rsid w:val="00297F4B"/>
    <w:rsid w:val="002A2186"/>
    <w:rsid w:val="002A35B3"/>
    <w:rsid w:val="002A4336"/>
    <w:rsid w:val="002A5BE5"/>
    <w:rsid w:val="002A5E20"/>
    <w:rsid w:val="002B1359"/>
    <w:rsid w:val="002B1D1A"/>
    <w:rsid w:val="002C333E"/>
    <w:rsid w:val="002C3ABC"/>
    <w:rsid w:val="002D202A"/>
    <w:rsid w:val="002D4910"/>
    <w:rsid w:val="002E00C2"/>
    <w:rsid w:val="002E30F7"/>
    <w:rsid w:val="002E36FC"/>
    <w:rsid w:val="0031006F"/>
    <w:rsid w:val="003100E0"/>
    <w:rsid w:val="00310B37"/>
    <w:rsid w:val="0031268C"/>
    <w:rsid w:val="003144F5"/>
    <w:rsid w:val="003263DF"/>
    <w:rsid w:val="00333B8F"/>
    <w:rsid w:val="003479AC"/>
    <w:rsid w:val="00352156"/>
    <w:rsid w:val="00352EC6"/>
    <w:rsid w:val="00353B77"/>
    <w:rsid w:val="0035413C"/>
    <w:rsid w:val="00355A35"/>
    <w:rsid w:val="0036769A"/>
    <w:rsid w:val="00374062"/>
    <w:rsid w:val="00375FD1"/>
    <w:rsid w:val="00376369"/>
    <w:rsid w:val="00377FB7"/>
    <w:rsid w:val="0039159D"/>
    <w:rsid w:val="003956EF"/>
    <w:rsid w:val="00396B27"/>
    <w:rsid w:val="003A2466"/>
    <w:rsid w:val="003A3307"/>
    <w:rsid w:val="003B40A1"/>
    <w:rsid w:val="003C15DB"/>
    <w:rsid w:val="003C36D1"/>
    <w:rsid w:val="003C71D9"/>
    <w:rsid w:val="003D4A5A"/>
    <w:rsid w:val="003E168C"/>
    <w:rsid w:val="003E277A"/>
    <w:rsid w:val="003E2E64"/>
    <w:rsid w:val="003E5811"/>
    <w:rsid w:val="003E63FE"/>
    <w:rsid w:val="004005B7"/>
    <w:rsid w:val="0040087A"/>
    <w:rsid w:val="00410DE6"/>
    <w:rsid w:val="00413BF1"/>
    <w:rsid w:val="00414010"/>
    <w:rsid w:val="004147CC"/>
    <w:rsid w:val="0041503D"/>
    <w:rsid w:val="00417A6F"/>
    <w:rsid w:val="004207C6"/>
    <w:rsid w:val="004214C9"/>
    <w:rsid w:val="00430037"/>
    <w:rsid w:val="00431DF9"/>
    <w:rsid w:val="00432088"/>
    <w:rsid w:val="00435B13"/>
    <w:rsid w:val="00442E20"/>
    <w:rsid w:val="00444FD9"/>
    <w:rsid w:val="00452FE8"/>
    <w:rsid w:val="004541B6"/>
    <w:rsid w:val="00454B1B"/>
    <w:rsid w:val="00457FAF"/>
    <w:rsid w:val="00464EF5"/>
    <w:rsid w:val="004676EB"/>
    <w:rsid w:val="00471D2C"/>
    <w:rsid w:val="0047210E"/>
    <w:rsid w:val="00473C51"/>
    <w:rsid w:val="00474E68"/>
    <w:rsid w:val="00475399"/>
    <w:rsid w:val="00477B25"/>
    <w:rsid w:val="00481EE4"/>
    <w:rsid w:val="004851A8"/>
    <w:rsid w:val="004854E4"/>
    <w:rsid w:val="0048698F"/>
    <w:rsid w:val="00493D5C"/>
    <w:rsid w:val="00495314"/>
    <w:rsid w:val="004A3F33"/>
    <w:rsid w:val="004A7431"/>
    <w:rsid w:val="004C7FDA"/>
    <w:rsid w:val="004D461D"/>
    <w:rsid w:val="004D4EE1"/>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D1285"/>
    <w:rsid w:val="005D1474"/>
    <w:rsid w:val="005D1896"/>
    <w:rsid w:val="005D40E8"/>
    <w:rsid w:val="005D44F2"/>
    <w:rsid w:val="005D613F"/>
    <w:rsid w:val="005E1296"/>
    <w:rsid w:val="005E12FE"/>
    <w:rsid w:val="005E28B7"/>
    <w:rsid w:val="005E489C"/>
    <w:rsid w:val="005F39F9"/>
    <w:rsid w:val="005F6AB3"/>
    <w:rsid w:val="005F7499"/>
    <w:rsid w:val="00602396"/>
    <w:rsid w:val="006106F8"/>
    <w:rsid w:val="00611969"/>
    <w:rsid w:val="006149CA"/>
    <w:rsid w:val="00617783"/>
    <w:rsid w:val="00617901"/>
    <w:rsid w:val="00617959"/>
    <w:rsid w:val="00623141"/>
    <w:rsid w:val="00624F59"/>
    <w:rsid w:val="006258EC"/>
    <w:rsid w:val="00632C93"/>
    <w:rsid w:val="0063315B"/>
    <w:rsid w:val="00634EEE"/>
    <w:rsid w:val="00635D30"/>
    <w:rsid w:val="00640C31"/>
    <w:rsid w:val="006427F6"/>
    <w:rsid w:val="00645CF8"/>
    <w:rsid w:val="00650A2F"/>
    <w:rsid w:val="006517AB"/>
    <w:rsid w:val="00657134"/>
    <w:rsid w:val="006630C7"/>
    <w:rsid w:val="00665784"/>
    <w:rsid w:val="006677CE"/>
    <w:rsid w:val="006729B7"/>
    <w:rsid w:val="00675C81"/>
    <w:rsid w:val="006804B0"/>
    <w:rsid w:val="006836A3"/>
    <w:rsid w:val="0069058E"/>
    <w:rsid w:val="006A1BC7"/>
    <w:rsid w:val="006A4F61"/>
    <w:rsid w:val="006A7B2B"/>
    <w:rsid w:val="006B1740"/>
    <w:rsid w:val="006C057E"/>
    <w:rsid w:val="006D0D40"/>
    <w:rsid w:val="006D33C3"/>
    <w:rsid w:val="006D6CDF"/>
    <w:rsid w:val="006E51BD"/>
    <w:rsid w:val="006E5498"/>
    <w:rsid w:val="006F1027"/>
    <w:rsid w:val="006F20DD"/>
    <w:rsid w:val="006F63F9"/>
    <w:rsid w:val="0070079C"/>
    <w:rsid w:val="00700B5E"/>
    <w:rsid w:val="00704D3D"/>
    <w:rsid w:val="007135C8"/>
    <w:rsid w:val="00717979"/>
    <w:rsid w:val="007211DA"/>
    <w:rsid w:val="0073240C"/>
    <w:rsid w:val="007402CA"/>
    <w:rsid w:val="00740FC6"/>
    <w:rsid w:val="007419C8"/>
    <w:rsid w:val="00752CD4"/>
    <w:rsid w:val="00753DD1"/>
    <w:rsid w:val="00756DFA"/>
    <w:rsid w:val="00756DFD"/>
    <w:rsid w:val="00756E83"/>
    <w:rsid w:val="007640E4"/>
    <w:rsid w:val="0079025D"/>
    <w:rsid w:val="00797F01"/>
    <w:rsid w:val="007B3D34"/>
    <w:rsid w:val="007C6EDD"/>
    <w:rsid w:val="007D3570"/>
    <w:rsid w:val="007E743B"/>
    <w:rsid w:val="008033A8"/>
    <w:rsid w:val="00810FDB"/>
    <w:rsid w:val="00811006"/>
    <w:rsid w:val="00812589"/>
    <w:rsid w:val="00813EC1"/>
    <w:rsid w:val="008149CC"/>
    <w:rsid w:val="00817CD8"/>
    <w:rsid w:val="00817D84"/>
    <w:rsid w:val="0082779B"/>
    <w:rsid w:val="008302B5"/>
    <w:rsid w:val="00830418"/>
    <w:rsid w:val="008326E6"/>
    <w:rsid w:val="00833906"/>
    <w:rsid w:val="00841F63"/>
    <w:rsid w:val="008451B8"/>
    <w:rsid w:val="00846168"/>
    <w:rsid w:val="00861570"/>
    <w:rsid w:val="00862E6D"/>
    <w:rsid w:val="00867E91"/>
    <w:rsid w:val="0087139A"/>
    <w:rsid w:val="008726C7"/>
    <w:rsid w:val="00873662"/>
    <w:rsid w:val="00893AD8"/>
    <w:rsid w:val="00896358"/>
    <w:rsid w:val="008A3B95"/>
    <w:rsid w:val="008C1F35"/>
    <w:rsid w:val="008C28FC"/>
    <w:rsid w:val="008C3A24"/>
    <w:rsid w:val="008C5C3B"/>
    <w:rsid w:val="008C7B03"/>
    <w:rsid w:val="008D3DB9"/>
    <w:rsid w:val="008D3FE6"/>
    <w:rsid w:val="008D519A"/>
    <w:rsid w:val="008D547B"/>
    <w:rsid w:val="008F0330"/>
    <w:rsid w:val="008F786D"/>
    <w:rsid w:val="009039C3"/>
    <w:rsid w:val="00915668"/>
    <w:rsid w:val="00916F6D"/>
    <w:rsid w:val="009237D6"/>
    <w:rsid w:val="00935391"/>
    <w:rsid w:val="00950F06"/>
    <w:rsid w:val="0095158A"/>
    <w:rsid w:val="00953B06"/>
    <w:rsid w:val="00962B28"/>
    <w:rsid w:val="009634A8"/>
    <w:rsid w:val="0097356E"/>
    <w:rsid w:val="00980779"/>
    <w:rsid w:val="0099104D"/>
    <w:rsid w:val="0099384C"/>
    <w:rsid w:val="009945D5"/>
    <w:rsid w:val="009B30C5"/>
    <w:rsid w:val="009C1772"/>
    <w:rsid w:val="009D3DE9"/>
    <w:rsid w:val="009D4C98"/>
    <w:rsid w:val="009D57BA"/>
    <w:rsid w:val="009D69F3"/>
    <w:rsid w:val="009D7E6A"/>
    <w:rsid w:val="009E31C0"/>
    <w:rsid w:val="009F2EC8"/>
    <w:rsid w:val="00A035ED"/>
    <w:rsid w:val="00A142B0"/>
    <w:rsid w:val="00A2134A"/>
    <w:rsid w:val="00A215AB"/>
    <w:rsid w:val="00A21A4F"/>
    <w:rsid w:val="00A270F7"/>
    <w:rsid w:val="00A306D4"/>
    <w:rsid w:val="00A30D57"/>
    <w:rsid w:val="00A317E8"/>
    <w:rsid w:val="00A367AF"/>
    <w:rsid w:val="00A37292"/>
    <w:rsid w:val="00A418EB"/>
    <w:rsid w:val="00A70820"/>
    <w:rsid w:val="00A7112A"/>
    <w:rsid w:val="00A83D4E"/>
    <w:rsid w:val="00A8492D"/>
    <w:rsid w:val="00A87F63"/>
    <w:rsid w:val="00A90FD0"/>
    <w:rsid w:val="00A94EDF"/>
    <w:rsid w:val="00A96B41"/>
    <w:rsid w:val="00AA561B"/>
    <w:rsid w:val="00AA57EA"/>
    <w:rsid w:val="00AA6867"/>
    <w:rsid w:val="00AA7982"/>
    <w:rsid w:val="00AA7D02"/>
    <w:rsid w:val="00AB06AB"/>
    <w:rsid w:val="00AC265A"/>
    <w:rsid w:val="00AC483C"/>
    <w:rsid w:val="00AD123C"/>
    <w:rsid w:val="00AD783C"/>
    <w:rsid w:val="00AF1E6D"/>
    <w:rsid w:val="00AF5356"/>
    <w:rsid w:val="00AF7076"/>
    <w:rsid w:val="00B01117"/>
    <w:rsid w:val="00B058C9"/>
    <w:rsid w:val="00B17229"/>
    <w:rsid w:val="00B21EB5"/>
    <w:rsid w:val="00B23CD9"/>
    <w:rsid w:val="00B24EA7"/>
    <w:rsid w:val="00B352F6"/>
    <w:rsid w:val="00B359F2"/>
    <w:rsid w:val="00B37447"/>
    <w:rsid w:val="00B42312"/>
    <w:rsid w:val="00B47ADF"/>
    <w:rsid w:val="00B6403B"/>
    <w:rsid w:val="00B67957"/>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1CB4"/>
    <w:rsid w:val="00BE30B7"/>
    <w:rsid w:val="00BE7BFE"/>
    <w:rsid w:val="00BF2E18"/>
    <w:rsid w:val="00BF46B2"/>
    <w:rsid w:val="00C00AAF"/>
    <w:rsid w:val="00C018A5"/>
    <w:rsid w:val="00C02BA8"/>
    <w:rsid w:val="00C03AF4"/>
    <w:rsid w:val="00C06C87"/>
    <w:rsid w:val="00C0742E"/>
    <w:rsid w:val="00C10E7A"/>
    <w:rsid w:val="00C114C4"/>
    <w:rsid w:val="00C12E72"/>
    <w:rsid w:val="00C137EF"/>
    <w:rsid w:val="00C13F39"/>
    <w:rsid w:val="00C43D34"/>
    <w:rsid w:val="00C4625E"/>
    <w:rsid w:val="00C6260C"/>
    <w:rsid w:val="00C7461D"/>
    <w:rsid w:val="00C746E2"/>
    <w:rsid w:val="00C87510"/>
    <w:rsid w:val="00C93522"/>
    <w:rsid w:val="00CA0517"/>
    <w:rsid w:val="00CA1277"/>
    <w:rsid w:val="00CA40FF"/>
    <w:rsid w:val="00CA46C2"/>
    <w:rsid w:val="00CB13E2"/>
    <w:rsid w:val="00CB336C"/>
    <w:rsid w:val="00CB7B61"/>
    <w:rsid w:val="00CC1EFE"/>
    <w:rsid w:val="00CC447D"/>
    <w:rsid w:val="00CC487A"/>
    <w:rsid w:val="00CD0952"/>
    <w:rsid w:val="00CD23D9"/>
    <w:rsid w:val="00CE53A8"/>
    <w:rsid w:val="00CF0119"/>
    <w:rsid w:val="00CF4DE4"/>
    <w:rsid w:val="00CF64F0"/>
    <w:rsid w:val="00D05A88"/>
    <w:rsid w:val="00D06CF7"/>
    <w:rsid w:val="00D13E66"/>
    <w:rsid w:val="00D162CF"/>
    <w:rsid w:val="00D163E3"/>
    <w:rsid w:val="00D22AE0"/>
    <w:rsid w:val="00D26F90"/>
    <w:rsid w:val="00D27265"/>
    <w:rsid w:val="00D358AB"/>
    <w:rsid w:val="00D36C28"/>
    <w:rsid w:val="00D42264"/>
    <w:rsid w:val="00D46336"/>
    <w:rsid w:val="00D46B98"/>
    <w:rsid w:val="00D5608E"/>
    <w:rsid w:val="00D63185"/>
    <w:rsid w:val="00D74E69"/>
    <w:rsid w:val="00D83457"/>
    <w:rsid w:val="00D83B8A"/>
    <w:rsid w:val="00D84E08"/>
    <w:rsid w:val="00D862FC"/>
    <w:rsid w:val="00DA1E5B"/>
    <w:rsid w:val="00DA2399"/>
    <w:rsid w:val="00DD07AC"/>
    <w:rsid w:val="00DD0E88"/>
    <w:rsid w:val="00DD13C3"/>
    <w:rsid w:val="00DD58CB"/>
    <w:rsid w:val="00DE25B0"/>
    <w:rsid w:val="00DF0E83"/>
    <w:rsid w:val="00DF1CD0"/>
    <w:rsid w:val="00DF2106"/>
    <w:rsid w:val="00E012AA"/>
    <w:rsid w:val="00E03307"/>
    <w:rsid w:val="00E2482A"/>
    <w:rsid w:val="00E307D9"/>
    <w:rsid w:val="00E30AF3"/>
    <w:rsid w:val="00E3636F"/>
    <w:rsid w:val="00E4399C"/>
    <w:rsid w:val="00E466FD"/>
    <w:rsid w:val="00E46A16"/>
    <w:rsid w:val="00E46A4A"/>
    <w:rsid w:val="00E60832"/>
    <w:rsid w:val="00E6139A"/>
    <w:rsid w:val="00E7430A"/>
    <w:rsid w:val="00E762B6"/>
    <w:rsid w:val="00E76B7C"/>
    <w:rsid w:val="00E80C6F"/>
    <w:rsid w:val="00E9196F"/>
    <w:rsid w:val="00E91D49"/>
    <w:rsid w:val="00E93DDA"/>
    <w:rsid w:val="00E93FDD"/>
    <w:rsid w:val="00EA6208"/>
    <w:rsid w:val="00EA74D5"/>
    <w:rsid w:val="00EC2EB0"/>
    <w:rsid w:val="00EC5367"/>
    <w:rsid w:val="00ED04A5"/>
    <w:rsid w:val="00ED33BE"/>
    <w:rsid w:val="00ED4631"/>
    <w:rsid w:val="00ED697F"/>
    <w:rsid w:val="00EE0B12"/>
    <w:rsid w:val="00EF0560"/>
    <w:rsid w:val="00EF1725"/>
    <w:rsid w:val="00F108A2"/>
    <w:rsid w:val="00F10D68"/>
    <w:rsid w:val="00F11242"/>
    <w:rsid w:val="00F14029"/>
    <w:rsid w:val="00F14725"/>
    <w:rsid w:val="00F15718"/>
    <w:rsid w:val="00F21C99"/>
    <w:rsid w:val="00F3112D"/>
    <w:rsid w:val="00F331C4"/>
    <w:rsid w:val="00F34C4C"/>
    <w:rsid w:val="00F3572D"/>
    <w:rsid w:val="00F3767E"/>
    <w:rsid w:val="00F44076"/>
    <w:rsid w:val="00F5364D"/>
    <w:rsid w:val="00F54CD7"/>
    <w:rsid w:val="00F55A88"/>
    <w:rsid w:val="00F60542"/>
    <w:rsid w:val="00F614BD"/>
    <w:rsid w:val="00F65DE6"/>
    <w:rsid w:val="00F7124E"/>
    <w:rsid w:val="00F72543"/>
    <w:rsid w:val="00F746E3"/>
    <w:rsid w:val="00F840E5"/>
    <w:rsid w:val="00F8466F"/>
    <w:rsid w:val="00F90FEA"/>
    <w:rsid w:val="00F916AA"/>
    <w:rsid w:val="00FA6B04"/>
    <w:rsid w:val="00FB17FF"/>
    <w:rsid w:val="00FC002D"/>
    <w:rsid w:val="00FC1F2A"/>
    <w:rsid w:val="00FD116B"/>
    <w:rsid w:val="00FD19B5"/>
    <w:rsid w:val="00FD7754"/>
    <w:rsid w:val="00FE2926"/>
    <w:rsid w:val="00FF0FC7"/>
    <w:rsid w:val="00FF6429"/>
    <w:rsid w:val="00FF6CF3"/>
    <w:rsid w:val="011661C8"/>
    <w:rsid w:val="01243755"/>
    <w:rsid w:val="0125460F"/>
    <w:rsid w:val="01294748"/>
    <w:rsid w:val="012D40FB"/>
    <w:rsid w:val="01466323"/>
    <w:rsid w:val="014951C5"/>
    <w:rsid w:val="01627630"/>
    <w:rsid w:val="018956BE"/>
    <w:rsid w:val="01913DF5"/>
    <w:rsid w:val="01943743"/>
    <w:rsid w:val="01AD6B33"/>
    <w:rsid w:val="01C21E02"/>
    <w:rsid w:val="01D46B46"/>
    <w:rsid w:val="01DE7BAE"/>
    <w:rsid w:val="01FC2C01"/>
    <w:rsid w:val="02071FAC"/>
    <w:rsid w:val="020871DD"/>
    <w:rsid w:val="0210580B"/>
    <w:rsid w:val="02105DD0"/>
    <w:rsid w:val="02315AA6"/>
    <w:rsid w:val="023B1CCF"/>
    <w:rsid w:val="023B4DEC"/>
    <w:rsid w:val="024E6DB1"/>
    <w:rsid w:val="02507945"/>
    <w:rsid w:val="02510D8D"/>
    <w:rsid w:val="0254538A"/>
    <w:rsid w:val="02672FE9"/>
    <w:rsid w:val="026A1E41"/>
    <w:rsid w:val="027642BB"/>
    <w:rsid w:val="027A1C54"/>
    <w:rsid w:val="028E2EA4"/>
    <w:rsid w:val="02970D2B"/>
    <w:rsid w:val="02B44793"/>
    <w:rsid w:val="02E15B78"/>
    <w:rsid w:val="02E1742E"/>
    <w:rsid w:val="02EB5541"/>
    <w:rsid w:val="02F23FB1"/>
    <w:rsid w:val="03195159"/>
    <w:rsid w:val="031F63BF"/>
    <w:rsid w:val="03265180"/>
    <w:rsid w:val="03345AEF"/>
    <w:rsid w:val="03452566"/>
    <w:rsid w:val="034A5176"/>
    <w:rsid w:val="03502F47"/>
    <w:rsid w:val="03724AB0"/>
    <w:rsid w:val="03774D25"/>
    <w:rsid w:val="038C3276"/>
    <w:rsid w:val="03AB47B9"/>
    <w:rsid w:val="03B12173"/>
    <w:rsid w:val="03B46D44"/>
    <w:rsid w:val="03C81EB9"/>
    <w:rsid w:val="03D75F1C"/>
    <w:rsid w:val="03D9591F"/>
    <w:rsid w:val="03E34AEF"/>
    <w:rsid w:val="03F153F7"/>
    <w:rsid w:val="03F76EB6"/>
    <w:rsid w:val="0402799B"/>
    <w:rsid w:val="040408BE"/>
    <w:rsid w:val="04111891"/>
    <w:rsid w:val="04344B81"/>
    <w:rsid w:val="04483A1D"/>
    <w:rsid w:val="045C354F"/>
    <w:rsid w:val="0463723E"/>
    <w:rsid w:val="046A3F2A"/>
    <w:rsid w:val="0471630E"/>
    <w:rsid w:val="047900FF"/>
    <w:rsid w:val="04846602"/>
    <w:rsid w:val="04A46316"/>
    <w:rsid w:val="04B14D67"/>
    <w:rsid w:val="04B31786"/>
    <w:rsid w:val="04BD0DFC"/>
    <w:rsid w:val="04C07FED"/>
    <w:rsid w:val="04C91AEC"/>
    <w:rsid w:val="04E67A8F"/>
    <w:rsid w:val="04F432ED"/>
    <w:rsid w:val="04F512AE"/>
    <w:rsid w:val="04FA6940"/>
    <w:rsid w:val="0512539C"/>
    <w:rsid w:val="051D5B1F"/>
    <w:rsid w:val="054371AB"/>
    <w:rsid w:val="05470C58"/>
    <w:rsid w:val="054A4D2C"/>
    <w:rsid w:val="054A784B"/>
    <w:rsid w:val="054B2DFC"/>
    <w:rsid w:val="054B711F"/>
    <w:rsid w:val="055A0FC0"/>
    <w:rsid w:val="0560458D"/>
    <w:rsid w:val="05690F54"/>
    <w:rsid w:val="05793C8D"/>
    <w:rsid w:val="057D2A61"/>
    <w:rsid w:val="05816FE5"/>
    <w:rsid w:val="058546E3"/>
    <w:rsid w:val="058922BB"/>
    <w:rsid w:val="058A3138"/>
    <w:rsid w:val="05932892"/>
    <w:rsid w:val="059573DB"/>
    <w:rsid w:val="059C5BCD"/>
    <w:rsid w:val="05A33402"/>
    <w:rsid w:val="05AA54F0"/>
    <w:rsid w:val="05B60993"/>
    <w:rsid w:val="05C217A3"/>
    <w:rsid w:val="05CA686F"/>
    <w:rsid w:val="05D53026"/>
    <w:rsid w:val="05D835C3"/>
    <w:rsid w:val="05DB6A9D"/>
    <w:rsid w:val="05DF4635"/>
    <w:rsid w:val="06040449"/>
    <w:rsid w:val="062874C0"/>
    <w:rsid w:val="062C7D30"/>
    <w:rsid w:val="063517AC"/>
    <w:rsid w:val="064224FE"/>
    <w:rsid w:val="064F0456"/>
    <w:rsid w:val="06542C51"/>
    <w:rsid w:val="066D039B"/>
    <w:rsid w:val="0686195B"/>
    <w:rsid w:val="06A40375"/>
    <w:rsid w:val="06C46E6D"/>
    <w:rsid w:val="06C96B53"/>
    <w:rsid w:val="06D21BAA"/>
    <w:rsid w:val="06DA76A6"/>
    <w:rsid w:val="070044A0"/>
    <w:rsid w:val="070677A2"/>
    <w:rsid w:val="071A1A15"/>
    <w:rsid w:val="071C0D73"/>
    <w:rsid w:val="0736260C"/>
    <w:rsid w:val="073A4D43"/>
    <w:rsid w:val="07465C79"/>
    <w:rsid w:val="074C7E41"/>
    <w:rsid w:val="074E1FF0"/>
    <w:rsid w:val="075449B1"/>
    <w:rsid w:val="07690F24"/>
    <w:rsid w:val="077611A1"/>
    <w:rsid w:val="079C0106"/>
    <w:rsid w:val="07A82060"/>
    <w:rsid w:val="07B151DF"/>
    <w:rsid w:val="07BD4721"/>
    <w:rsid w:val="07BE7067"/>
    <w:rsid w:val="07D000D6"/>
    <w:rsid w:val="07D164DC"/>
    <w:rsid w:val="07DD49A7"/>
    <w:rsid w:val="07ED0F1B"/>
    <w:rsid w:val="07ED7B83"/>
    <w:rsid w:val="07F12200"/>
    <w:rsid w:val="08177BFB"/>
    <w:rsid w:val="081C6BFB"/>
    <w:rsid w:val="081E0D29"/>
    <w:rsid w:val="08281E27"/>
    <w:rsid w:val="08451EB2"/>
    <w:rsid w:val="0848193D"/>
    <w:rsid w:val="085F5E6F"/>
    <w:rsid w:val="086F3C10"/>
    <w:rsid w:val="087A5675"/>
    <w:rsid w:val="087F4F63"/>
    <w:rsid w:val="088445CA"/>
    <w:rsid w:val="08854BC4"/>
    <w:rsid w:val="08AD3E7A"/>
    <w:rsid w:val="08C873E5"/>
    <w:rsid w:val="08D259A6"/>
    <w:rsid w:val="08E56D89"/>
    <w:rsid w:val="09081661"/>
    <w:rsid w:val="09081819"/>
    <w:rsid w:val="09187C60"/>
    <w:rsid w:val="091E4A80"/>
    <w:rsid w:val="091F194C"/>
    <w:rsid w:val="09256402"/>
    <w:rsid w:val="092C7268"/>
    <w:rsid w:val="09347107"/>
    <w:rsid w:val="09492C72"/>
    <w:rsid w:val="09544033"/>
    <w:rsid w:val="0956439C"/>
    <w:rsid w:val="09580489"/>
    <w:rsid w:val="0972268D"/>
    <w:rsid w:val="09745A6F"/>
    <w:rsid w:val="09880942"/>
    <w:rsid w:val="099A348C"/>
    <w:rsid w:val="09AB4B27"/>
    <w:rsid w:val="09B8779A"/>
    <w:rsid w:val="09BB6966"/>
    <w:rsid w:val="09BF7412"/>
    <w:rsid w:val="09CD7540"/>
    <w:rsid w:val="09E77C5F"/>
    <w:rsid w:val="09F00B1C"/>
    <w:rsid w:val="09F022C4"/>
    <w:rsid w:val="09F127BB"/>
    <w:rsid w:val="0A1B2806"/>
    <w:rsid w:val="0A2A1557"/>
    <w:rsid w:val="0A39575A"/>
    <w:rsid w:val="0A3A7378"/>
    <w:rsid w:val="0A3C34DB"/>
    <w:rsid w:val="0A4B6BED"/>
    <w:rsid w:val="0A5B5145"/>
    <w:rsid w:val="0A815F93"/>
    <w:rsid w:val="0A820371"/>
    <w:rsid w:val="0A941A9B"/>
    <w:rsid w:val="0A9458FA"/>
    <w:rsid w:val="0AC92F16"/>
    <w:rsid w:val="0AD80FC2"/>
    <w:rsid w:val="0AE23FDD"/>
    <w:rsid w:val="0AEE1AA0"/>
    <w:rsid w:val="0AF02C43"/>
    <w:rsid w:val="0AFD00AF"/>
    <w:rsid w:val="0B06722F"/>
    <w:rsid w:val="0B2A0ADC"/>
    <w:rsid w:val="0B372620"/>
    <w:rsid w:val="0B425692"/>
    <w:rsid w:val="0B5D3FA7"/>
    <w:rsid w:val="0B663FE4"/>
    <w:rsid w:val="0B8931A1"/>
    <w:rsid w:val="0BAA09FA"/>
    <w:rsid w:val="0BBF0626"/>
    <w:rsid w:val="0BE338B9"/>
    <w:rsid w:val="0BE431D1"/>
    <w:rsid w:val="0BE75DFE"/>
    <w:rsid w:val="0BED1C3D"/>
    <w:rsid w:val="0BF51C5A"/>
    <w:rsid w:val="0BF916F0"/>
    <w:rsid w:val="0C022BE0"/>
    <w:rsid w:val="0C22507E"/>
    <w:rsid w:val="0C2A7A8F"/>
    <w:rsid w:val="0C2C0005"/>
    <w:rsid w:val="0C354746"/>
    <w:rsid w:val="0C4D5E73"/>
    <w:rsid w:val="0C551044"/>
    <w:rsid w:val="0C574869"/>
    <w:rsid w:val="0C61387E"/>
    <w:rsid w:val="0C796E65"/>
    <w:rsid w:val="0C9A1E39"/>
    <w:rsid w:val="0C9C2A71"/>
    <w:rsid w:val="0CA44A19"/>
    <w:rsid w:val="0CB832EC"/>
    <w:rsid w:val="0CB845C4"/>
    <w:rsid w:val="0CCE2F16"/>
    <w:rsid w:val="0CD30297"/>
    <w:rsid w:val="0CE001F6"/>
    <w:rsid w:val="0CE519A5"/>
    <w:rsid w:val="0CED42B7"/>
    <w:rsid w:val="0CF140FA"/>
    <w:rsid w:val="0CF31B3A"/>
    <w:rsid w:val="0D0D40E4"/>
    <w:rsid w:val="0D1071FF"/>
    <w:rsid w:val="0D19146D"/>
    <w:rsid w:val="0D1C34D0"/>
    <w:rsid w:val="0D1D6FAA"/>
    <w:rsid w:val="0D2124C7"/>
    <w:rsid w:val="0D335085"/>
    <w:rsid w:val="0D3E0FA6"/>
    <w:rsid w:val="0D443E75"/>
    <w:rsid w:val="0D4B57BA"/>
    <w:rsid w:val="0D4F29F0"/>
    <w:rsid w:val="0D542171"/>
    <w:rsid w:val="0D543C87"/>
    <w:rsid w:val="0D5F5E5E"/>
    <w:rsid w:val="0D677097"/>
    <w:rsid w:val="0D6913B0"/>
    <w:rsid w:val="0DB2420A"/>
    <w:rsid w:val="0DB81E51"/>
    <w:rsid w:val="0DD34156"/>
    <w:rsid w:val="0DD468DC"/>
    <w:rsid w:val="0E011379"/>
    <w:rsid w:val="0E12064D"/>
    <w:rsid w:val="0E24055F"/>
    <w:rsid w:val="0E2664F1"/>
    <w:rsid w:val="0E2A3239"/>
    <w:rsid w:val="0E3B2427"/>
    <w:rsid w:val="0E3C3443"/>
    <w:rsid w:val="0E4762DC"/>
    <w:rsid w:val="0E732BB9"/>
    <w:rsid w:val="0E74101E"/>
    <w:rsid w:val="0E8B043C"/>
    <w:rsid w:val="0E941B37"/>
    <w:rsid w:val="0EB62316"/>
    <w:rsid w:val="0EBA1BDF"/>
    <w:rsid w:val="0EDD4E1E"/>
    <w:rsid w:val="0EE619C8"/>
    <w:rsid w:val="0EE75620"/>
    <w:rsid w:val="0EED39AD"/>
    <w:rsid w:val="0EF45919"/>
    <w:rsid w:val="0F0A4F0B"/>
    <w:rsid w:val="0F3E6A4C"/>
    <w:rsid w:val="0F5F6058"/>
    <w:rsid w:val="0F6B6D3C"/>
    <w:rsid w:val="0F760441"/>
    <w:rsid w:val="0F866B6F"/>
    <w:rsid w:val="0F884120"/>
    <w:rsid w:val="0F88424E"/>
    <w:rsid w:val="0F9D0225"/>
    <w:rsid w:val="0FA05331"/>
    <w:rsid w:val="0FAD2FDB"/>
    <w:rsid w:val="0FC17DB6"/>
    <w:rsid w:val="0FCF4323"/>
    <w:rsid w:val="0FD0377A"/>
    <w:rsid w:val="0FD850C3"/>
    <w:rsid w:val="0FE4089C"/>
    <w:rsid w:val="0FF14FD3"/>
    <w:rsid w:val="0FF35410"/>
    <w:rsid w:val="0FF46D31"/>
    <w:rsid w:val="101161C0"/>
    <w:rsid w:val="101358F3"/>
    <w:rsid w:val="101F4C3F"/>
    <w:rsid w:val="102B1DDB"/>
    <w:rsid w:val="102C5EBC"/>
    <w:rsid w:val="102D26D6"/>
    <w:rsid w:val="10327322"/>
    <w:rsid w:val="10394D13"/>
    <w:rsid w:val="10463305"/>
    <w:rsid w:val="104E74EA"/>
    <w:rsid w:val="1057019A"/>
    <w:rsid w:val="108E7739"/>
    <w:rsid w:val="10925802"/>
    <w:rsid w:val="109F13C8"/>
    <w:rsid w:val="10A462FC"/>
    <w:rsid w:val="10A87933"/>
    <w:rsid w:val="10AA1ECB"/>
    <w:rsid w:val="10B93774"/>
    <w:rsid w:val="10BF410A"/>
    <w:rsid w:val="10D67EA8"/>
    <w:rsid w:val="10F974F3"/>
    <w:rsid w:val="112A3887"/>
    <w:rsid w:val="1139537F"/>
    <w:rsid w:val="11437EE9"/>
    <w:rsid w:val="116F0DC7"/>
    <w:rsid w:val="1182036D"/>
    <w:rsid w:val="1194516D"/>
    <w:rsid w:val="11A4040E"/>
    <w:rsid w:val="11AC2AC8"/>
    <w:rsid w:val="11BC43D5"/>
    <w:rsid w:val="11E17F41"/>
    <w:rsid w:val="12040D82"/>
    <w:rsid w:val="12373D7C"/>
    <w:rsid w:val="12415B32"/>
    <w:rsid w:val="12877198"/>
    <w:rsid w:val="128C6186"/>
    <w:rsid w:val="129C3353"/>
    <w:rsid w:val="12B8170E"/>
    <w:rsid w:val="131E6E81"/>
    <w:rsid w:val="13285E5F"/>
    <w:rsid w:val="13376915"/>
    <w:rsid w:val="133D4C4F"/>
    <w:rsid w:val="135D53D8"/>
    <w:rsid w:val="135F7841"/>
    <w:rsid w:val="13707D0F"/>
    <w:rsid w:val="13B266FA"/>
    <w:rsid w:val="13DF7E95"/>
    <w:rsid w:val="13EF483C"/>
    <w:rsid w:val="13F51833"/>
    <w:rsid w:val="13FA31A3"/>
    <w:rsid w:val="13FE0DE6"/>
    <w:rsid w:val="13FF2080"/>
    <w:rsid w:val="140B1CD7"/>
    <w:rsid w:val="142525F6"/>
    <w:rsid w:val="14262BBC"/>
    <w:rsid w:val="143936D8"/>
    <w:rsid w:val="143B6859"/>
    <w:rsid w:val="144D6507"/>
    <w:rsid w:val="145F4995"/>
    <w:rsid w:val="14626397"/>
    <w:rsid w:val="14670D03"/>
    <w:rsid w:val="1470197E"/>
    <w:rsid w:val="14722D5A"/>
    <w:rsid w:val="147818BD"/>
    <w:rsid w:val="14864ED2"/>
    <w:rsid w:val="14965ADF"/>
    <w:rsid w:val="14A031F7"/>
    <w:rsid w:val="14AC75D1"/>
    <w:rsid w:val="14AF15CF"/>
    <w:rsid w:val="14E50979"/>
    <w:rsid w:val="14EA44AE"/>
    <w:rsid w:val="14F45C0D"/>
    <w:rsid w:val="14F84610"/>
    <w:rsid w:val="14FB33B0"/>
    <w:rsid w:val="15176E68"/>
    <w:rsid w:val="15282FD9"/>
    <w:rsid w:val="153C5486"/>
    <w:rsid w:val="15457079"/>
    <w:rsid w:val="1560004E"/>
    <w:rsid w:val="157978A7"/>
    <w:rsid w:val="158560F0"/>
    <w:rsid w:val="158D32A4"/>
    <w:rsid w:val="158E3B60"/>
    <w:rsid w:val="15C673AA"/>
    <w:rsid w:val="15DD6AE4"/>
    <w:rsid w:val="16007076"/>
    <w:rsid w:val="16081B79"/>
    <w:rsid w:val="160A1024"/>
    <w:rsid w:val="1619180F"/>
    <w:rsid w:val="1619332D"/>
    <w:rsid w:val="162C3EA9"/>
    <w:rsid w:val="16696C3A"/>
    <w:rsid w:val="168230EE"/>
    <w:rsid w:val="16B42C6D"/>
    <w:rsid w:val="16B44038"/>
    <w:rsid w:val="16CA6421"/>
    <w:rsid w:val="16E3253A"/>
    <w:rsid w:val="16E82A20"/>
    <w:rsid w:val="16FF332A"/>
    <w:rsid w:val="170F2220"/>
    <w:rsid w:val="17277D08"/>
    <w:rsid w:val="173D7F05"/>
    <w:rsid w:val="17576637"/>
    <w:rsid w:val="1786162A"/>
    <w:rsid w:val="17863588"/>
    <w:rsid w:val="179606CE"/>
    <w:rsid w:val="179B7A92"/>
    <w:rsid w:val="17A9546E"/>
    <w:rsid w:val="17BD5739"/>
    <w:rsid w:val="17D145A4"/>
    <w:rsid w:val="180C6776"/>
    <w:rsid w:val="182021D4"/>
    <w:rsid w:val="18220E96"/>
    <w:rsid w:val="182512BF"/>
    <w:rsid w:val="185873EF"/>
    <w:rsid w:val="1865122A"/>
    <w:rsid w:val="186D2733"/>
    <w:rsid w:val="18710E9B"/>
    <w:rsid w:val="187A78B1"/>
    <w:rsid w:val="187C44DF"/>
    <w:rsid w:val="18927630"/>
    <w:rsid w:val="18B232E6"/>
    <w:rsid w:val="18B349D2"/>
    <w:rsid w:val="18C1177B"/>
    <w:rsid w:val="18CE4126"/>
    <w:rsid w:val="18F6152C"/>
    <w:rsid w:val="18F660E1"/>
    <w:rsid w:val="190218BC"/>
    <w:rsid w:val="19044C8D"/>
    <w:rsid w:val="19095170"/>
    <w:rsid w:val="190B3EB3"/>
    <w:rsid w:val="191047E7"/>
    <w:rsid w:val="19137BB8"/>
    <w:rsid w:val="191B12AB"/>
    <w:rsid w:val="19225D94"/>
    <w:rsid w:val="192B1469"/>
    <w:rsid w:val="192D42F3"/>
    <w:rsid w:val="193970B7"/>
    <w:rsid w:val="193F0E28"/>
    <w:rsid w:val="194505FE"/>
    <w:rsid w:val="19457F63"/>
    <w:rsid w:val="19522332"/>
    <w:rsid w:val="19576828"/>
    <w:rsid w:val="19597463"/>
    <w:rsid w:val="197410CF"/>
    <w:rsid w:val="198E3481"/>
    <w:rsid w:val="199A7C9F"/>
    <w:rsid w:val="199B6470"/>
    <w:rsid w:val="19A32533"/>
    <w:rsid w:val="19A810CA"/>
    <w:rsid w:val="19AA32E6"/>
    <w:rsid w:val="19D743D6"/>
    <w:rsid w:val="19DD1B54"/>
    <w:rsid w:val="19E9387A"/>
    <w:rsid w:val="19F8389D"/>
    <w:rsid w:val="1A126FFF"/>
    <w:rsid w:val="1A273773"/>
    <w:rsid w:val="1A6F52BC"/>
    <w:rsid w:val="1A7E6AE3"/>
    <w:rsid w:val="1A805353"/>
    <w:rsid w:val="1A8104CE"/>
    <w:rsid w:val="1A8D3E53"/>
    <w:rsid w:val="1A962D35"/>
    <w:rsid w:val="1AA63E86"/>
    <w:rsid w:val="1AB80C4F"/>
    <w:rsid w:val="1ABD2642"/>
    <w:rsid w:val="1AC014C6"/>
    <w:rsid w:val="1AC937CA"/>
    <w:rsid w:val="1AF04599"/>
    <w:rsid w:val="1AF2282B"/>
    <w:rsid w:val="1B0C42DA"/>
    <w:rsid w:val="1B1562B0"/>
    <w:rsid w:val="1B1A0BF2"/>
    <w:rsid w:val="1B2714BF"/>
    <w:rsid w:val="1B332452"/>
    <w:rsid w:val="1B3542FB"/>
    <w:rsid w:val="1B372BF3"/>
    <w:rsid w:val="1B4D0258"/>
    <w:rsid w:val="1B4F322C"/>
    <w:rsid w:val="1B526935"/>
    <w:rsid w:val="1B666C5A"/>
    <w:rsid w:val="1B72638E"/>
    <w:rsid w:val="1B88418F"/>
    <w:rsid w:val="1B8E7098"/>
    <w:rsid w:val="1B9334AB"/>
    <w:rsid w:val="1B95436C"/>
    <w:rsid w:val="1BAC5DF8"/>
    <w:rsid w:val="1BB04ED2"/>
    <w:rsid w:val="1BC673F4"/>
    <w:rsid w:val="1BCA303C"/>
    <w:rsid w:val="1BE542F6"/>
    <w:rsid w:val="1BE61271"/>
    <w:rsid w:val="1C080823"/>
    <w:rsid w:val="1C0F3379"/>
    <w:rsid w:val="1C2A2148"/>
    <w:rsid w:val="1C3B1844"/>
    <w:rsid w:val="1C3F0B2B"/>
    <w:rsid w:val="1C3F5535"/>
    <w:rsid w:val="1C517832"/>
    <w:rsid w:val="1C597F1C"/>
    <w:rsid w:val="1C5F5C93"/>
    <w:rsid w:val="1C6918C8"/>
    <w:rsid w:val="1C853160"/>
    <w:rsid w:val="1C8614EE"/>
    <w:rsid w:val="1C8C60B9"/>
    <w:rsid w:val="1CA95FA5"/>
    <w:rsid w:val="1CDE50C9"/>
    <w:rsid w:val="1CDE6FC2"/>
    <w:rsid w:val="1D0A763F"/>
    <w:rsid w:val="1D1F1816"/>
    <w:rsid w:val="1D241315"/>
    <w:rsid w:val="1D47584C"/>
    <w:rsid w:val="1D5D6BFA"/>
    <w:rsid w:val="1D76469C"/>
    <w:rsid w:val="1D7A5A02"/>
    <w:rsid w:val="1DC0717D"/>
    <w:rsid w:val="1DD40012"/>
    <w:rsid w:val="1DDC1F50"/>
    <w:rsid w:val="1DE85F85"/>
    <w:rsid w:val="1E2B70E6"/>
    <w:rsid w:val="1E334108"/>
    <w:rsid w:val="1E5109CC"/>
    <w:rsid w:val="1E52330B"/>
    <w:rsid w:val="1E656D52"/>
    <w:rsid w:val="1E6B4143"/>
    <w:rsid w:val="1E6C0F09"/>
    <w:rsid w:val="1E7E3659"/>
    <w:rsid w:val="1E98461D"/>
    <w:rsid w:val="1EA67F90"/>
    <w:rsid w:val="1EB7274A"/>
    <w:rsid w:val="1ED72245"/>
    <w:rsid w:val="1EF34087"/>
    <w:rsid w:val="1EF61FE3"/>
    <w:rsid w:val="1F0D4270"/>
    <w:rsid w:val="1F165A39"/>
    <w:rsid w:val="1F2E4D87"/>
    <w:rsid w:val="1F370402"/>
    <w:rsid w:val="1F4965B4"/>
    <w:rsid w:val="1F4D1FBA"/>
    <w:rsid w:val="1F657758"/>
    <w:rsid w:val="1F6A3BED"/>
    <w:rsid w:val="1F7A1381"/>
    <w:rsid w:val="1F996FAD"/>
    <w:rsid w:val="1FA92E7A"/>
    <w:rsid w:val="1FAB2B6C"/>
    <w:rsid w:val="1FB02549"/>
    <w:rsid w:val="1FB04EF2"/>
    <w:rsid w:val="1FC15ED6"/>
    <w:rsid w:val="1FDE3E7F"/>
    <w:rsid w:val="1FDF0BF0"/>
    <w:rsid w:val="1FF931A4"/>
    <w:rsid w:val="1FFB3074"/>
    <w:rsid w:val="200107FC"/>
    <w:rsid w:val="20070078"/>
    <w:rsid w:val="20105B61"/>
    <w:rsid w:val="20216B08"/>
    <w:rsid w:val="20405B7F"/>
    <w:rsid w:val="204D10CE"/>
    <w:rsid w:val="20572904"/>
    <w:rsid w:val="207260A6"/>
    <w:rsid w:val="207417C9"/>
    <w:rsid w:val="20801DCF"/>
    <w:rsid w:val="20874E6D"/>
    <w:rsid w:val="209B4C6C"/>
    <w:rsid w:val="209F4C92"/>
    <w:rsid w:val="20AC0D84"/>
    <w:rsid w:val="20BD2964"/>
    <w:rsid w:val="20BF1892"/>
    <w:rsid w:val="20BF1B00"/>
    <w:rsid w:val="20C646ED"/>
    <w:rsid w:val="20C909F0"/>
    <w:rsid w:val="20CE0ED9"/>
    <w:rsid w:val="20E86509"/>
    <w:rsid w:val="20F054FC"/>
    <w:rsid w:val="20FD1BD5"/>
    <w:rsid w:val="211232C3"/>
    <w:rsid w:val="211635E6"/>
    <w:rsid w:val="21220770"/>
    <w:rsid w:val="212E34D3"/>
    <w:rsid w:val="213F1DD6"/>
    <w:rsid w:val="21493133"/>
    <w:rsid w:val="215B2A68"/>
    <w:rsid w:val="217162CA"/>
    <w:rsid w:val="217429A0"/>
    <w:rsid w:val="21747CD2"/>
    <w:rsid w:val="21A77C96"/>
    <w:rsid w:val="21B453CD"/>
    <w:rsid w:val="21B65314"/>
    <w:rsid w:val="21CE7D40"/>
    <w:rsid w:val="21D51C02"/>
    <w:rsid w:val="21E64000"/>
    <w:rsid w:val="21F2166E"/>
    <w:rsid w:val="2204765C"/>
    <w:rsid w:val="220B4FC1"/>
    <w:rsid w:val="220E5787"/>
    <w:rsid w:val="221044FC"/>
    <w:rsid w:val="221B3B58"/>
    <w:rsid w:val="22261B58"/>
    <w:rsid w:val="22363ABA"/>
    <w:rsid w:val="224145D9"/>
    <w:rsid w:val="22421B7E"/>
    <w:rsid w:val="22423D4D"/>
    <w:rsid w:val="22557657"/>
    <w:rsid w:val="225C52DB"/>
    <w:rsid w:val="227173CD"/>
    <w:rsid w:val="227A3ECF"/>
    <w:rsid w:val="22983240"/>
    <w:rsid w:val="22A273FF"/>
    <w:rsid w:val="22C2587A"/>
    <w:rsid w:val="22CE1777"/>
    <w:rsid w:val="22D402FC"/>
    <w:rsid w:val="22D51980"/>
    <w:rsid w:val="22E471BA"/>
    <w:rsid w:val="22F715C0"/>
    <w:rsid w:val="22F9746B"/>
    <w:rsid w:val="2308424D"/>
    <w:rsid w:val="231A178A"/>
    <w:rsid w:val="23201166"/>
    <w:rsid w:val="23220A0D"/>
    <w:rsid w:val="23340988"/>
    <w:rsid w:val="23345488"/>
    <w:rsid w:val="2337565A"/>
    <w:rsid w:val="233F3F0D"/>
    <w:rsid w:val="233F6F74"/>
    <w:rsid w:val="23431403"/>
    <w:rsid w:val="234E1DDC"/>
    <w:rsid w:val="236B3B35"/>
    <w:rsid w:val="237713E6"/>
    <w:rsid w:val="239C0FFB"/>
    <w:rsid w:val="23A076DF"/>
    <w:rsid w:val="23B54A00"/>
    <w:rsid w:val="23BF2D5B"/>
    <w:rsid w:val="23BF5B07"/>
    <w:rsid w:val="23C11C5C"/>
    <w:rsid w:val="23FA6623"/>
    <w:rsid w:val="24042E63"/>
    <w:rsid w:val="240A0711"/>
    <w:rsid w:val="24212C3A"/>
    <w:rsid w:val="24267527"/>
    <w:rsid w:val="24340889"/>
    <w:rsid w:val="244758B5"/>
    <w:rsid w:val="24677CF2"/>
    <w:rsid w:val="246D1F1E"/>
    <w:rsid w:val="24806158"/>
    <w:rsid w:val="24814E6B"/>
    <w:rsid w:val="248C507E"/>
    <w:rsid w:val="24997B76"/>
    <w:rsid w:val="24A51F50"/>
    <w:rsid w:val="24A96B1D"/>
    <w:rsid w:val="24AF426C"/>
    <w:rsid w:val="24B214DF"/>
    <w:rsid w:val="24C55441"/>
    <w:rsid w:val="24CD25BB"/>
    <w:rsid w:val="24DD5B8E"/>
    <w:rsid w:val="24EA2442"/>
    <w:rsid w:val="24F17DB6"/>
    <w:rsid w:val="250B023F"/>
    <w:rsid w:val="25196DF7"/>
    <w:rsid w:val="251972A9"/>
    <w:rsid w:val="25565941"/>
    <w:rsid w:val="25571864"/>
    <w:rsid w:val="256F3E21"/>
    <w:rsid w:val="25751D88"/>
    <w:rsid w:val="25831D72"/>
    <w:rsid w:val="259F5720"/>
    <w:rsid w:val="25A5447F"/>
    <w:rsid w:val="25A617AE"/>
    <w:rsid w:val="25B814E1"/>
    <w:rsid w:val="25E178B5"/>
    <w:rsid w:val="25F0544D"/>
    <w:rsid w:val="26082254"/>
    <w:rsid w:val="261772AA"/>
    <w:rsid w:val="26284FAC"/>
    <w:rsid w:val="263C0AC6"/>
    <w:rsid w:val="2649527A"/>
    <w:rsid w:val="2651464E"/>
    <w:rsid w:val="26541E80"/>
    <w:rsid w:val="26590D71"/>
    <w:rsid w:val="265B0FE1"/>
    <w:rsid w:val="26696967"/>
    <w:rsid w:val="266B0064"/>
    <w:rsid w:val="268B074F"/>
    <w:rsid w:val="26910958"/>
    <w:rsid w:val="26946721"/>
    <w:rsid w:val="26B47885"/>
    <w:rsid w:val="26BC42F5"/>
    <w:rsid w:val="26C51673"/>
    <w:rsid w:val="26C67A6D"/>
    <w:rsid w:val="26E53821"/>
    <w:rsid w:val="26EB3CF0"/>
    <w:rsid w:val="270E0153"/>
    <w:rsid w:val="270E40AA"/>
    <w:rsid w:val="27181169"/>
    <w:rsid w:val="271E6FB9"/>
    <w:rsid w:val="2737249E"/>
    <w:rsid w:val="27436E82"/>
    <w:rsid w:val="275A67FD"/>
    <w:rsid w:val="275F095E"/>
    <w:rsid w:val="27654608"/>
    <w:rsid w:val="277504A6"/>
    <w:rsid w:val="27797AB1"/>
    <w:rsid w:val="277D3FBB"/>
    <w:rsid w:val="278E13C2"/>
    <w:rsid w:val="279E6FF6"/>
    <w:rsid w:val="27B3359B"/>
    <w:rsid w:val="27CD1F3C"/>
    <w:rsid w:val="27CD689D"/>
    <w:rsid w:val="27E320D9"/>
    <w:rsid w:val="27E3760C"/>
    <w:rsid w:val="27EB6534"/>
    <w:rsid w:val="27EE36C4"/>
    <w:rsid w:val="27F1607E"/>
    <w:rsid w:val="280349D7"/>
    <w:rsid w:val="2817182A"/>
    <w:rsid w:val="28261BB8"/>
    <w:rsid w:val="28335EBE"/>
    <w:rsid w:val="2853664C"/>
    <w:rsid w:val="28550493"/>
    <w:rsid w:val="28552D17"/>
    <w:rsid w:val="28601E8A"/>
    <w:rsid w:val="288362E8"/>
    <w:rsid w:val="28896366"/>
    <w:rsid w:val="2895052E"/>
    <w:rsid w:val="289736D6"/>
    <w:rsid w:val="28985AC2"/>
    <w:rsid w:val="289C331B"/>
    <w:rsid w:val="28B27E95"/>
    <w:rsid w:val="28C50E13"/>
    <w:rsid w:val="28E43CDE"/>
    <w:rsid w:val="28E63CF2"/>
    <w:rsid w:val="28F5126C"/>
    <w:rsid w:val="29154883"/>
    <w:rsid w:val="292D69B8"/>
    <w:rsid w:val="292D7DCD"/>
    <w:rsid w:val="294E1229"/>
    <w:rsid w:val="29521386"/>
    <w:rsid w:val="2958769B"/>
    <w:rsid w:val="29735013"/>
    <w:rsid w:val="297B758F"/>
    <w:rsid w:val="297C6FB2"/>
    <w:rsid w:val="29921C14"/>
    <w:rsid w:val="299D5118"/>
    <w:rsid w:val="29BE47B1"/>
    <w:rsid w:val="29CA5A85"/>
    <w:rsid w:val="29CC67D1"/>
    <w:rsid w:val="29CE6523"/>
    <w:rsid w:val="29DA6910"/>
    <w:rsid w:val="29F217F2"/>
    <w:rsid w:val="29F808E9"/>
    <w:rsid w:val="2A012A6E"/>
    <w:rsid w:val="2A0C5DDF"/>
    <w:rsid w:val="2A1936BA"/>
    <w:rsid w:val="2A2B33FF"/>
    <w:rsid w:val="2A304FCF"/>
    <w:rsid w:val="2A541BFD"/>
    <w:rsid w:val="2A576C0C"/>
    <w:rsid w:val="2A5E6C51"/>
    <w:rsid w:val="2A776321"/>
    <w:rsid w:val="2A8074A3"/>
    <w:rsid w:val="2A8517F1"/>
    <w:rsid w:val="2A9D30F3"/>
    <w:rsid w:val="2AC72F37"/>
    <w:rsid w:val="2ADC66BD"/>
    <w:rsid w:val="2B151A29"/>
    <w:rsid w:val="2B193FC0"/>
    <w:rsid w:val="2B2A5BCC"/>
    <w:rsid w:val="2B3214D4"/>
    <w:rsid w:val="2B5D5522"/>
    <w:rsid w:val="2B6677EB"/>
    <w:rsid w:val="2B773505"/>
    <w:rsid w:val="2B7C7736"/>
    <w:rsid w:val="2BB1692C"/>
    <w:rsid w:val="2BB172BF"/>
    <w:rsid w:val="2BB4516F"/>
    <w:rsid w:val="2BB67139"/>
    <w:rsid w:val="2C053F31"/>
    <w:rsid w:val="2C0C4001"/>
    <w:rsid w:val="2C3F64D6"/>
    <w:rsid w:val="2C48645E"/>
    <w:rsid w:val="2C493B09"/>
    <w:rsid w:val="2C5D5807"/>
    <w:rsid w:val="2C720D6C"/>
    <w:rsid w:val="2C7C7A3B"/>
    <w:rsid w:val="2C8A3730"/>
    <w:rsid w:val="2C8E46BB"/>
    <w:rsid w:val="2CAD13E0"/>
    <w:rsid w:val="2CC42329"/>
    <w:rsid w:val="2CC45CC4"/>
    <w:rsid w:val="2CD51280"/>
    <w:rsid w:val="2CFE588F"/>
    <w:rsid w:val="2CFF7734"/>
    <w:rsid w:val="2D055330"/>
    <w:rsid w:val="2D2467C2"/>
    <w:rsid w:val="2D5462C2"/>
    <w:rsid w:val="2D5F44D3"/>
    <w:rsid w:val="2D62568F"/>
    <w:rsid w:val="2D676C30"/>
    <w:rsid w:val="2D822A3D"/>
    <w:rsid w:val="2D951C26"/>
    <w:rsid w:val="2D993F70"/>
    <w:rsid w:val="2DA15059"/>
    <w:rsid w:val="2DAB1B97"/>
    <w:rsid w:val="2DAC25A2"/>
    <w:rsid w:val="2DB955A0"/>
    <w:rsid w:val="2DC053F7"/>
    <w:rsid w:val="2DC21CCF"/>
    <w:rsid w:val="2DC82EEC"/>
    <w:rsid w:val="2DD9710F"/>
    <w:rsid w:val="2DEE7D7B"/>
    <w:rsid w:val="2E013221"/>
    <w:rsid w:val="2E106AAA"/>
    <w:rsid w:val="2E374561"/>
    <w:rsid w:val="2E61608E"/>
    <w:rsid w:val="2E624ED5"/>
    <w:rsid w:val="2E796377"/>
    <w:rsid w:val="2E7F4945"/>
    <w:rsid w:val="2E881373"/>
    <w:rsid w:val="2EA0058E"/>
    <w:rsid w:val="2EA23E74"/>
    <w:rsid w:val="2EB5368F"/>
    <w:rsid w:val="2EBE787C"/>
    <w:rsid w:val="2ECA0B93"/>
    <w:rsid w:val="2EFE7B1A"/>
    <w:rsid w:val="2EFF472B"/>
    <w:rsid w:val="2F0B01A9"/>
    <w:rsid w:val="2F0D4118"/>
    <w:rsid w:val="2F102AEF"/>
    <w:rsid w:val="2F1A70F7"/>
    <w:rsid w:val="2F256289"/>
    <w:rsid w:val="2F277269"/>
    <w:rsid w:val="2F3D41D5"/>
    <w:rsid w:val="2F445100"/>
    <w:rsid w:val="2F4D2A21"/>
    <w:rsid w:val="2F6A0B86"/>
    <w:rsid w:val="2F6D2FFD"/>
    <w:rsid w:val="2F7C0DC0"/>
    <w:rsid w:val="2F8640AD"/>
    <w:rsid w:val="2F881D30"/>
    <w:rsid w:val="2F8A7474"/>
    <w:rsid w:val="2F8D7E33"/>
    <w:rsid w:val="2FA22FDD"/>
    <w:rsid w:val="2FB238C3"/>
    <w:rsid w:val="2FD1710B"/>
    <w:rsid w:val="2FDB7982"/>
    <w:rsid w:val="2FE504B7"/>
    <w:rsid w:val="2FEF2E6C"/>
    <w:rsid w:val="301816D1"/>
    <w:rsid w:val="302C3EDF"/>
    <w:rsid w:val="302E3742"/>
    <w:rsid w:val="30320F9B"/>
    <w:rsid w:val="303711F7"/>
    <w:rsid w:val="303A4ACA"/>
    <w:rsid w:val="30466CDD"/>
    <w:rsid w:val="305B1182"/>
    <w:rsid w:val="305D1CCE"/>
    <w:rsid w:val="305E4A0C"/>
    <w:rsid w:val="30752DA6"/>
    <w:rsid w:val="308471D8"/>
    <w:rsid w:val="308710A4"/>
    <w:rsid w:val="308B0791"/>
    <w:rsid w:val="30912A6D"/>
    <w:rsid w:val="30966CE7"/>
    <w:rsid w:val="30AD74CF"/>
    <w:rsid w:val="30B55DD1"/>
    <w:rsid w:val="30F02BD1"/>
    <w:rsid w:val="310C0AD0"/>
    <w:rsid w:val="310E10C8"/>
    <w:rsid w:val="3114789C"/>
    <w:rsid w:val="311722F5"/>
    <w:rsid w:val="311D76D2"/>
    <w:rsid w:val="312E26C2"/>
    <w:rsid w:val="312F6DB8"/>
    <w:rsid w:val="31375428"/>
    <w:rsid w:val="31464C62"/>
    <w:rsid w:val="3154062A"/>
    <w:rsid w:val="315B4A26"/>
    <w:rsid w:val="316505E8"/>
    <w:rsid w:val="316B5D6B"/>
    <w:rsid w:val="3171622A"/>
    <w:rsid w:val="319F31B6"/>
    <w:rsid w:val="31AB370F"/>
    <w:rsid w:val="31B609AA"/>
    <w:rsid w:val="31BD6EAD"/>
    <w:rsid w:val="31DE6AA2"/>
    <w:rsid w:val="31F2079F"/>
    <w:rsid w:val="31F94B6A"/>
    <w:rsid w:val="31FA63F4"/>
    <w:rsid w:val="31FE7660"/>
    <w:rsid w:val="324B17FE"/>
    <w:rsid w:val="324F7BB6"/>
    <w:rsid w:val="32565BFD"/>
    <w:rsid w:val="32775632"/>
    <w:rsid w:val="3283005E"/>
    <w:rsid w:val="32A3414C"/>
    <w:rsid w:val="32B34312"/>
    <w:rsid w:val="32B563C3"/>
    <w:rsid w:val="32BA1EC2"/>
    <w:rsid w:val="32D3116D"/>
    <w:rsid w:val="32D46BDF"/>
    <w:rsid w:val="32D92145"/>
    <w:rsid w:val="32DB1B8F"/>
    <w:rsid w:val="32F256B1"/>
    <w:rsid w:val="32F97CD5"/>
    <w:rsid w:val="32FA0C51"/>
    <w:rsid w:val="32FF4295"/>
    <w:rsid w:val="33101B57"/>
    <w:rsid w:val="33353669"/>
    <w:rsid w:val="333F20E6"/>
    <w:rsid w:val="334A2082"/>
    <w:rsid w:val="334D4B04"/>
    <w:rsid w:val="335F1FA1"/>
    <w:rsid w:val="33634795"/>
    <w:rsid w:val="336F00EB"/>
    <w:rsid w:val="33711628"/>
    <w:rsid w:val="33AB014B"/>
    <w:rsid w:val="33B230EA"/>
    <w:rsid w:val="33C86452"/>
    <w:rsid w:val="33DB6CCF"/>
    <w:rsid w:val="34066E74"/>
    <w:rsid w:val="34081E12"/>
    <w:rsid w:val="34190852"/>
    <w:rsid w:val="34254E5C"/>
    <w:rsid w:val="34311DD7"/>
    <w:rsid w:val="343A32E7"/>
    <w:rsid w:val="344A7E45"/>
    <w:rsid w:val="344D2F56"/>
    <w:rsid w:val="34587F41"/>
    <w:rsid w:val="345D2C7E"/>
    <w:rsid w:val="34665F56"/>
    <w:rsid w:val="347F60F0"/>
    <w:rsid w:val="34924FC4"/>
    <w:rsid w:val="34A02734"/>
    <w:rsid w:val="34C21B8F"/>
    <w:rsid w:val="34C5119C"/>
    <w:rsid w:val="35115864"/>
    <w:rsid w:val="352132A8"/>
    <w:rsid w:val="353A5EDD"/>
    <w:rsid w:val="353E145E"/>
    <w:rsid w:val="35583F76"/>
    <w:rsid w:val="358F2980"/>
    <w:rsid w:val="35903655"/>
    <w:rsid w:val="35924F3A"/>
    <w:rsid w:val="35B35442"/>
    <w:rsid w:val="35B939CB"/>
    <w:rsid w:val="35C45311"/>
    <w:rsid w:val="35EC69C3"/>
    <w:rsid w:val="35F60635"/>
    <w:rsid w:val="360B340E"/>
    <w:rsid w:val="362A1D29"/>
    <w:rsid w:val="36432BB5"/>
    <w:rsid w:val="36446861"/>
    <w:rsid w:val="364B233B"/>
    <w:rsid w:val="365B3550"/>
    <w:rsid w:val="365B6516"/>
    <w:rsid w:val="367F0C5B"/>
    <w:rsid w:val="36861FAD"/>
    <w:rsid w:val="36883480"/>
    <w:rsid w:val="36AD7E4C"/>
    <w:rsid w:val="36AF3D05"/>
    <w:rsid w:val="36D45A97"/>
    <w:rsid w:val="36E8727B"/>
    <w:rsid w:val="36ED73BD"/>
    <w:rsid w:val="36F30888"/>
    <w:rsid w:val="36FE64ED"/>
    <w:rsid w:val="371A4D75"/>
    <w:rsid w:val="373108D4"/>
    <w:rsid w:val="37421881"/>
    <w:rsid w:val="37530855"/>
    <w:rsid w:val="3762330F"/>
    <w:rsid w:val="379512A7"/>
    <w:rsid w:val="379522F8"/>
    <w:rsid w:val="37AE0570"/>
    <w:rsid w:val="37AE4516"/>
    <w:rsid w:val="37B879C4"/>
    <w:rsid w:val="37C80CBF"/>
    <w:rsid w:val="37CF0BB3"/>
    <w:rsid w:val="37D451C8"/>
    <w:rsid w:val="37E0537C"/>
    <w:rsid w:val="37E1079C"/>
    <w:rsid w:val="37EC41F8"/>
    <w:rsid w:val="37F04D2F"/>
    <w:rsid w:val="37F30E4E"/>
    <w:rsid w:val="37F8487A"/>
    <w:rsid w:val="37FD0952"/>
    <w:rsid w:val="37FE4B49"/>
    <w:rsid w:val="380601EB"/>
    <w:rsid w:val="38143841"/>
    <w:rsid w:val="38274777"/>
    <w:rsid w:val="38282D4D"/>
    <w:rsid w:val="38411385"/>
    <w:rsid w:val="384358B1"/>
    <w:rsid w:val="3870629E"/>
    <w:rsid w:val="387D5F09"/>
    <w:rsid w:val="38B13162"/>
    <w:rsid w:val="38B24BC5"/>
    <w:rsid w:val="38B94C45"/>
    <w:rsid w:val="38BC2C05"/>
    <w:rsid w:val="38C664C7"/>
    <w:rsid w:val="38D356E1"/>
    <w:rsid w:val="38D5699F"/>
    <w:rsid w:val="38D65704"/>
    <w:rsid w:val="38DC74A7"/>
    <w:rsid w:val="38E100C2"/>
    <w:rsid w:val="38E20D3F"/>
    <w:rsid w:val="38EF2373"/>
    <w:rsid w:val="390741F4"/>
    <w:rsid w:val="390A4620"/>
    <w:rsid w:val="39137979"/>
    <w:rsid w:val="391B4A7F"/>
    <w:rsid w:val="39203F8F"/>
    <w:rsid w:val="39225E0E"/>
    <w:rsid w:val="392B4CC2"/>
    <w:rsid w:val="39582851"/>
    <w:rsid w:val="397C648E"/>
    <w:rsid w:val="397F0B6A"/>
    <w:rsid w:val="398259F2"/>
    <w:rsid w:val="39830F07"/>
    <w:rsid w:val="39905D4A"/>
    <w:rsid w:val="399F120C"/>
    <w:rsid w:val="39D00FB7"/>
    <w:rsid w:val="39D11041"/>
    <w:rsid w:val="39D32C64"/>
    <w:rsid w:val="39E34343"/>
    <w:rsid w:val="39F73541"/>
    <w:rsid w:val="3A016262"/>
    <w:rsid w:val="3A174DE2"/>
    <w:rsid w:val="3A3C3DC7"/>
    <w:rsid w:val="3A47779C"/>
    <w:rsid w:val="3A6D30B9"/>
    <w:rsid w:val="3A926509"/>
    <w:rsid w:val="3A986FED"/>
    <w:rsid w:val="3A9C74FA"/>
    <w:rsid w:val="3AC96ADB"/>
    <w:rsid w:val="3AE71281"/>
    <w:rsid w:val="3AEE41FA"/>
    <w:rsid w:val="3AEF0890"/>
    <w:rsid w:val="3AFE561F"/>
    <w:rsid w:val="3AFE7E75"/>
    <w:rsid w:val="3B200FE2"/>
    <w:rsid w:val="3B2607CC"/>
    <w:rsid w:val="3B284C72"/>
    <w:rsid w:val="3B501A8F"/>
    <w:rsid w:val="3B5E2C18"/>
    <w:rsid w:val="3B682D5E"/>
    <w:rsid w:val="3B866FF0"/>
    <w:rsid w:val="3B8C6144"/>
    <w:rsid w:val="3BBA28BA"/>
    <w:rsid w:val="3BBE7E61"/>
    <w:rsid w:val="3BD806A1"/>
    <w:rsid w:val="3BDD426E"/>
    <w:rsid w:val="3C0123CD"/>
    <w:rsid w:val="3C0C1C5B"/>
    <w:rsid w:val="3C191058"/>
    <w:rsid w:val="3C2E4B74"/>
    <w:rsid w:val="3C4679CD"/>
    <w:rsid w:val="3C5357A3"/>
    <w:rsid w:val="3C586AFE"/>
    <w:rsid w:val="3C5B366D"/>
    <w:rsid w:val="3C774586"/>
    <w:rsid w:val="3C8B5092"/>
    <w:rsid w:val="3C950628"/>
    <w:rsid w:val="3C9E1CF4"/>
    <w:rsid w:val="3CC16A39"/>
    <w:rsid w:val="3CC80A7A"/>
    <w:rsid w:val="3CC90259"/>
    <w:rsid w:val="3CCE7556"/>
    <w:rsid w:val="3CF46D1B"/>
    <w:rsid w:val="3CF61143"/>
    <w:rsid w:val="3CF646FE"/>
    <w:rsid w:val="3CFB02FD"/>
    <w:rsid w:val="3D037D04"/>
    <w:rsid w:val="3D102D73"/>
    <w:rsid w:val="3D16557E"/>
    <w:rsid w:val="3D25198E"/>
    <w:rsid w:val="3D2B3DE3"/>
    <w:rsid w:val="3D3D3216"/>
    <w:rsid w:val="3D3E7E89"/>
    <w:rsid w:val="3D457D8D"/>
    <w:rsid w:val="3D493642"/>
    <w:rsid w:val="3D793A53"/>
    <w:rsid w:val="3D976558"/>
    <w:rsid w:val="3DBC7D0E"/>
    <w:rsid w:val="3DC76955"/>
    <w:rsid w:val="3DE0100D"/>
    <w:rsid w:val="3DE250CD"/>
    <w:rsid w:val="3DE8227C"/>
    <w:rsid w:val="3DF05082"/>
    <w:rsid w:val="3DF8596C"/>
    <w:rsid w:val="3E122CDE"/>
    <w:rsid w:val="3E157CEF"/>
    <w:rsid w:val="3E2C7FEE"/>
    <w:rsid w:val="3E3146F2"/>
    <w:rsid w:val="3E5566D4"/>
    <w:rsid w:val="3E5959DA"/>
    <w:rsid w:val="3E751487"/>
    <w:rsid w:val="3E86299B"/>
    <w:rsid w:val="3E8E68AE"/>
    <w:rsid w:val="3E8F07CB"/>
    <w:rsid w:val="3E90021E"/>
    <w:rsid w:val="3E955D97"/>
    <w:rsid w:val="3ED53889"/>
    <w:rsid w:val="3EE94729"/>
    <w:rsid w:val="3EED2A1A"/>
    <w:rsid w:val="3F19736B"/>
    <w:rsid w:val="3F1D4D97"/>
    <w:rsid w:val="3F265BE8"/>
    <w:rsid w:val="3F2D0E1A"/>
    <w:rsid w:val="3F361F2E"/>
    <w:rsid w:val="3F3C08E5"/>
    <w:rsid w:val="3F5235EF"/>
    <w:rsid w:val="3F542A99"/>
    <w:rsid w:val="3F5900B0"/>
    <w:rsid w:val="3FA41611"/>
    <w:rsid w:val="3FAB28A3"/>
    <w:rsid w:val="3FD37E62"/>
    <w:rsid w:val="3FDB6F47"/>
    <w:rsid w:val="3FDD0D6E"/>
    <w:rsid w:val="3FF32EE5"/>
    <w:rsid w:val="401A50C7"/>
    <w:rsid w:val="404A0617"/>
    <w:rsid w:val="404C1345"/>
    <w:rsid w:val="406202E6"/>
    <w:rsid w:val="407401D4"/>
    <w:rsid w:val="407A6EF0"/>
    <w:rsid w:val="40876843"/>
    <w:rsid w:val="40896EEE"/>
    <w:rsid w:val="408D0FB0"/>
    <w:rsid w:val="408F7CD8"/>
    <w:rsid w:val="409C4AF1"/>
    <w:rsid w:val="40A57752"/>
    <w:rsid w:val="40AB3DBD"/>
    <w:rsid w:val="40BB02E7"/>
    <w:rsid w:val="40BE4152"/>
    <w:rsid w:val="40CF4E36"/>
    <w:rsid w:val="40D02754"/>
    <w:rsid w:val="40DD5B87"/>
    <w:rsid w:val="40F756AD"/>
    <w:rsid w:val="410A340F"/>
    <w:rsid w:val="410C54D9"/>
    <w:rsid w:val="41173547"/>
    <w:rsid w:val="412C6752"/>
    <w:rsid w:val="41693476"/>
    <w:rsid w:val="417D62D7"/>
    <w:rsid w:val="41811624"/>
    <w:rsid w:val="418240E1"/>
    <w:rsid w:val="4198423B"/>
    <w:rsid w:val="419D7174"/>
    <w:rsid w:val="41A21455"/>
    <w:rsid w:val="41A77051"/>
    <w:rsid w:val="41B96BE3"/>
    <w:rsid w:val="41E80D0F"/>
    <w:rsid w:val="41F32E35"/>
    <w:rsid w:val="41FC26D8"/>
    <w:rsid w:val="42014067"/>
    <w:rsid w:val="420D11AC"/>
    <w:rsid w:val="42134006"/>
    <w:rsid w:val="42257689"/>
    <w:rsid w:val="4230318E"/>
    <w:rsid w:val="423D5A66"/>
    <w:rsid w:val="423E7F3E"/>
    <w:rsid w:val="42406199"/>
    <w:rsid w:val="424443C9"/>
    <w:rsid w:val="42891AF3"/>
    <w:rsid w:val="42BA6E31"/>
    <w:rsid w:val="42C11AE6"/>
    <w:rsid w:val="42C247A4"/>
    <w:rsid w:val="42C7679B"/>
    <w:rsid w:val="42E00F90"/>
    <w:rsid w:val="42E46F22"/>
    <w:rsid w:val="42E67EAC"/>
    <w:rsid w:val="42F979F6"/>
    <w:rsid w:val="42FB6149"/>
    <w:rsid w:val="43051503"/>
    <w:rsid w:val="43094E58"/>
    <w:rsid w:val="430976F7"/>
    <w:rsid w:val="430B529D"/>
    <w:rsid w:val="431D23A7"/>
    <w:rsid w:val="433452FD"/>
    <w:rsid w:val="43390C7A"/>
    <w:rsid w:val="433A730B"/>
    <w:rsid w:val="434A67A6"/>
    <w:rsid w:val="434F61BB"/>
    <w:rsid w:val="436549B3"/>
    <w:rsid w:val="43820D0B"/>
    <w:rsid w:val="43824658"/>
    <w:rsid w:val="438837DF"/>
    <w:rsid w:val="439F39E9"/>
    <w:rsid w:val="43A975CD"/>
    <w:rsid w:val="43AD01AE"/>
    <w:rsid w:val="43AF0A03"/>
    <w:rsid w:val="43B34232"/>
    <w:rsid w:val="43DB3F23"/>
    <w:rsid w:val="43E05A11"/>
    <w:rsid w:val="440B1E39"/>
    <w:rsid w:val="4410587B"/>
    <w:rsid w:val="44160914"/>
    <w:rsid w:val="44221CA6"/>
    <w:rsid w:val="442272B0"/>
    <w:rsid w:val="44441C7E"/>
    <w:rsid w:val="444C63B2"/>
    <w:rsid w:val="44562E10"/>
    <w:rsid w:val="44593733"/>
    <w:rsid w:val="445F2A31"/>
    <w:rsid w:val="44671DAC"/>
    <w:rsid w:val="44705E35"/>
    <w:rsid w:val="44927BB2"/>
    <w:rsid w:val="44AE3D02"/>
    <w:rsid w:val="44B65390"/>
    <w:rsid w:val="44BC2283"/>
    <w:rsid w:val="44BF2763"/>
    <w:rsid w:val="44D82741"/>
    <w:rsid w:val="44D96CE5"/>
    <w:rsid w:val="44E528CA"/>
    <w:rsid w:val="44EB16B7"/>
    <w:rsid w:val="44ED5C79"/>
    <w:rsid w:val="44F22646"/>
    <w:rsid w:val="44F95F4B"/>
    <w:rsid w:val="450734AC"/>
    <w:rsid w:val="45084CA0"/>
    <w:rsid w:val="451C7BB5"/>
    <w:rsid w:val="453A21AF"/>
    <w:rsid w:val="453F1E21"/>
    <w:rsid w:val="457156B7"/>
    <w:rsid w:val="457E4796"/>
    <w:rsid w:val="457E572B"/>
    <w:rsid w:val="4586246A"/>
    <w:rsid w:val="45877724"/>
    <w:rsid w:val="458C4710"/>
    <w:rsid w:val="459458FA"/>
    <w:rsid w:val="45A47F8C"/>
    <w:rsid w:val="45A53A2B"/>
    <w:rsid w:val="45C0656A"/>
    <w:rsid w:val="45C641DB"/>
    <w:rsid w:val="45D53394"/>
    <w:rsid w:val="45D554C1"/>
    <w:rsid w:val="45DB181E"/>
    <w:rsid w:val="45DD2C6A"/>
    <w:rsid w:val="45F27E71"/>
    <w:rsid w:val="46065148"/>
    <w:rsid w:val="460E3E5D"/>
    <w:rsid w:val="463B5D1A"/>
    <w:rsid w:val="46503583"/>
    <w:rsid w:val="465223F7"/>
    <w:rsid w:val="46550770"/>
    <w:rsid w:val="46633D18"/>
    <w:rsid w:val="466B3126"/>
    <w:rsid w:val="467001B9"/>
    <w:rsid w:val="46707A4B"/>
    <w:rsid w:val="4690077B"/>
    <w:rsid w:val="469B050A"/>
    <w:rsid w:val="46B522AF"/>
    <w:rsid w:val="46EA58B1"/>
    <w:rsid w:val="46F73840"/>
    <w:rsid w:val="47195A34"/>
    <w:rsid w:val="47412DD5"/>
    <w:rsid w:val="47675349"/>
    <w:rsid w:val="479617D9"/>
    <w:rsid w:val="479D43B4"/>
    <w:rsid w:val="47A02CBA"/>
    <w:rsid w:val="47A95B9D"/>
    <w:rsid w:val="47CF57AA"/>
    <w:rsid w:val="47D80F2B"/>
    <w:rsid w:val="47E016ED"/>
    <w:rsid w:val="47FD07D6"/>
    <w:rsid w:val="48065BEB"/>
    <w:rsid w:val="481A3A9E"/>
    <w:rsid w:val="482C011A"/>
    <w:rsid w:val="48303B9C"/>
    <w:rsid w:val="48427933"/>
    <w:rsid w:val="48477DBB"/>
    <w:rsid w:val="485779D7"/>
    <w:rsid w:val="48594C7C"/>
    <w:rsid w:val="48603449"/>
    <w:rsid w:val="486313D3"/>
    <w:rsid w:val="4865631E"/>
    <w:rsid w:val="487150EA"/>
    <w:rsid w:val="48717A8C"/>
    <w:rsid w:val="48814B3B"/>
    <w:rsid w:val="48904B42"/>
    <w:rsid w:val="48B75C12"/>
    <w:rsid w:val="48BF1A3C"/>
    <w:rsid w:val="48C14619"/>
    <w:rsid w:val="48C65B5D"/>
    <w:rsid w:val="48CE11C6"/>
    <w:rsid w:val="48DA5DBD"/>
    <w:rsid w:val="48E531C2"/>
    <w:rsid w:val="48EA6EB5"/>
    <w:rsid w:val="4922114E"/>
    <w:rsid w:val="49224E17"/>
    <w:rsid w:val="49255DFC"/>
    <w:rsid w:val="492F1D3A"/>
    <w:rsid w:val="493014BE"/>
    <w:rsid w:val="493B39E1"/>
    <w:rsid w:val="4957194D"/>
    <w:rsid w:val="495866F2"/>
    <w:rsid w:val="49642047"/>
    <w:rsid w:val="496F0653"/>
    <w:rsid w:val="498905A4"/>
    <w:rsid w:val="498D3578"/>
    <w:rsid w:val="4997611E"/>
    <w:rsid w:val="499A42F0"/>
    <w:rsid w:val="499E651A"/>
    <w:rsid w:val="49BF04D0"/>
    <w:rsid w:val="49C53687"/>
    <w:rsid w:val="49DC5897"/>
    <w:rsid w:val="49DF1D43"/>
    <w:rsid w:val="49E01E0C"/>
    <w:rsid w:val="49E04D5D"/>
    <w:rsid w:val="49F217E5"/>
    <w:rsid w:val="49FE0EDF"/>
    <w:rsid w:val="49FF3829"/>
    <w:rsid w:val="4A036BAE"/>
    <w:rsid w:val="4A0D21C2"/>
    <w:rsid w:val="4A0D5D17"/>
    <w:rsid w:val="4A474693"/>
    <w:rsid w:val="4A4D7B08"/>
    <w:rsid w:val="4A510301"/>
    <w:rsid w:val="4A803EAC"/>
    <w:rsid w:val="4A874012"/>
    <w:rsid w:val="4A8761A8"/>
    <w:rsid w:val="4A8E4610"/>
    <w:rsid w:val="4A9401EE"/>
    <w:rsid w:val="4AA0783A"/>
    <w:rsid w:val="4AA46965"/>
    <w:rsid w:val="4AA71EC4"/>
    <w:rsid w:val="4AAE4FA0"/>
    <w:rsid w:val="4AAE7950"/>
    <w:rsid w:val="4AB22A8F"/>
    <w:rsid w:val="4AB83FB0"/>
    <w:rsid w:val="4ADD4540"/>
    <w:rsid w:val="4AE44E4E"/>
    <w:rsid w:val="4AEE1091"/>
    <w:rsid w:val="4AEF6A17"/>
    <w:rsid w:val="4AFB281A"/>
    <w:rsid w:val="4B111A14"/>
    <w:rsid w:val="4B151BB4"/>
    <w:rsid w:val="4B1D216A"/>
    <w:rsid w:val="4B4B0868"/>
    <w:rsid w:val="4B626E7F"/>
    <w:rsid w:val="4B644EFB"/>
    <w:rsid w:val="4B7D6ED4"/>
    <w:rsid w:val="4B8951B5"/>
    <w:rsid w:val="4B897EED"/>
    <w:rsid w:val="4B8C0719"/>
    <w:rsid w:val="4B8C1BDC"/>
    <w:rsid w:val="4B8F29F3"/>
    <w:rsid w:val="4B9002A1"/>
    <w:rsid w:val="4BA34B8C"/>
    <w:rsid w:val="4BB328F5"/>
    <w:rsid w:val="4BCF0C76"/>
    <w:rsid w:val="4BE24406"/>
    <w:rsid w:val="4BEC10D6"/>
    <w:rsid w:val="4BF35B33"/>
    <w:rsid w:val="4C0364A2"/>
    <w:rsid w:val="4C083A6B"/>
    <w:rsid w:val="4C1205B3"/>
    <w:rsid w:val="4C18585B"/>
    <w:rsid w:val="4C1C7E88"/>
    <w:rsid w:val="4C1D7300"/>
    <w:rsid w:val="4C26046F"/>
    <w:rsid w:val="4C28053F"/>
    <w:rsid w:val="4C536E11"/>
    <w:rsid w:val="4C5639AD"/>
    <w:rsid w:val="4C596AA6"/>
    <w:rsid w:val="4C6C11E2"/>
    <w:rsid w:val="4C7E50C0"/>
    <w:rsid w:val="4CBF0B23"/>
    <w:rsid w:val="4CC91253"/>
    <w:rsid w:val="4CC95826"/>
    <w:rsid w:val="4CD72ECF"/>
    <w:rsid w:val="4CE80145"/>
    <w:rsid w:val="4CEB1D06"/>
    <w:rsid w:val="4CEE61A2"/>
    <w:rsid w:val="4CFD1026"/>
    <w:rsid w:val="4D0553D3"/>
    <w:rsid w:val="4D1F4A55"/>
    <w:rsid w:val="4D20747A"/>
    <w:rsid w:val="4D3676B3"/>
    <w:rsid w:val="4D455D2A"/>
    <w:rsid w:val="4D5161C7"/>
    <w:rsid w:val="4D7F6F33"/>
    <w:rsid w:val="4DBC3DA8"/>
    <w:rsid w:val="4DBE1745"/>
    <w:rsid w:val="4DC94490"/>
    <w:rsid w:val="4DD17035"/>
    <w:rsid w:val="4DD668B5"/>
    <w:rsid w:val="4DD94074"/>
    <w:rsid w:val="4DE51A95"/>
    <w:rsid w:val="4DF74D1B"/>
    <w:rsid w:val="4E1A470D"/>
    <w:rsid w:val="4E294D5A"/>
    <w:rsid w:val="4E463B41"/>
    <w:rsid w:val="4E68562C"/>
    <w:rsid w:val="4E7D7F22"/>
    <w:rsid w:val="4E87606B"/>
    <w:rsid w:val="4E89337E"/>
    <w:rsid w:val="4E8B4500"/>
    <w:rsid w:val="4E8D7FB5"/>
    <w:rsid w:val="4EAA5F5B"/>
    <w:rsid w:val="4EAC4F2B"/>
    <w:rsid w:val="4EC27EAA"/>
    <w:rsid w:val="4EC45545"/>
    <w:rsid w:val="4EDA3A9C"/>
    <w:rsid w:val="4EEE4DAD"/>
    <w:rsid w:val="4F056692"/>
    <w:rsid w:val="4F2754BC"/>
    <w:rsid w:val="4F2834D1"/>
    <w:rsid w:val="4F2B3870"/>
    <w:rsid w:val="4F341EEA"/>
    <w:rsid w:val="4F462BAB"/>
    <w:rsid w:val="4F631F1D"/>
    <w:rsid w:val="4F7E7804"/>
    <w:rsid w:val="4F8D7062"/>
    <w:rsid w:val="4FA964E9"/>
    <w:rsid w:val="4FB65CCD"/>
    <w:rsid w:val="4FB972A9"/>
    <w:rsid w:val="4FBD4E00"/>
    <w:rsid w:val="4FBF73EF"/>
    <w:rsid w:val="4FC765AD"/>
    <w:rsid w:val="4FDB5C2C"/>
    <w:rsid w:val="4FE87180"/>
    <w:rsid w:val="4FEE4C58"/>
    <w:rsid w:val="4FF7503E"/>
    <w:rsid w:val="500509A7"/>
    <w:rsid w:val="500C2B1D"/>
    <w:rsid w:val="500E6291"/>
    <w:rsid w:val="50130B14"/>
    <w:rsid w:val="50151DD1"/>
    <w:rsid w:val="501A7670"/>
    <w:rsid w:val="501D1B02"/>
    <w:rsid w:val="503A58E8"/>
    <w:rsid w:val="50426F73"/>
    <w:rsid w:val="504C6E7E"/>
    <w:rsid w:val="50515082"/>
    <w:rsid w:val="505963C8"/>
    <w:rsid w:val="506444BC"/>
    <w:rsid w:val="50667122"/>
    <w:rsid w:val="506F336C"/>
    <w:rsid w:val="507D45CC"/>
    <w:rsid w:val="50852AB2"/>
    <w:rsid w:val="509E1DC6"/>
    <w:rsid w:val="50AA556A"/>
    <w:rsid w:val="50AE34A0"/>
    <w:rsid w:val="50B045AB"/>
    <w:rsid w:val="50D50081"/>
    <w:rsid w:val="50DE293B"/>
    <w:rsid w:val="50ED14DC"/>
    <w:rsid w:val="50EE17C7"/>
    <w:rsid w:val="512E3212"/>
    <w:rsid w:val="513A3F91"/>
    <w:rsid w:val="51532BB1"/>
    <w:rsid w:val="516516EA"/>
    <w:rsid w:val="516D78D9"/>
    <w:rsid w:val="51711289"/>
    <w:rsid w:val="51712F79"/>
    <w:rsid w:val="51736DAF"/>
    <w:rsid w:val="518439F6"/>
    <w:rsid w:val="518A1123"/>
    <w:rsid w:val="518D6E5A"/>
    <w:rsid w:val="51AE4F6C"/>
    <w:rsid w:val="51DD2D75"/>
    <w:rsid w:val="51E242A8"/>
    <w:rsid w:val="51E73F79"/>
    <w:rsid w:val="51F07536"/>
    <w:rsid w:val="520806F5"/>
    <w:rsid w:val="52142B51"/>
    <w:rsid w:val="52391092"/>
    <w:rsid w:val="523C53F3"/>
    <w:rsid w:val="524C467F"/>
    <w:rsid w:val="524D493D"/>
    <w:rsid w:val="52504664"/>
    <w:rsid w:val="526A4BA2"/>
    <w:rsid w:val="52804F75"/>
    <w:rsid w:val="52820FFA"/>
    <w:rsid w:val="528B71DF"/>
    <w:rsid w:val="528E79D6"/>
    <w:rsid w:val="5297553C"/>
    <w:rsid w:val="52AB4326"/>
    <w:rsid w:val="52B8695C"/>
    <w:rsid w:val="52DE00A3"/>
    <w:rsid w:val="52E11458"/>
    <w:rsid w:val="52E465D9"/>
    <w:rsid w:val="52E71655"/>
    <w:rsid w:val="52E7511B"/>
    <w:rsid w:val="5304402B"/>
    <w:rsid w:val="5311687F"/>
    <w:rsid w:val="53122C69"/>
    <w:rsid w:val="53131A85"/>
    <w:rsid w:val="53182862"/>
    <w:rsid w:val="53221C47"/>
    <w:rsid w:val="532562F9"/>
    <w:rsid w:val="532E10FB"/>
    <w:rsid w:val="534E343B"/>
    <w:rsid w:val="53AB108E"/>
    <w:rsid w:val="53BF2F7A"/>
    <w:rsid w:val="53CB14A9"/>
    <w:rsid w:val="53D02297"/>
    <w:rsid w:val="53E05450"/>
    <w:rsid w:val="53F8030D"/>
    <w:rsid w:val="53FD6839"/>
    <w:rsid w:val="54131AEA"/>
    <w:rsid w:val="5418076C"/>
    <w:rsid w:val="54414D20"/>
    <w:rsid w:val="5449280C"/>
    <w:rsid w:val="54591907"/>
    <w:rsid w:val="546C5A12"/>
    <w:rsid w:val="548E2C25"/>
    <w:rsid w:val="54953710"/>
    <w:rsid w:val="54B06087"/>
    <w:rsid w:val="54C660D7"/>
    <w:rsid w:val="54F20E3F"/>
    <w:rsid w:val="55002C08"/>
    <w:rsid w:val="551663CF"/>
    <w:rsid w:val="55172147"/>
    <w:rsid w:val="551D2E67"/>
    <w:rsid w:val="55271C1F"/>
    <w:rsid w:val="553610BB"/>
    <w:rsid w:val="554A6449"/>
    <w:rsid w:val="55626EC9"/>
    <w:rsid w:val="5566271A"/>
    <w:rsid w:val="556D77A6"/>
    <w:rsid w:val="55747599"/>
    <w:rsid w:val="557A014E"/>
    <w:rsid w:val="55831706"/>
    <w:rsid w:val="5596306C"/>
    <w:rsid w:val="55A04597"/>
    <w:rsid w:val="55A30DB3"/>
    <w:rsid w:val="55A737D5"/>
    <w:rsid w:val="55AC0995"/>
    <w:rsid w:val="55C638F9"/>
    <w:rsid w:val="55D35E71"/>
    <w:rsid w:val="55E14425"/>
    <w:rsid w:val="55FA2FD9"/>
    <w:rsid w:val="560209A1"/>
    <w:rsid w:val="560C5155"/>
    <w:rsid w:val="56314C40"/>
    <w:rsid w:val="56330AF6"/>
    <w:rsid w:val="5637484F"/>
    <w:rsid w:val="563F2BD8"/>
    <w:rsid w:val="564207ED"/>
    <w:rsid w:val="566409F3"/>
    <w:rsid w:val="56693B75"/>
    <w:rsid w:val="56720525"/>
    <w:rsid w:val="5679539B"/>
    <w:rsid w:val="567E2150"/>
    <w:rsid w:val="568B3577"/>
    <w:rsid w:val="56CB1014"/>
    <w:rsid w:val="56EC5CB9"/>
    <w:rsid w:val="56F1515A"/>
    <w:rsid w:val="56F651E7"/>
    <w:rsid w:val="57127C71"/>
    <w:rsid w:val="57325016"/>
    <w:rsid w:val="57430DA8"/>
    <w:rsid w:val="57477DA6"/>
    <w:rsid w:val="574E69E0"/>
    <w:rsid w:val="57570875"/>
    <w:rsid w:val="5765719A"/>
    <w:rsid w:val="577C6E2D"/>
    <w:rsid w:val="57815C18"/>
    <w:rsid w:val="578F3442"/>
    <w:rsid w:val="57911D3D"/>
    <w:rsid w:val="57A3286D"/>
    <w:rsid w:val="57AD2F20"/>
    <w:rsid w:val="57CE79F7"/>
    <w:rsid w:val="57DF7856"/>
    <w:rsid w:val="57E14725"/>
    <w:rsid w:val="57E70D1E"/>
    <w:rsid w:val="57FB24E4"/>
    <w:rsid w:val="580805D6"/>
    <w:rsid w:val="5814296E"/>
    <w:rsid w:val="581C7EAE"/>
    <w:rsid w:val="582844D9"/>
    <w:rsid w:val="584E295E"/>
    <w:rsid w:val="585A70CB"/>
    <w:rsid w:val="585C401C"/>
    <w:rsid w:val="58633250"/>
    <w:rsid w:val="5865477E"/>
    <w:rsid w:val="586F24D7"/>
    <w:rsid w:val="587D7954"/>
    <w:rsid w:val="588B432B"/>
    <w:rsid w:val="589803C5"/>
    <w:rsid w:val="58A33730"/>
    <w:rsid w:val="58A673CC"/>
    <w:rsid w:val="58BC2BFA"/>
    <w:rsid w:val="58BF0B2C"/>
    <w:rsid w:val="58BF7267"/>
    <w:rsid w:val="58C3414D"/>
    <w:rsid w:val="58E379E1"/>
    <w:rsid w:val="58F05189"/>
    <w:rsid w:val="58F93D12"/>
    <w:rsid w:val="58FE78A6"/>
    <w:rsid w:val="59004F1D"/>
    <w:rsid w:val="590846E9"/>
    <w:rsid w:val="59131427"/>
    <w:rsid w:val="59305585"/>
    <w:rsid w:val="593432C8"/>
    <w:rsid w:val="59377A33"/>
    <w:rsid w:val="593D3036"/>
    <w:rsid w:val="594576F1"/>
    <w:rsid w:val="595A3E8D"/>
    <w:rsid w:val="59665F59"/>
    <w:rsid w:val="597E0EEE"/>
    <w:rsid w:val="598E5973"/>
    <w:rsid w:val="5999290C"/>
    <w:rsid w:val="599A45D3"/>
    <w:rsid w:val="599B50F5"/>
    <w:rsid w:val="599C38A9"/>
    <w:rsid w:val="59AD11E3"/>
    <w:rsid w:val="59C208D3"/>
    <w:rsid w:val="5A127C5A"/>
    <w:rsid w:val="5A257CEA"/>
    <w:rsid w:val="5A2B6183"/>
    <w:rsid w:val="5A2F6AF7"/>
    <w:rsid w:val="5A5578EB"/>
    <w:rsid w:val="5A5D2B6B"/>
    <w:rsid w:val="5A647BDD"/>
    <w:rsid w:val="5A954F7C"/>
    <w:rsid w:val="5AB04DC8"/>
    <w:rsid w:val="5ABF2AEC"/>
    <w:rsid w:val="5ACA28A7"/>
    <w:rsid w:val="5ADC6441"/>
    <w:rsid w:val="5AEF4B29"/>
    <w:rsid w:val="5AF54CD9"/>
    <w:rsid w:val="5AF81998"/>
    <w:rsid w:val="5B115AF1"/>
    <w:rsid w:val="5B2A3601"/>
    <w:rsid w:val="5B300758"/>
    <w:rsid w:val="5B3244A2"/>
    <w:rsid w:val="5B3F629A"/>
    <w:rsid w:val="5B411DB7"/>
    <w:rsid w:val="5B45039B"/>
    <w:rsid w:val="5B735C64"/>
    <w:rsid w:val="5B7841B7"/>
    <w:rsid w:val="5B8A7735"/>
    <w:rsid w:val="5B942D49"/>
    <w:rsid w:val="5B9D2507"/>
    <w:rsid w:val="5BB54D8E"/>
    <w:rsid w:val="5BB81272"/>
    <w:rsid w:val="5BD41D4F"/>
    <w:rsid w:val="5BF54D48"/>
    <w:rsid w:val="5BF572D1"/>
    <w:rsid w:val="5BFD2097"/>
    <w:rsid w:val="5BFE5BD6"/>
    <w:rsid w:val="5BFF1FE5"/>
    <w:rsid w:val="5C1A183E"/>
    <w:rsid w:val="5C207B33"/>
    <w:rsid w:val="5C273FF1"/>
    <w:rsid w:val="5C280962"/>
    <w:rsid w:val="5C3013D7"/>
    <w:rsid w:val="5C390212"/>
    <w:rsid w:val="5C4D2A65"/>
    <w:rsid w:val="5C73537A"/>
    <w:rsid w:val="5C754B8D"/>
    <w:rsid w:val="5C756E89"/>
    <w:rsid w:val="5C8B0840"/>
    <w:rsid w:val="5C964AD9"/>
    <w:rsid w:val="5C9E3C58"/>
    <w:rsid w:val="5CB63792"/>
    <w:rsid w:val="5CBD6CED"/>
    <w:rsid w:val="5CC64C09"/>
    <w:rsid w:val="5CD43B14"/>
    <w:rsid w:val="5CD517A8"/>
    <w:rsid w:val="5CDD1D84"/>
    <w:rsid w:val="5CEB3BD7"/>
    <w:rsid w:val="5D1042A4"/>
    <w:rsid w:val="5D116CD6"/>
    <w:rsid w:val="5D145698"/>
    <w:rsid w:val="5D1523DC"/>
    <w:rsid w:val="5D19084F"/>
    <w:rsid w:val="5D276B29"/>
    <w:rsid w:val="5D326441"/>
    <w:rsid w:val="5D4F4E2F"/>
    <w:rsid w:val="5D4F4F9F"/>
    <w:rsid w:val="5D4F601E"/>
    <w:rsid w:val="5D526412"/>
    <w:rsid w:val="5D641565"/>
    <w:rsid w:val="5D785016"/>
    <w:rsid w:val="5D8004E5"/>
    <w:rsid w:val="5D841CBA"/>
    <w:rsid w:val="5D8A3A29"/>
    <w:rsid w:val="5D8C00F8"/>
    <w:rsid w:val="5D905553"/>
    <w:rsid w:val="5D920A56"/>
    <w:rsid w:val="5DB65E37"/>
    <w:rsid w:val="5DBA1B10"/>
    <w:rsid w:val="5DBB200B"/>
    <w:rsid w:val="5DC50E6F"/>
    <w:rsid w:val="5DC76DA7"/>
    <w:rsid w:val="5DED1C97"/>
    <w:rsid w:val="5DF41277"/>
    <w:rsid w:val="5E017EE7"/>
    <w:rsid w:val="5E0A61E9"/>
    <w:rsid w:val="5E0C06DC"/>
    <w:rsid w:val="5E181564"/>
    <w:rsid w:val="5E313656"/>
    <w:rsid w:val="5E377DD2"/>
    <w:rsid w:val="5E393EDA"/>
    <w:rsid w:val="5E3E5BF0"/>
    <w:rsid w:val="5E3F64CF"/>
    <w:rsid w:val="5E4647B1"/>
    <w:rsid w:val="5E53082D"/>
    <w:rsid w:val="5E537955"/>
    <w:rsid w:val="5E6D1FB7"/>
    <w:rsid w:val="5E6E3C84"/>
    <w:rsid w:val="5E8E6757"/>
    <w:rsid w:val="5E8F2D4E"/>
    <w:rsid w:val="5EA12A5B"/>
    <w:rsid w:val="5EA67AA0"/>
    <w:rsid w:val="5EAA1E65"/>
    <w:rsid w:val="5EB8265E"/>
    <w:rsid w:val="5EBA0657"/>
    <w:rsid w:val="5ECA0FB6"/>
    <w:rsid w:val="5ED15AF4"/>
    <w:rsid w:val="5EE16876"/>
    <w:rsid w:val="5EE331B3"/>
    <w:rsid w:val="5EEA7216"/>
    <w:rsid w:val="5EF36C5E"/>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5FF6601A"/>
    <w:rsid w:val="60147D37"/>
    <w:rsid w:val="60392E2E"/>
    <w:rsid w:val="604665DE"/>
    <w:rsid w:val="604B0A34"/>
    <w:rsid w:val="604D64B1"/>
    <w:rsid w:val="60501329"/>
    <w:rsid w:val="6052350C"/>
    <w:rsid w:val="6057564A"/>
    <w:rsid w:val="605D2A22"/>
    <w:rsid w:val="606F55BD"/>
    <w:rsid w:val="607366D8"/>
    <w:rsid w:val="60841B82"/>
    <w:rsid w:val="60C92770"/>
    <w:rsid w:val="60DE6B61"/>
    <w:rsid w:val="60DF59BB"/>
    <w:rsid w:val="60ED1D05"/>
    <w:rsid w:val="61014D96"/>
    <w:rsid w:val="61061BA6"/>
    <w:rsid w:val="61176EE7"/>
    <w:rsid w:val="6130324B"/>
    <w:rsid w:val="614457D6"/>
    <w:rsid w:val="61471E39"/>
    <w:rsid w:val="61496815"/>
    <w:rsid w:val="61561BDD"/>
    <w:rsid w:val="61706C21"/>
    <w:rsid w:val="61736CA9"/>
    <w:rsid w:val="61747F98"/>
    <w:rsid w:val="61813521"/>
    <w:rsid w:val="61882403"/>
    <w:rsid w:val="618970E5"/>
    <w:rsid w:val="618E7131"/>
    <w:rsid w:val="61A42FB4"/>
    <w:rsid w:val="61A8364C"/>
    <w:rsid w:val="61A87F15"/>
    <w:rsid w:val="61B3034C"/>
    <w:rsid w:val="61B32230"/>
    <w:rsid w:val="61DC0282"/>
    <w:rsid w:val="62031E6E"/>
    <w:rsid w:val="6204625D"/>
    <w:rsid w:val="62356047"/>
    <w:rsid w:val="62395886"/>
    <w:rsid w:val="6260107E"/>
    <w:rsid w:val="62663003"/>
    <w:rsid w:val="626C3AD2"/>
    <w:rsid w:val="62726C0F"/>
    <w:rsid w:val="627E2F39"/>
    <w:rsid w:val="627F48EE"/>
    <w:rsid w:val="62A36DC8"/>
    <w:rsid w:val="62AD2160"/>
    <w:rsid w:val="62BC5E59"/>
    <w:rsid w:val="62BD502E"/>
    <w:rsid w:val="62D056AB"/>
    <w:rsid w:val="62DF6F58"/>
    <w:rsid w:val="62DF7F84"/>
    <w:rsid w:val="62E17841"/>
    <w:rsid w:val="62E42B32"/>
    <w:rsid w:val="62E76E64"/>
    <w:rsid w:val="62F66C5A"/>
    <w:rsid w:val="62F93E29"/>
    <w:rsid w:val="63022E47"/>
    <w:rsid w:val="632C14B3"/>
    <w:rsid w:val="6331655A"/>
    <w:rsid w:val="63514256"/>
    <w:rsid w:val="63516234"/>
    <w:rsid w:val="63660AF8"/>
    <w:rsid w:val="63764F64"/>
    <w:rsid w:val="637E49AD"/>
    <w:rsid w:val="638569F4"/>
    <w:rsid w:val="639F3732"/>
    <w:rsid w:val="63C0148B"/>
    <w:rsid w:val="63C93FBE"/>
    <w:rsid w:val="63CF5E53"/>
    <w:rsid w:val="63D72CBA"/>
    <w:rsid w:val="63DE69AC"/>
    <w:rsid w:val="63E02383"/>
    <w:rsid w:val="64177AD5"/>
    <w:rsid w:val="642148BB"/>
    <w:rsid w:val="6448283B"/>
    <w:rsid w:val="64562104"/>
    <w:rsid w:val="64653759"/>
    <w:rsid w:val="646F05FD"/>
    <w:rsid w:val="64746749"/>
    <w:rsid w:val="6477669C"/>
    <w:rsid w:val="647E0B22"/>
    <w:rsid w:val="64853361"/>
    <w:rsid w:val="649C7F73"/>
    <w:rsid w:val="64A07AA2"/>
    <w:rsid w:val="64A13643"/>
    <w:rsid w:val="64A50307"/>
    <w:rsid w:val="64A55D36"/>
    <w:rsid w:val="64A66F47"/>
    <w:rsid w:val="64B65832"/>
    <w:rsid w:val="64CA49F3"/>
    <w:rsid w:val="64CB035E"/>
    <w:rsid w:val="64D94D23"/>
    <w:rsid w:val="64E22C89"/>
    <w:rsid w:val="64FE3ED8"/>
    <w:rsid w:val="65026BA0"/>
    <w:rsid w:val="6509385A"/>
    <w:rsid w:val="65152445"/>
    <w:rsid w:val="65254B7D"/>
    <w:rsid w:val="65270A2D"/>
    <w:rsid w:val="653126DD"/>
    <w:rsid w:val="65500021"/>
    <w:rsid w:val="655B39D3"/>
    <w:rsid w:val="657751B4"/>
    <w:rsid w:val="657E6E81"/>
    <w:rsid w:val="658D448B"/>
    <w:rsid w:val="65954C67"/>
    <w:rsid w:val="65A84314"/>
    <w:rsid w:val="65AB24D7"/>
    <w:rsid w:val="65B20028"/>
    <w:rsid w:val="65BD759E"/>
    <w:rsid w:val="65C12BDE"/>
    <w:rsid w:val="65D0018A"/>
    <w:rsid w:val="65D324D6"/>
    <w:rsid w:val="65E40CA8"/>
    <w:rsid w:val="65E45739"/>
    <w:rsid w:val="65E81D63"/>
    <w:rsid w:val="66192421"/>
    <w:rsid w:val="661C7073"/>
    <w:rsid w:val="66310A20"/>
    <w:rsid w:val="66312CB9"/>
    <w:rsid w:val="66520752"/>
    <w:rsid w:val="6659462E"/>
    <w:rsid w:val="666D1E03"/>
    <w:rsid w:val="66856BF5"/>
    <w:rsid w:val="66903B07"/>
    <w:rsid w:val="66A3383B"/>
    <w:rsid w:val="66A66FF1"/>
    <w:rsid w:val="66C10FAA"/>
    <w:rsid w:val="66DE03E4"/>
    <w:rsid w:val="66E67791"/>
    <w:rsid w:val="66FA2AD8"/>
    <w:rsid w:val="67145898"/>
    <w:rsid w:val="6729763B"/>
    <w:rsid w:val="674A0FC0"/>
    <w:rsid w:val="6755677A"/>
    <w:rsid w:val="675D568B"/>
    <w:rsid w:val="6777502A"/>
    <w:rsid w:val="678127D9"/>
    <w:rsid w:val="678131BA"/>
    <w:rsid w:val="67894558"/>
    <w:rsid w:val="67A64922"/>
    <w:rsid w:val="67A94F4C"/>
    <w:rsid w:val="67B42335"/>
    <w:rsid w:val="67BD3370"/>
    <w:rsid w:val="67CD752C"/>
    <w:rsid w:val="67D11217"/>
    <w:rsid w:val="67D751E9"/>
    <w:rsid w:val="67E0356A"/>
    <w:rsid w:val="67EE032A"/>
    <w:rsid w:val="67F32432"/>
    <w:rsid w:val="67F32C12"/>
    <w:rsid w:val="68110987"/>
    <w:rsid w:val="681542C4"/>
    <w:rsid w:val="682C60B1"/>
    <w:rsid w:val="684F48FD"/>
    <w:rsid w:val="687875DB"/>
    <w:rsid w:val="687B2025"/>
    <w:rsid w:val="68907DEF"/>
    <w:rsid w:val="68925915"/>
    <w:rsid w:val="68AE6D93"/>
    <w:rsid w:val="68B7230A"/>
    <w:rsid w:val="68D56032"/>
    <w:rsid w:val="68E80D06"/>
    <w:rsid w:val="68F3344C"/>
    <w:rsid w:val="68FA126D"/>
    <w:rsid w:val="68FE0797"/>
    <w:rsid w:val="69086D1C"/>
    <w:rsid w:val="69156B2E"/>
    <w:rsid w:val="691B39EB"/>
    <w:rsid w:val="69282F1F"/>
    <w:rsid w:val="694E3952"/>
    <w:rsid w:val="695A6EA6"/>
    <w:rsid w:val="698A0D67"/>
    <w:rsid w:val="699636E2"/>
    <w:rsid w:val="69991952"/>
    <w:rsid w:val="699B4C9D"/>
    <w:rsid w:val="69B32893"/>
    <w:rsid w:val="69C6464B"/>
    <w:rsid w:val="69D66C18"/>
    <w:rsid w:val="69DF0FA2"/>
    <w:rsid w:val="69E14647"/>
    <w:rsid w:val="69EB4A3F"/>
    <w:rsid w:val="69EC0E58"/>
    <w:rsid w:val="69F308DD"/>
    <w:rsid w:val="69F30CDE"/>
    <w:rsid w:val="69F45014"/>
    <w:rsid w:val="6A071D01"/>
    <w:rsid w:val="6A1341FD"/>
    <w:rsid w:val="6A2D67DA"/>
    <w:rsid w:val="6A376DCB"/>
    <w:rsid w:val="6A49294B"/>
    <w:rsid w:val="6A5D6634"/>
    <w:rsid w:val="6A704F19"/>
    <w:rsid w:val="6A750417"/>
    <w:rsid w:val="6AA87975"/>
    <w:rsid w:val="6AB826E5"/>
    <w:rsid w:val="6ABC1B90"/>
    <w:rsid w:val="6AC66A6D"/>
    <w:rsid w:val="6AD42CCC"/>
    <w:rsid w:val="6AD57BEE"/>
    <w:rsid w:val="6AE54422"/>
    <w:rsid w:val="6AFB638B"/>
    <w:rsid w:val="6B005B4C"/>
    <w:rsid w:val="6B195F5E"/>
    <w:rsid w:val="6B1A1AC1"/>
    <w:rsid w:val="6B286E99"/>
    <w:rsid w:val="6B323514"/>
    <w:rsid w:val="6B4A5CE7"/>
    <w:rsid w:val="6B4D2289"/>
    <w:rsid w:val="6B510BFA"/>
    <w:rsid w:val="6B5878BC"/>
    <w:rsid w:val="6B672E75"/>
    <w:rsid w:val="6B6C1C06"/>
    <w:rsid w:val="6B7063BA"/>
    <w:rsid w:val="6B822625"/>
    <w:rsid w:val="6B8A2D5E"/>
    <w:rsid w:val="6BE50451"/>
    <w:rsid w:val="6C035EE4"/>
    <w:rsid w:val="6C0528A2"/>
    <w:rsid w:val="6C0726FA"/>
    <w:rsid w:val="6C2017B1"/>
    <w:rsid w:val="6C216AE5"/>
    <w:rsid w:val="6C473C3C"/>
    <w:rsid w:val="6C474A32"/>
    <w:rsid w:val="6C495B03"/>
    <w:rsid w:val="6C4F762E"/>
    <w:rsid w:val="6C561048"/>
    <w:rsid w:val="6C8C190A"/>
    <w:rsid w:val="6C981CBC"/>
    <w:rsid w:val="6C9872EB"/>
    <w:rsid w:val="6CAD2335"/>
    <w:rsid w:val="6CBB4393"/>
    <w:rsid w:val="6CBC5F45"/>
    <w:rsid w:val="6D02572A"/>
    <w:rsid w:val="6D0B0869"/>
    <w:rsid w:val="6D135F70"/>
    <w:rsid w:val="6D1E4EB1"/>
    <w:rsid w:val="6D2D0346"/>
    <w:rsid w:val="6D2E23EC"/>
    <w:rsid w:val="6D360F25"/>
    <w:rsid w:val="6D3765AB"/>
    <w:rsid w:val="6D443E48"/>
    <w:rsid w:val="6D453755"/>
    <w:rsid w:val="6D4B5932"/>
    <w:rsid w:val="6D80377B"/>
    <w:rsid w:val="6D8F1E73"/>
    <w:rsid w:val="6DA427F5"/>
    <w:rsid w:val="6DA92893"/>
    <w:rsid w:val="6DAB4392"/>
    <w:rsid w:val="6DB21CB6"/>
    <w:rsid w:val="6DC33DE6"/>
    <w:rsid w:val="6DC74F9B"/>
    <w:rsid w:val="6DD421AE"/>
    <w:rsid w:val="6DE44A7F"/>
    <w:rsid w:val="6DEB0BE0"/>
    <w:rsid w:val="6E054DDB"/>
    <w:rsid w:val="6E133DC7"/>
    <w:rsid w:val="6E360575"/>
    <w:rsid w:val="6E386F5E"/>
    <w:rsid w:val="6E3E39E4"/>
    <w:rsid w:val="6E650C7A"/>
    <w:rsid w:val="6E712470"/>
    <w:rsid w:val="6E7656F6"/>
    <w:rsid w:val="6E7C2320"/>
    <w:rsid w:val="6E865F1C"/>
    <w:rsid w:val="6E892CE9"/>
    <w:rsid w:val="6E9F4019"/>
    <w:rsid w:val="6EA760B2"/>
    <w:rsid w:val="6EAE6B68"/>
    <w:rsid w:val="6EB84D1B"/>
    <w:rsid w:val="6EC06D60"/>
    <w:rsid w:val="6ED00F12"/>
    <w:rsid w:val="6EE721AB"/>
    <w:rsid w:val="6EFB226A"/>
    <w:rsid w:val="6F203155"/>
    <w:rsid w:val="6F472253"/>
    <w:rsid w:val="6F4D24E7"/>
    <w:rsid w:val="6F56531B"/>
    <w:rsid w:val="6F891B0C"/>
    <w:rsid w:val="6F9E0D9E"/>
    <w:rsid w:val="6FAC6952"/>
    <w:rsid w:val="6FAE5A25"/>
    <w:rsid w:val="6FB00B3E"/>
    <w:rsid w:val="6FB822FE"/>
    <w:rsid w:val="6FB96EE5"/>
    <w:rsid w:val="6FBE656C"/>
    <w:rsid w:val="6FEE6B24"/>
    <w:rsid w:val="6FF06302"/>
    <w:rsid w:val="6FFC1E95"/>
    <w:rsid w:val="70004A37"/>
    <w:rsid w:val="70145815"/>
    <w:rsid w:val="70193687"/>
    <w:rsid w:val="70224881"/>
    <w:rsid w:val="70451769"/>
    <w:rsid w:val="7064403B"/>
    <w:rsid w:val="70696B18"/>
    <w:rsid w:val="706B600D"/>
    <w:rsid w:val="706F4FF5"/>
    <w:rsid w:val="707F6C32"/>
    <w:rsid w:val="70BF1AFC"/>
    <w:rsid w:val="70CB278F"/>
    <w:rsid w:val="70DA523A"/>
    <w:rsid w:val="70DF1913"/>
    <w:rsid w:val="70F824DD"/>
    <w:rsid w:val="711204C3"/>
    <w:rsid w:val="71163705"/>
    <w:rsid w:val="71285DE2"/>
    <w:rsid w:val="712F63E6"/>
    <w:rsid w:val="71455D64"/>
    <w:rsid w:val="7157594D"/>
    <w:rsid w:val="71595041"/>
    <w:rsid w:val="715A71EC"/>
    <w:rsid w:val="715B32AD"/>
    <w:rsid w:val="716464AF"/>
    <w:rsid w:val="716B13F9"/>
    <w:rsid w:val="717604C9"/>
    <w:rsid w:val="71763D26"/>
    <w:rsid w:val="71AA6F74"/>
    <w:rsid w:val="71AA7A2E"/>
    <w:rsid w:val="720F175F"/>
    <w:rsid w:val="722303A6"/>
    <w:rsid w:val="72644A41"/>
    <w:rsid w:val="726D024C"/>
    <w:rsid w:val="728C0282"/>
    <w:rsid w:val="728F7B9B"/>
    <w:rsid w:val="729B3D29"/>
    <w:rsid w:val="72A1635F"/>
    <w:rsid w:val="72AE13F3"/>
    <w:rsid w:val="72B721FA"/>
    <w:rsid w:val="72C9287B"/>
    <w:rsid w:val="72C94DF5"/>
    <w:rsid w:val="72CC6D61"/>
    <w:rsid w:val="72CD6775"/>
    <w:rsid w:val="72D412E5"/>
    <w:rsid w:val="72DB0178"/>
    <w:rsid w:val="72DF2BDC"/>
    <w:rsid w:val="72E54C89"/>
    <w:rsid w:val="72E70F53"/>
    <w:rsid w:val="72FB0609"/>
    <w:rsid w:val="730A4ECD"/>
    <w:rsid w:val="73190E04"/>
    <w:rsid w:val="731F1F0A"/>
    <w:rsid w:val="73257F57"/>
    <w:rsid w:val="732C3CAB"/>
    <w:rsid w:val="734931B7"/>
    <w:rsid w:val="735633C3"/>
    <w:rsid w:val="735C21F1"/>
    <w:rsid w:val="735D6F11"/>
    <w:rsid w:val="73760C83"/>
    <w:rsid w:val="737B7E1C"/>
    <w:rsid w:val="737E6143"/>
    <w:rsid w:val="7386464D"/>
    <w:rsid w:val="738E1CBC"/>
    <w:rsid w:val="738E5E29"/>
    <w:rsid w:val="73993E46"/>
    <w:rsid w:val="739F08C2"/>
    <w:rsid w:val="73C80378"/>
    <w:rsid w:val="73DD3416"/>
    <w:rsid w:val="73F1054A"/>
    <w:rsid w:val="74082FD3"/>
    <w:rsid w:val="741B7106"/>
    <w:rsid w:val="742449DF"/>
    <w:rsid w:val="74320F36"/>
    <w:rsid w:val="7433327B"/>
    <w:rsid w:val="74374FD2"/>
    <w:rsid w:val="74471CA9"/>
    <w:rsid w:val="74534AF2"/>
    <w:rsid w:val="745C74DD"/>
    <w:rsid w:val="74653C7B"/>
    <w:rsid w:val="746E6A74"/>
    <w:rsid w:val="747607E0"/>
    <w:rsid w:val="74872C81"/>
    <w:rsid w:val="7488077B"/>
    <w:rsid w:val="74946551"/>
    <w:rsid w:val="74AB4D71"/>
    <w:rsid w:val="74EF0C65"/>
    <w:rsid w:val="74F0120D"/>
    <w:rsid w:val="74F9415D"/>
    <w:rsid w:val="74FB44DA"/>
    <w:rsid w:val="74FD4A5E"/>
    <w:rsid w:val="753F3906"/>
    <w:rsid w:val="75423D79"/>
    <w:rsid w:val="755C374C"/>
    <w:rsid w:val="75755E22"/>
    <w:rsid w:val="758B15F3"/>
    <w:rsid w:val="759A6122"/>
    <w:rsid w:val="759D32B6"/>
    <w:rsid w:val="75B855F0"/>
    <w:rsid w:val="75BA294F"/>
    <w:rsid w:val="75C02056"/>
    <w:rsid w:val="75C82341"/>
    <w:rsid w:val="75DD2979"/>
    <w:rsid w:val="75DF329A"/>
    <w:rsid w:val="75E65C18"/>
    <w:rsid w:val="75E94149"/>
    <w:rsid w:val="75F05CC0"/>
    <w:rsid w:val="75F4329D"/>
    <w:rsid w:val="760214E1"/>
    <w:rsid w:val="762C2C4A"/>
    <w:rsid w:val="76526178"/>
    <w:rsid w:val="766E7396"/>
    <w:rsid w:val="768D4E38"/>
    <w:rsid w:val="76B17FF0"/>
    <w:rsid w:val="76C47EB6"/>
    <w:rsid w:val="76D47A4A"/>
    <w:rsid w:val="76E71522"/>
    <w:rsid w:val="76ED76A8"/>
    <w:rsid w:val="77024A53"/>
    <w:rsid w:val="77075425"/>
    <w:rsid w:val="77185723"/>
    <w:rsid w:val="77185B7F"/>
    <w:rsid w:val="77242EBC"/>
    <w:rsid w:val="7730259A"/>
    <w:rsid w:val="77672662"/>
    <w:rsid w:val="776A7D31"/>
    <w:rsid w:val="7774123D"/>
    <w:rsid w:val="77A13816"/>
    <w:rsid w:val="77A1509D"/>
    <w:rsid w:val="77AB455C"/>
    <w:rsid w:val="77B114C5"/>
    <w:rsid w:val="77C23303"/>
    <w:rsid w:val="77DE6D6B"/>
    <w:rsid w:val="77EA751B"/>
    <w:rsid w:val="78074224"/>
    <w:rsid w:val="780E6178"/>
    <w:rsid w:val="7836420A"/>
    <w:rsid w:val="78397B5B"/>
    <w:rsid w:val="784714D7"/>
    <w:rsid w:val="78774540"/>
    <w:rsid w:val="78961451"/>
    <w:rsid w:val="789D458E"/>
    <w:rsid w:val="78A22A5F"/>
    <w:rsid w:val="78AF46A1"/>
    <w:rsid w:val="78C74A2E"/>
    <w:rsid w:val="78CD17AE"/>
    <w:rsid w:val="78D50A4B"/>
    <w:rsid w:val="78EB2F2B"/>
    <w:rsid w:val="78ED7923"/>
    <w:rsid w:val="78EF2314"/>
    <w:rsid w:val="78FB431C"/>
    <w:rsid w:val="79143195"/>
    <w:rsid w:val="791D5C40"/>
    <w:rsid w:val="792C0E31"/>
    <w:rsid w:val="79303A24"/>
    <w:rsid w:val="79367CDE"/>
    <w:rsid w:val="79394779"/>
    <w:rsid w:val="793D18CD"/>
    <w:rsid w:val="793F6537"/>
    <w:rsid w:val="794709FB"/>
    <w:rsid w:val="794E1AF2"/>
    <w:rsid w:val="795C3B14"/>
    <w:rsid w:val="795D7F6C"/>
    <w:rsid w:val="796324AB"/>
    <w:rsid w:val="79B6434A"/>
    <w:rsid w:val="79BF6679"/>
    <w:rsid w:val="79C0491A"/>
    <w:rsid w:val="79D8186D"/>
    <w:rsid w:val="79D85D05"/>
    <w:rsid w:val="7A002417"/>
    <w:rsid w:val="7A130D12"/>
    <w:rsid w:val="7A173ECC"/>
    <w:rsid w:val="7A296460"/>
    <w:rsid w:val="7A3E1684"/>
    <w:rsid w:val="7A4153ED"/>
    <w:rsid w:val="7A4822D7"/>
    <w:rsid w:val="7A8674E6"/>
    <w:rsid w:val="7A8F1CF2"/>
    <w:rsid w:val="7AA5597C"/>
    <w:rsid w:val="7AAB456B"/>
    <w:rsid w:val="7ABB2C6E"/>
    <w:rsid w:val="7ABB61CC"/>
    <w:rsid w:val="7AC51B7A"/>
    <w:rsid w:val="7AD63D87"/>
    <w:rsid w:val="7AE678F9"/>
    <w:rsid w:val="7AEC2086"/>
    <w:rsid w:val="7B0501C8"/>
    <w:rsid w:val="7B15666E"/>
    <w:rsid w:val="7B18614D"/>
    <w:rsid w:val="7B1F6A9C"/>
    <w:rsid w:val="7B2B51A4"/>
    <w:rsid w:val="7B301819"/>
    <w:rsid w:val="7B3D3E06"/>
    <w:rsid w:val="7B541D66"/>
    <w:rsid w:val="7B5B3330"/>
    <w:rsid w:val="7B605044"/>
    <w:rsid w:val="7B6273C9"/>
    <w:rsid w:val="7B68051B"/>
    <w:rsid w:val="7B6D1DBE"/>
    <w:rsid w:val="7B950D1B"/>
    <w:rsid w:val="7BB82541"/>
    <w:rsid w:val="7BC9163E"/>
    <w:rsid w:val="7BCA3CA3"/>
    <w:rsid w:val="7BDE0FB9"/>
    <w:rsid w:val="7BE13F9D"/>
    <w:rsid w:val="7BE219A5"/>
    <w:rsid w:val="7BE67FFA"/>
    <w:rsid w:val="7BF66D82"/>
    <w:rsid w:val="7C0602AF"/>
    <w:rsid w:val="7C0A46A1"/>
    <w:rsid w:val="7C1F352E"/>
    <w:rsid w:val="7C220001"/>
    <w:rsid w:val="7C2A5990"/>
    <w:rsid w:val="7C645794"/>
    <w:rsid w:val="7C705B15"/>
    <w:rsid w:val="7C85644F"/>
    <w:rsid w:val="7C8B294F"/>
    <w:rsid w:val="7C9D5474"/>
    <w:rsid w:val="7C9E71B5"/>
    <w:rsid w:val="7CCB20BA"/>
    <w:rsid w:val="7CE610BE"/>
    <w:rsid w:val="7CEC167B"/>
    <w:rsid w:val="7CF27A3E"/>
    <w:rsid w:val="7CF30519"/>
    <w:rsid w:val="7D090B29"/>
    <w:rsid w:val="7D0A0B7B"/>
    <w:rsid w:val="7D1D60EA"/>
    <w:rsid w:val="7D48334D"/>
    <w:rsid w:val="7D583FF4"/>
    <w:rsid w:val="7D6671F5"/>
    <w:rsid w:val="7D7A6143"/>
    <w:rsid w:val="7D7C53CD"/>
    <w:rsid w:val="7D826FFC"/>
    <w:rsid w:val="7D831032"/>
    <w:rsid w:val="7D850570"/>
    <w:rsid w:val="7D8D44D5"/>
    <w:rsid w:val="7DB712AF"/>
    <w:rsid w:val="7DC0777E"/>
    <w:rsid w:val="7DC378FD"/>
    <w:rsid w:val="7DC40176"/>
    <w:rsid w:val="7DDF4B26"/>
    <w:rsid w:val="7E195701"/>
    <w:rsid w:val="7E2331BA"/>
    <w:rsid w:val="7E37676D"/>
    <w:rsid w:val="7E4A75BA"/>
    <w:rsid w:val="7E5C3A1B"/>
    <w:rsid w:val="7E5E42E0"/>
    <w:rsid w:val="7E5F0EBC"/>
    <w:rsid w:val="7E637C3B"/>
    <w:rsid w:val="7E6F1B20"/>
    <w:rsid w:val="7E81304E"/>
    <w:rsid w:val="7E8915D1"/>
    <w:rsid w:val="7EA30424"/>
    <w:rsid w:val="7EA41C6D"/>
    <w:rsid w:val="7EAE7E11"/>
    <w:rsid w:val="7ECE6E95"/>
    <w:rsid w:val="7EDA1D7F"/>
    <w:rsid w:val="7EDA614E"/>
    <w:rsid w:val="7EFA2227"/>
    <w:rsid w:val="7F05783B"/>
    <w:rsid w:val="7F09178D"/>
    <w:rsid w:val="7F3B065C"/>
    <w:rsid w:val="7F3B68AE"/>
    <w:rsid w:val="7F6E677A"/>
    <w:rsid w:val="7F7233A5"/>
    <w:rsid w:val="7F7917BB"/>
    <w:rsid w:val="7F7E54A5"/>
    <w:rsid w:val="7F84355C"/>
    <w:rsid w:val="7F8D6B3F"/>
    <w:rsid w:val="7F91198B"/>
    <w:rsid w:val="7F9C16E1"/>
    <w:rsid w:val="7FA0614C"/>
    <w:rsid w:val="7FB404FE"/>
    <w:rsid w:val="7FB90B63"/>
    <w:rsid w:val="7FBD3613"/>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autoRedefine/>
    <w:qFormat/>
    <w:uiPriority w:val="0"/>
    <w:pPr>
      <w:tabs>
        <w:tab w:val="left" w:pos="720"/>
      </w:tabs>
      <w:spacing w:before="260" w:after="260" w:line="415" w:lineRule="auto"/>
      <w:outlineLvl w:val="1"/>
    </w:pPr>
    <w:rPr>
      <w:rFonts w:ascii="Arial" w:hAnsi="Arial" w:eastAsia="黑体" w:cs="Arial"/>
    </w:rPr>
  </w:style>
  <w:style w:type="paragraph" w:styleId="4">
    <w:name w:val="heading 3"/>
    <w:basedOn w:val="1"/>
    <w:next w:val="1"/>
    <w:link w:val="49"/>
    <w:autoRedefine/>
    <w:unhideWhenUsed/>
    <w:qFormat/>
    <w:uiPriority w:val="0"/>
    <w:pPr>
      <w:keepNext/>
      <w:keepLines/>
      <w:numPr>
        <w:ilvl w:val="2"/>
        <w:numId w:val="2"/>
      </w:numPr>
      <w:spacing w:line="416" w:lineRule="auto"/>
      <w:outlineLvl w:val="2"/>
    </w:pPr>
    <w:rPr>
      <w:b/>
      <w:bCs/>
      <w:sz w:val="32"/>
      <w:szCs w:val="32"/>
    </w:rPr>
  </w:style>
  <w:style w:type="paragraph" w:styleId="5">
    <w:name w:val="heading 4"/>
    <w:basedOn w:val="1"/>
    <w:next w:val="1"/>
    <w:autoRedefine/>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6">
    <w:name w:val="heading 5"/>
    <w:basedOn w:val="1"/>
    <w:next w:val="1"/>
    <w:autoRedefine/>
    <w:unhideWhenUsed/>
    <w:qFormat/>
    <w:uiPriority w:val="9"/>
    <w:pPr>
      <w:keepNext/>
      <w:keepLines/>
      <w:spacing w:line="360" w:lineRule="auto"/>
      <w:outlineLvl w:val="4"/>
    </w:pPr>
    <w:rPr>
      <w:rFonts w:eastAsia="宋体" w:asciiTheme="minorHAnsi" w:hAnsiTheme="minorHAnsi"/>
      <w:sz w:val="28"/>
    </w:rPr>
  </w:style>
  <w:style w:type="paragraph" w:styleId="7">
    <w:name w:val="heading 6"/>
    <w:basedOn w:val="1"/>
    <w:next w:val="1"/>
    <w:autoRedefine/>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List Number 2"/>
    <w:basedOn w:val="1"/>
    <w:autoRedefine/>
    <w:semiHidden/>
    <w:unhideWhenUsed/>
    <w:qFormat/>
    <w:uiPriority w:val="0"/>
    <w:pPr>
      <w:numPr>
        <w:ilvl w:val="0"/>
        <w:numId w:val="3"/>
      </w:numPr>
    </w:pPr>
  </w:style>
  <w:style w:type="paragraph" w:styleId="9">
    <w:name w:val="table of authorities"/>
    <w:basedOn w:val="1"/>
    <w:next w:val="1"/>
    <w:autoRedefine/>
    <w:qFormat/>
    <w:uiPriority w:val="0"/>
    <w:pPr>
      <w:ind w:left="420" w:leftChars="200"/>
    </w:pPr>
  </w:style>
  <w:style w:type="paragraph" w:styleId="10">
    <w:name w:val="Normal Indent"/>
    <w:basedOn w:val="1"/>
    <w:next w:val="1"/>
    <w:autoRedefine/>
    <w:qFormat/>
    <w:uiPriority w:val="0"/>
    <w:pPr>
      <w:ind w:firstLine="420" w:firstLineChars="200"/>
    </w:pPr>
    <w:rPr>
      <w:rFonts w:ascii="Calibri" w:hAnsi="Calibri"/>
    </w:rPr>
  </w:style>
  <w:style w:type="paragraph" w:styleId="11">
    <w:name w:val="annotation text"/>
    <w:basedOn w:val="1"/>
    <w:autoRedefine/>
    <w:unhideWhenUsed/>
    <w:qFormat/>
    <w:uiPriority w:val="99"/>
    <w:pPr>
      <w:jc w:val="left"/>
    </w:pPr>
  </w:style>
  <w:style w:type="paragraph" w:styleId="12">
    <w:name w:val="Body Text"/>
    <w:basedOn w:val="4"/>
    <w:next w:val="13"/>
    <w:autoRedefine/>
    <w:qFormat/>
    <w:uiPriority w:val="0"/>
    <w:pPr>
      <w:spacing w:after="120"/>
    </w:pPr>
  </w:style>
  <w:style w:type="paragraph" w:styleId="13">
    <w:name w:val="Body Text First Indent"/>
    <w:basedOn w:val="12"/>
    <w:next w:val="14"/>
    <w:autoRedefine/>
    <w:qFormat/>
    <w:uiPriority w:val="0"/>
    <w:pPr>
      <w:spacing w:line="312" w:lineRule="auto"/>
      <w:ind w:firstLine="420"/>
    </w:pPr>
  </w:style>
  <w:style w:type="paragraph" w:styleId="14">
    <w:name w:val="toc 6"/>
    <w:basedOn w:val="1"/>
    <w:next w:val="1"/>
    <w:autoRedefine/>
    <w:qFormat/>
    <w:uiPriority w:val="0"/>
    <w:pPr>
      <w:ind w:left="1050"/>
      <w:jc w:val="left"/>
    </w:pPr>
    <w:rPr>
      <w:rFonts w:ascii="Century Gothic" w:hAnsi="Century Gothic"/>
      <w:sz w:val="18"/>
      <w:szCs w:val="18"/>
    </w:rPr>
  </w:style>
  <w:style w:type="paragraph" w:styleId="15">
    <w:name w:val="Body Text Indent"/>
    <w:basedOn w:val="1"/>
    <w:autoRedefine/>
    <w:qFormat/>
    <w:uiPriority w:val="99"/>
    <w:pPr>
      <w:ind w:left="420" w:leftChars="200"/>
    </w:pPr>
    <w:rPr>
      <w:kern w:val="0"/>
      <w:sz w:val="20"/>
      <w:szCs w:val="20"/>
    </w:rPr>
  </w:style>
  <w:style w:type="paragraph" w:styleId="16">
    <w:name w:val="toc 3"/>
    <w:basedOn w:val="1"/>
    <w:next w:val="1"/>
    <w:autoRedefine/>
    <w:qFormat/>
    <w:uiPriority w:val="39"/>
    <w:pPr>
      <w:ind w:left="420"/>
      <w:jc w:val="left"/>
    </w:pPr>
    <w:rPr>
      <w:i/>
      <w:iCs/>
      <w:sz w:val="20"/>
      <w:szCs w:val="20"/>
    </w:rPr>
  </w:style>
  <w:style w:type="paragraph" w:styleId="17">
    <w:name w:val="Plain Text"/>
    <w:basedOn w:val="1"/>
    <w:next w:val="1"/>
    <w:link w:val="52"/>
    <w:autoRedefine/>
    <w:qFormat/>
    <w:uiPriority w:val="0"/>
    <w:rPr>
      <w:rFonts w:ascii="宋体" w:hAnsi="Courier New"/>
      <w:szCs w:val="20"/>
    </w:rPr>
  </w:style>
  <w:style w:type="paragraph" w:styleId="18">
    <w:name w:val="Date"/>
    <w:basedOn w:val="1"/>
    <w:next w:val="1"/>
    <w:autoRedefine/>
    <w:qFormat/>
    <w:uiPriority w:val="0"/>
    <w:pPr>
      <w:ind w:left="100" w:leftChars="2500"/>
    </w:pPr>
    <w:rPr>
      <w:szCs w:val="20"/>
    </w:rPr>
  </w:style>
  <w:style w:type="paragraph" w:styleId="19">
    <w:name w:val="Body Text Indent 2"/>
    <w:basedOn w:val="1"/>
    <w:link w:val="53"/>
    <w:autoRedefine/>
    <w:qFormat/>
    <w:uiPriority w:val="0"/>
    <w:pPr>
      <w:widowControl/>
      <w:spacing w:line="480" w:lineRule="atLeast"/>
      <w:ind w:firstLine="480"/>
    </w:pPr>
    <w:rPr>
      <w:rFonts w:ascii="宋体" w:hAnsi="Calibri"/>
      <w:kern w:val="0"/>
      <w:sz w:val="24"/>
      <w:szCs w:val="20"/>
    </w:rPr>
  </w:style>
  <w:style w:type="paragraph" w:styleId="20">
    <w:name w:val="Balloon Text"/>
    <w:basedOn w:val="1"/>
    <w:link w:val="54"/>
    <w:autoRedefine/>
    <w:qFormat/>
    <w:uiPriority w:val="0"/>
    <w:rPr>
      <w:sz w:val="18"/>
      <w:szCs w:val="18"/>
    </w:rPr>
  </w:style>
  <w:style w:type="paragraph" w:styleId="21">
    <w:name w:val="footer"/>
    <w:basedOn w:val="1"/>
    <w:link w:val="51"/>
    <w:autoRedefine/>
    <w:unhideWhenUsed/>
    <w:qFormat/>
    <w:uiPriority w:val="0"/>
    <w:pPr>
      <w:tabs>
        <w:tab w:val="center" w:pos="4153"/>
        <w:tab w:val="right" w:pos="8306"/>
      </w:tabs>
      <w:snapToGrid w:val="0"/>
      <w:jc w:val="left"/>
    </w:pPr>
    <w:rPr>
      <w:sz w:val="18"/>
      <w:szCs w:val="18"/>
    </w:rPr>
  </w:style>
  <w:style w:type="paragraph" w:styleId="22">
    <w:name w:val="header"/>
    <w:basedOn w:val="1"/>
    <w:link w:val="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spacing w:before="120" w:after="120"/>
      <w:jc w:val="left"/>
    </w:pPr>
    <w:rPr>
      <w:rFonts w:ascii="Century Gothic" w:hAnsi="Century Gothic"/>
      <w:b/>
      <w:bCs/>
      <w:caps/>
      <w:sz w:val="20"/>
      <w:szCs w:val="20"/>
    </w:rPr>
  </w:style>
  <w:style w:type="paragraph" w:styleId="24">
    <w:name w:val="Body Text Indent 3"/>
    <w:basedOn w:val="1"/>
    <w:link w:val="55"/>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5">
    <w:name w:val="Normal (Web)"/>
    <w:basedOn w:val="1"/>
    <w:autoRedefine/>
    <w:qFormat/>
    <w:uiPriority w:val="99"/>
    <w:pPr>
      <w:spacing w:beforeAutospacing="1" w:afterAutospacing="1"/>
      <w:jc w:val="left"/>
    </w:pPr>
    <w:rPr>
      <w:rFonts w:cs="Times New Roman"/>
      <w:kern w:val="0"/>
      <w:sz w:val="24"/>
    </w:rPr>
  </w:style>
  <w:style w:type="paragraph" w:styleId="26">
    <w:name w:val="Title"/>
    <w:basedOn w:val="1"/>
    <w:next w:val="1"/>
    <w:autoRedefine/>
    <w:qFormat/>
    <w:uiPriority w:val="0"/>
    <w:pPr>
      <w:jc w:val="center"/>
      <w:outlineLvl w:val="0"/>
    </w:pPr>
    <w:rPr>
      <w:rFonts w:ascii="Cambria" w:hAnsi="Cambria"/>
      <w:b/>
      <w:bCs/>
      <w:kern w:val="0"/>
      <w:sz w:val="32"/>
      <w:szCs w:val="32"/>
    </w:rPr>
  </w:style>
  <w:style w:type="paragraph" w:styleId="27">
    <w:name w:val="Body Text First Indent 2"/>
    <w:basedOn w:val="15"/>
    <w:autoRedefine/>
    <w:unhideWhenUsed/>
    <w:qFormat/>
    <w:uiPriority w:val="99"/>
    <w:pPr>
      <w:ind w:firstLine="420" w:firstLineChars="200"/>
    </w:pPr>
  </w:style>
  <w:style w:type="table" w:styleId="29">
    <w:name w:val="Table Grid"/>
    <w:basedOn w:val="28"/>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FollowedHyperlink"/>
    <w:basedOn w:val="30"/>
    <w:autoRedefine/>
    <w:qFormat/>
    <w:uiPriority w:val="0"/>
    <w:rPr>
      <w:color w:val="4A4A4A"/>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hint="default"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rFonts w:cs="Times New Roman"/>
      <w:color w:val="0000FF"/>
      <w:u w:val="singl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semiHidden/>
    <w:unhideWhenUsed/>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7"/>
    <w:next w:val="12"/>
    <w:autoRedefine/>
    <w:qFormat/>
    <w:uiPriority w:val="0"/>
    <w:pPr>
      <w:jc w:val="left"/>
      <w:textAlignment w:val="top"/>
    </w:pPr>
    <w:rPr>
      <w:rFonts w:ascii="仿宋_GB2312" w:hAnsi="Calibri" w:eastAsia="宋体" w:cs="宋体"/>
      <w:b/>
      <w:color w:val="000000"/>
      <w:kern w:val="0"/>
      <w:sz w:val="18"/>
      <w:szCs w:val="21"/>
    </w:rPr>
  </w:style>
  <w:style w:type="paragraph" w:customStyle="1" w:styleId="4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Fließtext"/>
    <w:basedOn w:val="1"/>
    <w:autoRedefine/>
    <w:qFormat/>
    <w:uiPriority w:val="0"/>
    <w:pPr>
      <w:overflowPunct w:val="0"/>
      <w:autoSpaceDE w:val="0"/>
      <w:autoSpaceDN w:val="0"/>
      <w:adjustRightInd w:val="0"/>
      <w:textAlignment w:val="baseline"/>
    </w:pPr>
    <w:rPr>
      <w:kern w:val="28"/>
    </w:rPr>
  </w:style>
  <w:style w:type="paragraph" w:customStyle="1" w:styleId="47">
    <w:name w:val="表格文字（两侧对齐）"/>
    <w:basedOn w:val="1"/>
    <w:autoRedefine/>
    <w:qFormat/>
    <w:uiPriority w:val="0"/>
    <w:pPr>
      <w:snapToGrid w:val="0"/>
    </w:pPr>
    <w:rPr>
      <w:rFonts w:cs="Times New Roman"/>
      <w:sz w:val="20"/>
      <w:szCs w:val="20"/>
    </w:rPr>
  </w:style>
  <w:style w:type="paragraph" w:customStyle="1" w:styleId="48">
    <w:name w:val="_Style 1"/>
    <w:autoRedefine/>
    <w:qFormat/>
    <w:uiPriority w:val="99"/>
    <w:rPr>
      <w:rFonts w:ascii="Calibri" w:hAnsi="Calibri" w:eastAsia="宋体" w:cs="Times New Roman"/>
      <w:kern w:val="2"/>
      <w:sz w:val="28"/>
      <w:szCs w:val="22"/>
      <w:lang w:val="en-US" w:eastAsia="zh-CN" w:bidi="ar-SA"/>
    </w:rPr>
  </w:style>
  <w:style w:type="character" w:customStyle="1" w:styleId="49">
    <w:name w:val="标题 3 Char"/>
    <w:basedOn w:val="30"/>
    <w:link w:val="4"/>
    <w:autoRedefine/>
    <w:qFormat/>
    <w:uiPriority w:val="0"/>
    <w:rPr>
      <w:rFonts w:eastAsiaTheme="minorEastAsia" w:cstheme="minorBidi"/>
      <w:b/>
      <w:bCs/>
      <w:kern w:val="2"/>
      <w:sz w:val="32"/>
      <w:szCs w:val="32"/>
    </w:rPr>
  </w:style>
  <w:style w:type="character" w:customStyle="1" w:styleId="50">
    <w:name w:val="页眉 Char"/>
    <w:basedOn w:val="30"/>
    <w:link w:val="22"/>
    <w:autoRedefine/>
    <w:qFormat/>
    <w:uiPriority w:val="0"/>
    <w:rPr>
      <w:kern w:val="2"/>
      <w:sz w:val="18"/>
      <w:szCs w:val="18"/>
    </w:rPr>
  </w:style>
  <w:style w:type="character" w:customStyle="1" w:styleId="51">
    <w:name w:val="页脚 Char"/>
    <w:basedOn w:val="30"/>
    <w:link w:val="21"/>
    <w:autoRedefine/>
    <w:qFormat/>
    <w:uiPriority w:val="0"/>
    <w:rPr>
      <w:kern w:val="2"/>
      <w:sz w:val="18"/>
      <w:szCs w:val="18"/>
    </w:rPr>
  </w:style>
  <w:style w:type="character" w:customStyle="1" w:styleId="52">
    <w:name w:val="纯文本 Char"/>
    <w:basedOn w:val="30"/>
    <w:link w:val="17"/>
    <w:autoRedefine/>
    <w:qFormat/>
    <w:uiPriority w:val="0"/>
    <w:rPr>
      <w:rFonts w:ascii="宋体" w:hAnsi="Courier New" w:eastAsiaTheme="minorEastAsia" w:cstheme="minorBidi"/>
      <w:kern w:val="2"/>
      <w:sz w:val="21"/>
    </w:rPr>
  </w:style>
  <w:style w:type="character" w:customStyle="1" w:styleId="53">
    <w:name w:val="正文文本缩进 2 Char"/>
    <w:basedOn w:val="30"/>
    <w:link w:val="19"/>
    <w:autoRedefine/>
    <w:qFormat/>
    <w:uiPriority w:val="0"/>
    <w:rPr>
      <w:rFonts w:ascii="宋体" w:hAnsi="Calibri" w:eastAsiaTheme="minorEastAsia" w:cstheme="minorBidi"/>
      <w:sz w:val="24"/>
    </w:rPr>
  </w:style>
  <w:style w:type="character" w:customStyle="1" w:styleId="54">
    <w:name w:val="批注框文本 Char"/>
    <w:basedOn w:val="30"/>
    <w:link w:val="20"/>
    <w:autoRedefine/>
    <w:qFormat/>
    <w:uiPriority w:val="0"/>
    <w:rPr>
      <w:rFonts w:eastAsiaTheme="minorEastAsia" w:cstheme="minorBidi"/>
      <w:kern w:val="2"/>
      <w:sz w:val="18"/>
      <w:szCs w:val="18"/>
    </w:rPr>
  </w:style>
  <w:style w:type="character" w:customStyle="1" w:styleId="55">
    <w:name w:val="正文文本缩进 3 Char"/>
    <w:basedOn w:val="30"/>
    <w:link w:val="24"/>
    <w:autoRedefine/>
    <w:qFormat/>
    <w:uiPriority w:val="0"/>
    <w:rPr>
      <w:rFonts w:ascii="Calibri" w:hAnsi="Calibri" w:eastAsia="黑体" w:cstheme="minorBidi"/>
      <w:color w:val="000000"/>
      <w:kern w:val="2"/>
      <w:sz w:val="24"/>
      <w:szCs w:val="24"/>
    </w:rPr>
  </w:style>
  <w:style w:type="paragraph" w:customStyle="1" w:styleId="5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7">
    <w:name w:val="样式 标题 3 + (中文) 黑体 小四 非加粗 段前: 7.8 磅 段后: 0 磅 行距: 固定值 20 磅"/>
    <w:basedOn w:val="4"/>
    <w:autoRedefine/>
    <w:qFormat/>
    <w:uiPriority w:val="0"/>
    <w:pPr>
      <w:numPr>
        <w:ilvl w:val="0"/>
        <w:numId w:val="0"/>
      </w:numPr>
      <w:tabs>
        <w:tab w:val="clear" w:pos="720"/>
      </w:tabs>
      <w:spacing w:line="400" w:lineRule="exact"/>
    </w:pPr>
    <w:rPr>
      <w:rFonts w:eastAsia="黑体" w:cs="宋体"/>
      <w:b w:val="0"/>
      <w:bCs w:val="0"/>
      <w:sz w:val="24"/>
      <w:szCs w:val="20"/>
    </w:rPr>
  </w:style>
  <w:style w:type="paragraph" w:styleId="58">
    <w:name w:val="List Paragraph"/>
    <w:basedOn w:val="1"/>
    <w:autoRedefine/>
    <w:unhideWhenUsed/>
    <w:qFormat/>
    <w:uiPriority w:val="99"/>
    <w:pPr>
      <w:ind w:firstLine="420" w:firstLineChars="200"/>
    </w:pPr>
  </w:style>
  <w:style w:type="paragraph" w:customStyle="1" w:styleId="59">
    <w:name w:val="表内文字"/>
    <w:basedOn w:val="1"/>
    <w:autoRedefine/>
    <w:qFormat/>
    <w:uiPriority w:val="0"/>
    <w:pPr>
      <w:spacing w:line="500" w:lineRule="atLeast"/>
      <w:jc w:val="center"/>
    </w:pPr>
    <w:rPr>
      <w:rFonts w:ascii="Arial" w:hAnsi="Arial" w:eastAsia="楷体_GB2312" w:cs="Arial"/>
      <w:sz w:val="28"/>
    </w:rPr>
  </w:style>
  <w:style w:type="character" w:customStyle="1" w:styleId="60">
    <w:name w:val="纯文本 字符1"/>
    <w:basedOn w:val="30"/>
    <w:autoRedefine/>
    <w:semiHidden/>
    <w:qFormat/>
    <w:locked/>
    <w:uiPriority w:val="0"/>
    <w:rPr>
      <w:rFonts w:ascii="宋体" w:hAnsi="Courier New" w:cs="Courier New"/>
      <w:szCs w:val="21"/>
    </w:rPr>
  </w:style>
  <w:style w:type="paragraph" w:customStyle="1" w:styleId="61">
    <w:name w:val="正文段"/>
    <w:basedOn w:val="1"/>
    <w:autoRedefine/>
    <w:qFormat/>
    <w:uiPriority w:val="0"/>
    <w:pPr>
      <w:widowControl/>
      <w:snapToGrid w:val="0"/>
      <w:spacing w:afterLines="50"/>
      <w:ind w:firstLine="200" w:firstLineChars="200"/>
    </w:pPr>
    <w:rPr>
      <w:kern w:val="0"/>
      <w:sz w:val="24"/>
      <w:szCs w:val="20"/>
    </w:rPr>
  </w:style>
  <w:style w:type="character" w:customStyle="1" w:styleId="62">
    <w:name w:val="hover4"/>
    <w:basedOn w:val="30"/>
    <w:autoRedefine/>
    <w:qFormat/>
    <w:uiPriority w:val="0"/>
    <w:rPr>
      <w:color w:val="999999"/>
    </w:rPr>
  </w:style>
  <w:style w:type="paragraph" w:customStyle="1" w:styleId="63">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64">
    <w:name w:val="Plain Text1"/>
    <w:basedOn w:val="1"/>
    <w:autoRedefine/>
    <w:qFormat/>
    <w:uiPriority w:val="0"/>
    <w:rPr>
      <w:rFonts w:ascii="宋体" w:hAnsi="Courier New"/>
      <w:szCs w:val="20"/>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67">
    <w:name w:val="font01"/>
    <w:basedOn w:val="30"/>
    <w:autoRedefine/>
    <w:qFormat/>
    <w:uiPriority w:val="0"/>
    <w:rPr>
      <w:rFonts w:hint="eastAsia" w:ascii="宋体" w:hAnsi="宋体" w:eastAsia="宋体" w:cs="宋体"/>
      <w:color w:val="000000"/>
      <w:sz w:val="22"/>
      <w:szCs w:val="22"/>
      <w:u w:val="none"/>
    </w:rPr>
  </w:style>
  <w:style w:type="paragraph" w:customStyle="1" w:styleId="68">
    <w:name w:val="[Normal]"/>
    <w:autoRedefine/>
    <w:qFormat/>
    <w:uiPriority w:val="0"/>
    <w:rPr>
      <w:rFonts w:ascii="宋体" w:hAnsi="宋体" w:eastAsia="Calibri" w:cs="Times New Roman"/>
      <w:sz w:val="24"/>
      <w:szCs w:val="22"/>
      <w:lang w:val="zh-CN" w:eastAsia="zh-CN" w:bidi="ar-SA"/>
    </w:rPr>
  </w:style>
  <w:style w:type="character" w:customStyle="1" w:styleId="69">
    <w:name w:val="font61"/>
    <w:basedOn w:val="30"/>
    <w:autoRedefine/>
    <w:qFormat/>
    <w:uiPriority w:val="0"/>
    <w:rPr>
      <w:rFonts w:ascii="Arial" w:hAnsi="Arial" w:cs="Arial"/>
      <w:color w:val="000000"/>
      <w:sz w:val="20"/>
      <w:szCs w:val="20"/>
      <w:u w:val="none"/>
    </w:rPr>
  </w:style>
  <w:style w:type="character" w:customStyle="1" w:styleId="70">
    <w:name w:val="font11"/>
    <w:basedOn w:val="30"/>
    <w:autoRedefine/>
    <w:qFormat/>
    <w:uiPriority w:val="0"/>
    <w:rPr>
      <w:rFonts w:hint="eastAsia" w:ascii="宋体" w:hAnsi="宋体" w:eastAsia="宋体" w:cs="宋体"/>
      <w:color w:val="000000"/>
      <w:sz w:val="20"/>
      <w:szCs w:val="20"/>
      <w:u w:val="none"/>
    </w:rPr>
  </w:style>
  <w:style w:type="paragraph" w:customStyle="1" w:styleId="71">
    <w:name w:val="纯文本1"/>
    <w:basedOn w:val="1"/>
    <w:autoRedefine/>
    <w:qFormat/>
    <w:uiPriority w:val="0"/>
    <w:pPr>
      <w:adjustRightInd w:val="0"/>
      <w:textAlignment w:val="baseline"/>
    </w:pPr>
    <w:rPr>
      <w:rFonts w:ascii="宋体" w:hAnsi="Courier New" w:eastAsia="楷体_GB2312"/>
      <w:sz w:val="28"/>
    </w:rPr>
  </w:style>
  <w:style w:type="character" w:customStyle="1" w:styleId="72">
    <w:name w:val="font191"/>
    <w:basedOn w:val="30"/>
    <w:autoRedefine/>
    <w:qFormat/>
    <w:uiPriority w:val="0"/>
    <w:rPr>
      <w:rFonts w:hint="eastAsia" w:ascii="宋体" w:hAnsi="宋体" w:eastAsia="宋体" w:cs="宋体"/>
      <w:color w:val="FF0000"/>
      <w:sz w:val="22"/>
      <w:szCs w:val="22"/>
      <w:u w:val="none"/>
    </w:rPr>
  </w:style>
  <w:style w:type="character" w:customStyle="1" w:styleId="73">
    <w:name w:val="font71"/>
    <w:basedOn w:val="30"/>
    <w:autoRedefine/>
    <w:qFormat/>
    <w:uiPriority w:val="0"/>
    <w:rPr>
      <w:rFonts w:hint="eastAsia" w:ascii="宋体" w:hAnsi="宋体" w:eastAsia="宋体" w:cs="宋体"/>
      <w:color w:val="000000"/>
      <w:sz w:val="22"/>
      <w:szCs w:val="22"/>
      <w:u w:val="none"/>
    </w:rPr>
  </w:style>
  <w:style w:type="character" w:customStyle="1" w:styleId="74">
    <w:name w:val="font41"/>
    <w:basedOn w:val="30"/>
    <w:autoRedefine/>
    <w:qFormat/>
    <w:uiPriority w:val="0"/>
    <w:rPr>
      <w:rFonts w:hint="eastAsia" w:ascii="宋体" w:hAnsi="宋体" w:eastAsia="宋体" w:cs="宋体"/>
      <w:color w:val="000000"/>
      <w:sz w:val="22"/>
      <w:szCs w:val="22"/>
      <w:u w:val="none"/>
    </w:rPr>
  </w:style>
  <w:style w:type="character" w:customStyle="1" w:styleId="75">
    <w:name w:val="font151"/>
    <w:basedOn w:val="30"/>
    <w:autoRedefine/>
    <w:qFormat/>
    <w:uiPriority w:val="0"/>
    <w:rPr>
      <w:rFonts w:hint="eastAsia" w:ascii="宋体" w:hAnsi="宋体" w:eastAsia="宋体" w:cs="宋体"/>
      <w:color w:val="FF0000"/>
      <w:sz w:val="22"/>
      <w:szCs w:val="22"/>
      <w:u w:val="none"/>
    </w:rPr>
  </w:style>
  <w:style w:type="character" w:customStyle="1" w:styleId="76">
    <w:name w:val="font21"/>
    <w:basedOn w:val="30"/>
    <w:autoRedefine/>
    <w:qFormat/>
    <w:uiPriority w:val="0"/>
    <w:rPr>
      <w:rFonts w:hint="eastAsia" w:ascii="宋体" w:hAnsi="宋体" w:eastAsia="宋体" w:cs="宋体"/>
      <w:color w:val="000000"/>
      <w:sz w:val="18"/>
      <w:szCs w:val="18"/>
      <w:u w:val="none"/>
    </w:rPr>
  </w:style>
  <w:style w:type="character" w:customStyle="1" w:styleId="77">
    <w:name w:val="font141"/>
    <w:basedOn w:val="30"/>
    <w:autoRedefine/>
    <w:qFormat/>
    <w:uiPriority w:val="0"/>
    <w:rPr>
      <w:rFonts w:hint="eastAsia" w:ascii="宋体" w:hAnsi="宋体" w:eastAsia="宋体" w:cs="宋体"/>
      <w:color w:val="FF0000"/>
      <w:sz w:val="18"/>
      <w:szCs w:val="18"/>
      <w:u w:val="none"/>
    </w:rPr>
  </w:style>
  <w:style w:type="character" w:customStyle="1" w:styleId="78">
    <w:name w:val="font31"/>
    <w:basedOn w:val="30"/>
    <w:autoRedefine/>
    <w:qFormat/>
    <w:uiPriority w:val="0"/>
    <w:rPr>
      <w:rFonts w:hint="eastAsia" w:ascii="宋体" w:hAnsi="宋体" w:eastAsia="宋体" w:cs="宋体"/>
      <w:color w:val="000000"/>
      <w:sz w:val="22"/>
      <w:szCs w:val="22"/>
      <w:u w:val="none"/>
    </w:rPr>
  </w:style>
  <w:style w:type="paragraph" w:customStyle="1" w:styleId="79">
    <w:name w:val="正文首行缩进 21"/>
    <w:basedOn w:val="80"/>
    <w:autoRedefine/>
    <w:qFormat/>
    <w:uiPriority w:val="0"/>
    <w:pPr>
      <w:ind w:firstLine="420"/>
    </w:pPr>
    <w:rPr>
      <w:rFonts w:eastAsia="宋体" w:cs="宋体"/>
    </w:rPr>
  </w:style>
  <w:style w:type="paragraph" w:customStyle="1" w:styleId="80">
    <w:name w:val="正文文本缩进1"/>
    <w:basedOn w:val="1"/>
    <w:next w:val="1"/>
    <w:autoRedefine/>
    <w:qFormat/>
    <w:uiPriority w:val="0"/>
    <w:pPr>
      <w:ind w:left="420" w:leftChars="200"/>
    </w:pPr>
    <w:rPr>
      <w:color w:val="000000"/>
      <w:szCs w:val="21"/>
    </w:rPr>
  </w:style>
  <w:style w:type="paragraph" w:customStyle="1" w:styleId="81">
    <w:name w:val="正文首行缩进 211"/>
    <w:basedOn w:val="1"/>
    <w:autoRedefine/>
    <w:qFormat/>
    <w:uiPriority w:val="0"/>
    <w:pPr>
      <w:spacing w:after="120"/>
      <w:ind w:left="420" w:leftChars="200" w:firstLine="420"/>
    </w:pPr>
    <w:rPr>
      <w:rFonts w:cs="宋体"/>
      <w:color w:val="000000"/>
      <w:szCs w:val="21"/>
    </w:rPr>
  </w:style>
  <w:style w:type="character" w:customStyle="1" w:styleId="82">
    <w:name w:val="font51"/>
    <w:basedOn w:val="30"/>
    <w:autoRedefine/>
    <w:qFormat/>
    <w:uiPriority w:val="0"/>
    <w:rPr>
      <w:rFonts w:ascii="宋体" w:hAnsi="宋体" w:eastAsia="宋体" w:cs="宋体"/>
      <w:color w:val="000000"/>
      <w:sz w:val="22"/>
      <w:szCs w:val="22"/>
      <w:u w:val="none"/>
    </w:rPr>
  </w:style>
  <w:style w:type="character" w:customStyle="1" w:styleId="83">
    <w:name w:val="font91"/>
    <w:basedOn w:val="30"/>
    <w:autoRedefine/>
    <w:qFormat/>
    <w:uiPriority w:val="0"/>
    <w:rPr>
      <w:rFonts w:ascii="Arial" w:hAnsi="Arial" w:cs="Arial"/>
      <w:color w:val="000000"/>
      <w:sz w:val="22"/>
      <w:szCs w:val="22"/>
      <w:u w:val="none"/>
    </w:rPr>
  </w:style>
  <w:style w:type="paragraph" w:customStyle="1" w:styleId="84">
    <w:name w:val="一级"/>
    <w:basedOn w:val="1"/>
    <w:next w:val="1"/>
    <w:autoRedefine/>
    <w:qFormat/>
    <w:uiPriority w:val="0"/>
    <w:pPr>
      <w:spacing w:before="360" w:after="360" w:line="400" w:lineRule="exact"/>
      <w:outlineLvl w:val="1"/>
    </w:pPr>
    <w:rPr>
      <w:rFonts w:eastAsia="黑体"/>
      <w:sz w:val="28"/>
      <w:szCs w:val="22"/>
    </w:rPr>
  </w:style>
  <w:style w:type="paragraph" w:customStyle="1" w:styleId="85">
    <w:name w:val="正文空格"/>
    <w:basedOn w:val="1"/>
    <w:next w:val="1"/>
    <w:autoRedefine/>
    <w:qFormat/>
    <w:uiPriority w:val="0"/>
    <w:pPr>
      <w:spacing w:line="400" w:lineRule="exact"/>
      <w:ind w:firstLine="200" w:firstLineChars="200"/>
    </w:pPr>
    <w:rPr>
      <w:sz w:val="24"/>
      <w:szCs w:val="22"/>
    </w:rPr>
  </w:style>
  <w:style w:type="paragraph" w:customStyle="1" w:styleId="86">
    <w:name w:val="图片"/>
    <w:basedOn w:val="1"/>
    <w:autoRedefine/>
    <w:qFormat/>
    <w:uiPriority w:val="0"/>
    <w:pPr>
      <w:spacing w:line="360" w:lineRule="auto"/>
      <w:jc w:val="center"/>
    </w:pPr>
    <w:rPr>
      <w:rFonts w:eastAsia="宋体" w:asciiTheme="minorEastAsia" w:hAnsiTheme="minorEastAsia"/>
      <w:sz w:val="24"/>
    </w:rPr>
  </w:style>
  <w:style w:type="paragraph" w:customStyle="1" w:styleId="87">
    <w:name w:val="图片标题"/>
    <w:basedOn w:val="88"/>
    <w:autoRedefine/>
    <w:qFormat/>
    <w:uiPriority w:val="0"/>
    <w:pPr>
      <w:numPr>
        <w:ilvl w:val="0"/>
        <w:numId w:val="4"/>
      </w:numPr>
      <w:spacing w:line="360" w:lineRule="auto"/>
      <w:jc w:val="center"/>
    </w:pPr>
    <w:rPr>
      <w:rFonts w:eastAsia="黑体"/>
      <w:b/>
    </w:rPr>
  </w:style>
  <w:style w:type="paragraph" w:customStyle="1" w:styleId="88">
    <w:name w:val="表格"/>
    <w:basedOn w:val="1"/>
    <w:autoRedefine/>
    <w:qFormat/>
    <w:uiPriority w:val="0"/>
    <w:rPr>
      <w:rFonts w:asciiTheme="minorEastAsia" w:hAnsiTheme="minorEastAsia"/>
      <w:szCs w:val="22"/>
    </w:rPr>
  </w:style>
  <w:style w:type="paragraph" w:customStyle="1" w:styleId="89">
    <w:name w:val="列表格式"/>
    <w:basedOn w:val="8"/>
    <w:autoRedefine/>
    <w:qFormat/>
    <w:uiPriority w:val="0"/>
    <w:pPr>
      <w:numPr>
        <w:numId w:val="0"/>
      </w:numPr>
      <w:tabs>
        <w:tab w:val="left" w:pos="360"/>
      </w:tabs>
      <w:spacing w:line="360" w:lineRule="auto"/>
      <w:jc w:val="left"/>
    </w:pPr>
    <w:rPr>
      <w:rFonts w:eastAsia="宋体" w:cs="Times New Roman"/>
      <w:sz w:val="24"/>
    </w:rPr>
  </w:style>
  <w:style w:type="paragraph" w:customStyle="1" w:styleId="90">
    <w:name w:val="表格标题"/>
    <w:basedOn w:val="1"/>
    <w:autoRedefine/>
    <w:qFormat/>
    <w:uiPriority w:val="0"/>
    <w:pPr>
      <w:numPr>
        <w:ilvl w:val="0"/>
        <w:numId w:val="5"/>
      </w:numPr>
      <w:ind w:left="0" w:firstLine="0"/>
      <w:jc w:val="center"/>
    </w:pPr>
    <w:rPr>
      <w:rFonts w:ascii="宋体" w:hAnsi="宋体" w:eastAsia="黑体" w:cs="Times New Roman"/>
      <w:b/>
    </w:rPr>
  </w:style>
  <w:style w:type="paragraph" w:customStyle="1" w:styleId="91">
    <w:name w:val="表格表头"/>
    <w:basedOn w:val="1"/>
    <w:autoRedefine/>
    <w:qFormat/>
    <w:uiPriority w:val="0"/>
    <w:pPr>
      <w:jc w:val="center"/>
    </w:pPr>
    <w:rPr>
      <w:rFonts w:ascii="宋体" w:hAnsi="宋体" w:eastAsia="黑体" w:cs="Times New Roman"/>
    </w:rPr>
  </w:style>
  <w:style w:type="paragraph" w:customStyle="1" w:styleId="92">
    <w:name w:val="表格正文"/>
    <w:basedOn w:val="1"/>
    <w:autoRedefine/>
    <w:qFormat/>
    <w:uiPriority w:val="0"/>
    <w:pPr>
      <w:jc w:val="left"/>
    </w:pPr>
    <w:rPr>
      <w:rFonts w:ascii="Arial" w:hAnsi="Arial" w:cs="宋体"/>
      <w:szCs w:val="20"/>
    </w:rPr>
  </w:style>
  <w:style w:type="paragraph" w:styleId="93">
    <w:name w:val="No Spacing"/>
    <w:autoRedefine/>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4">
    <w:name w:val="表格内容"/>
    <w:basedOn w:val="1"/>
    <w:autoRedefine/>
    <w:qFormat/>
    <w:uiPriority w:val="2"/>
    <w:pPr>
      <w:jc w:val="center"/>
    </w:pPr>
  </w:style>
  <w:style w:type="paragraph" w:customStyle="1" w:styleId="95">
    <w:name w:val="Body Text First Indent1"/>
    <w:basedOn w:val="12"/>
    <w:autoRedefine/>
    <w:qFormat/>
    <w:uiPriority w:val="0"/>
    <w:pPr>
      <w:ind w:firstLine="420" w:firstLineChars="100"/>
    </w:pPr>
    <w:rPr>
      <w:rFonts w:hint="eastAsia"/>
      <w:szCs w:val="22"/>
    </w:rPr>
  </w:style>
  <w:style w:type="paragraph" w:customStyle="1" w:styleId="96">
    <w:name w:val="普通(网站)_0"/>
    <w:basedOn w:val="97"/>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wbt"/>
    <w:basedOn w:val="1"/>
    <w:autoRedefine/>
    <w:qFormat/>
    <w:uiPriority w:val="0"/>
    <w:pPr>
      <w:tabs>
        <w:tab w:val="left" w:pos="720"/>
      </w:tabs>
      <w:spacing w:line="360" w:lineRule="auto"/>
      <w:ind w:left="458" w:right="-76"/>
      <w:jc w:val="center"/>
    </w:pPr>
    <w:rPr>
      <w:rFonts w:ascii="黑体" w:hAnsi="宋体" w:eastAsia="黑体"/>
      <w:sz w:val="36"/>
    </w:rPr>
  </w:style>
  <w:style w:type="paragraph" w:customStyle="1" w:styleId="99">
    <w:name w:val="正文11"/>
    <w:basedOn w:val="16"/>
    <w:next w:val="1"/>
    <w:autoRedefine/>
    <w:qFormat/>
    <w:uiPriority w:val="0"/>
    <w:pPr>
      <w:adjustRightInd w:val="0"/>
      <w:spacing w:line="312" w:lineRule="atLeast"/>
      <w:jc w:val="both"/>
      <w:textAlignment w:val="baseline"/>
    </w:pPr>
  </w:style>
  <w:style w:type="paragraph" w:customStyle="1" w:styleId="100">
    <w:name w:val="列出段落1"/>
    <w:basedOn w:val="1"/>
    <w:autoRedefine/>
    <w:qFormat/>
    <w:uiPriority w:val="34"/>
    <w:pPr>
      <w:ind w:firstLine="420" w:firstLineChars="200"/>
    </w:pPr>
  </w:style>
  <w:style w:type="paragraph" w:customStyle="1" w:styleId="101">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0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03">
    <w:name w:val="网格型2"/>
    <w:basedOn w:val="2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4">
    <w:name w:val="first-child"/>
    <w:basedOn w:val="30"/>
    <w:autoRedefine/>
    <w:qFormat/>
    <w:uiPriority w:val="0"/>
  </w:style>
  <w:style w:type="character" w:customStyle="1" w:styleId="105">
    <w:name w:val="first-child1"/>
    <w:basedOn w:val="30"/>
    <w:autoRedefine/>
    <w:qFormat/>
    <w:uiPriority w:val="0"/>
  </w:style>
  <w:style w:type="paragraph" w:customStyle="1" w:styleId="106">
    <w:name w:val="表格内文字"/>
    <w:basedOn w:val="1"/>
    <w:qFormat/>
    <w:uiPriority w:val="0"/>
    <w:pPr>
      <w:tabs>
        <w:tab w:val="left" w:pos="0"/>
      </w:tabs>
      <w:adjustRightInd w:val="0"/>
      <w:snapToGrid w:val="0"/>
      <w:spacing w:line="240" w:lineRule="auto"/>
      <w:ind w:firstLine="0" w:firstLineChars="0"/>
      <w:jc w:val="center"/>
    </w:pPr>
    <w:rPr>
      <w:rFonts w:ascii="等线" w:hAnsi="等线" w:eastAsia="等线" w:cs="Times New Roman"/>
      <w:snapToGrid w:val="0"/>
      <w:sz w:val="21"/>
      <w:szCs w:val="21"/>
    </w:rPr>
  </w:style>
  <w:style w:type="character" w:customStyle="1" w:styleId="107">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1.bin"/><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53</Pages>
  <Words>10516</Words>
  <Characters>11235</Characters>
  <Lines>260</Lines>
  <Paragraphs>73</Paragraphs>
  <TotalTime>252</TotalTime>
  <ScaleCrop>false</ScaleCrop>
  <LinksUpToDate>false</LinksUpToDate>
  <CharactersWithSpaces>11304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2022-11-26T05:33:00Z</dcterms:created>
  <dc:creator>NTKO</dc:creator>
  <cp:lastModifiedBy>张大胖</cp:lastModifiedBy>
  <cp:lastPrinted>2024-02-01T07:43:00Z</cp:lastPrinted>
  <dcterms:modified xsi:type="dcterms:W3CDTF">2024-12-25T07:01:05Z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05531EC9C2FF4F8A950C6995C58B3336_13</vt:lpwstr>
  </property>
</Properties>
</file>