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5F42">
      <w:pPr>
        <w:pStyle w:val="6"/>
        <w:rPr>
          <w:rFonts w:cs="Times New Roman"/>
          <w:color w:val="auto"/>
          <w:highlight w:val="none"/>
        </w:rPr>
      </w:pPr>
    </w:p>
    <w:p w14:paraId="760A473D">
      <w:pPr>
        <w:jc w:val="center"/>
        <w:rPr>
          <w:rFonts w:hint="eastAsia" w:ascii="宋体" w:eastAsia="宋体"/>
          <w:b/>
          <w:bCs/>
          <w:color w:val="auto"/>
          <w:sz w:val="52"/>
          <w:szCs w:val="52"/>
          <w:highlight w:val="none"/>
          <w:lang w:eastAsia="zh-CN"/>
        </w:rPr>
      </w:pPr>
      <w:r>
        <w:rPr>
          <w:rFonts w:hint="eastAsia" w:ascii="宋体" w:hAnsi="宋体" w:cs="宋体"/>
          <w:b/>
          <w:bCs/>
          <w:color w:val="auto"/>
          <w:sz w:val="48"/>
          <w:szCs w:val="48"/>
          <w:highlight w:val="none"/>
          <w:lang w:eastAsia="zh-CN"/>
        </w:rPr>
        <w:t>绍兴市公安局上虞区分局公安网视频网安全服务采购项目</w:t>
      </w:r>
    </w:p>
    <w:p w14:paraId="2747F2F1">
      <w:pPr>
        <w:pStyle w:val="11"/>
        <w:rPr>
          <w:rFonts w:ascii="宋体"/>
          <w:b/>
          <w:bCs/>
          <w:color w:val="auto"/>
          <w:sz w:val="44"/>
          <w:szCs w:val="44"/>
          <w:highlight w:val="none"/>
        </w:rPr>
      </w:pPr>
    </w:p>
    <w:p w14:paraId="21EB5230">
      <w:pPr>
        <w:pStyle w:val="11"/>
        <w:rPr>
          <w:rFonts w:ascii="宋体"/>
          <w:b/>
          <w:bCs/>
          <w:color w:val="auto"/>
          <w:sz w:val="44"/>
          <w:szCs w:val="44"/>
          <w:highlight w:val="none"/>
        </w:rPr>
      </w:pPr>
    </w:p>
    <w:p w14:paraId="1BE26397">
      <w:pPr>
        <w:pStyle w:val="25"/>
        <w:rPr>
          <w:rFonts w:ascii="宋体"/>
          <w:b/>
          <w:bCs/>
          <w:color w:val="auto"/>
          <w:sz w:val="44"/>
          <w:szCs w:val="44"/>
          <w:highlight w:val="none"/>
        </w:rPr>
      </w:pPr>
    </w:p>
    <w:p w14:paraId="4B78FE95">
      <w:pPr>
        <w:rPr>
          <w:color w:val="auto"/>
          <w:highlight w:val="none"/>
        </w:rPr>
      </w:pPr>
    </w:p>
    <w:p w14:paraId="01D3448F">
      <w:pPr>
        <w:pStyle w:val="11"/>
        <w:rPr>
          <w:rFonts w:ascii="宋体"/>
          <w:b/>
          <w:bCs/>
          <w:color w:val="auto"/>
          <w:sz w:val="44"/>
          <w:szCs w:val="44"/>
          <w:highlight w:val="none"/>
        </w:rPr>
      </w:pPr>
      <w:bookmarkStart w:id="143" w:name="_GoBack"/>
      <w:bookmarkEnd w:id="143"/>
    </w:p>
    <w:p w14:paraId="4E4F38F2">
      <w:pPr>
        <w:pStyle w:val="25"/>
        <w:rPr>
          <w:color w:val="auto"/>
          <w:highlight w:val="none"/>
        </w:rPr>
      </w:pPr>
    </w:p>
    <w:p w14:paraId="402CE929">
      <w:pPr>
        <w:pStyle w:val="11"/>
        <w:rPr>
          <w:color w:val="auto"/>
          <w:highlight w:val="none"/>
        </w:rPr>
      </w:pPr>
    </w:p>
    <w:p w14:paraId="2BDE5F39">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50259470">
      <w:pPr>
        <w:spacing w:line="360" w:lineRule="auto"/>
        <w:jc w:val="center"/>
        <w:rPr>
          <w:rFonts w:ascii="宋体"/>
          <w:b/>
          <w:bCs/>
          <w:color w:val="auto"/>
          <w:sz w:val="24"/>
          <w:szCs w:val="24"/>
          <w:highlight w:val="none"/>
        </w:rPr>
      </w:pPr>
    </w:p>
    <w:p w14:paraId="506E0905">
      <w:pPr>
        <w:snapToGrid w:val="0"/>
        <w:spacing w:line="360" w:lineRule="auto"/>
        <w:ind w:firstLine="2301" w:firstLineChars="767"/>
        <w:jc w:val="left"/>
        <w:rPr>
          <w:rFonts w:ascii="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YK2024430</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rPr>
        <w:t xml:space="preserve">  </w:t>
      </w:r>
    </w:p>
    <w:p w14:paraId="18B39730">
      <w:pPr>
        <w:snapToGrid w:val="0"/>
        <w:spacing w:line="360" w:lineRule="auto"/>
        <w:ind w:firstLine="2301" w:firstLineChars="767"/>
        <w:jc w:val="left"/>
        <w:rPr>
          <w:rFonts w:ascii="宋体"/>
          <w:color w:val="auto"/>
          <w:sz w:val="30"/>
          <w:szCs w:val="30"/>
          <w:highlight w:val="none"/>
        </w:rPr>
      </w:pPr>
    </w:p>
    <w:p w14:paraId="6160C8CF">
      <w:pPr>
        <w:spacing w:line="360" w:lineRule="auto"/>
        <w:rPr>
          <w:rFonts w:ascii="宋体"/>
          <w:color w:val="auto"/>
          <w:sz w:val="28"/>
          <w:szCs w:val="28"/>
          <w:highlight w:val="none"/>
        </w:rPr>
      </w:pPr>
    </w:p>
    <w:p w14:paraId="275D5F01">
      <w:pPr>
        <w:spacing w:line="360" w:lineRule="auto"/>
        <w:jc w:val="center"/>
        <w:rPr>
          <w:rFonts w:ascii="宋体"/>
          <w:color w:val="auto"/>
          <w:sz w:val="24"/>
          <w:szCs w:val="24"/>
          <w:highlight w:val="none"/>
        </w:rPr>
      </w:pPr>
    </w:p>
    <w:p w14:paraId="26DA9000">
      <w:pPr>
        <w:spacing w:line="360" w:lineRule="auto"/>
        <w:jc w:val="center"/>
        <w:rPr>
          <w:rFonts w:ascii="宋体"/>
          <w:color w:val="auto"/>
          <w:sz w:val="24"/>
          <w:szCs w:val="24"/>
          <w:highlight w:val="none"/>
        </w:rPr>
      </w:pPr>
    </w:p>
    <w:p w14:paraId="4DD072DC">
      <w:pPr>
        <w:spacing w:line="360" w:lineRule="auto"/>
        <w:jc w:val="center"/>
        <w:rPr>
          <w:rFonts w:ascii="宋体"/>
          <w:color w:val="auto"/>
          <w:sz w:val="24"/>
          <w:szCs w:val="24"/>
          <w:highlight w:val="none"/>
        </w:rPr>
      </w:pPr>
    </w:p>
    <w:p w14:paraId="47BA6416">
      <w:pPr>
        <w:pStyle w:val="6"/>
        <w:rPr>
          <w:rFonts w:ascii="宋体"/>
          <w:color w:val="auto"/>
          <w:sz w:val="24"/>
          <w:szCs w:val="24"/>
          <w:highlight w:val="none"/>
        </w:rPr>
      </w:pPr>
    </w:p>
    <w:p w14:paraId="632E4DBE">
      <w:pPr>
        <w:pStyle w:val="11"/>
        <w:rPr>
          <w:rFonts w:ascii="宋体"/>
          <w:color w:val="auto"/>
          <w:sz w:val="24"/>
          <w:szCs w:val="24"/>
          <w:highlight w:val="none"/>
        </w:rPr>
      </w:pPr>
    </w:p>
    <w:p w14:paraId="732D37CC">
      <w:pPr>
        <w:rPr>
          <w:color w:val="auto"/>
          <w:highlight w:val="none"/>
        </w:rPr>
      </w:pPr>
    </w:p>
    <w:p w14:paraId="6140D684">
      <w:pPr>
        <w:spacing w:line="360" w:lineRule="auto"/>
        <w:jc w:val="center"/>
        <w:rPr>
          <w:rFonts w:ascii="宋体"/>
          <w:color w:val="auto"/>
          <w:sz w:val="24"/>
          <w:szCs w:val="24"/>
          <w:highlight w:val="none"/>
        </w:rPr>
      </w:pPr>
    </w:p>
    <w:p w14:paraId="7D211A69">
      <w:pPr>
        <w:spacing w:line="360" w:lineRule="auto"/>
        <w:jc w:val="center"/>
        <w:rPr>
          <w:rFonts w:ascii="宋体"/>
          <w:color w:val="auto"/>
          <w:sz w:val="24"/>
          <w:szCs w:val="24"/>
          <w:highlight w:val="none"/>
        </w:rPr>
      </w:pPr>
    </w:p>
    <w:p w14:paraId="4D802796">
      <w:pPr>
        <w:snapToGrid w:val="0"/>
        <w:spacing w:line="360" w:lineRule="auto"/>
        <w:jc w:val="center"/>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绍兴市公安局上虞区分局</w:t>
      </w:r>
    </w:p>
    <w:p w14:paraId="3E080695">
      <w:pPr>
        <w:snapToGrid w:val="0"/>
        <w:spacing w:line="360" w:lineRule="auto"/>
        <w:jc w:val="center"/>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730B57B6">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九月</w:t>
      </w:r>
    </w:p>
    <w:p w14:paraId="27C0D8C3">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14:paraId="69D06B9A">
      <w:pPr>
        <w:pStyle w:val="24"/>
        <w:tabs>
          <w:tab w:val="right" w:leader="dot" w:pos="8306"/>
        </w:tabs>
        <w:rPr>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"1-3" \h \u </w:instrText>
      </w:r>
      <w:r>
        <w:rPr>
          <w:rFonts w:hint="eastAsia" w:ascii="宋体" w:hAnsi="宋体" w:cs="宋体"/>
          <w:color w:val="auto"/>
          <w:sz w:val="44"/>
          <w:szCs w:val="44"/>
          <w:highlight w:val="none"/>
        </w:rPr>
        <w:fldChar w:fldCharType="separate"/>
      </w:r>
      <w:r>
        <w:rPr>
          <w:rFonts w:hint="eastAsia" w:ascii="宋体" w:hAnsi="宋体" w:cs="宋体"/>
          <w:color w:val="auto"/>
          <w:szCs w:val="44"/>
          <w:highlight w:val="none"/>
        </w:rPr>
        <w:fldChar w:fldCharType="begin"/>
      </w:r>
      <w:r>
        <w:rPr>
          <w:rFonts w:hint="eastAsia" w:ascii="宋体" w:hAnsi="宋体" w:cs="宋体"/>
          <w:color w:val="auto"/>
          <w:szCs w:val="44"/>
          <w:highlight w:val="none"/>
        </w:rPr>
        <w:instrText xml:space="preserve"> HYPERLINK \l _Toc6857 </w:instrText>
      </w:r>
      <w:r>
        <w:rPr>
          <w:rFonts w:hint="eastAsia" w:ascii="宋体" w:hAnsi="宋体" w:cs="宋体"/>
          <w:color w:val="auto"/>
          <w:szCs w:val="44"/>
          <w:highlight w:val="none"/>
        </w:rPr>
        <w:fldChar w:fldCharType="separate"/>
      </w:r>
      <w:r>
        <w:rPr>
          <w:rFonts w:hint="eastAsia" w:cs="宋体"/>
          <w:color w:val="auto"/>
          <w:szCs w:val="36"/>
          <w:highlight w:val="none"/>
        </w:rPr>
        <w:t>第一部分</w:t>
      </w:r>
      <w:r>
        <w:rPr>
          <w:color w:val="auto"/>
          <w:szCs w:val="36"/>
          <w:highlight w:val="none"/>
        </w:rPr>
        <w:t xml:space="preserve"> </w:t>
      </w:r>
      <w:r>
        <w:rPr>
          <w:rFonts w:hint="eastAsia" w:cs="宋体"/>
          <w:color w:val="auto"/>
          <w:szCs w:val="36"/>
          <w:highlight w:val="none"/>
        </w:rPr>
        <w:t>磋商公告</w:t>
      </w:r>
      <w:r>
        <w:rPr>
          <w:color w:val="auto"/>
          <w:highlight w:val="none"/>
        </w:rPr>
        <w:tab/>
      </w:r>
      <w:r>
        <w:rPr>
          <w:color w:val="auto"/>
          <w:highlight w:val="none"/>
        </w:rPr>
        <w:fldChar w:fldCharType="begin"/>
      </w:r>
      <w:r>
        <w:rPr>
          <w:color w:val="auto"/>
          <w:highlight w:val="none"/>
        </w:rPr>
        <w:instrText xml:space="preserve"> PAGEREF _Toc6857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44"/>
          <w:highlight w:val="none"/>
        </w:rPr>
        <w:fldChar w:fldCharType="end"/>
      </w:r>
    </w:p>
    <w:p w14:paraId="284254EF">
      <w:pPr>
        <w:pStyle w:val="24"/>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_Toc25534 </w:instrText>
      </w:r>
      <w:r>
        <w:rPr>
          <w:rFonts w:hint="eastAsia" w:hAnsi="宋体"/>
          <w:color w:val="auto"/>
          <w:szCs w:val="44"/>
          <w:highlight w:val="none"/>
        </w:rPr>
        <w:fldChar w:fldCharType="separate"/>
      </w:r>
      <w:r>
        <w:rPr>
          <w:rFonts w:hint="eastAsia" w:cs="宋体"/>
          <w:color w:val="auto"/>
          <w:szCs w:val="36"/>
          <w:highlight w:val="none"/>
        </w:rPr>
        <w:t>第二部分</w:t>
      </w:r>
      <w:r>
        <w:rPr>
          <w:color w:val="auto"/>
          <w:szCs w:val="36"/>
          <w:highlight w:val="none"/>
        </w:rPr>
        <w:t xml:space="preserve"> </w:t>
      </w:r>
      <w:r>
        <w:rPr>
          <w:rFonts w:hint="eastAsia" w:cs="宋体"/>
          <w:color w:val="auto"/>
          <w:szCs w:val="36"/>
          <w:highlight w:val="none"/>
        </w:rPr>
        <w:t>供应商须知</w:t>
      </w:r>
      <w:r>
        <w:rPr>
          <w:color w:val="auto"/>
          <w:highlight w:val="none"/>
        </w:rPr>
        <w:tab/>
      </w:r>
      <w:r>
        <w:rPr>
          <w:color w:val="auto"/>
          <w:highlight w:val="none"/>
        </w:rPr>
        <w:fldChar w:fldCharType="begin"/>
      </w:r>
      <w:r>
        <w:rPr>
          <w:color w:val="auto"/>
          <w:highlight w:val="none"/>
        </w:rPr>
        <w:instrText xml:space="preserve"> PAGEREF _Toc25534 \h </w:instrText>
      </w:r>
      <w:r>
        <w:rPr>
          <w:color w:val="auto"/>
          <w:highlight w:val="none"/>
        </w:rPr>
        <w:fldChar w:fldCharType="separate"/>
      </w:r>
      <w:r>
        <w:rPr>
          <w:color w:val="auto"/>
          <w:highlight w:val="none"/>
        </w:rPr>
        <w:t>5</w:t>
      </w:r>
      <w:r>
        <w:rPr>
          <w:color w:val="auto"/>
          <w:highlight w:val="none"/>
        </w:rPr>
        <w:fldChar w:fldCharType="end"/>
      </w:r>
      <w:r>
        <w:rPr>
          <w:rFonts w:hint="eastAsia" w:hAnsi="宋体"/>
          <w:color w:val="auto"/>
          <w:szCs w:val="44"/>
          <w:highlight w:val="none"/>
        </w:rPr>
        <w:fldChar w:fldCharType="end"/>
      </w:r>
    </w:p>
    <w:p w14:paraId="6EC2A868">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_Toc32206 </w:instrText>
      </w:r>
      <w:r>
        <w:rPr>
          <w:rFonts w:hint="eastAsia" w:hAnsi="宋体"/>
          <w:color w:val="auto"/>
          <w:szCs w:val="44"/>
          <w:highlight w:val="none"/>
        </w:rPr>
        <w:fldChar w:fldCharType="separate"/>
      </w:r>
      <w:r>
        <w:rPr>
          <w:rFonts w:hint="eastAsia" w:hAnsi="宋体" w:cs="Times New Roman"/>
          <w:color w:val="auto"/>
          <w:highlight w:val="none"/>
        </w:rPr>
        <w:t xml:space="preserve">一、 </w:t>
      </w:r>
      <w:r>
        <w:rPr>
          <w:rFonts w:hint="eastAsia" w:hAnsi="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_Toc32206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4B026330">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_Toc25024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_Toc25024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50BA0640">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_Toc11448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竞争性磋商响应文件的编写</w:t>
      </w:r>
      <w:r>
        <w:rPr>
          <w:color w:val="auto"/>
          <w:highlight w:val="none"/>
        </w:rPr>
        <w:tab/>
      </w:r>
      <w:r>
        <w:rPr>
          <w:color w:val="auto"/>
          <w:highlight w:val="none"/>
        </w:rPr>
        <w:fldChar w:fldCharType="begin"/>
      </w:r>
      <w:r>
        <w:rPr>
          <w:color w:val="auto"/>
          <w:highlight w:val="none"/>
        </w:rPr>
        <w:instrText xml:space="preserve"> PAGEREF _Toc11448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olor w:val="auto"/>
          <w:szCs w:val="44"/>
          <w:highlight w:val="none"/>
        </w:rPr>
        <w:fldChar w:fldCharType="end"/>
      </w:r>
    </w:p>
    <w:p w14:paraId="25428807">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_Toc32734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_Toc32734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olor w:val="auto"/>
          <w:szCs w:val="44"/>
          <w:highlight w:val="none"/>
        </w:rPr>
        <w:fldChar w:fldCharType="end"/>
      </w:r>
    </w:p>
    <w:p w14:paraId="69A83C97">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_Toc24818 </w:instrText>
      </w:r>
      <w:r>
        <w:rPr>
          <w:rFonts w:hint="eastAsia" w:hAnsi="宋体"/>
          <w:color w:val="auto"/>
          <w:szCs w:val="44"/>
          <w:highlight w:val="none"/>
        </w:rPr>
        <w:fldChar w:fldCharType="separate"/>
      </w:r>
      <w:r>
        <w:rPr>
          <w:rFonts w:hint="eastAsia" w:hAnsi="宋体" w:cs="Times New Roman"/>
          <w:color w:val="auto"/>
          <w:highlight w:val="none"/>
        </w:rPr>
        <w:t xml:space="preserve">五、 </w:t>
      </w:r>
      <w:r>
        <w:rPr>
          <w:rFonts w:hint="eastAsia"/>
          <w:color w:val="auto"/>
          <w:highlight w:val="none"/>
        </w:rPr>
        <w:t>磋商无效的情形</w:t>
      </w:r>
      <w:r>
        <w:rPr>
          <w:color w:val="auto"/>
          <w:highlight w:val="none"/>
        </w:rPr>
        <w:tab/>
      </w:r>
      <w:r>
        <w:rPr>
          <w:color w:val="auto"/>
          <w:highlight w:val="none"/>
        </w:rPr>
        <w:fldChar w:fldCharType="begin"/>
      </w:r>
      <w:r>
        <w:rPr>
          <w:color w:val="auto"/>
          <w:highlight w:val="none"/>
        </w:rPr>
        <w:instrText xml:space="preserve"> PAGEREF _Toc24818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olor w:val="auto"/>
          <w:szCs w:val="44"/>
          <w:highlight w:val="none"/>
        </w:rPr>
        <w:fldChar w:fldCharType="end"/>
      </w:r>
    </w:p>
    <w:p w14:paraId="2F185BEA">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_Toc2579 </w:instrText>
      </w:r>
      <w:r>
        <w:rPr>
          <w:rFonts w:hint="eastAsia" w:hAnsi="宋体"/>
          <w:color w:val="auto"/>
          <w:szCs w:val="44"/>
          <w:highlight w:val="none"/>
        </w:rPr>
        <w:fldChar w:fldCharType="separate"/>
      </w:r>
      <w:r>
        <w:rPr>
          <w:rFonts w:hint="eastAsia" w:cs="Times New Roman"/>
          <w:color w:val="auto"/>
          <w:highlight w:val="none"/>
        </w:rPr>
        <w:t xml:space="preserve">六、 </w:t>
      </w:r>
      <w:r>
        <w:rPr>
          <w:rFonts w:hint="eastAsia"/>
          <w:color w:val="auto"/>
          <w:highlight w:val="none"/>
        </w:rPr>
        <w:t>采购中止的情形</w:t>
      </w:r>
      <w:r>
        <w:rPr>
          <w:color w:val="auto"/>
          <w:highlight w:val="none"/>
        </w:rPr>
        <w:tab/>
      </w:r>
      <w:r>
        <w:rPr>
          <w:color w:val="auto"/>
          <w:highlight w:val="none"/>
        </w:rPr>
        <w:fldChar w:fldCharType="begin"/>
      </w:r>
      <w:r>
        <w:rPr>
          <w:color w:val="auto"/>
          <w:highlight w:val="none"/>
        </w:rPr>
        <w:instrText xml:space="preserve"> PAGEREF _Toc2579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1D172FB3">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_Toc21959 </w:instrText>
      </w:r>
      <w:r>
        <w:rPr>
          <w:rFonts w:hint="eastAsia" w:hAnsi="宋体"/>
          <w:color w:val="auto"/>
          <w:szCs w:val="44"/>
          <w:highlight w:val="none"/>
        </w:rPr>
        <w:fldChar w:fldCharType="separate"/>
      </w:r>
      <w:r>
        <w:rPr>
          <w:rFonts w:hint="eastAsia" w:cs="Times New Roman"/>
          <w:color w:val="auto"/>
          <w:highlight w:val="none"/>
        </w:rPr>
        <w:t xml:space="preserve">七、 </w:t>
      </w:r>
      <w:r>
        <w:rPr>
          <w:rFonts w:hint="eastAsia"/>
          <w:color w:val="auto"/>
          <w:highlight w:val="none"/>
        </w:rPr>
        <w:t>确定成交供应商与签订合同</w:t>
      </w:r>
      <w:r>
        <w:rPr>
          <w:color w:val="auto"/>
          <w:highlight w:val="none"/>
        </w:rPr>
        <w:tab/>
      </w:r>
      <w:r>
        <w:rPr>
          <w:color w:val="auto"/>
          <w:highlight w:val="none"/>
        </w:rPr>
        <w:fldChar w:fldCharType="begin"/>
      </w:r>
      <w:r>
        <w:rPr>
          <w:color w:val="auto"/>
          <w:highlight w:val="none"/>
        </w:rPr>
        <w:instrText xml:space="preserve"> PAGEREF _Toc21959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349B769E">
      <w:pPr>
        <w:pStyle w:val="24"/>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_Toc22738 </w:instrText>
      </w:r>
      <w:r>
        <w:rPr>
          <w:rFonts w:hint="eastAsia" w:hAnsi="宋体"/>
          <w:color w:val="auto"/>
          <w:szCs w:val="44"/>
          <w:highlight w:val="none"/>
        </w:rPr>
        <w:fldChar w:fldCharType="separate"/>
      </w:r>
      <w:r>
        <w:rPr>
          <w:rFonts w:hint="eastAsia" w:cs="宋体"/>
          <w:color w:val="auto"/>
          <w:szCs w:val="36"/>
          <w:highlight w:val="none"/>
        </w:rPr>
        <w:t xml:space="preserve">第三部分 </w:t>
      </w:r>
      <w:r>
        <w:rPr>
          <w:rFonts w:hint="eastAsia" w:cs="宋体"/>
          <w:color w:val="auto"/>
          <w:szCs w:val="36"/>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_Toc22738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2A8C4F73">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_Toc10986 </w:instrText>
      </w:r>
      <w:r>
        <w:rPr>
          <w:rFonts w:hint="eastAsia" w:hAnsi="宋体"/>
          <w:color w:val="auto"/>
          <w:szCs w:val="44"/>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_Toc10986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7133C4C3">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_Toc792 </w:instrText>
      </w:r>
      <w:r>
        <w:rPr>
          <w:rFonts w:hint="eastAsia" w:hAnsi="宋体"/>
          <w:color w:val="auto"/>
          <w:szCs w:val="44"/>
          <w:highlight w:val="none"/>
        </w:rPr>
        <w:fldChar w:fldCharType="separate"/>
      </w:r>
      <w:r>
        <w:rPr>
          <w:rFonts w:hint="eastAsia"/>
          <w:color w:val="auto"/>
          <w:kern w:val="0"/>
          <w:highlight w:val="none"/>
        </w:rPr>
        <w:t>第二章 其他要求</w:t>
      </w:r>
      <w:r>
        <w:rPr>
          <w:color w:val="auto"/>
          <w:highlight w:val="none"/>
        </w:rPr>
        <w:tab/>
      </w:r>
      <w:r>
        <w:rPr>
          <w:color w:val="auto"/>
          <w:highlight w:val="none"/>
        </w:rPr>
        <w:fldChar w:fldCharType="begin"/>
      </w:r>
      <w:r>
        <w:rPr>
          <w:color w:val="auto"/>
          <w:highlight w:val="none"/>
        </w:rPr>
        <w:instrText xml:space="preserve"> PAGEREF _Toc792 \h </w:instrText>
      </w:r>
      <w:r>
        <w:rPr>
          <w:color w:val="auto"/>
          <w:highlight w:val="none"/>
        </w:rPr>
        <w:fldChar w:fldCharType="separate"/>
      </w:r>
      <w:r>
        <w:rPr>
          <w:color w:val="auto"/>
          <w:highlight w:val="none"/>
        </w:rPr>
        <w:t>35</w:t>
      </w:r>
      <w:r>
        <w:rPr>
          <w:color w:val="auto"/>
          <w:highlight w:val="none"/>
        </w:rPr>
        <w:fldChar w:fldCharType="end"/>
      </w:r>
      <w:r>
        <w:rPr>
          <w:rFonts w:hint="eastAsia" w:hAnsi="宋体"/>
          <w:color w:val="auto"/>
          <w:szCs w:val="44"/>
          <w:highlight w:val="none"/>
        </w:rPr>
        <w:fldChar w:fldCharType="end"/>
      </w:r>
    </w:p>
    <w:p w14:paraId="24D53382">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_Toc28115 </w:instrText>
      </w:r>
      <w:r>
        <w:rPr>
          <w:rFonts w:hint="eastAsia" w:hAnsi="宋体"/>
          <w:color w:val="auto"/>
          <w:szCs w:val="44"/>
          <w:highlight w:val="none"/>
        </w:rPr>
        <w:fldChar w:fldCharType="separate"/>
      </w:r>
      <w:r>
        <w:rPr>
          <w:rFonts w:hint="eastAsia"/>
          <w:color w:val="auto"/>
          <w:highlight w:val="none"/>
          <w:lang w:val="en-US" w:eastAsia="zh-CN"/>
        </w:rPr>
        <w:t xml:space="preserve">第三章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_Toc28115 \h </w:instrText>
      </w:r>
      <w:r>
        <w:rPr>
          <w:color w:val="auto"/>
          <w:highlight w:val="none"/>
        </w:rPr>
        <w:fldChar w:fldCharType="separate"/>
      </w:r>
      <w:r>
        <w:rPr>
          <w:color w:val="auto"/>
          <w:highlight w:val="none"/>
        </w:rPr>
        <w:t>36</w:t>
      </w:r>
      <w:r>
        <w:rPr>
          <w:color w:val="auto"/>
          <w:highlight w:val="none"/>
        </w:rPr>
        <w:fldChar w:fldCharType="end"/>
      </w:r>
      <w:r>
        <w:rPr>
          <w:rFonts w:hint="eastAsia" w:hAnsi="宋体"/>
          <w:color w:val="auto"/>
          <w:szCs w:val="44"/>
          <w:highlight w:val="none"/>
        </w:rPr>
        <w:fldChar w:fldCharType="end"/>
      </w:r>
    </w:p>
    <w:p w14:paraId="38AD8FAA">
      <w:pPr>
        <w:pStyle w:val="24"/>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_Toc22496 </w:instrText>
      </w:r>
      <w:r>
        <w:rPr>
          <w:rFonts w:hint="eastAsia" w:hAnsi="宋体"/>
          <w:color w:val="auto"/>
          <w:szCs w:val="44"/>
          <w:highlight w:val="none"/>
        </w:rPr>
        <w:fldChar w:fldCharType="separate"/>
      </w:r>
      <w:r>
        <w:rPr>
          <w:rFonts w:hint="eastAsia" w:cs="宋体"/>
          <w:color w:val="auto"/>
          <w:szCs w:val="36"/>
          <w:highlight w:val="none"/>
        </w:rPr>
        <w:t xml:space="preserve">第四部分 </w:t>
      </w:r>
      <w:r>
        <w:rPr>
          <w:rFonts w:hint="eastAsia" w:cs="宋体"/>
          <w:color w:val="auto"/>
          <w:szCs w:val="36"/>
          <w:highlight w:val="none"/>
        </w:rPr>
        <w:t>磋商原则及磋商方法</w:t>
      </w:r>
      <w:r>
        <w:rPr>
          <w:color w:val="auto"/>
          <w:highlight w:val="none"/>
        </w:rPr>
        <w:tab/>
      </w:r>
      <w:r>
        <w:rPr>
          <w:color w:val="auto"/>
          <w:highlight w:val="none"/>
        </w:rPr>
        <w:fldChar w:fldCharType="begin"/>
      </w:r>
      <w:r>
        <w:rPr>
          <w:color w:val="auto"/>
          <w:highlight w:val="none"/>
        </w:rPr>
        <w:instrText xml:space="preserve"> PAGEREF _Toc22496 \h </w:instrText>
      </w:r>
      <w:r>
        <w:rPr>
          <w:color w:val="auto"/>
          <w:highlight w:val="none"/>
        </w:rPr>
        <w:fldChar w:fldCharType="separate"/>
      </w:r>
      <w:r>
        <w:rPr>
          <w:color w:val="auto"/>
          <w:highlight w:val="none"/>
        </w:rPr>
        <w:t>37</w:t>
      </w:r>
      <w:r>
        <w:rPr>
          <w:color w:val="auto"/>
          <w:highlight w:val="none"/>
        </w:rPr>
        <w:fldChar w:fldCharType="end"/>
      </w:r>
      <w:r>
        <w:rPr>
          <w:rFonts w:hint="eastAsia" w:hAnsi="宋体"/>
          <w:color w:val="auto"/>
          <w:szCs w:val="44"/>
          <w:highlight w:val="none"/>
        </w:rPr>
        <w:fldChar w:fldCharType="end"/>
      </w:r>
    </w:p>
    <w:p w14:paraId="3164FFEA">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_Toc26283 </w:instrText>
      </w:r>
      <w:r>
        <w:rPr>
          <w:rFonts w:hint="eastAsia" w:hAnsi="宋体"/>
          <w:color w:val="auto"/>
          <w:szCs w:val="44"/>
          <w:highlight w:val="none"/>
        </w:rPr>
        <w:fldChar w:fldCharType="separate"/>
      </w:r>
      <w:r>
        <w:rPr>
          <w:rFonts w:hint="eastAsia" w:cs="Times New Roman"/>
          <w:color w:val="auto"/>
          <w:highlight w:val="none"/>
        </w:rPr>
        <w:t xml:space="preserve">一、 </w:t>
      </w:r>
      <w:r>
        <w:rPr>
          <w:rFonts w:hint="eastAsia"/>
          <w:color w:val="auto"/>
          <w:highlight w:val="none"/>
        </w:rPr>
        <w:t>磋商原则</w:t>
      </w:r>
      <w:r>
        <w:rPr>
          <w:color w:val="auto"/>
          <w:highlight w:val="none"/>
        </w:rPr>
        <w:tab/>
      </w:r>
      <w:r>
        <w:rPr>
          <w:color w:val="auto"/>
          <w:highlight w:val="none"/>
        </w:rPr>
        <w:fldChar w:fldCharType="begin"/>
      </w:r>
      <w:r>
        <w:rPr>
          <w:color w:val="auto"/>
          <w:highlight w:val="none"/>
        </w:rPr>
        <w:instrText xml:space="preserve"> PAGEREF _Toc26283 \h </w:instrText>
      </w:r>
      <w:r>
        <w:rPr>
          <w:color w:val="auto"/>
          <w:highlight w:val="none"/>
        </w:rPr>
        <w:fldChar w:fldCharType="separate"/>
      </w:r>
      <w:r>
        <w:rPr>
          <w:color w:val="auto"/>
          <w:highlight w:val="none"/>
        </w:rPr>
        <w:t>37</w:t>
      </w:r>
      <w:r>
        <w:rPr>
          <w:color w:val="auto"/>
          <w:highlight w:val="none"/>
        </w:rPr>
        <w:fldChar w:fldCharType="end"/>
      </w:r>
      <w:r>
        <w:rPr>
          <w:rFonts w:hint="eastAsia" w:hAnsi="宋体"/>
          <w:color w:val="auto"/>
          <w:szCs w:val="44"/>
          <w:highlight w:val="none"/>
        </w:rPr>
        <w:fldChar w:fldCharType="end"/>
      </w:r>
    </w:p>
    <w:p w14:paraId="2A10B3DD">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_Toc12387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磋商程序</w:t>
      </w:r>
      <w:r>
        <w:rPr>
          <w:color w:val="auto"/>
          <w:highlight w:val="none"/>
        </w:rPr>
        <w:tab/>
      </w:r>
      <w:r>
        <w:rPr>
          <w:color w:val="auto"/>
          <w:highlight w:val="none"/>
        </w:rPr>
        <w:fldChar w:fldCharType="begin"/>
      </w:r>
      <w:r>
        <w:rPr>
          <w:color w:val="auto"/>
          <w:highlight w:val="none"/>
        </w:rPr>
        <w:instrText xml:space="preserve"> PAGEREF _Toc12387 \h </w:instrText>
      </w:r>
      <w:r>
        <w:rPr>
          <w:color w:val="auto"/>
          <w:highlight w:val="none"/>
        </w:rPr>
        <w:fldChar w:fldCharType="separate"/>
      </w:r>
      <w:r>
        <w:rPr>
          <w:color w:val="auto"/>
          <w:highlight w:val="none"/>
        </w:rPr>
        <w:t>38</w:t>
      </w:r>
      <w:r>
        <w:rPr>
          <w:color w:val="auto"/>
          <w:highlight w:val="none"/>
        </w:rPr>
        <w:fldChar w:fldCharType="end"/>
      </w:r>
      <w:r>
        <w:rPr>
          <w:rFonts w:hint="eastAsia" w:hAnsi="宋体"/>
          <w:color w:val="auto"/>
          <w:szCs w:val="44"/>
          <w:highlight w:val="none"/>
        </w:rPr>
        <w:fldChar w:fldCharType="end"/>
      </w:r>
    </w:p>
    <w:p w14:paraId="356F891A">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_Toc6688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_Toc6688 \h </w:instrText>
      </w:r>
      <w:r>
        <w:rPr>
          <w:color w:val="auto"/>
          <w:highlight w:val="none"/>
        </w:rPr>
        <w:fldChar w:fldCharType="separate"/>
      </w:r>
      <w:r>
        <w:rPr>
          <w:color w:val="auto"/>
          <w:highlight w:val="none"/>
        </w:rPr>
        <w:t>42</w:t>
      </w:r>
      <w:r>
        <w:rPr>
          <w:color w:val="auto"/>
          <w:highlight w:val="none"/>
        </w:rPr>
        <w:fldChar w:fldCharType="end"/>
      </w:r>
      <w:r>
        <w:rPr>
          <w:rFonts w:hint="eastAsia" w:hAnsi="宋体"/>
          <w:color w:val="auto"/>
          <w:szCs w:val="44"/>
          <w:highlight w:val="none"/>
        </w:rPr>
        <w:fldChar w:fldCharType="end"/>
      </w:r>
    </w:p>
    <w:p w14:paraId="4632AF96">
      <w:pPr>
        <w:pStyle w:val="26"/>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_Toc19622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评分细则</w:t>
      </w:r>
      <w:r>
        <w:rPr>
          <w:color w:val="auto"/>
          <w:highlight w:val="none"/>
        </w:rPr>
        <w:tab/>
      </w:r>
      <w:r>
        <w:rPr>
          <w:color w:val="auto"/>
          <w:highlight w:val="none"/>
        </w:rPr>
        <w:fldChar w:fldCharType="begin"/>
      </w:r>
      <w:r>
        <w:rPr>
          <w:color w:val="auto"/>
          <w:highlight w:val="none"/>
        </w:rPr>
        <w:instrText xml:space="preserve"> PAGEREF _Toc19622 \h </w:instrText>
      </w:r>
      <w:r>
        <w:rPr>
          <w:color w:val="auto"/>
          <w:highlight w:val="none"/>
        </w:rPr>
        <w:fldChar w:fldCharType="separate"/>
      </w:r>
      <w:r>
        <w:rPr>
          <w:color w:val="auto"/>
          <w:highlight w:val="none"/>
        </w:rPr>
        <w:t>42</w:t>
      </w:r>
      <w:r>
        <w:rPr>
          <w:color w:val="auto"/>
          <w:highlight w:val="none"/>
        </w:rPr>
        <w:fldChar w:fldCharType="end"/>
      </w:r>
      <w:r>
        <w:rPr>
          <w:rFonts w:hint="eastAsia" w:hAnsi="宋体"/>
          <w:color w:val="auto"/>
          <w:szCs w:val="44"/>
          <w:highlight w:val="none"/>
        </w:rPr>
        <w:fldChar w:fldCharType="end"/>
      </w:r>
    </w:p>
    <w:p w14:paraId="7ACD50C2">
      <w:pPr>
        <w:pStyle w:val="24"/>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_Toc22670 </w:instrText>
      </w:r>
      <w:r>
        <w:rPr>
          <w:rFonts w:hint="eastAsia" w:hAnsi="宋体"/>
          <w:color w:val="auto"/>
          <w:szCs w:val="44"/>
          <w:highlight w:val="none"/>
        </w:rPr>
        <w:fldChar w:fldCharType="separate"/>
      </w:r>
      <w:r>
        <w:rPr>
          <w:rFonts w:hint="eastAsia" w:cs="宋体"/>
          <w:color w:val="auto"/>
          <w:szCs w:val="36"/>
          <w:highlight w:val="none"/>
        </w:rPr>
        <w:t xml:space="preserve">第五部分 </w:t>
      </w:r>
      <w:r>
        <w:rPr>
          <w:rFonts w:hint="eastAsia" w:cs="宋体"/>
          <w:color w:val="auto"/>
          <w:szCs w:val="36"/>
          <w:highlight w:val="none"/>
        </w:rPr>
        <w:t>采购合同</w:t>
      </w:r>
      <w:r>
        <w:rPr>
          <w:color w:val="auto"/>
          <w:highlight w:val="none"/>
        </w:rPr>
        <w:tab/>
      </w:r>
      <w:r>
        <w:rPr>
          <w:color w:val="auto"/>
          <w:highlight w:val="none"/>
        </w:rPr>
        <w:fldChar w:fldCharType="begin"/>
      </w:r>
      <w:r>
        <w:rPr>
          <w:color w:val="auto"/>
          <w:highlight w:val="none"/>
        </w:rPr>
        <w:instrText xml:space="preserve"> PAGEREF _Toc22670 \h </w:instrText>
      </w:r>
      <w:r>
        <w:rPr>
          <w:color w:val="auto"/>
          <w:highlight w:val="none"/>
        </w:rPr>
        <w:fldChar w:fldCharType="separate"/>
      </w:r>
      <w:r>
        <w:rPr>
          <w:color w:val="auto"/>
          <w:highlight w:val="none"/>
        </w:rPr>
        <w:t>47</w:t>
      </w:r>
      <w:r>
        <w:rPr>
          <w:color w:val="auto"/>
          <w:highlight w:val="none"/>
        </w:rPr>
        <w:fldChar w:fldCharType="end"/>
      </w:r>
      <w:r>
        <w:rPr>
          <w:rFonts w:hint="eastAsia" w:hAnsi="宋体"/>
          <w:color w:val="auto"/>
          <w:szCs w:val="44"/>
          <w:highlight w:val="none"/>
        </w:rPr>
        <w:fldChar w:fldCharType="end"/>
      </w:r>
    </w:p>
    <w:p w14:paraId="7F03B412">
      <w:pPr>
        <w:pStyle w:val="24"/>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_Toc12579 </w:instrText>
      </w:r>
      <w:r>
        <w:rPr>
          <w:rFonts w:hint="eastAsia" w:hAnsi="宋体"/>
          <w:color w:val="auto"/>
          <w:szCs w:val="44"/>
          <w:highlight w:val="none"/>
        </w:rPr>
        <w:fldChar w:fldCharType="separate"/>
      </w:r>
      <w:r>
        <w:rPr>
          <w:rFonts w:hint="eastAsia" w:cs="宋体"/>
          <w:color w:val="auto"/>
          <w:szCs w:val="36"/>
          <w:highlight w:val="none"/>
        </w:rPr>
        <w:t xml:space="preserve">第六部分 </w:t>
      </w:r>
      <w:r>
        <w:rPr>
          <w:rFonts w:hint="eastAsia" w:cs="宋体"/>
          <w:color w:val="auto"/>
          <w:szCs w:val="36"/>
          <w:highlight w:val="none"/>
        </w:rPr>
        <w:t>应提交的有关格式范例</w:t>
      </w:r>
      <w:r>
        <w:rPr>
          <w:color w:val="auto"/>
          <w:highlight w:val="none"/>
        </w:rPr>
        <w:tab/>
      </w:r>
      <w:r>
        <w:rPr>
          <w:color w:val="auto"/>
          <w:highlight w:val="none"/>
        </w:rPr>
        <w:fldChar w:fldCharType="begin"/>
      </w:r>
      <w:r>
        <w:rPr>
          <w:color w:val="auto"/>
          <w:highlight w:val="none"/>
        </w:rPr>
        <w:instrText xml:space="preserve"> PAGEREF _Toc12579 \h </w:instrText>
      </w:r>
      <w:r>
        <w:rPr>
          <w:color w:val="auto"/>
          <w:highlight w:val="none"/>
        </w:rPr>
        <w:fldChar w:fldCharType="separate"/>
      </w:r>
      <w:r>
        <w:rPr>
          <w:color w:val="auto"/>
          <w:highlight w:val="none"/>
        </w:rPr>
        <w:t>57</w:t>
      </w:r>
      <w:r>
        <w:rPr>
          <w:color w:val="auto"/>
          <w:highlight w:val="none"/>
        </w:rPr>
        <w:fldChar w:fldCharType="end"/>
      </w:r>
      <w:r>
        <w:rPr>
          <w:rFonts w:hint="eastAsia" w:hAnsi="宋体"/>
          <w:color w:val="auto"/>
          <w:szCs w:val="44"/>
          <w:highlight w:val="none"/>
        </w:rPr>
        <w:fldChar w:fldCharType="end"/>
      </w:r>
    </w:p>
    <w:p w14:paraId="29FDC351">
      <w:pPr>
        <w:pStyle w:val="6"/>
        <w:spacing w:line="360" w:lineRule="auto"/>
        <w:rPr>
          <w:color w:val="auto"/>
          <w:highlight w:val="none"/>
        </w:rPr>
      </w:pPr>
      <w:r>
        <w:rPr>
          <w:rFonts w:hint="eastAsia" w:hAnsi="宋体"/>
          <w:color w:val="auto"/>
          <w:szCs w:val="44"/>
          <w:highlight w:val="none"/>
        </w:rPr>
        <w:fldChar w:fldCharType="end"/>
      </w:r>
    </w:p>
    <w:p w14:paraId="0F5A65BF">
      <w:pPr>
        <w:rPr>
          <w:color w:val="auto"/>
          <w:highlight w:val="none"/>
        </w:rPr>
      </w:pPr>
    </w:p>
    <w:p w14:paraId="704D71EA">
      <w:pPr>
        <w:rPr>
          <w:color w:val="auto"/>
          <w:highlight w:val="none"/>
        </w:rPr>
      </w:pPr>
    </w:p>
    <w:p w14:paraId="189AF350">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4C6C7193">
      <w:pPr>
        <w:pStyle w:val="5"/>
        <w:jc w:val="center"/>
        <w:rPr>
          <w:rFonts w:ascii="宋体" w:cs="Times New Roman"/>
          <w:color w:val="auto"/>
          <w:highlight w:val="none"/>
        </w:rPr>
      </w:pPr>
      <w:bookmarkStart w:id="0" w:name="_Toc32199"/>
      <w:bookmarkStart w:id="1" w:name="_Toc6857"/>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264BE527">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绍兴市公安局上虞区分局公安网视频网安全服务</w:t>
      </w:r>
      <w:r>
        <w:rPr>
          <w:rFonts w:hint="eastAsia" w:ascii="宋体" w:hAnsi="宋体" w:cs="宋体"/>
          <w:color w:val="auto"/>
          <w:sz w:val="28"/>
          <w:szCs w:val="28"/>
          <w:highlight w:val="none"/>
        </w:rPr>
        <w:t>的竞争性磋商公告</w:t>
      </w:r>
    </w:p>
    <w:p w14:paraId="72E09C32">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18</w:t>
      </w:r>
      <w:r>
        <w:rPr>
          <w:rFonts w:hint="eastAsia" w:ascii="宋体" w:hAnsi="宋体" w:cs="宋体"/>
          <w:color w:val="auto"/>
          <w:sz w:val="28"/>
          <w:szCs w:val="28"/>
          <w:highlight w:val="none"/>
        </w:rPr>
        <w:t>日</w:t>
      </w:r>
    </w:p>
    <w:p w14:paraId="6E54268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绍兴市公安局上虞区分局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绍兴市公安局上虞区分局公安网视频网安全服务</w:t>
      </w:r>
      <w:r>
        <w:rPr>
          <w:rFonts w:hint="eastAsia" w:ascii="宋体" w:hAnsi="宋体" w:cs="宋体"/>
          <w:color w:val="auto"/>
          <w:sz w:val="24"/>
          <w:szCs w:val="24"/>
          <w:highlight w:val="none"/>
        </w:rPr>
        <w:t>进行竞争性磋商采购，欢迎国内合格的供应商参加本次采购活动。</w:t>
      </w:r>
    </w:p>
    <w:p w14:paraId="0115374B">
      <w:pPr>
        <w:adjustRightInd w:val="0"/>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lang w:eastAsia="zh-CN"/>
        </w:rPr>
        <w:t>YK2024430</w:t>
      </w:r>
      <w:r>
        <w:rPr>
          <w:rFonts w:hint="eastAsia" w:ascii="宋体" w:hAnsi="宋体" w:cs="宋体"/>
          <w:color w:val="auto"/>
          <w:sz w:val="24"/>
          <w:szCs w:val="24"/>
          <w:highlight w:val="none"/>
          <w:lang w:val="en-US" w:eastAsia="zh-CN"/>
        </w:rPr>
        <w:t xml:space="preserve"> </w:t>
      </w:r>
    </w:p>
    <w:p w14:paraId="56C711D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6A2E55B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hint="eastAsia" w:ascii="宋体" w:hAnsi="宋体" w:cs="宋体"/>
          <w:color w:val="auto"/>
          <w:sz w:val="24"/>
          <w:szCs w:val="24"/>
          <w:highlight w:val="none"/>
          <w:lang w:eastAsia="zh-CN"/>
        </w:rPr>
        <w:t>：</w:t>
      </w:r>
    </w:p>
    <w:tbl>
      <w:tblPr>
        <w:tblStyle w:val="31"/>
        <w:tblW w:w="983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24"/>
        <w:gridCol w:w="1410"/>
        <w:gridCol w:w="600"/>
        <w:gridCol w:w="570"/>
        <w:gridCol w:w="1260"/>
        <w:gridCol w:w="3510"/>
        <w:gridCol w:w="1245"/>
        <w:gridCol w:w="614"/>
      </w:tblGrid>
      <w:tr w14:paraId="7F86F05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223" w:hRule="atLeast"/>
          <w:jc w:val="center"/>
        </w:trPr>
        <w:tc>
          <w:tcPr>
            <w:tcW w:w="624" w:type="dxa"/>
            <w:tcBorders>
              <w:top w:val="single" w:color="000000" w:sz="4" w:space="0"/>
            </w:tcBorders>
            <w:vAlign w:val="center"/>
          </w:tcPr>
          <w:p w14:paraId="57077D9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410" w:type="dxa"/>
            <w:tcBorders>
              <w:top w:val="single" w:color="000000" w:sz="4" w:space="0"/>
            </w:tcBorders>
            <w:vAlign w:val="center"/>
          </w:tcPr>
          <w:p w14:paraId="0FCF01A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00" w:type="dxa"/>
            <w:tcBorders>
              <w:top w:val="single" w:color="000000" w:sz="4" w:space="0"/>
            </w:tcBorders>
            <w:vAlign w:val="center"/>
          </w:tcPr>
          <w:p w14:paraId="0BDC490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570" w:type="dxa"/>
            <w:tcBorders>
              <w:top w:val="single" w:color="000000" w:sz="4" w:space="0"/>
            </w:tcBorders>
            <w:vAlign w:val="center"/>
          </w:tcPr>
          <w:p w14:paraId="5DB827F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260" w:type="dxa"/>
            <w:tcBorders>
              <w:top w:val="single" w:color="000000" w:sz="4" w:space="0"/>
            </w:tcBorders>
            <w:vAlign w:val="center"/>
          </w:tcPr>
          <w:p w14:paraId="12001B4A">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3510" w:type="dxa"/>
            <w:tcBorders>
              <w:top w:val="single" w:color="000000" w:sz="4" w:space="0"/>
            </w:tcBorders>
            <w:vAlign w:val="center"/>
          </w:tcPr>
          <w:p w14:paraId="72FEF27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45" w:type="dxa"/>
            <w:tcBorders>
              <w:top w:val="single" w:color="000000" w:sz="4" w:space="0"/>
            </w:tcBorders>
            <w:vAlign w:val="center"/>
          </w:tcPr>
          <w:p w14:paraId="7367112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614" w:type="dxa"/>
            <w:tcBorders>
              <w:top w:val="single" w:color="000000" w:sz="4" w:space="0"/>
            </w:tcBorders>
            <w:vAlign w:val="center"/>
          </w:tcPr>
          <w:p w14:paraId="2E009679">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4BD7ED5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84" w:hRule="atLeast"/>
          <w:jc w:val="center"/>
        </w:trPr>
        <w:tc>
          <w:tcPr>
            <w:tcW w:w="624" w:type="dxa"/>
            <w:vAlign w:val="center"/>
          </w:tcPr>
          <w:p w14:paraId="00F45FA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10" w:type="dxa"/>
            <w:vAlign w:val="center"/>
          </w:tcPr>
          <w:p w14:paraId="76FB9DB9">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绍兴市公安局上虞区分局公安网视频网安全服务</w:t>
            </w:r>
          </w:p>
        </w:tc>
        <w:tc>
          <w:tcPr>
            <w:tcW w:w="600" w:type="dxa"/>
            <w:vAlign w:val="center"/>
          </w:tcPr>
          <w:p w14:paraId="74B53154">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70" w:type="dxa"/>
            <w:vAlign w:val="center"/>
          </w:tcPr>
          <w:p w14:paraId="520C4B8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1260" w:type="dxa"/>
            <w:vAlign w:val="center"/>
          </w:tcPr>
          <w:p w14:paraId="3C8A9880">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48.9</w:t>
            </w:r>
          </w:p>
        </w:tc>
        <w:tc>
          <w:tcPr>
            <w:tcW w:w="3510" w:type="dxa"/>
            <w:vAlign w:val="center"/>
          </w:tcPr>
          <w:p w14:paraId="3DC75E05">
            <w:pPr>
              <w:keepLines w:val="0"/>
              <w:pageBreakBefore w:val="0"/>
              <w:widowControl w:val="0"/>
              <w:kinsoku/>
              <w:wordWrap/>
              <w:overflowPunct/>
              <w:topLinePunct w:val="0"/>
              <w:autoSpaceDE/>
              <w:autoSpaceDN/>
              <w:bidi w:val="0"/>
              <w:spacing w:line="520" w:lineRule="exact"/>
              <w:jc w:val="center"/>
              <w:textAlignment w:val="auto"/>
              <w:rPr>
                <w:rFonts w:ascii="宋体" w:hAnsi="宋体" w:cs="宋体"/>
                <w:color w:val="auto"/>
                <w:sz w:val="24"/>
                <w:szCs w:val="24"/>
                <w:highlight w:val="none"/>
              </w:rPr>
            </w:pPr>
            <w:r>
              <w:rPr>
                <w:rFonts w:hint="eastAsia" w:hAnsi="宋体"/>
                <w:color w:val="auto"/>
                <w:sz w:val="24"/>
                <w:szCs w:val="24"/>
                <w:highlight w:val="none"/>
                <w:lang w:eastAsia="zh-CN"/>
              </w:rPr>
              <w:t>本项目概况为网络安全防护加固服务、安全审计建设、安全威胁感知与分析服务、安全巡检服务、系统渗透测试服务、应急演练服务、重大活动保障服务以及单警执法记录仪、执法视音频全过程管理平台维保服务</w:t>
            </w:r>
            <w:r>
              <w:rPr>
                <w:rFonts w:hint="eastAsia" w:hAnsi="宋体"/>
                <w:color w:val="auto"/>
                <w:sz w:val="24"/>
                <w:szCs w:val="24"/>
                <w:highlight w:val="none"/>
                <w:lang w:val="en-US" w:eastAsia="zh-CN"/>
              </w:rPr>
              <w:t>等</w:t>
            </w:r>
            <w:r>
              <w:rPr>
                <w:rFonts w:hint="eastAsia" w:hAnsi="宋体"/>
                <w:color w:val="auto"/>
                <w:sz w:val="24"/>
                <w:szCs w:val="24"/>
                <w:highlight w:val="none"/>
              </w:rPr>
              <w:t>。</w:t>
            </w:r>
          </w:p>
        </w:tc>
        <w:tc>
          <w:tcPr>
            <w:tcW w:w="1245" w:type="dxa"/>
            <w:vAlign w:val="center"/>
          </w:tcPr>
          <w:p w14:paraId="3BC6E9B9">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48.9</w:t>
            </w:r>
          </w:p>
        </w:tc>
        <w:tc>
          <w:tcPr>
            <w:tcW w:w="614" w:type="dxa"/>
            <w:vAlign w:val="center"/>
          </w:tcPr>
          <w:p w14:paraId="615A0214">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14:paraId="3A0C785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hint="eastAsia" w:ascii="宋体" w:hAnsi="宋体" w:cs="宋体"/>
          <w:color w:val="auto"/>
          <w:sz w:val="24"/>
          <w:szCs w:val="24"/>
          <w:highlight w:val="none"/>
          <w:lang w:eastAsia="zh-CN"/>
        </w:rPr>
        <w:t>：</w:t>
      </w:r>
    </w:p>
    <w:p w14:paraId="7F9BA400">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3E289267">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落实政府采购政策需满足的资格要求：供应商为中小企业/小微企业</w:t>
      </w:r>
      <w:r>
        <w:rPr>
          <w:rFonts w:hint="eastAsia" w:ascii="宋体" w:hAnsi="宋体" w:cs="宋体"/>
          <w:color w:val="auto"/>
          <w:sz w:val="24"/>
          <w:szCs w:val="24"/>
          <w:highlight w:val="none"/>
          <w:lang w:eastAsia="zh-CN"/>
        </w:rPr>
        <w:t>。</w:t>
      </w:r>
    </w:p>
    <w:p w14:paraId="456D4C2F">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14:paraId="358BA8DE">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33D9E72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5C323D0B">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hint="eastAsia" w:ascii="宋体" w:hAnsi="宋体" w:cs="宋体"/>
          <w:color w:val="auto"/>
          <w:sz w:val="24"/>
          <w:szCs w:val="24"/>
          <w:highlight w:val="none"/>
          <w:lang w:eastAsia="zh-CN"/>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51D2865E">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15D3080E">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3ECCD2AA">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13E346E1">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1F660F4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21EF385B">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6CDE2FE7">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685C19E9">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1CBA4501">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3EF769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41A5F6C6">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523A6FE9">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3729CCEB">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67683CD0">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1459BE6F">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7253CA29">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4BAAAF8E">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5C2AAA30">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79D6220A">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政府采购项目电子交易操作指南》：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需登录账号后查看</w:t>
      </w:r>
      <w:r>
        <w:rPr>
          <w:rFonts w:hint="eastAsia" w:ascii="宋体" w:hAnsi="宋体" w:cs="宋体"/>
          <w:color w:val="auto"/>
          <w:sz w:val="24"/>
          <w:szCs w:val="24"/>
          <w:highlight w:val="none"/>
          <w:lang w:eastAsia="zh-CN"/>
        </w:rPr>
        <w:t>）</w:t>
      </w:r>
    </w:p>
    <w:p w14:paraId="2B6702A9">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7F6FCE00">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0C57EF39">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3B7719DE">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791B485A">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2B1243AC">
      <w:pPr>
        <w:numPr>
          <w:ilvl w:val="0"/>
          <w:numId w:val="7"/>
        </w:numPr>
        <w:wordWrap w:val="0"/>
        <w:adjustRightInd w:val="0"/>
        <w:spacing w:line="360" w:lineRule="auto"/>
        <w:ind w:firstLine="480" w:firstLineChars="200"/>
        <w:rPr>
          <w:color w:val="auto"/>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15637E53">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57B5FBB7">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6" w:name="B30_开标地点"/>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分整在</w:t>
      </w:r>
      <w:r>
        <w:rPr>
          <w:rFonts w:hint="eastAsia" w:ascii="宋体" w:hAnsi="宋体" w:cs="宋体"/>
          <w:color w:val="auto"/>
          <w:sz w:val="24"/>
          <w:szCs w:val="24"/>
          <w:highlight w:val="none"/>
          <w:lang w:val="en-US" w:eastAsia="zh-CN"/>
        </w:rPr>
        <w:t>绍兴市上虞区浙江宇康工程管理咨询有限公司</w:t>
      </w:r>
      <w:r>
        <w:rPr>
          <w:rFonts w:hint="eastAsia" w:ascii="宋体" w:hAnsi="宋体" w:cs="宋体"/>
          <w:color w:val="auto"/>
          <w:sz w:val="24"/>
          <w:szCs w:val="24"/>
          <w:highlight w:val="none"/>
        </w:rPr>
        <w:t>开标室开标。</w:t>
      </w:r>
      <w:bookmarkEnd w:id="6"/>
    </w:p>
    <w:p w14:paraId="18F6FA1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1E50ADB7">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7222EA0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7D85FF1A">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6615A40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6E36A36F">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145B99F6">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项目联系人（询问）：冯丹               </w:t>
      </w:r>
    </w:p>
    <w:p w14:paraId="3A304C1D">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项目联系方式（询问）：13675739466           </w:t>
      </w:r>
    </w:p>
    <w:p w14:paraId="77A98FA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阮雨晴</w:t>
      </w:r>
      <w:r>
        <w:rPr>
          <w:rFonts w:hint="eastAsia" w:ascii="宋体" w:hAnsi="宋体" w:cs="宋体"/>
          <w:color w:val="auto"/>
          <w:sz w:val="24"/>
          <w:szCs w:val="24"/>
          <w:highlight w:val="none"/>
        </w:rPr>
        <w:t xml:space="preserve">              </w:t>
      </w:r>
    </w:p>
    <w:p w14:paraId="14D9E7C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8758328374</w:t>
      </w:r>
      <w:r>
        <w:rPr>
          <w:rFonts w:hint="eastAsia" w:ascii="宋体" w:hAnsi="宋体" w:cs="宋体"/>
          <w:color w:val="auto"/>
          <w:sz w:val="24"/>
          <w:szCs w:val="24"/>
          <w:highlight w:val="none"/>
        </w:rPr>
        <w:t xml:space="preserve">        </w:t>
      </w:r>
    </w:p>
    <w:p w14:paraId="4F91E1E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14:paraId="2B4AB70A">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绍兴市公安局上虞区分局</w:t>
      </w:r>
      <w:r>
        <w:rPr>
          <w:rFonts w:ascii="宋体" w:hAnsi="宋体" w:cs="宋体"/>
          <w:color w:val="auto"/>
          <w:sz w:val="24"/>
          <w:szCs w:val="24"/>
          <w:highlight w:val="none"/>
        </w:rPr>
        <w:t xml:space="preserve">  </w:t>
      </w:r>
    </w:p>
    <w:p w14:paraId="2925C867">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项目联系人（询问）：徐先生</w:t>
      </w:r>
    </w:p>
    <w:p w14:paraId="694B29ED">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项目联系方式（询问）：0575-82766082</w:t>
      </w:r>
    </w:p>
    <w:p w14:paraId="24FC2CD5">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质疑联系人：魏先生</w:t>
      </w:r>
    </w:p>
    <w:p w14:paraId="23E78357">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质疑联系方式：0575-82766081</w:t>
      </w:r>
    </w:p>
    <w:p w14:paraId="5F5C98B3">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地址：绍兴市上虞区百官街道王充路</w:t>
      </w:r>
    </w:p>
    <w:p w14:paraId="508C3B56">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31FC027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4AD392D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4889A16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传真：0575-82154859</w:t>
      </w:r>
    </w:p>
    <w:p w14:paraId="0B3ED1D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797E4DAA">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29834"/>
      <w:bookmarkStart w:id="8" w:name="_Toc546"/>
      <w:bookmarkStart w:id="9" w:name="_Toc25534"/>
      <w:r>
        <w:rPr>
          <w:rStyle w:val="49"/>
          <w:rFonts w:hint="eastAsia" w:cs="宋体"/>
          <w:color w:val="auto"/>
          <w:sz w:val="36"/>
          <w:szCs w:val="36"/>
          <w:highlight w:val="none"/>
        </w:rPr>
        <w:t>第二部分</w:t>
      </w:r>
      <w:bookmarkEnd w:id="3"/>
      <w:r>
        <w:rPr>
          <w:rStyle w:val="49"/>
          <w:color w:val="auto"/>
          <w:sz w:val="36"/>
          <w:szCs w:val="36"/>
          <w:highlight w:val="none"/>
        </w:rPr>
        <w:t xml:space="preserve"> </w:t>
      </w:r>
      <w:bookmarkEnd w:id="4"/>
      <w:r>
        <w:rPr>
          <w:rStyle w:val="49"/>
          <w:rFonts w:hint="eastAsia" w:cs="宋体"/>
          <w:color w:val="auto"/>
          <w:sz w:val="36"/>
          <w:szCs w:val="36"/>
          <w:highlight w:val="none"/>
        </w:rPr>
        <w:t>供应商须知</w:t>
      </w:r>
      <w:bookmarkEnd w:id="7"/>
      <w:bookmarkEnd w:id="8"/>
      <w:bookmarkEnd w:id="9"/>
    </w:p>
    <w:p w14:paraId="3A63A8D0">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31"/>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7FE71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tblHeader/>
          <w:jc w:val="center"/>
        </w:trPr>
        <w:tc>
          <w:tcPr>
            <w:tcW w:w="648" w:type="dxa"/>
            <w:tcBorders>
              <w:top w:val="double" w:color="auto" w:sz="4" w:space="0"/>
            </w:tcBorders>
            <w:vAlign w:val="center"/>
          </w:tcPr>
          <w:p w14:paraId="1E6138B9">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56489E38">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3F29FDD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2D03E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41F77D55">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166D7C9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1E108690">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绍兴市公安局上虞区分局公安网视频网安全服务</w:t>
            </w:r>
          </w:p>
        </w:tc>
      </w:tr>
      <w:tr w14:paraId="195E4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6028B04">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225E6EC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51366EED">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47536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8C08450">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5C1325FC">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4E7551E6">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48.9</w:t>
            </w:r>
            <w:r>
              <w:rPr>
                <w:rFonts w:hint="eastAsia" w:ascii="宋体" w:hAnsi="宋体" w:cs="宋体"/>
                <w:color w:val="auto"/>
                <w:highlight w:val="none"/>
              </w:rPr>
              <w:t>万元。</w:t>
            </w:r>
          </w:p>
        </w:tc>
      </w:tr>
      <w:tr w14:paraId="1632F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91150F">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50D2931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151B921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47A6F3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5D38D656">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3F763C7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4C08C30C">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26F0D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D6CDEB3">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42EF919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538C8993">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2AFC2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0A80A59">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1F071AF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11211E50">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54179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7F3A7A">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143E008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483AFA6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0FD2D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10C5A398">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23E7570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2996E815">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74C72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68EFF7">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6476214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46873150">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2F89B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8E87F86">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4A8942A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632E4400">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7976B0BF">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2B1F6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E8E567">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6610D8E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3B2C7588">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6A32D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952F1B">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29518D2F">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22B4467B">
            <w:pPr>
              <w:pStyle w:val="19"/>
              <w:snapToGrid w:val="0"/>
              <w:ind w:firstLine="420" w:firstLineChars="200"/>
              <w:rPr>
                <w:rFonts w:hAnsi="宋体" w:cs="Times New Roman"/>
                <w:color w:val="auto"/>
                <w:kern w:val="0"/>
                <w:highlight w:val="none"/>
              </w:rPr>
            </w:pPr>
            <w:r>
              <w:rPr>
                <w:rFonts w:hint="eastAsia" w:hAnsi="宋体"/>
                <w:snapToGrid w:val="0"/>
                <w:color w:val="auto"/>
                <w:kern w:val="0"/>
                <w:highlight w:val="none"/>
              </w:rPr>
              <w:t>本项目不设置履约保证金。</w:t>
            </w:r>
          </w:p>
        </w:tc>
      </w:tr>
      <w:tr w14:paraId="0B12F9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8E3D66">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4297728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4C4309FD">
            <w:pPr>
              <w:pStyle w:val="19"/>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0EC52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0BE40C4">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4708371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3A000D6B">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2E85A5DF">
            <w:pPr>
              <w:ind w:firstLine="420" w:firstLineChars="200"/>
              <w:jc w:val="left"/>
              <w:rPr>
                <w:rFonts w:ascii="宋体" w:hAnsi="宋体" w:cs="宋体"/>
                <w:color w:val="auto"/>
                <w:highlight w:val="none"/>
              </w:rPr>
            </w:pPr>
            <w:r>
              <w:rPr>
                <w:rFonts w:hint="eastAsia"/>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color w:val="auto"/>
                <w:highlight w:val="none"/>
              </w:rPr>
              <w:t>供应商在法定质疑期内应一次性提出针对同一采购程序环节的质疑。</w:t>
            </w:r>
          </w:p>
          <w:p w14:paraId="341853A5">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2B079858">
            <w:pPr>
              <w:ind w:firstLine="420" w:firstLineChars="200"/>
              <w:jc w:val="left"/>
              <w:rPr>
                <w:rFonts w:ascii="宋体"/>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r>
              <w:rPr>
                <w:rFonts w:hint="eastAsia"/>
                <w:color w:val="auto"/>
                <w:highlight w:val="none"/>
              </w:rPr>
              <w:t>质疑函范本请到浙江政府采购网下载专区下载</w:t>
            </w:r>
            <w:r>
              <w:rPr>
                <w:rFonts w:hint="eastAsia" w:ascii="宋体" w:hAnsi="宋体" w:cs="宋体"/>
                <w:color w:val="auto"/>
                <w:highlight w:val="none"/>
              </w:rPr>
              <w:t>。</w:t>
            </w:r>
          </w:p>
        </w:tc>
      </w:tr>
      <w:tr w14:paraId="7264F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FF08208">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7AE015C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3D08B5AF">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snapToGrid w:val="0"/>
                <w:color w:val="auto"/>
                <w:kern w:val="0"/>
                <w:highlight w:val="none"/>
                <w:lang w:eastAsia="zh-CN"/>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r>
              <w:rPr>
                <w:rFonts w:hint="eastAsia"/>
                <w:color w:val="auto"/>
                <w:highlight w:val="none"/>
              </w:rPr>
              <w:t>投诉书范本请到浙江政府采购网下载专区下载</w:t>
            </w:r>
          </w:p>
        </w:tc>
      </w:tr>
      <w:tr w14:paraId="2284C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7121AE">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7AA1975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09ACDF85">
            <w:pPr>
              <w:pStyle w:val="19"/>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w:t>
            </w:r>
            <w:r>
              <w:rPr>
                <w:rFonts w:hint="eastAsia" w:hAnsi="宋体"/>
                <w:color w:val="auto"/>
                <w:kern w:val="0"/>
                <w:highlight w:val="none"/>
                <w:lang w:eastAsia="zh-CN"/>
              </w:rPr>
              <w:t>地</w:t>
            </w:r>
            <w:r>
              <w:rPr>
                <w:rFonts w:hint="eastAsia" w:hAnsi="宋体"/>
                <w:color w:val="auto"/>
                <w:kern w:val="0"/>
                <w:highlight w:val="none"/>
              </w:rPr>
              <w:t>、认真仔细</w:t>
            </w:r>
            <w:r>
              <w:rPr>
                <w:rFonts w:hint="eastAsia" w:hAnsi="宋体"/>
                <w:color w:val="auto"/>
                <w:kern w:val="0"/>
                <w:highlight w:val="none"/>
                <w:lang w:eastAsia="zh-CN"/>
              </w:rPr>
              <w:t>地</w:t>
            </w:r>
            <w:r>
              <w:rPr>
                <w:rFonts w:hint="eastAsia" w:hAnsi="宋体"/>
                <w:color w:val="auto"/>
                <w:kern w:val="0"/>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1095C97">
            <w:pPr>
              <w:pStyle w:val="19"/>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C31CDE7">
            <w:pPr>
              <w:pStyle w:val="19"/>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w:t>
            </w:r>
            <w:r>
              <w:rPr>
                <w:rFonts w:hint="eastAsia" w:hAnsi="宋体"/>
                <w:color w:val="auto"/>
                <w:kern w:val="0"/>
                <w:highlight w:val="none"/>
                <w:lang w:eastAsia="zh-CN"/>
              </w:rPr>
              <w:t>例</w:t>
            </w:r>
            <w:r>
              <w:rPr>
                <w:rFonts w:hint="eastAsia" w:hAnsi="宋体"/>
                <w:color w:val="auto"/>
                <w:kern w:val="0"/>
                <w:highlight w:val="none"/>
              </w:rPr>
              <w:t>进行质疑、投诉（申诉），均属于扰乱政府采购市场不良行为。</w:t>
            </w:r>
          </w:p>
          <w:p w14:paraId="2AC5608A">
            <w:pPr>
              <w:pStyle w:val="19"/>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0F225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7CD899A6">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3DC01F53">
            <w:pPr>
              <w:snapToGrid w:val="0"/>
              <w:jc w:val="center"/>
              <w:rPr>
                <w:rFonts w:ascii="宋体"/>
                <w:color w:val="auto"/>
                <w:highlight w:val="none"/>
              </w:rPr>
            </w:pPr>
            <w:r>
              <w:rPr>
                <w:rFonts w:hint="eastAsia" w:ascii="宋体" w:hAnsi="宋体" w:cs="宋体"/>
                <w:color w:val="auto"/>
                <w:highlight w:val="none"/>
              </w:rPr>
              <w:t>支</w:t>
            </w:r>
          </w:p>
          <w:p w14:paraId="5606F048">
            <w:pPr>
              <w:snapToGrid w:val="0"/>
              <w:jc w:val="center"/>
              <w:rPr>
                <w:rFonts w:ascii="宋体"/>
                <w:color w:val="auto"/>
                <w:highlight w:val="none"/>
              </w:rPr>
            </w:pPr>
            <w:r>
              <w:rPr>
                <w:rFonts w:hint="eastAsia" w:ascii="宋体" w:hAnsi="宋体" w:cs="宋体"/>
                <w:color w:val="auto"/>
                <w:highlight w:val="none"/>
              </w:rPr>
              <w:t>持</w:t>
            </w:r>
          </w:p>
          <w:p w14:paraId="572238FD">
            <w:pPr>
              <w:snapToGrid w:val="0"/>
              <w:jc w:val="center"/>
              <w:rPr>
                <w:rFonts w:ascii="宋体"/>
                <w:color w:val="auto"/>
                <w:highlight w:val="none"/>
              </w:rPr>
            </w:pPr>
            <w:r>
              <w:rPr>
                <w:rFonts w:hint="eastAsia" w:ascii="宋体" w:hAnsi="宋体" w:cs="宋体"/>
                <w:color w:val="auto"/>
                <w:highlight w:val="none"/>
              </w:rPr>
              <w:t>中</w:t>
            </w:r>
          </w:p>
          <w:p w14:paraId="123C3836">
            <w:pPr>
              <w:snapToGrid w:val="0"/>
              <w:jc w:val="center"/>
              <w:rPr>
                <w:rFonts w:ascii="宋体"/>
                <w:color w:val="auto"/>
                <w:highlight w:val="none"/>
              </w:rPr>
            </w:pPr>
            <w:r>
              <w:rPr>
                <w:rFonts w:hint="eastAsia" w:ascii="宋体" w:hAnsi="宋体" w:cs="宋体"/>
                <w:color w:val="auto"/>
                <w:highlight w:val="none"/>
              </w:rPr>
              <w:t>小</w:t>
            </w:r>
          </w:p>
          <w:p w14:paraId="26A50A44">
            <w:pPr>
              <w:snapToGrid w:val="0"/>
              <w:jc w:val="center"/>
              <w:rPr>
                <w:rFonts w:ascii="宋体"/>
                <w:color w:val="auto"/>
                <w:highlight w:val="none"/>
              </w:rPr>
            </w:pPr>
            <w:r>
              <w:rPr>
                <w:rFonts w:hint="eastAsia" w:ascii="宋体" w:hAnsi="宋体" w:cs="宋体"/>
                <w:color w:val="auto"/>
                <w:highlight w:val="none"/>
              </w:rPr>
              <w:t>企</w:t>
            </w:r>
          </w:p>
          <w:p w14:paraId="0BFE747B">
            <w:pPr>
              <w:snapToGrid w:val="0"/>
              <w:jc w:val="center"/>
              <w:rPr>
                <w:rFonts w:ascii="宋体"/>
                <w:color w:val="auto"/>
                <w:highlight w:val="none"/>
              </w:rPr>
            </w:pPr>
            <w:r>
              <w:rPr>
                <w:rFonts w:hint="eastAsia" w:ascii="宋体" w:hAnsi="宋体" w:cs="宋体"/>
                <w:color w:val="auto"/>
                <w:highlight w:val="none"/>
              </w:rPr>
              <w:t>业</w:t>
            </w:r>
          </w:p>
          <w:p w14:paraId="261FE757">
            <w:pPr>
              <w:snapToGrid w:val="0"/>
              <w:jc w:val="center"/>
              <w:rPr>
                <w:rFonts w:ascii="宋体"/>
                <w:color w:val="auto"/>
                <w:highlight w:val="none"/>
              </w:rPr>
            </w:pPr>
          </w:p>
        </w:tc>
        <w:tc>
          <w:tcPr>
            <w:tcW w:w="6682" w:type="dxa"/>
            <w:vAlign w:val="center"/>
          </w:tcPr>
          <w:p w14:paraId="40A486C4">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763FF9D">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D6E1C71">
            <w:pPr>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5D01ECF7">
            <w:pPr>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0A87941D">
            <w:pPr>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7C5AC1B8">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EF0DE4">
            <w:pPr>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D856C4B">
            <w:pPr>
              <w:ind w:firstLine="42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77843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91248A0">
            <w:pPr>
              <w:snapToGrid w:val="0"/>
              <w:jc w:val="center"/>
              <w:rPr>
                <w:rFonts w:ascii="宋体" w:hAnsi="宋体" w:cs="宋体"/>
                <w:snapToGrid w:val="0"/>
                <w:color w:val="auto"/>
                <w:kern w:val="0"/>
                <w:highlight w:val="none"/>
              </w:rPr>
            </w:pPr>
          </w:p>
        </w:tc>
        <w:tc>
          <w:tcPr>
            <w:tcW w:w="1800" w:type="dxa"/>
            <w:vAlign w:val="center"/>
          </w:tcPr>
          <w:p w14:paraId="27A85A48">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514AAADC">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招标代理服务费由成交供应商支付，按下列服务招标差额定率累进法计算方式计取。</w:t>
            </w:r>
          </w:p>
          <w:tbl>
            <w:tblPr>
              <w:tblStyle w:val="31"/>
              <w:tblW w:w="61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8"/>
              <w:gridCol w:w="1010"/>
              <w:gridCol w:w="1010"/>
              <w:gridCol w:w="979"/>
            </w:tblGrid>
            <w:tr w14:paraId="018A90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C72D191">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14:paraId="436DB8EC">
                  <w:pPr>
                    <w:pStyle w:val="29"/>
                    <w:jc w:val="center"/>
                    <w:rPr>
                      <w:color w:val="auto"/>
                      <w:sz w:val="21"/>
                      <w:szCs w:val="21"/>
                      <w:highlight w:val="none"/>
                    </w:rPr>
                  </w:pPr>
                  <w:r>
                    <w:rPr>
                      <w:rFonts w:hint="eastAsia"/>
                      <w:color w:val="auto"/>
                      <w:sz w:val="21"/>
                      <w:szCs w:val="21"/>
                      <w:highlight w:val="none"/>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14:paraId="3E0BE14E">
                  <w:pPr>
                    <w:jc w:val="center"/>
                    <w:rPr>
                      <w:rFonts w:ascii="宋体" w:hAnsi="宋体" w:cs="宋体"/>
                      <w:color w:val="auto"/>
                      <w:highlight w:val="none"/>
                    </w:rPr>
                  </w:pPr>
                  <w:r>
                    <w:rPr>
                      <w:rFonts w:hint="eastAsia" w:ascii="宋体" w:hAnsi="宋体" w:cs="宋体"/>
                      <w:color w:val="auto"/>
                      <w:highlight w:val="none"/>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14:paraId="647A5F01">
                  <w:pPr>
                    <w:jc w:val="center"/>
                    <w:rPr>
                      <w:rFonts w:ascii="宋体" w:hAnsi="宋体" w:cs="宋体"/>
                      <w:color w:val="auto"/>
                      <w:highlight w:val="none"/>
                    </w:rPr>
                  </w:pPr>
                  <w:r>
                    <w:rPr>
                      <w:rFonts w:hint="eastAsia" w:ascii="宋体" w:hAnsi="宋体" w:cs="宋体"/>
                      <w:color w:val="auto"/>
                      <w:highlight w:val="none"/>
                    </w:rPr>
                    <w:t>工程招标</w:t>
                  </w:r>
                </w:p>
              </w:tc>
            </w:tr>
            <w:tr w14:paraId="4EE01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24D59BA9">
                  <w:pPr>
                    <w:jc w:val="center"/>
                    <w:rPr>
                      <w:rFonts w:ascii="宋体" w:hAnsi="宋体" w:cs="宋体"/>
                      <w:color w:val="auto"/>
                      <w:highlight w:val="none"/>
                    </w:rPr>
                  </w:pPr>
                  <w:r>
                    <w:rPr>
                      <w:rFonts w:hint="eastAsia" w:ascii="宋体" w:hAnsi="宋体" w:cs="宋体"/>
                      <w:color w:val="auto"/>
                      <w:highlight w:val="none"/>
                    </w:rPr>
                    <w:t>100以下</w:t>
                  </w:r>
                </w:p>
              </w:tc>
              <w:tc>
                <w:tcPr>
                  <w:tcW w:w="1010" w:type="dxa"/>
                  <w:tcBorders>
                    <w:top w:val="outset" w:color="auto" w:sz="6" w:space="0"/>
                    <w:left w:val="outset" w:color="auto" w:sz="6" w:space="0"/>
                    <w:bottom w:val="outset" w:color="auto" w:sz="6" w:space="0"/>
                    <w:right w:val="outset" w:color="auto" w:sz="6" w:space="0"/>
                  </w:tcBorders>
                  <w:vAlign w:val="center"/>
                </w:tcPr>
                <w:p w14:paraId="1E6A645B">
                  <w:pPr>
                    <w:jc w:val="center"/>
                    <w:rPr>
                      <w:rFonts w:ascii="宋体" w:hAnsi="宋体" w:cs="宋体"/>
                      <w:color w:val="auto"/>
                      <w:highlight w:val="none"/>
                    </w:rPr>
                  </w:pPr>
                  <w:r>
                    <w:rPr>
                      <w:rFonts w:hint="eastAsia" w:ascii="宋体" w:hAnsi="宋体" w:cs="宋体"/>
                      <w:color w:val="auto"/>
                      <w:highlight w:val="none"/>
                    </w:rPr>
                    <w:t>1.5％</w:t>
                  </w:r>
                </w:p>
              </w:tc>
              <w:tc>
                <w:tcPr>
                  <w:tcW w:w="1010" w:type="dxa"/>
                  <w:tcBorders>
                    <w:top w:val="outset" w:color="auto" w:sz="6" w:space="0"/>
                    <w:left w:val="outset" w:color="auto" w:sz="6" w:space="0"/>
                    <w:bottom w:val="outset" w:color="auto" w:sz="6" w:space="0"/>
                    <w:right w:val="outset" w:color="auto" w:sz="6" w:space="0"/>
                  </w:tcBorders>
                  <w:vAlign w:val="center"/>
                </w:tcPr>
                <w:p w14:paraId="5CD84044">
                  <w:pPr>
                    <w:jc w:val="center"/>
                    <w:rPr>
                      <w:rFonts w:ascii="宋体" w:hAnsi="宋体" w:cs="宋体"/>
                      <w:color w:val="auto"/>
                      <w:highlight w:val="none"/>
                    </w:rPr>
                  </w:pPr>
                  <w:r>
                    <w:rPr>
                      <w:rFonts w:hint="eastAsia" w:ascii="宋体" w:hAnsi="宋体" w:cs="宋体"/>
                      <w:color w:val="auto"/>
                      <w:highlight w:val="none"/>
                    </w:rPr>
                    <w:t>1.5％</w:t>
                  </w:r>
                </w:p>
              </w:tc>
              <w:tc>
                <w:tcPr>
                  <w:tcW w:w="979" w:type="dxa"/>
                  <w:tcBorders>
                    <w:top w:val="outset" w:color="auto" w:sz="6" w:space="0"/>
                    <w:left w:val="outset" w:color="auto" w:sz="6" w:space="0"/>
                    <w:bottom w:val="outset" w:color="auto" w:sz="6" w:space="0"/>
                    <w:right w:val="outset" w:color="auto" w:sz="6" w:space="0"/>
                  </w:tcBorders>
                  <w:vAlign w:val="center"/>
                </w:tcPr>
                <w:p w14:paraId="1E5018D3">
                  <w:pPr>
                    <w:jc w:val="center"/>
                    <w:rPr>
                      <w:rFonts w:ascii="宋体" w:hAnsi="宋体" w:cs="宋体"/>
                      <w:color w:val="auto"/>
                      <w:highlight w:val="none"/>
                    </w:rPr>
                  </w:pPr>
                  <w:r>
                    <w:rPr>
                      <w:rFonts w:hint="eastAsia" w:ascii="宋体" w:hAnsi="宋体" w:cs="宋体"/>
                      <w:color w:val="auto"/>
                      <w:highlight w:val="none"/>
                    </w:rPr>
                    <w:t>1.0％</w:t>
                  </w:r>
                </w:p>
              </w:tc>
            </w:tr>
            <w:tr w14:paraId="6C2307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44E059FD">
                  <w:pPr>
                    <w:jc w:val="center"/>
                    <w:rPr>
                      <w:rFonts w:ascii="宋体" w:hAnsi="宋体" w:cs="宋体"/>
                      <w:color w:val="auto"/>
                      <w:highlight w:val="none"/>
                    </w:rPr>
                  </w:pPr>
                  <w:r>
                    <w:rPr>
                      <w:rFonts w:hint="eastAsia" w:ascii="宋体" w:hAnsi="宋体" w:cs="宋体"/>
                      <w:color w:val="auto"/>
                      <w:highlight w:val="none"/>
                    </w:rPr>
                    <w:t>100—500</w:t>
                  </w:r>
                </w:p>
              </w:tc>
              <w:tc>
                <w:tcPr>
                  <w:tcW w:w="1010" w:type="dxa"/>
                  <w:tcBorders>
                    <w:top w:val="outset" w:color="auto" w:sz="6" w:space="0"/>
                    <w:left w:val="outset" w:color="auto" w:sz="6" w:space="0"/>
                    <w:bottom w:val="outset" w:color="auto" w:sz="6" w:space="0"/>
                    <w:right w:val="outset" w:color="auto" w:sz="6" w:space="0"/>
                  </w:tcBorders>
                  <w:vAlign w:val="center"/>
                </w:tcPr>
                <w:p w14:paraId="297A53AD">
                  <w:pPr>
                    <w:jc w:val="center"/>
                    <w:rPr>
                      <w:rFonts w:ascii="宋体" w:hAnsi="宋体" w:cs="宋体"/>
                      <w:color w:val="auto"/>
                      <w:highlight w:val="none"/>
                    </w:rPr>
                  </w:pPr>
                  <w:r>
                    <w:rPr>
                      <w:rFonts w:hint="eastAsia" w:ascii="宋体" w:hAnsi="宋体" w:cs="宋体"/>
                      <w:color w:val="auto"/>
                      <w:highlight w:val="none"/>
                    </w:rPr>
                    <w:t>1.1％</w:t>
                  </w:r>
                </w:p>
              </w:tc>
              <w:tc>
                <w:tcPr>
                  <w:tcW w:w="1010" w:type="dxa"/>
                  <w:tcBorders>
                    <w:top w:val="outset" w:color="auto" w:sz="6" w:space="0"/>
                    <w:left w:val="outset" w:color="auto" w:sz="6" w:space="0"/>
                    <w:bottom w:val="outset" w:color="auto" w:sz="6" w:space="0"/>
                    <w:right w:val="outset" w:color="auto" w:sz="6" w:space="0"/>
                  </w:tcBorders>
                  <w:vAlign w:val="center"/>
                </w:tcPr>
                <w:p w14:paraId="7A587608">
                  <w:pPr>
                    <w:jc w:val="center"/>
                    <w:rPr>
                      <w:rFonts w:ascii="宋体" w:hAnsi="宋体" w:cs="宋体"/>
                      <w:color w:val="auto"/>
                      <w:highlight w:val="none"/>
                    </w:rPr>
                  </w:pPr>
                  <w:r>
                    <w:rPr>
                      <w:rFonts w:hint="eastAsia" w:ascii="宋体" w:hAnsi="宋体" w:cs="宋体"/>
                      <w:color w:val="auto"/>
                      <w:highlight w:val="none"/>
                    </w:rPr>
                    <w:t>0.8％</w:t>
                  </w:r>
                </w:p>
              </w:tc>
              <w:tc>
                <w:tcPr>
                  <w:tcW w:w="979" w:type="dxa"/>
                  <w:tcBorders>
                    <w:top w:val="outset" w:color="auto" w:sz="6" w:space="0"/>
                    <w:left w:val="outset" w:color="auto" w:sz="6" w:space="0"/>
                    <w:bottom w:val="outset" w:color="auto" w:sz="6" w:space="0"/>
                    <w:right w:val="outset" w:color="auto" w:sz="6" w:space="0"/>
                  </w:tcBorders>
                  <w:vAlign w:val="center"/>
                </w:tcPr>
                <w:p w14:paraId="7CE00B59">
                  <w:pPr>
                    <w:jc w:val="center"/>
                    <w:rPr>
                      <w:rFonts w:ascii="宋体" w:hAnsi="宋体" w:cs="宋体"/>
                      <w:color w:val="auto"/>
                      <w:highlight w:val="none"/>
                    </w:rPr>
                  </w:pPr>
                  <w:r>
                    <w:rPr>
                      <w:rFonts w:hint="eastAsia" w:ascii="宋体" w:hAnsi="宋体" w:cs="宋体"/>
                      <w:color w:val="auto"/>
                      <w:highlight w:val="none"/>
                    </w:rPr>
                    <w:t>0.7％</w:t>
                  </w:r>
                </w:p>
              </w:tc>
            </w:tr>
            <w:tr w14:paraId="149750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E0E893B">
                  <w:pPr>
                    <w:jc w:val="center"/>
                    <w:rPr>
                      <w:rFonts w:ascii="宋体" w:hAnsi="宋体" w:cs="宋体"/>
                      <w:color w:val="auto"/>
                      <w:highlight w:val="none"/>
                    </w:rPr>
                  </w:pPr>
                  <w:r>
                    <w:rPr>
                      <w:rFonts w:hint="eastAsia" w:ascii="宋体" w:hAnsi="宋体" w:cs="宋体"/>
                      <w:color w:val="auto"/>
                      <w:highlight w:val="none"/>
                    </w:rPr>
                    <w:t>500—1000</w:t>
                  </w:r>
                </w:p>
              </w:tc>
              <w:tc>
                <w:tcPr>
                  <w:tcW w:w="1010" w:type="dxa"/>
                  <w:tcBorders>
                    <w:top w:val="outset" w:color="auto" w:sz="6" w:space="0"/>
                    <w:left w:val="outset" w:color="auto" w:sz="6" w:space="0"/>
                    <w:bottom w:val="outset" w:color="auto" w:sz="6" w:space="0"/>
                    <w:right w:val="outset" w:color="auto" w:sz="6" w:space="0"/>
                  </w:tcBorders>
                  <w:vAlign w:val="center"/>
                </w:tcPr>
                <w:p w14:paraId="3D317843">
                  <w:pPr>
                    <w:jc w:val="center"/>
                    <w:rPr>
                      <w:rFonts w:ascii="宋体" w:hAnsi="宋体" w:cs="宋体"/>
                      <w:color w:val="auto"/>
                      <w:highlight w:val="none"/>
                    </w:rPr>
                  </w:pPr>
                  <w:r>
                    <w:rPr>
                      <w:rFonts w:hint="eastAsia" w:ascii="宋体" w:hAnsi="宋体" w:cs="宋体"/>
                      <w:color w:val="auto"/>
                      <w:highlight w:val="none"/>
                    </w:rPr>
                    <w:t>0.8％</w:t>
                  </w:r>
                </w:p>
              </w:tc>
              <w:tc>
                <w:tcPr>
                  <w:tcW w:w="1010" w:type="dxa"/>
                  <w:tcBorders>
                    <w:top w:val="outset" w:color="auto" w:sz="6" w:space="0"/>
                    <w:left w:val="outset" w:color="auto" w:sz="6" w:space="0"/>
                    <w:bottom w:val="outset" w:color="auto" w:sz="6" w:space="0"/>
                    <w:right w:val="outset" w:color="auto" w:sz="6" w:space="0"/>
                  </w:tcBorders>
                  <w:vAlign w:val="center"/>
                </w:tcPr>
                <w:p w14:paraId="4C57A137">
                  <w:pPr>
                    <w:jc w:val="center"/>
                    <w:rPr>
                      <w:rFonts w:ascii="宋体" w:hAnsi="宋体" w:cs="宋体"/>
                      <w:color w:val="auto"/>
                      <w:highlight w:val="none"/>
                    </w:rPr>
                  </w:pPr>
                  <w:r>
                    <w:rPr>
                      <w:rFonts w:hint="eastAsia" w:ascii="宋体" w:hAnsi="宋体" w:cs="宋体"/>
                      <w:color w:val="auto"/>
                      <w:highlight w:val="none"/>
                    </w:rPr>
                    <w:t>0.45％</w:t>
                  </w:r>
                </w:p>
              </w:tc>
              <w:tc>
                <w:tcPr>
                  <w:tcW w:w="979" w:type="dxa"/>
                  <w:tcBorders>
                    <w:top w:val="outset" w:color="auto" w:sz="6" w:space="0"/>
                    <w:left w:val="outset" w:color="auto" w:sz="6" w:space="0"/>
                    <w:bottom w:val="outset" w:color="auto" w:sz="6" w:space="0"/>
                    <w:right w:val="outset" w:color="auto" w:sz="6" w:space="0"/>
                  </w:tcBorders>
                  <w:vAlign w:val="center"/>
                </w:tcPr>
                <w:p w14:paraId="08D619D8">
                  <w:pPr>
                    <w:jc w:val="center"/>
                    <w:rPr>
                      <w:rFonts w:ascii="宋体" w:hAnsi="宋体" w:cs="宋体"/>
                      <w:color w:val="auto"/>
                      <w:highlight w:val="none"/>
                    </w:rPr>
                  </w:pPr>
                  <w:r>
                    <w:rPr>
                      <w:rFonts w:hint="eastAsia" w:ascii="宋体" w:hAnsi="宋体" w:cs="宋体"/>
                      <w:color w:val="auto"/>
                      <w:highlight w:val="none"/>
                    </w:rPr>
                    <w:t>0.55％</w:t>
                  </w:r>
                </w:p>
              </w:tc>
            </w:tr>
            <w:tr w14:paraId="29EF99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259DD292">
                  <w:pPr>
                    <w:jc w:val="center"/>
                    <w:rPr>
                      <w:rFonts w:ascii="宋体" w:hAnsi="宋体" w:cs="宋体"/>
                      <w:color w:val="auto"/>
                      <w:highlight w:val="none"/>
                    </w:rPr>
                  </w:pPr>
                  <w:r>
                    <w:rPr>
                      <w:rFonts w:hint="eastAsia" w:ascii="宋体" w:hAnsi="宋体" w:cs="宋体"/>
                      <w:color w:val="auto"/>
                      <w:highlight w:val="none"/>
                    </w:rPr>
                    <w:t>1000—5000</w:t>
                  </w:r>
                </w:p>
              </w:tc>
              <w:tc>
                <w:tcPr>
                  <w:tcW w:w="1010" w:type="dxa"/>
                  <w:tcBorders>
                    <w:top w:val="outset" w:color="auto" w:sz="6" w:space="0"/>
                    <w:left w:val="outset" w:color="auto" w:sz="6" w:space="0"/>
                    <w:bottom w:val="outset" w:color="auto" w:sz="6" w:space="0"/>
                    <w:right w:val="outset" w:color="auto" w:sz="6" w:space="0"/>
                  </w:tcBorders>
                  <w:vAlign w:val="center"/>
                </w:tcPr>
                <w:p w14:paraId="549B7294">
                  <w:pPr>
                    <w:jc w:val="center"/>
                    <w:rPr>
                      <w:rFonts w:ascii="宋体" w:hAnsi="宋体" w:cs="宋体"/>
                      <w:color w:val="auto"/>
                      <w:highlight w:val="none"/>
                    </w:rPr>
                  </w:pPr>
                  <w:r>
                    <w:rPr>
                      <w:rFonts w:hint="eastAsia" w:ascii="宋体" w:hAnsi="宋体" w:cs="宋体"/>
                      <w:color w:val="auto"/>
                      <w:highlight w:val="none"/>
                    </w:rPr>
                    <w:t>0.5％</w:t>
                  </w:r>
                </w:p>
              </w:tc>
              <w:tc>
                <w:tcPr>
                  <w:tcW w:w="1010" w:type="dxa"/>
                  <w:tcBorders>
                    <w:top w:val="outset" w:color="auto" w:sz="6" w:space="0"/>
                    <w:left w:val="outset" w:color="auto" w:sz="6" w:space="0"/>
                    <w:bottom w:val="outset" w:color="auto" w:sz="6" w:space="0"/>
                    <w:right w:val="outset" w:color="auto" w:sz="6" w:space="0"/>
                  </w:tcBorders>
                  <w:vAlign w:val="center"/>
                </w:tcPr>
                <w:p w14:paraId="2D96F109">
                  <w:pPr>
                    <w:jc w:val="center"/>
                    <w:rPr>
                      <w:rFonts w:ascii="宋体" w:hAnsi="宋体" w:cs="宋体"/>
                      <w:color w:val="auto"/>
                      <w:highlight w:val="none"/>
                    </w:rPr>
                  </w:pPr>
                  <w:r>
                    <w:rPr>
                      <w:rFonts w:hint="eastAsia" w:ascii="宋体" w:hAnsi="宋体" w:cs="宋体"/>
                      <w:color w:val="auto"/>
                      <w:highlight w:val="none"/>
                    </w:rPr>
                    <w:t>0.25％</w:t>
                  </w:r>
                </w:p>
              </w:tc>
              <w:tc>
                <w:tcPr>
                  <w:tcW w:w="979" w:type="dxa"/>
                  <w:tcBorders>
                    <w:top w:val="outset" w:color="auto" w:sz="6" w:space="0"/>
                    <w:left w:val="outset" w:color="auto" w:sz="6" w:space="0"/>
                    <w:bottom w:val="outset" w:color="auto" w:sz="6" w:space="0"/>
                    <w:right w:val="outset" w:color="auto" w:sz="6" w:space="0"/>
                  </w:tcBorders>
                  <w:vAlign w:val="center"/>
                </w:tcPr>
                <w:p w14:paraId="1317CB00">
                  <w:pPr>
                    <w:jc w:val="center"/>
                    <w:rPr>
                      <w:rFonts w:ascii="宋体" w:hAnsi="宋体" w:cs="宋体"/>
                      <w:color w:val="auto"/>
                      <w:highlight w:val="none"/>
                    </w:rPr>
                  </w:pPr>
                  <w:r>
                    <w:rPr>
                      <w:rFonts w:hint="eastAsia" w:ascii="宋体" w:hAnsi="宋体" w:cs="宋体"/>
                      <w:color w:val="auto"/>
                      <w:highlight w:val="none"/>
                    </w:rPr>
                    <w:t>0.35％</w:t>
                  </w:r>
                </w:p>
              </w:tc>
            </w:tr>
            <w:tr w14:paraId="0E641E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6A83184">
                  <w:pPr>
                    <w:jc w:val="center"/>
                    <w:rPr>
                      <w:rFonts w:ascii="宋体" w:hAnsi="宋体" w:cs="宋体"/>
                      <w:color w:val="auto"/>
                      <w:highlight w:val="none"/>
                    </w:rPr>
                  </w:pPr>
                  <w:r>
                    <w:rPr>
                      <w:rFonts w:hint="eastAsia" w:ascii="宋体" w:hAnsi="宋体" w:cs="宋体"/>
                      <w:color w:val="auto"/>
                      <w:highlight w:val="none"/>
                    </w:rPr>
                    <w:t>5000—10000</w:t>
                  </w:r>
                </w:p>
              </w:tc>
              <w:tc>
                <w:tcPr>
                  <w:tcW w:w="1010" w:type="dxa"/>
                  <w:tcBorders>
                    <w:top w:val="outset" w:color="auto" w:sz="6" w:space="0"/>
                    <w:left w:val="outset" w:color="auto" w:sz="6" w:space="0"/>
                    <w:bottom w:val="outset" w:color="auto" w:sz="6" w:space="0"/>
                    <w:right w:val="outset" w:color="auto" w:sz="6" w:space="0"/>
                  </w:tcBorders>
                  <w:vAlign w:val="center"/>
                </w:tcPr>
                <w:p w14:paraId="463B85D0">
                  <w:pPr>
                    <w:jc w:val="center"/>
                    <w:rPr>
                      <w:rFonts w:ascii="宋体" w:hAnsi="宋体" w:cs="宋体"/>
                      <w:color w:val="auto"/>
                      <w:highlight w:val="none"/>
                    </w:rPr>
                  </w:pPr>
                  <w:r>
                    <w:rPr>
                      <w:rFonts w:hint="eastAsia" w:ascii="宋体" w:hAnsi="宋体" w:cs="宋体"/>
                      <w:color w:val="auto"/>
                      <w:highlight w:val="none"/>
                    </w:rPr>
                    <w:t>0.25％</w:t>
                  </w:r>
                </w:p>
              </w:tc>
              <w:tc>
                <w:tcPr>
                  <w:tcW w:w="1010" w:type="dxa"/>
                  <w:tcBorders>
                    <w:top w:val="outset" w:color="auto" w:sz="6" w:space="0"/>
                    <w:left w:val="outset" w:color="auto" w:sz="6" w:space="0"/>
                    <w:bottom w:val="outset" w:color="auto" w:sz="6" w:space="0"/>
                    <w:right w:val="outset" w:color="auto" w:sz="6" w:space="0"/>
                  </w:tcBorders>
                  <w:vAlign w:val="center"/>
                </w:tcPr>
                <w:p w14:paraId="536F8D5B">
                  <w:pPr>
                    <w:jc w:val="center"/>
                    <w:rPr>
                      <w:rFonts w:ascii="宋体" w:hAnsi="宋体" w:cs="宋体"/>
                      <w:color w:val="auto"/>
                      <w:highlight w:val="none"/>
                    </w:rPr>
                  </w:pPr>
                  <w:r>
                    <w:rPr>
                      <w:rFonts w:hint="eastAsia" w:ascii="宋体" w:hAnsi="宋体" w:cs="宋体"/>
                      <w:color w:val="auto"/>
                      <w:highlight w:val="none"/>
                    </w:rPr>
                    <w:t>0.1％</w:t>
                  </w:r>
                </w:p>
              </w:tc>
              <w:tc>
                <w:tcPr>
                  <w:tcW w:w="979" w:type="dxa"/>
                  <w:tcBorders>
                    <w:top w:val="outset" w:color="auto" w:sz="6" w:space="0"/>
                    <w:left w:val="outset" w:color="auto" w:sz="6" w:space="0"/>
                    <w:bottom w:val="outset" w:color="auto" w:sz="6" w:space="0"/>
                    <w:right w:val="outset" w:color="auto" w:sz="6" w:space="0"/>
                  </w:tcBorders>
                  <w:vAlign w:val="center"/>
                </w:tcPr>
                <w:p w14:paraId="4D3021CC">
                  <w:pPr>
                    <w:jc w:val="center"/>
                    <w:rPr>
                      <w:rFonts w:ascii="宋体" w:hAnsi="宋体" w:cs="宋体"/>
                      <w:color w:val="auto"/>
                      <w:highlight w:val="none"/>
                    </w:rPr>
                  </w:pPr>
                  <w:r>
                    <w:rPr>
                      <w:rFonts w:hint="eastAsia" w:ascii="宋体" w:hAnsi="宋体" w:cs="宋体"/>
                      <w:color w:val="auto"/>
                      <w:highlight w:val="none"/>
                    </w:rPr>
                    <w:t>0.2％</w:t>
                  </w:r>
                </w:p>
              </w:tc>
            </w:tr>
            <w:tr w14:paraId="1BF53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6EEE7659">
                  <w:pPr>
                    <w:jc w:val="center"/>
                    <w:rPr>
                      <w:rFonts w:ascii="宋体" w:hAnsi="宋体" w:cs="宋体"/>
                      <w:color w:val="auto"/>
                      <w:highlight w:val="none"/>
                    </w:rPr>
                  </w:pPr>
                  <w:r>
                    <w:rPr>
                      <w:rFonts w:hint="eastAsia" w:ascii="宋体" w:hAnsi="宋体" w:cs="宋体"/>
                      <w:color w:val="auto"/>
                      <w:highlight w:val="none"/>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14:paraId="380A8A32">
                  <w:pPr>
                    <w:jc w:val="center"/>
                    <w:rPr>
                      <w:rFonts w:ascii="宋体" w:hAnsi="宋体" w:cs="宋体"/>
                      <w:color w:val="auto"/>
                      <w:highlight w:val="none"/>
                    </w:rPr>
                  </w:pPr>
                  <w:r>
                    <w:rPr>
                      <w:rFonts w:hint="eastAsia" w:ascii="宋体" w:hAnsi="宋体" w:cs="宋体"/>
                      <w:color w:val="auto"/>
                      <w:highlight w:val="none"/>
                    </w:rPr>
                    <w:t>0.05％</w:t>
                  </w:r>
                </w:p>
              </w:tc>
              <w:tc>
                <w:tcPr>
                  <w:tcW w:w="1010" w:type="dxa"/>
                  <w:tcBorders>
                    <w:top w:val="outset" w:color="auto" w:sz="6" w:space="0"/>
                    <w:left w:val="outset" w:color="auto" w:sz="6" w:space="0"/>
                    <w:bottom w:val="outset" w:color="auto" w:sz="6" w:space="0"/>
                    <w:right w:val="outset" w:color="auto" w:sz="6" w:space="0"/>
                  </w:tcBorders>
                  <w:vAlign w:val="center"/>
                </w:tcPr>
                <w:p w14:paraId="5DA70618">
                  <w:pPr>
                    <w:jc w:val="center"/>
                    <w:rPr>
                      <w:rFonts w:ascii="宋体" w:hAnsi="宋体" w:cs="宋体"/>
                      <w:color w:val="auto"/>
                      <w:highlight w:val="none"/>
                    </w:rPr>
                  </w:pPr>
                  <w:r>
                    <w:rPr>
                      <w:rFonts w:hint="eastAsia" w:ascii="宋体" w:hAnsi="宋体" w:cs="宋体"/>
                      <w:color w:val="auto"/>
                      <w:highlight w:val="none"/>
                    </w:rPr>
                    <w:t>0.05％</w:t>
                  </w:r>
                </w:p>
              </w:tc>
              <w:tc>
                <w:tcPr>
                  <w:tcW w:w="979" w:type="dxa"/>
                  <w:tcBorders>
                    <w:top w:val="outset" w:color="auto" w:sz="6" w:space="0"/>
                    <w:left w:val="outset" w:color="auto" w:sz="6" w:space="0"/>
                    <w:bottom w:val="outset" w:color="auto" w:sz="6" w:space="0"/>
                    <w:right w:val="outset" w:color="auto" w:sz="6" w:space="0"/>
                  </w:tcBorders>
                  <w:vAlign w:val="center"/>
                </w:tcPr>
                <w:p w14:paraId="7390D4E0">
                  <w:pPr>
                    <w:jc w:val="center"/>
                    <w:rPr>
                      <w:rFonts w:ascii="宋体" w:hAnsi="宋体" w:cs="宋体"/>
                      <w:color w:val="auto"/>
                      <w:highlight w:val="none"/>
                    </w:rPr>
                  </w:pPr>
                  <w:r>
                    <w:rPr>
                      <w:rFonts w:hint="eastAsia" w:ascii="宋体" w:hAnsi="宋体" w:cs="宋体"/>
                      <w:color w:val="auto"/>
                      <w:highlight w:val="none"/>
                    </w:rPr>
                    <w:t>0.05％</w:t>
                  </w:r>
                </w:p>
              </w:tc>
            </w:tr>
            <w:tr w14:paraId="006746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2451999B">
                  <w:pPr>
                    <w:jc w:val="center"/>
                    <w:rPr>
                      <w:rFonts w:ascii="宋体" w:hAnsi="宋体" w:cs="宋体"/>
                      <w:color w:val="auto"/>
                      <w:highlight w:val="none"/>
                    </w:rPr>
                  </w:pPr>
                  <w:r>
                    <w:rPr>
                      <w:rFonts w:hint="eastAsia" w:ascii="宋体" w:hAnsi="宋体" w:cs="宋体"/>
                      <w:color w:val="auto"/>
                      <w:highlight w:val="none"/>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14:paraId="4FBF3CB9">
                  <w:pPr>
                    <w:jc w:val="center"/>
                    <w:rPr>
                      <w:rFonts w:ascii="宋体" w:hAnsi="宋体" w:cs="宋体"/>
                      <w:color w:val="auto"/>
                      <w:highlight w:val="none"/>
                    </w:rPr>
                  </w:pPr>
                  <w:r>
                    <w:rPr>
                      <w:rFonts w:hint="eastAsia" w:ascii="宋体" w:hAnsi="宋体" w:cs="宋体"/>
                      <w:color w:val="auto"/>
                      <w:highlight w:val="none"/>
                    </w:rPr>
                    <w:t>0.01％</w:t>
                  </w:r>
                </w:p>
              </w:tc>
              <w:tc>
                <w:tcPr>
                  <w:tcW w:w="1010" w:type="dxa"/>
                  <w:tcBorders>
                    <w:top w:val="outset" w:color="auto" w:sz="6" w:space="0"/>
                    <w:left w:val="outset" w:color="auto" w:sz="6" w:space="0"/>
                    <w:bottom w:val="outset" w:color="auto" w:sz="6" w:space="0"/>
                    <w:right w:val="outset" w:color="auto" w:sz="6" w:space="0"/>
                  </w:tcBorders>
                  <w:vAlign w:val="center"/>
                </w:tcPr>
                <w:p w14:paraId="06387585">
                  <w:pPr>
                    <w:jc w:val="center"/>
                    <w:rPr>
                      <w:rFonts w:ascii="宋体" w:hAnsi="宋体" w:cs="宋体"/>
                      <w:color w:val="auto"/>
                      <w:highlight w:val="none"/>
                    </w:rPr>
                  </w:pPr>
                  <w:r>
                    <w:rPr>
                      <w:rFonts w:hint="eastAsia" w:ascii="宋体" w:hAnsi="宋体" w:cs="宋体"/>
                      <w:color w:val="auto"/>
                      <w:highlight w:val="none"/>
                    </w:rPr>
                    <w:t>0.01％</w:t>
                  </w:r>
                </w:p>
              </w:tc>
              <w:tc>
                <w:tcPr>
                  <w:tcW w:w="979" w:type="dxa"/>
                  <w:tcBorders>
                    <w:top w:val="outset" w:color="auto" w:sz="6" w:space="0"/>
                    <w:left w:val="outset" w:color="auto" w:sz="6" w:space="0"/>
                    <w:bottom w:val="outset" w:color="auto" w:sz="6" w:space="0"/>
                    <w:right w:val="outset" w:color="auto" w:sz="6" w:space="0"/>
                  </w:tcBorders>
                  <w:vAlign w:val="center"/>
                </w:tcPr>
                <w:p w14:paraId="438A6AC8">
                  <w:pPr>
                    <w:jc w:val="center"/>
                    <w:rPr>
                      <w:rFonts w:ascii="宋体" w:hAnsi="宋体" w:cs="宋体"/>
                      <w:color w:val="auto"/>
                      <w:highlight w:val="none"/>
                    </w:rPr>
                  </w:pPr>
                  <w:r>
                    <w:rPr>
                      <w:rFonts w:hint="eastAsia" w:ascii="宋体" w:hAnsi="宋体" w:cs="宋体"/>
                      <w:color w:val="auto"/>
                      <w:highlight w:val="none"/>
                    </w:rPr>
                    <w:t>0.01％</w:t>
                  </w:r>
                </w:p>
              </w:tc>
            </w:tr>
          </w:tbl>
          <w:p w14:paraId="39EE7BB9">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0BC38A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5A6321D">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0EBC4BA6">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5C93641C">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060AC6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4D469AF0">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20</w:t>
            </w:r>
          </w:p>
        </w:tc>
        <w:tc>
          <w:tcPr>
            <w:tcW w:w="1800" w:type="dxa"/>
            <w:tcBorders>
              <w:top w:val="single" w:color="auto" w:sz="4" w:space="0"/>
            </w:tcBorders>
            <w:vAlign w:val="center"/>
          </w:tcPr>
          <w:p w14:paraId="4A3E2DEE">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4083E340">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演示。</w:t>
            </w:r>
          </w:p>
        </w:tc>
      </w:tr>
      <w:tr w14:paraId="670E0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57A626D4">
            <w:pPr>
              <w:snapToGrid w:val="0"/>
              <w:spacing w:line="36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21</w:t>
            </w:r>
          </w:p>
        </w:tc>
        <w:tc>
          <w:tcPr>
            <w:tcW w:w="1800" w:type="dxa"/>
            <w:vMerge w:val="restart"/>
            <w:vAlign w:val="center"/>
          </w:tcPr>
          <w:p w14:paraId="1E6F5FFB">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34B18AE1">
            <w:pPr>
              <w:ind w:firstLine="420" w:firstLineChars="200"/>
              <w:jc w:val="left"/>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25 </w:t>
            </w:r>
            <w:r>
              <w:rPr>
                <w:rFonts w:hint="eastAsia" w:ascii="宋体" w:hAnsi="宋体" w:cs="宋体"/>
                <w:color w:val="auto"/>
                <w:highlight w:val="none"/>
                <w:u w:val="single"/>
              </w:rPr>
              <w:t xml:space="preserve"> %</w:t>
            </w:r>
          </w:p>
        </w:tc>
      </w:tr>
      <w:tr w14:paraId="467C3A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47F5C6C0">
            <w:pPr>
              <w:snapToGrid w:val="0"/>
              <w:spacing w:line="360" w:lineRule="exact"/>
              <w:jc w:val="center"/>
              <w:rPr>
                <w:rFonts w:ascii="宋体" w:hAnsi="宋体" w:cs="宋体"/>
                <w:snapToGrid w:val="0"/>
                <w:color w:val="auto"/>
                <w:kern w:val="0"/>
                <w:highlight w:val="none"/>
              </w:rPr>
            </w:pPr>
          </w:p>
        </w:tc>
        <w:tc>
          <w:tcPr>
            <w:tcW w:w="1800" w:type="dxa"/>
            <w:vMerge w:val="continue"/>
            <w:vAlign w:val="center"/>
          </w:tcPr>
          <w:p w14:paraId="4038CB74">
            <w:pPr>
              <w:snapToGrid w:val="0"/>
              <w:jc w:val="center"/>
              <w:rPr>
                <w:rFonts w:ascii="宋体" w:hAnsi="宋体" w:cs="宋体"/>
                <w:color w:val="auto"/>
                <w:highlight w:val="none"/>
              </w:rPr>
            </w:pPr>
          </w:p>
        </w:tc>
        <w:tc>
          <w:tcPr>
            <w:tcW w:w="6682" w:type="dxa"/>
          </w:tcPr>
          <w:p w14:paraId="00052CDA">
            <w:pPr>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19AF2A71">
            <w:pPr>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79F5E47F">
            <w:pPr>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2D541B37">
            <w:pPr>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5BB8309E">
            <w:pPr>
              <w:ind w:firstLine="42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3F95D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D33BE1">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22</w:t>
            </w:r>
          </w:p>
        </w:tc>
        <w:tc>
          <w:tcPr>
            <w:tcW w:w="1800" w:type="dxa"/>
            <w:vAlign w:val="center"/>
          </w:tcPr>
          <w:p w14:paraId="29CFAFF2">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795DE923">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hint="eastAsia" w:ascii="宋体" w:hAnsi="宋体" w:cs="宋体"/>
                <w:color w:val="auto"/>
                <w:highlight w:val="none"/>
                <w:lang w:eastAsia="zh-CN"/>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60310727">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0E04CD25">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7405CBE0">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A974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D5178E7">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23</w:t>
            </w:r>
          </w:p>
        </w:tc>
        <w:tc>
          <w:tcPr>
            <w:tcW w:w="1800" w:type="dxa"/>
            <w:vAlign w:val="center"/>
          </w:tcPr>
          <w:p w14:paraId="09EA15B7">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050261E6">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w:t>
            </w:r>
            <w:r>
              <w:rPr>
                <w:rFonts w:hint="eastAsia" w:ascii="宋体" w:hAnsi="宋体" w:cs="宋体"/>
                <w:color w:val="auto"/>
                <w:highlight w:val="none"/>
                <w:lang w:eastAsia="zh-CN"/>
              </w:rPr>
              <w:t>，</w:t>
            </w:r>
            <w:r>
              <w:rPr>
                <w:rFonts w:hint="eastAsia" w:ascii="宋体" w:hAnsi="宋体" w:cs="宋体"/>
                <w:color w:val="auto"/>
                <w:highlight w:val="none"/>
              </w:rPr>
              <w:t>企业若有融资意向，</w:t>
            </w:r>
            <w:r>
              <w:rPr>
                <w:rFonts w:hint="eastAsia" w:ascii="宋体" w:hAnsi="宋体" w:cs="宋体"/>
                <w:color w:val="auto"/>
                <w:highlight w:val="none"/>
                <w:lang w:eastAsia="zh-CN"/>
              </w:rPr>
              <w:t>可登录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11FEAC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5D905BE4">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24</w:t>
            </w:r>
          </w:p>
        </w:tc>
        <w:tc>
          <w:tcPr>
            <w:tcW w:w="1800" w:type="dxa"/>
            <w:tcBorders>
              <w:bottom w:val="double" w:color="auto" w:sz="4" w:space="0"/>
            </w:tcBorders>
            <w:vAlign w:val="center"/>
          </w:tcPr>
          <w:p w14:paraId="3B6C0B15">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11F12967">
            <w:pPr>
              <w:numPr>
                <w:ilvl w:val="0"/>
                <w:numId w:val="8"/>
              </w:numPr>
              <w:ind w:firstLine="422" w:firstLineChars="200"/>
              <w:rPr>
                <w:b/>
                <w:bCs/>
                <w:color w:val="auto"/>
                <w:highlight w:val="none"/>
              </w:rPr>
            </w:pPr>
            <w:r>
              <w:rPr>
                <w:rFonts w:hint="eastAsia"/>
                <w:b/>
                <w:bCs/>
                <w:color w:val="auto"/>
                <w:highlight w:val="none"/>
              </w:rPr>
              <w:t>本磋商文件要求提供的身份证复印件皆需提供正反面，否则按不提供处理。</w:t>
            </w:r>
          </w:p>
          <w:p w14:paraId="0181F2C6">
            <w:pPr>
              <w:ind w:firstLine="420" w:firstLineChars="200"/>
              <w:rPr>
                <w:rFonts w:ascii="宋体"/>
                <w:b/>
                <w:bCs/>
                <w:color w:val="auto"/>
                <w:highlight w:val="none"/>
              </w:rPr>
            </w:pPr>
            <w:r>
              <w:rPr>
                <w:rFonts w:hint="eastAsia"/>
                <w:color w:val="auto"/>
                <w:highlight w:val="none"/>
              </w:rPr>
              <w:t>2、本项目货物如涉及柴油动力移动源，柴油动力移动源应当符合低排放要求。</w:t>
            </w:r>
          </w:p>
        </w:tc>
      </w:tr>
    </w:tbl>
    <w:p w14:paraId="229580E2">
      <w:pPr>
        <w:pStyle w:val="11"/>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34D8904F">
      <w:pPr>
        <w:pStyle w:val="6"/>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0" w:name="_Toc32206"/>
      <w:bookmarkStart w:id="11" w:name="_Toc25187"/>
      <w:r>
        <w:rPr>
          <w:rFonts w:hint="eastAsia" w:hAnsi="宋体"/>
          <w:color w:val="auto"/>
          <w:highlight w:val="none"/>
        </w:rPr>
        <w:t>总则</w:t>
      </w:r>
      <w:bookmarkEnd w:id="10"/>
      <w:bookmarkEnd w:id="11"/>
    </w:p>
    <w:p w14:paraId="32355993">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w:t>
      </w:r>
      <w:r>
        <w:rPr>
          <w:rFonts w:hint="eastAsia" w:cs="宋体"/>
          <w:color w:val="auto"/>
          <w:sz w:val="24"/>
          <w:szCs w:val="24"/>
          <w:highlight w:val="none"/>
          <w:lang w:eastAsia="zh-CN"/>
        </w:rPr>
        <w:t>》《</w:t>
      </w:r>
      <w:r>
        <w:rPr>
          <w:rFonts w:hint="eastAsia" w:cs="宋体"/>
          <w:color w:val="auto"/>
          <w:sz w:val="24"/>
          <w:szCs w:val="24"/>
          <w:highlight w:val="none"/>
        </w:rPr>
        <w:t>中华人民共和国政府采购法实施条例》《政府采购竞争性磋商采购方式管理暂行办法》等相关法律、组织和实施，并由政府采购管理部门指导和监督。</w:t>
      </w:r>
    </w:p>
    <w:p w14:paraId="3144954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32052109">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绍兴市公安局上虞区分局公安网视频网安全服务</w:t>
      </w:r>
      <w:r>
        <w:rPr>
          <w:rFonts w:hint="eastAsia" w:ascii="宋体" w:hAnsi="宋体" w:cs="宋体"/>
          <w:color w:val="auto"/>
          <w:sz w:val="24"/>
          <w:szCs w:val="24"/>
          <w:highlight w:val="none"/>
        </w:rPr>
        <w:t>。</w:t>
      </w:r>
    </w:p>
    <w:p w14:paraId="19C178D4">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1.2本项目采购方式采用竞争性磋商方式。</w:t>
      </w:r>
    </w:p>
    <w:p w14:paraId="4675B79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0A6784D7">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绍兴市公安局上虞区分局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0A26E3E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08245784">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11D21AC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47A8FA41">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45055DC9">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2B0A6183">
      <w:pPr>
        <w:spacing w:line="336" w:lineRule="auto"/>
        <w:ind w:firstLine="480" w:firstLineChars="200"/>
        <w:rPr>
          <w:rFonts w:ascii="宋体"/>
          <w:color w:val="auto"/>
          <w:sz w:val="24"/>
          <w:szCs w:val="24"/>
          <w:highlight w:val="none"/>
        </w:rPr>
      </w:pPr>
      <w:bookmarkStart w:id="12" w:name="_Toc209520993"/>
      <w:bookmarkStart w:id="13" w:name="_Toc209504018"/>
      <w:bookmarkStart w:id="14" w:name="_Toc207946571"/>
      <w:bookmarkStart w:id="15" w:name="_Toc208913145"/>
      <w:bookmarkStart w:id="16" w:name="_Toc211412066"/>
      <w:bookmarkStart w:id="17" w:name="_Toc208287611"/>
      <w:bookmarkStart w:id="18" w:name="_Toc204683265"/>
      <w:bookmarkStart w:id="19" w:name="_Toc197053926"/>
      <w:bookmarkStart w:id="20" w:name="_Toc197163261"/>
      <w:bookmarkStart w:id="21" w:name="_Toc193538208"/>
      <w:bookmarkStart w:id="22" w:name="_Toc197657950"/>
      <w:bookmarkStart w:id="23" w:name="_Toc209435242"/>
      <w:bookmarkStart w:id="24" w:name="_Toc193523219"/>
      <w:bookmarkStart w:id="25" w:name="_Toc197156227"/>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40A3B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049D0E0F">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710541EC">
      <w:pPr>
        <w:pStyle w:val="6"/>
        <w:numPr>
          <w:ilvl w:val="0"/>
          <w:numId w:val="9"/>
        </w:numPr>
        <w:spacing w:line="336" w:lineRule="auto"/>
        <w:jc w:val="center"/>
        <w:rPr>
          <w:rFonts w:cs="Times New Roman"/>
          <w:color w:val="auto"/>
          <w:highlight w:val="none"/>
        </w:rPr>
      </w:pPr>
      <w:bookmarkStart w:id="26" w:name="_Toc32689"/>
      <w:bookmarkStart w:id="27" w:name="_Toc416992151"/>
      <w:bookmarkStart w:id="28" w:name="_Toc25923"/>
      <w:r>
        <w:rPr>
          <w:color w:val="auto"/>
          <w:highlight w:val="none"/>
        </w:rPr>
        <w:t xml:space="preserve"> </w:t>
      </w:r>
      <w:bookmarkStart w:id="29" w:name="_Toc11814"/>
      <w:bookmarkStart w:id="30" w:name="_Toc25024"/>
      <w:r>
        <w:rPr>
          <w:rFonts w:hint="eastAsia"/>
          <w:color w:val="auto"/>
          <w:highlight w:val="none"/>
        </w:rPr>
        <w:t>竞争性磋商文件</w:t>
      </w:r>
      <w:bookmarkEnd w:id="26"/>
      <w:bookmarkEnd w:id="27"/>
      <w:bookmarkEnd w:id="28"/>
      <w:bookmarkEnd w:id="29"/>
      <w:bookmarkEnd w:id="30"/>
    </w:p>
    <w:p w14:paraId="43E3A55F">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3FE4D24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1E91202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16C197E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33BF508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6150E0F">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1532DFCF">
      <w:pPr>
        <w:pStyle w:val="3"/>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D6E709E">
      <w:pPr>
        <w:pStyle w:val="3"/>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0D70B08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1DAAAB0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7C11C34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0F03FBF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6C2AD4F9">
      <w:pPr>
        <w:pStyle w:val="11"/>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0198C0FD">
      <w:pPr>
        <w:pStyle w:val="6"/>
        <w:numPr>
          <w:ilvl w:val="0"/>
          <w:numId w:val="9"/>
        </w:numPr>
        <w:spacing w:line="336" w:lineRule="auto"/>
        <w:jc w:val="center"/>
        <w:rPr>
          <w:rFonts w:cs="Times New Roman"/>
          <w:color w:val="auto"/>
          <w:highlight w:val="none"/>
        </w:rPr>
      </w:pPr>
      <w:bookmarkStart w:id="31" w:name="_Toc6457"/>
      <w:bookmarkStart w:id="32" w:name="_Toc7126"/>
      <w:bookmarkStart w:id="33" w:name="_Toc391298957"/>
      <w:bookmarkStart w:id="34" w:name="_Toc23975"/>
      <w:bookmarkStart w:id="35" w:name="_Toc14650"/>
      <w:bookmarkStart w:id="36" w:name="_Toc11669"/>
      <w:bookmarkStart w:id="37" w:name="_Toc10669"/>
      <w:bookmarkStart w:id="38" w:name="_Toc18702"/>
      <w:bookmarkStart w:id="39" w:name="_Toc6273"/>
      <w:bookmarkStart w:id="40" w:name="_Toc8860"/>
      <w:bookmarkStart w:id="41" w:name="_Toc1202"/>
      <w:bookmarkStart w:id="42" w:name="_Toc10810"/>
      <w:bookmarkStart w:id="43" w:name="_Toc23135"/>
      <w:bookmarkStart w:id="44" w:name="_Toc6079"/>
      <w:bookmarkStart w:id="45" w:name="_Toc11692"/>
      <w:bookmarkStart w:id="46" w:name="_Toc26603"/>
      <w:bookmarkStart w:id="47" w:name="_Toc26027"/>
      <w:bookmarkStart w:id="48" w:name="_Toc1828"/>
      <w:bookmarkStart w:id="49" w:name="_Toc24622"/>
      <w:bookmarkStart w:id="50" w:name="_Toc11093"/>
      <w:bookmarkStart w:id="51" w:name="_Toc31748"/>
      <w:bookmarkStart w:id="52" w:name="_Toc1729"/>
      <w:r>
        <w:rPr>
          <w:color w:val="auto"/>
          <w:highlight w:val="none"/>
        </w:rPr>
        <w:t xml:space="preserve"> </w:t>
      </w:r>
      <w:bookmarkStart w:id="53" w:name="_Toc11515"/>
      <w:bookmarkStart w:id="54" w:name="_Toc11448"/>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FD9A8EB">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79E8091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B0C66B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6EEF1D0B">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76B334B8">
      <w:pPr>
        <w:pStyle w:val="60"/>
        <w:tabs>
          <w:tab w:val="left" w:pos="0"/>
        </w:tabs>
        <w:spacing w:line="336" w:lineRule="auto"/>
        <w:ind w:firstLine="480"/>
        <w:rPr>
          <w:rFonts w:ascii="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投标报价应包含项目所需全部服务，不得缺漏，是履行合同的最终价格（人员的工资福利、员工五险费</w:t>
      </w:r>
      <w:r>
        <w:rPr>
          <w:rFonts w:hint="eastAsia" w:ascii="宋体" w:hAnsi="宋体" w:cs="宋体"/>
          <w:color w:val="auto"/>
          <w:highlight w:val="none"/>
          <w:u w:val="single"/>
          <w:lang w:eastAsia="zh-CN"/>
        </w:rPr>
        <w:t>（</w:t>
      </w:r>
      <w:r>
        <w:rPr>
          <w:rFonts w:hint="eastAsia" w:ascii="宋体" w:hAnsi="宋体" w:cs="宋体"/>
          <w:color w:val="auto"/>
          <w:highlight w:val="none"/>
          <w:u w:val="single"/>
        </w:rPr>
        <w:t>养老保险、医疗保险、失业保险、工伤保险、生育保险</w:t>
      </w:r>
      <w:r>
        <w:rPr>
          <w:rFonts w:hint="eastAsia" w:ascii="宋体" w:hAnsi="宋体" w:cs="宋体"/>
          <w:color w:val="auto"/>
          <w:highlight w:val="none"/>
          <w:u w:val="single"/>
          <w:lang w:eastAsia="zh-CN"/>
        </w:rPr>
        <w:t>）</w:t>
      </w:r>
      <w:r>
        <w:rPr>
          <w:rFonts w:hint="eastAsia" w:ascii="宋体" w:hAnsi="宋体" w:cs="宋体"/>
          <w:color w:val="auto"/>
          <w:highlight w:val="none"/>
          <w:u w:val="single"/>
        </w:rPr>
        <w:t>、服务费、材料费、设备费、交通费、管理费、税费和采购代理费等一切费用）。</w:t>
      </w:r>
      <w:r>
        <w:rPr>
          <w:rFonts w:hint="eastAsia" w:cs="宋体"/>
          <w:color w:val="auto"/>
          <w:highlight w:val="none"/>
        </w:rPr>
        <w:t>投标报价为供应商所能承受的最低、最终报价，供应商不得再要求追加任何费用。</w:t>
      </w:r>
    </w:p>
    <w:p w14:paraId="7269A9C6">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64A2CD71">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620CF6B6">
      <w:pPr>
        <w:pStyle w:val="19"/>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int="eastAsia" w:hAnsi="宋体"/>
          <w:b/>
          <w:bCs/>
          <w:color w:val="auto"/>
          <w:sz w:val="24"/>
          <w:szCs w:val="24"/>
          <w:highlight w:val="none"/>
          <w:u w:val="single"/>
          <w:lang w:eastAsia="zh-CN"/>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65BDE1A5">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373C9304">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37FD2C05">
      <w:pPr>
        <w:numPr>
          <w:ilvl w:val="0"/>
          <w:numId w:val="1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法定代表人授权书；（格式见附件）</w:t>
      </w:r>
    </w:p>
    <w:p w14:paraId="044ACCC9">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59DACA68">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5ABA367">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具有履行合同所必需的产品和专业技术能力的承诺函；</w:t>
      </w:r>
    </w:p>
    <w:p w14:paraId="0F049959">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投标人承诺函（格式见附件）；</w:t>
      </w:r>
    </w:p>
    <w:p w14:paraId="620A54FB">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中小企业声明函（格式见附件）；</w:t>
      </w:r>
    </w:p>
    <w:p w14:paraId="6EC84D63">
      <w:pPr>
        <w:numPr>
          <w:ilvl w:val="0"/>
          <w:numId w:val="1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p>
    <w:p w14:paraId="323FFFA2">
      <w:pPr>
        <w:numPr>
          <w:ilvl w:val="0"/>
          <w:numId w:val="11"/>
        </w:numPr>
        <w:spacing w:line="360" w:lineRule="auto"/>
        <w:ind w:firstLine="480" w:firstLineChars="200"/>
        <w:rPr>
          <w:rFonts w:ascii="宋体"/>
          <w:color w:val="auto"/>
          <w:highlight w:val="none"/>
        </w:rPr>
      </w:pPr>
      <w:r>
        <w:rPr>
          <w:rFonts w:hint="eastAsia" w:ascii="宋体" w:hAnsi="宋体" w:cs="宋体"/>
          <w:color w:val="auto"/>
          <w:sz w:val="24"/>
          <w:szCs w:val="24"/>
          <w:highlight w:val="none"/>
        </w:rPr>
        <w:t>监狱企业证明文件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hint="eastAsia" w:ascii="宋体" w:hAnsi="宋体" w:cs="宋体"/>
          <w:color w:val="auto"/>
          <w:highlight w:val="none"/>
        </w:rPr>
        <w:t>。</w:t>
      </w:r>
    </w:p>
    <w:p w14:paraId="5C0F7247">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2477C9AE">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2C42F08B">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732A49E2">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41130DEC">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2C6A48BF">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5AFABAC1">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技术参数；</w:t>
      </w:r>
    </w:p>
    <w:p w14:paraId="1FB82C30">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总体服务方案；</w:t>
      </w:r>
    </w:p>
    <w:p w14:paraId="143D837F">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网络安全保障服务方案；</w:t>
      </w:r>
    </w:p>
    <w:p w14:paraId="74C75418">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组织实施方案；</w:t>
      </w:r>
    </w:p>
    <w:p w14:paraId="76DFD417">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重难点把握；</w:t>
      </w:r>
    </w:p>
    <w:p w14:paraId="5D12B887">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服务团队；</w:t>
      </w:r>
    </w:p>
    <w:p w14:paraId="4C7290A6">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保密措施；</w:t>
      </w:r>
    </w:p>
    <w:p w14:paraId="65B840F1">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质量控制；</w:t>
      </w:r>
    </w:p>
    <w:p w14:paraId="5DD4C8E5">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售后服务；</w:t>
      </w:r>
    </w:p>
    <w:p w14:paraId="77638703">
      <w:pPr>
        <w:numPr>
          <w:ilvl w:val="0"/>
          <w:numId w:val="12"/>
        </w:num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企业证书</w:t>
      </w:r>
      <w:r>
        <w:rPr>
          <w:rFonts w:hint="eastAsia" w:ascii="宋体"/>
          <w:color w:val="auto"/>
          <w:sz w:val="24"/>
          <w:szCs w:val="24"/>
          <w:highlight w:val="none"/>
        </w:rPr>
        <w:t>；</w:t>
      </w:r>
    </w:p>
    <w:p w14:paraId="631961D4">
      <w:pPr>
        <w:numPr>
          <w:ilvl w:val="0"/>
          <w:numId w:val="12"/>
        </w:numPr>
        <w:spacing w:line="360" w:lineRule="auto"/>
        <w:ind w:firstLine="480" w:firstLineChars="200"/>
        <w:rPr>
          <w:rFonts w:ascii="宋体"/>
          <w:color w:val="auto"/>
          <w:sz w:val="24"/>
          <w:szCs w:val="24"/>
          <w:highlight w:val="none"/>
        </w:rPr>
      </w:pPr>
      <w:r>
        <w:rPr>
          <w:rFonts w:hint="eastAsia" w:ascii="宋体" w:hAnsi="宋体" w:eastAsia="宋体" w:cs="宋体"/>
          <w:bCs/>
          <w:color w:val="auto"/>
          <w:sz w:val="24"/>
          <w:highlight w:val="none"/>
        </w:rPr>
        <w:t>软件著作权证书</w:t>
      </w:r>
      <w:r>
        <w:rPr>
          <w:rFonts w:hint="eastAsia" w:ascii="宋体"/>
          <w:color w:val="auto"/>
          <w:sz w:val="24"/>
          <w:szCs w:val="24"/>
          <w:highlight w:val="none"/>
        </w:rPr>
        <w:t>；</w:t>
      </w:r>
    </w:p>
    <w:p w14:paraId="09AFF473">
      <w:pPr>
        <w:numPr>
          <w:ilvl w:val="0"/>
          <w:numId w:val="12"/>
        </w:num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企业</w:t>
      </w:r>
      <w:r>
        <w:rPr>
          <w:rFonts w:hint="eastAsia" w:ascii="宋体"/>
          <w:color w:val="auto"/>
          <w:sz w:val="24"/>
          <w:szCs w:val="24"/>
          <w:highlight w:val="none"/>
        </w:rPr>
        <w:t>业绩；</w:t>
      </w:r>
    </w:p>
    <w:p w14:paraId="08B404CC">
      <w:pPr>
        <w:numPr>
          <w:ilvl w:val="0"/>
          <w:numId w:val="12"/>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3F651CBF">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3547E4CE">
      <w:pPr>
        <w:pStyle w:val="60"/>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50D1345">
      <w:pPr>
        <w:pStyle w:val="60"/>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7005851">
      <w:pPr>
        <w:pStyle w:val="60"/>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77246040">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6861912C">
      <w:pPr>
        <w:pStyle w:val="60"/>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6FEE9904">
      <w:pPr>
        <w:pStyle w:val="60"/>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3E17A79B">
      <w:pPr>
        <w:pStyle w:val="60"/>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商务技术文件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03EA86C9">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2EBB5F1B">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165FF5B9">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69FBE67">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30D8ABF5">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1B003187">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476EA435">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4CAB8CED">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5D63E725">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7FF59F71">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2FFA24F6">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2438B4ED">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79EAC381">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4CF5B203">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6A15EEA0">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0041F449">
      <w:pPr>
        <w:pStyle w:val="60"/>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3B4A87F6">
      <w:pPr>
        <w:pStyle w:val="60"/>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5E8F134B">
      <w:pPr>
        <w:pStyle w:val="60"/>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hint="eastAsia" w:ascii="宋体" w:hAnsi="宋体" w:cs="宋体"/>
          <w:color w:val="auto"/>
          <w:highlight w:val="none"/>
          <w:lang w:eastAsia="zh-CN"/>
        </w:rPr>
        <w:t>－</w:t>
      </w:r>
      <w:r>
        <w:rPr>
          <w:rFonts w:hint="eastAsia" w:ascii="宋体" w:hAnsi="宋体" w:cs="宋体"/>
          <w:color w:val="auto"/>
          <w:highlight w:val="none"/>
        </w:rPr>
        <w:t>电子招投标操作指南”及本磋商文件要求制作、加密传输。</w:t>
      </w:r>
    </w:p>
    <w:p w14:paraId="1D98AB61">
      <w:pPr>
        <w:pStyle w:val="6"/>
        <w:numPr>
          <w:ilvl w:val="0"/>
          <w:numId w:val="9"/>
        </w:numPr>
        <w:spacing w:line="336" w:lineRule="auto"/>
        <w:jc w:val="center"/>
        <w:rPr>
          <w:rFonts w:cs="Times New Roman"/>
          <w:color w:val="auto"/>
          <w:highlight w:val="none"/>
        </w:rPr>
      </w:pPr>
      <w:bookmarkStart w:id="55" w:name="_Toc1420"/>
      <w:r>
        <w:rPr>
          <w:color w:val="auto"/>
          <w:highlight w:val="none"/>
        </w:rPr>
        <w:t xml:space="preserve"> </w:t>
      </w:r>
      <w:bookmarkStart w:id="56" w:name="_Toc32734"/>
      <w:bookmarkStart w:id="57" w:name="_Toc21266"/>
      <w:r>
        <w:rPr>
          <w:rFonts w:hint="eastAsia"/>
          <w:color w:val="auto"/>
          <w:highlight w:val="none"/>
        </w:rPr>
        <w:t>响应文件的递交</w:t>
      </w:r>
      <w:bookmarkEnd w:id="55"/>
      <w:bookmarkEnd w:id="56"/>
      <w:bookmarkEnd w:id="57"/>
    </w:p>
    <w:p w14:paraId="7250059A">
      <w:pPr>
        <w:pStyle w:val="19"/>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2025D5C7">
      <w:pPr>
        <w:pStyle w:val="60"/>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8BF647C">
      <w:pPr>
        <w:pStyle w:val="60"/>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8B3E750">
      <w:pPr>
        <w:pStyle w:val="19"/>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550E7131">
      <w:pPr>
        <w:pStyle w:val="19"/>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4C3E3AF">
      <w:pPr>
        <w:pStyle w:val="6"/>
        <w:numPr>
          <w:ilvl w:val="0"/>
          <w:numId w:val="9"/>
        </w:numPr>
        <w:spacing w:line="336" w:lineRule="auto"/>
        <w:jc w:val="center"/>
        <w:rPr>
          <w:rFonts w:hAnsi="宋体" w:cs="Times New Roman"/>
          <w:color w:val="auto"/>
          <w:highlight w:val="none"/>
        </w:rPr>
      </w:pPr>
      <w:r>
        <w:rPr>
          <w:color w:val="auto"/>
          <w:highlight w:val="none"/>
        </w:rPr>
        <w:t xml:space="preserve"> </w:t>
      </w:r>
      <w:bookmarkStart w:id="58" w:name="_Toc24120"/>
      <w:bookmarkStart w:id="59" w:name="_Toc24818"/>
      <w:r>
        <w:rPr>
          <w:rFonts w:hint="eastAsia"/>
          <w:color w:val="auto"/>
          <w:highlight w:val="none"/>
        </w:rPr>
        <w:t>磋商无效的情形</w:t>
      </w:r>
      <w:bookmarkEnd w:id="58"/>
      <w:bookmarkEnd w:id="59"/>
    </w:p>
    <w:p w14:paraId="69B9726F">
      <w:pPr>
        <w:pStyle w:val="19"/>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450C8504">
      <w:pPr>
        <w:pStyle w:val="19"/>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288B3B9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622892F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50094C2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059CDB9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434B849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68E9435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经评标委员会认定为无法评审的；</w:t>
      </w:r>
    </w:p>
    <w:p w14:paraId="77FC66E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内的主要产品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重要组成部分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出现技术、商务描述不一致或前后描述不一致，经评标委员会认定后为无法评审的；</w:t>
      </w:r>
    </w:p>
    <w:p w14:paraId="0F95534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262DB55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554DB93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6B6F48F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984126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01B7873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3F51EF3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565C8EC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55CD3A7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AE6E5F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4C2FE76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450654B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54C9DCC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1DEFA57C">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13EB02C6">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16.17其他违反</w:t>
      </w:r>
      <w:r>
        <w:rPr>
          <w:rFonts w:hint="eastAsia" w:ascii="宋体" w:hAnsi="宋体" w:cs="宋体"/>
          <w:b/>
          <w:bCs/>
          <w:color w:val="auto"/>
          <w:sz w:val="24"/>
          <w:szCs w:val="24"/>
          <w:highlight w:val="none"/>
          <w:lang w:eastAsia="zh-CN"/>
        </w:rPr>
        <w:t>法律法规</w:t>
      </w:r>
      <w:r>
        <w:rPr>
          <w:rFonts w:hint="eastAsia" w:ascii="宋体" w:hAnsi="宋体" w:cs="宋体"/>
          <w:b/>
          <w:bCs/>
          <w:color w:val="auto"/>
          <w:sz w:val="24"/>
          <w:szCs w:val="24"/>
          <w:highlight w:val="none"/>
        </w:rPr>
        <w:t>的情形。</w:t>
      </w:r>
    </w:p>
    <w:p w14:paraId="1B530A40">
      <w:pPr>
        <w:pStyle w:val="6"/>
        <w:numPr>
          <w:ilvl w:val="0"/>
          <w:numId w:val="9"/>
        </w:numPr>
        <w:spacing w:line="336" w:lineRule="auto"/>
        <w:jc w:val="center"/>
        <w:rPr>
          <w:rFonts w:cs="Times New Roman"/>
          <w:color w:val="auto"/>
          <w:highlight w:val="none"/>
        </w:rPr>
      </w:pPr>
      <w:r>
        <w:rPr>
          <w:color w:val="auto"/>
          <w:highlight w:val="none"/>
        </w:rPr>
        <w:t xml:space="preserve"> </w:t>
      </w:r>
      <w:bookmarkStart w:id="60" w:name="_Toc21752"/>
      <w:bookmarkStart w:id="61" w:name="_Toc2579"/>
      <w:r>
        <w:rPr>
          <w:rFonts w:hint="eastAsia"/>
          <w:color w:val="auto"/>
          <w:highlight w:val="none"/>
        </w:rPr>
        <w:t>采购中止的情形</w:t>
      </w:r>
      <w:bookmarkEnd w:id="60"/>
      <w:bookmarkEnd w:id="61"/>
    </w:p>
    <w:p w14:paraId="740389F6">
      <w:pPr>
        <w:pStyle w:val="19"/>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649624F2">
      <w:pPr>
        <w:pStyle w:val="60"/>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53785F6">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45917197">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1D70B874">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0F3A4F64">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444F046D">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9F2BC7D">
      <w:pPr>
        <w:pStyle w:val="60"/>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F21F781">
      <w:pPr>
        <w:pStyle w:val="6"/>
        <w:numPr>
          <w:ilvl w:val="0"/>
          <w:numId w:val="9"/>
        </w:numPr>
        <w:spacing w:line="336" w:lineRule="auto"/>
        <w:jc w:val="center"/>
        <w:rPr>
          <w:rFonts w:cs="Times New Roman"/>
          <w:color w:val="auto"/>
          <w:highlight w:val="none"/>
        </w:rPr>
      </w:pPr>
      <w:r>
        <w:rPr>
          <w:color w:val="auto"/>
          <w:highlight w:val="none"/>
        </w:rPr>
        <w:t xml:space="preserve"> </w:t>
      </w:r>
      <w:bookmarkStart w:id="62" w:name="_Toc21959"/>
      <w:bookmarkStart w:id="63" w:name="_Toc14029"/>
      <w:r>
        <w:rPr>
          <w:rFonts w:hint="eastAsia"/>
          <w:color w:val="auto"/>
          <w:highlight w:val="none"/>
        </w:rPr>
        <w:t>确定成交供应商与签订合同</w:t>
      </w:r>
      <w:bookmarkEnd w:id="62"/>
      <w:bookmarkEnd w:id="63"/>
    </w:p>
    <w:p w14:paraId="7A5D4F4F">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2C7F2D7E">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013EC93B">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45D67DDF">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51EFF95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127E4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4A5EC5A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43EF7DFC">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04D6F67A">
      <w:pPr>
        <w:pStyle w:val="60"/>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6634E6C">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23AEAED9">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绍兴市公安局上虞区分局</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95D147">
      <w:pPr>
        <w:pStyle w:val="3"/>
        <w:rPr>
          <w:rFonts w:cs="Times New Roman"/>
          <w:color w:val="auto"/>
          <w:highlight w:val="none"/>
        </w:rPr>
      </w:pPr>
    </w:p>
    <w:p w14:paraId="36F1461B">
      <w:pPr>
        <w:pStyle w:val="5"/>
        <w:numPr>
          <w:ilvl w:val="0"/>
          <w:numId w:val="16"/>
        </w:numPr>
        <w:jc w:val="center"/>
        <w:rPr>
          <w:rFonts w:cs="宋体"/>
          <w:color w:val="auto"/>
          <w:sz w:val="36"/>
          <w:szCs w:val="36"/>
          <w:highlight w:val="none"/>
        </w:rPr>
      </w:pPr>
      <w:r>
        <w:rPr>
          <w:color w:val="auto"/>
          <w:sz w:val="36"/>
          <w:szCs w:val="36"/>
          <w:highlight w:val="none"/>
        </w:rPr>
        <w:br w:type="page"/>
      </w:r>
      <w:bookmarkStart w:id="64" w:name="_Toc22738"/>
      <w:bookmarkStart w:id="65" w:name="_Toc21248"/>
      <w:r>
        <w:rPr>
          <w:rFonts w:hint="eastAsia" w:cs="宋体"/>
          <w:color w:val="auto"/>
          <w:sz w:val="36"/>
          <w:szCs w:val="36"/>
          <w:highlight w:val="none"/>
        </w:rPr>
        <w:t>采购内容及要求</w:t>
      </w:r>
      <w:bookmarkEnd w:id="64"/>
      <w:bookmarkEnd w:id="65"/>
    </w:p>
    <w:p w14:paraId="2BD00BB5">
      <w:pPr>
        <w:pStyle w:val="6"/>
        <w:jc w:val="center"/>
        <w:rPr>
          <w:color w:val="auto"/>
          <w:highlight w:val="none"/>
        </w:rPr>
      </w:pPr>
      <w:bookmarkStart w:id="66" w:name="_Toc10986"/>
      <w:r>
        <w:rPr>
          <w:rFonts w:hint="eastAsia"/>
          <w:color w:val="auto"/>
          <w:highlight w:val="none"/>
        </w:rPr>
        <w:t>第一章 采购内容及要求</w:t>
      </w:r>
      <w:bookmarkEnd w:id="66"/>
    </w:p>
    <w:p w14:paraId="26FAC352">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67" w:name="_Toc18071"/>
      <w:bookmarkStart w:id="68" w:name="_Toc15659"/>
      <w:bookmarkStart w:id="69" w:name="_Toc14824"/>
      <w:bookmarkStart w:id="70" w:name="_Toc83283744"/>
      <w:bookmarkStart w:id="71" w:name="_Toc20445"/>
      <w:bookmarkStart w:id="72" w:name="_Toc10260"/>
      <w:bookmarkStart w:id="73" w:name="_Toc15284"/>
      <w:r>
        <w:rPr>
          <w:rFonts w:hint="eastAsia" w:ascii="宋体" w:hAnsi="宋体" w:eastAsia="宋体" w:cs="宋体"/>
          <w:b/>
          <w:bCs/>
          <w:color w:val="auto"/>
          <w:kern w:val="2"/>
          <w:sz w:val="24"/>
          <w:szCs w:val="24"/>
          <w:highlight w:val="none"/>
          <w:lang w:val="en-US" w:eastAsia="zh-CN" w:bidi="ar-SA"/>
        </w:rPr>
        <w:t>一、项目背景</w:t>
      </w:r>
      <w:bookmarkEnd w:id="67"/>
      <w:bookmarkEnd w:id="68"/>
      <w:bookmarkEnd w:id="69"/>
    </w:p>
    <w:p w14:paraId="345D78FB">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着雪亮工程、智安小区、智安校园等智慧项目的推进，目前绍兴市公安局上虞区分局已建各类视频安全监控平台，在快速应对各种突发事件，维持政治稳定和社会安定，保障道路交通安全、畅通、有序，为重大活动提供交通保障，提升管理工作效率起到了重要作用。但近几年随着信息技术发展，监控网络和监控系统平台自身面临各类利用漏洞攻击、窃密、篡改、敏感数据泄露等安全威胁，监控网络边界广泛而容易被非法入侵等安全风险，公安视频传输网安全建设迫在眉睫。</w:t>
      </w:r>
    </w:p>
    <w:p w14:paraId="24F469A3">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度绍兴市公安局视频图像感知体系考核办法》提出以并要自查自纠和督导检查的方式对视频专网的违规外联、安全漏洞、弱口令等考核内容进行考核。同时《浙江省公安厅科技信息化局关于开展全省公安视频专网安全专项整治工作的通知》的内容中也要求绍兴市公安局上虞区分局对公安视频专网中的安全隐患进行排查、整改和加固。</w:t>
      </w:r>
    </w:p>
    <w:p w14:paraId="267BC3C9">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74" w:name="_Toc30798"/>
      <w:bookmarkStart w:id="75" w:name="_Toc31494"/>
      <w:bookmarkStart w:id="76" w:name="_Toc17871"/>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color w:val="auto"/>
          <w:sz w:val="24"/>
          <w:szCs w:val="24"/>
          <w:highlight w:val="none"/>
          <w:lang w:val="en-US" w:eastAsia="zh-CN"/>
        </w:rPr>
        <w:t>法律法规及政策依据</w:t>
      </w:r>
      <w:bookmarkEnd w:id="74"/>
      <w:bookmarkEnd w:id="75"/>
      <w:bookmarkEnd w:id="76"/>
    </w:p>
    <w:p w14:paraId="3D9214E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《网络安全等级保护条例》</w:t>
      </w:r>
    </w:p>
    <w:p w14:paraId="5F57DC73">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《中华人民共和国网络安全法》</w:t>
      </w:r>
    </w:p>
    <w:p w14:paraId="053A6695">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《国务院关于大力推进信息化发展和切实保障信息安全的若干意见》（国发[2012]23号）</w:t>
      </w:r>
    </w:p>
    <w:p w14:paraId="41CA226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《国务院关于印发“十三五”国家信息化规划的通知》（国发[2016]73号）</w:t>
      </w:r>
    </w:p>
    <w:p w14:paraId="5864844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《关于加强公共安全视频监控建设联网应用工作的若干意见》--发改高技[2015]996号</w:t>
      </w:r>
    </w:p>
    <w:p w14:paraId="32BA507A">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《关于进一步加强公安机关视频图像信息应用工作的意见》--公通字【2015】4号</w:t>
      </w:r>
    </w:p>
    <w:p w14:paraId="59529885">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《关于加强公安视频监控安全管理工作的通知》--公安科信传发〔2017〕222号</w:t>
      </w:r>
    </w:p>
    <w:p w14:paraId="47FFDCE9">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《公安视频传输网建设指南》（征求意见稿）--公科信传发〔2017〕454号</w:t>
      </w:r>
    </w:p>
    <w:p w14:paraId="60A1EA0A">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《浙江省公安厅科技信息化局关于开展全省公安视频专网安全专项整治工作的通知》</w:t>
      </w:r>
    </w:p>
    <w:p w14:paraId="0CF87B62">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《关于开展2019年度全国公安视频监控网络安全检查工作的通知》（公科信传发〔2019〕81号）</w:t>
      </w:r>
    </w:p>
    <w:p w14:paraId="529B7B7C">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《公安信息通信网边界接入平台安全规范（试行）------视频接入部分》（公信通〔2011〕5号）</w:t>
      </w:r>
    </w:p>
    <w:p w14:paraId="0DF462C0">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《浙江省公安厅科技信息化局关于开展2022年度全省公安机关网络安全检查工作的通知》。</w:t>
      </w:r>
    </w:p>
    <w:p w14:paraId="0CC1E561">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77" w:name="_Toc1539"/>
      <w:bookmarkStart w:id="78" w:name="_Toc9451"/>
      <w:bookmarkStart w:id="79" w:name="_Toc18794"/>
      <w:r>
        <w:rPr>
          <w:rFonts w:hint="eastAsia" w:ascii="宋体" w:hAnsi="宋体" w:eastAsia="宋体" w:cs="宋体"/>
          <w:b/>
          <w:bCs/>
          <w:color w:val="auto"/>
          <w:kern w:val="2"/>
          <w:sz w:val="24"/>
          <w:szCs w:val="24"/>
          <w:highlight w:val="none"/>
          <w:lang w:val="en-US" w:eastAsia="zh-CN" w:bidi="ar-SA"/>
        </w:rPr>
        <w:t>三、</w:t>
      </w:r>
      <w:bookmarkEnd w:id="77"/>
      <w:bookmarkEnd w:id="78"/>
      <w:r>
        <w:rPr>
          <w:rFonts w:hint="eastAsia" w:hAnsi="宋体" w:cs="宋体"/>
          <w:b/>
          <w:bCs/>
          <w:color w:val="auto"/>
          <w:kern w:val="2"/>
          <w:sz w:val="24"/>
          <w:szCs w:val="24"/>
          <w:highlight w:val="none"/>
          <w:lang w:val="en-US" w:eastAsia="zh-CN" w:bidi="ar-SA"/>
        </w:rPr>
        <w:t>建设目标</w:t>
      </w:r>
      <w:bookmarkEnd w:id="79"/>
    </w:p>
    <w:p w14:paraId="7C3DE935">
      <w:pPr>
        <w:pStyle w:val="11"/>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目标是为满足上级单位对于本单位的公安信息网、视频专网在内的所有网络安全技术要求和规范，包含网络安全责任制度、网络和数据安全隐患排查整治工作、网络安全等级保护制度、数据安全保护方面的内容，提高本单位的网络安全能力。</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为一</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p>
    <w:p w14:paraId="1A683836">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default" w:ascii="宋体" w:hAnsi="宋体" w:eastAsia="宋体" w:cs="宋体"/>
          <w:b/>
          <w:bCs/>
          <w:color w:val="auto"/>
          <w:kern w:val="2"/>
          <w:sz w:val="24"/>
          <w:szCs w:val="24"/>
          <w:highlight w:val="none"/>
          <w:lang w:val="en-US" w:eastAsia="zh-CN" w:bidi="ar-SA"/>
        </w:rPr>
      </w:pPr>
      <w:bookmarkStart w:id="80" w:name="_Toc1179"/>
      <w:bookmarkStart w:id="81" w:name="_Toc18860"/>
      <w:bookmarkStart w:id="82" w:name="_Toc1503"/>
      <w:r>
        <w:rPr>
          <w:rFonts w:hint="eastAsia" w:ascii="宋体" w:hAnsi="宋体" w:eastAsia="宋体" w:cs="宋体"/>
          <w:b/>
          <w:bCs/>
          <w:color w:val="auto"/>
          <w:kern w:val="2"/>
          <w:sz w:val="24"/>
          <w:szCs w:val="24"/>
          <w:highlight w:val="none"/>
          <w:lang w:val="en-US" w:eastAsia="zh-CN" w:bidi="ar-SA"/>
        </w:rPr>
        <w:t>四、</w:t>
      </w:r>
      <w:bookmarkEnd w:id="80"/>
      <w:bookmarkEnd w:id="81"/>
      <w:r>
        <w:rPr>
          <w:rFonts w:hint="eastAsia" w:hAnsi="宋体" w:cs="宋体"/>
          <w:b/>
          <w:bCs/>
          <w:color w:val="auto"/>
          <w:kern w:val="2"/>
          <w:sz w:val="24"/>
          <w:szCs w:val="24"/>
          <w:highlight w:val="none"/>
          <w:lang w:val="en-US" w:eastAsia="zh-CN" w:bidi="ar-SA"/>
        </w:rPr>
        <w:t>服务具体内容</w:t>
      </w:r>
      <w:bookmarkEnd w:id="82"/>
    </w:p>
    <w:p w14:paraId="78C65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bookmarkStart w:id="83" w:name="_Toc72396602"/>
      <w:bookmarkStart w:id="84" w:name="_Toc2068"/>
      <w:bookmarkStart w:id="85" w:name="_Toc30932"/>
      <w:bookmarkStart w:id="86" w:name="_Toc4743"/>
      <w:bookmarkStart w:id="87" w:name="_Toc15380"/>
      <w:bookmarkStart w:id="88" w:name="_Toc16216"/>
      <w:bookmarkStart w:id="89" w:name="_Toc22303"/>
      <w:bookmarkStart w:id="90" w:name="_Toc28384"/>
      <w:bookmarkStart w:id="91" w:name="_Toc99128237"/>
      <w:bookmarkStart w:id="92" w:name="_Toc17502"/>
      <w:r>
        <w:rPr>
          <w:rFonts w:hint="eastAsia" w:ascii="宋体" w:hAnsi="宋体" w:eastAsia="宋体" w:cs="宋体"/>
          <w:color w:val="auto"/>
          <w:kern w:val="0"/>
          <w:sz w:val="24"/>
          <w:szCs w:val="24"/>
          <w:highlight w:val="none"/>
          <w:lang w:val="en-US" w:eastAsia="zh-CN"/>
        </w:rPr>
        <w:t>为提高网络安全攻击监测与分析能力，提供安全威胁感知与分析服务，并在安全管理中心部署一套态势感知平台及全流量探针、风险监测预警探针，提供发现APT攻击、失陷主机、僵木蠕传播等安全威胁的能力，提高安全威胁感知能力。</w:t>
      </w:r>
    </w:p>
    <w:p w14:paraId="0250FA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为加强网络安全边界防护能力，在边界部署防火墙，满足《GA/T 1788公安视频图像信息系统安全技术要求》规范。</w:t>
      </w:r>
    </w:p>
    <w:p w14:paraId="04326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为提高日志审计能力，在系统应用区提供日志审计服务。</w:t>
      </w:r>
    </w:p>
    <w:p w14:paraId="768F2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专业的安全人员，通过访谈调研、资产调研、现场查勘、漏洞检测等方法进行基础调研，并协助完善视频监控网络安全管理单位基本情况、资产信息以及安全防护现状。配合态势感知、防火墙等安全设备，实现业务风险可视、可管、可控，实现“保障业务安全、简化安全运维、提高运营水平”。</w:t>
      </w:r>
    </w:p>
    <w:p w14:paraId="421FC3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rPr>
        <w:t>视频专网安全系统应用区安全加固示意图如下：</w:t>
      </w:r>
      <w:r>
        <w:rPr>
          <w:color w:val="auto"/>
          <w:highlight w:val="none"/>
        </w:rPr>
        <w:drawing>
          <wp:inline distT="0" distB="0" distL="0" distR="0">
            <wp:extent cx="5274310" cy="2809240"/>
            <wp:effectExtent l="0" t="0" r="254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809240"/>
                    </a:xfrm>
                    <a:prstGeom prst="rect">
                      <a:avLst/>
                    </a:prstGeom>
                  </pic:spPr>
                </pic:pic>
              </a:graphicData>
            </a:graphic>
          </wp:inline>
        </w:drawing>
      </w:r>
    </w:p>
    <w:p w14:paraId="1EF309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（一）系统加固服务</w:t>
      </w:r>
    </w:p>
    <w:p w14:paraId="6BAE0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1.网络安全防护加固服务</w:t>
      </w:r>
    </w:p>
    <w:p w14:paraId="3F7E3A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网络安全加固服务在上虞公安视频专网和政府视频横向专网边界部署一台防火墙，在上虞公安信息网和绍兴公安信息网纵向边界部署一台防火墙，具备以下特点：</w:t>
      </w:r>
    </w:p>
    <w:p w14:paraId="63FD7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实现视频专网与其他专网的安全连接和访问控制。防火墙可根据数据包的源/目标地址、协议类型、源/目标端口以及网络协议等对数据包进行访问控制,可实现基于策略的协议透明代理和深度过滤，能确保终端用户合法有效地使用各种网络资源。</w:t>
      </w:r>
    </w:p>
    <w:p w14:paraId="50F5F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（2）利用NAT地址转换功能，防火墙还可保证视频专网安全边界内的主机地址不被外部终端获得，以及通过基于IP地址、服务类型、时间段等定义的带宽分配策略，保障链路带宽使用，保护用户带宽投资。</w:t>
      </w:r>
    </w:p>
    <w:p w14:paraId="019B1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实现对网络入侵行为的有效防范，通过实时监听网络数据流，识别，记录入侵和破坏性代码流，寻找网络违规模式和未授权的网络访问尝试。实现对间谍软件、木马软件、溢出攻击、数据库攻击、暴力破解、高级威胁攻击等网络入侵行为的有效防范。</w:t>
      </w:r>
    </w:p>
    <w:p w14:paraId="74C39D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2.安全审计建设</w:t>
      </w:r>
    </w:p>
    <w:p w14:paraId="5A2C4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（1）日志审计服务</w:t>
      </w:r>
    </w:p>
    <w:p w14:paraId="5EF7D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1）采集管理</w:t>
      </w:r>
    </w:p>
    <w:p w14:paraId="08F93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采集模块是日志审计分析平台的重要功能模块,它承载了日志或事件采集标准化、过滤、归并功能。采集管理是系统进行分析的第一步，用户通过指定需要采集的目标、相关采集参数（Syslog、SNMP Trap等被动方式无需指定）、相关的过滤策略和归并策略等创建日志采集器，以收集相关设备或系统的日志。</w:t>
      </w:r>
    </w:p>
    <w:p w14:paraId="58E5A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2）数据识别（标准化）</w:t>
      </w:r>
    </w:p>
    <w:p w14:paraId="7D763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同的系统或设备所产生的日志格式是不尽相同的,这给分析和统计带了巨大的麻烦,所以在日志审计分析平台中内置了众多的标准化脚本以处理这种情形;即便对于某些特殊的设备，如某个系统的新型号，您没有发现相关的解析脚本，迪普日志审计分析平台也提供了相应的定制方法以解决这些问题。</w:t>
      </w:r>
    </w:p>
    <w:p w14:paraId="23A6F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3）过滤和归并</w:t>
      </w:r>
    </w:p>
    <w:p w14:paraId="3A561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了对接收的日志数量进行压缩,日志审计分析平台还提供了过滤和归并功能;其中，过滤功能不仅仅是丢弃无用的日志，而且也可以将它们转发到外部系统或对部分事件字段进行重新填充，如调整日志分类和安全级别。</w:t>
      </w:r>
    </w:p>
    <w:p w14:paraId="40FCEA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4）事件分析</w:t>
      </w:r>
    </w:p>
    <w:p w14:paraId="1E7E5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事件分析功能是系统中的核心功能之一;其中关联分析策略主要侧重于各类日志之间可能存在的逻辑关联关系。不仅支持以预定义规则的方式进行事件关联，还支持基于状态、时序、归并等发现方式的关联。支持如下不同类型日志或事件的审计(需结合相关设备,如防火墙、IPS等):网络攻击、有害代码、漏洞、用户访问存取、系统运行、设备故障、配置状态、网络连接、数据库操作等。对于事件关联分析所产生的结果将在关联事件中呈现，如果符合关联策略，将以告警的形式在实时监控模块呈现给用户，用户可以对告警进行相关的处理。</w:t>
      </w:r>
    </w:p>
    <w:p w14:paraId="655B8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5）资产管理</w:t>
      </w:r>
    </w:p>
    <w:p w14:paraId="1E199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安全资产是系统基础的管理对象，是风险分析的依据，与 ISO27001的关于资产的定义略有不同，日志审计分析平台中的资产是特指具有IP地址的IT类设备及其之上运行的、可管理的服务、应用。</w:t>
      </w:r>
    </w:p>
    <w:p w14:paraId="0E528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一般而言，资产具备如下两类属性:</w:t>
      </w:r>
    </w:p>
    <w:p w14:paraId="3D9F4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①基本属性:名称、编号、系统类型（产品类型、操作系统类型、版本等)、IP地址(支持IPv4和IPv6格式)、响应人（出现安全问题应由何人处理)、上架信息等;</w:t>
      </w:r>
    </w:p>
    <w:p w14:paraId="45476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②安全属性:完整性、可用性、保密性、风险信息、开放端口、告警、安全事件等。</w:t>
      </w:r>
    </w:p>
    <w:p w14:paraId="6EAE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3.安全威胁感知与分析服务</w:t>
      </w:r>
    </w:p>
    <w:p w14:paraId="70299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安全威胁感知平台是一款帮助运维人员发现 APT 攻击、失陷主机、僵木蠕传播等安全威胁，实现精准溯源及应急处置的产品。平台以安全大数据+AI 智能分析技术为核心，结合主被动检测、威胁情报、UEBA、攻击行为建模、失陷主机检测等技术，实现安全事件可视化、全网威胁可视化、全网流量可视化、资产及脆弱性可视化等，帮助客户评估安全状态并决策处置。同时平台设计遵循《GBT20984-2007-信息安全技术信息安全风险评估》及等保 2.0 等相关要求，全面满足合规性需求。</w:t>
      </w:r>
    </w:p>
    <w:p w14:paraId="124E3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网络安全威胁感知大数据平台通过全流量检测系统对网络各区域的重要终端资产及信息系统、各分支单位等关键位置的网络流量进行全面的安全检测和数 据采集；通过资产脆弱性检测系统对网络各区域的重要终端资产及信息系统等漏洞信息进行安全检测；通过后端安全大数据分析系统对安全要素进 行呈现、分析以及预测未来的发展趋势。</w:t>
      </w:r>
    </w:p>
    <w:p w14:paraId="3AE43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需要具备以下系统：</w:t>
      </w:r>
    </w:p>
    <w:p w14:paraId="71DF3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（1）网络入侵检测子系统</w:t>
      </w:r>
    </w:p>
    <w:p w14:paraId="5FB26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入侵检测在不影响网络性能的前提下对网络进行监测，从而提供对内外部攻</w:t>
      </w:r>
    </w:p>
    <w:p w14:paraId="0BD81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击和误操作的实时检测。入侵检测是通过在关键节点收集流量并对其进行分析，</w:t>
      </w:r>
    </w:p>
    <w:p w14:paraId="5D8D6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从中发现违反安全策略的行为和遭到攻击的迹象。网络入侵检测子系统中集成多种入侵行为检测引擎，进行交叉验证，以确保入侵行为高效全面检出。通过迅速地检测入侵，在可能造成系统损坏或数据丢失之前，识别并驱除入侵者，使系统尽快迅速恢复正常工作，并且阻止入侵者进一步的行动。，同时，收集有关入侵的数据信息，用于改进和增强系统抵抗入侵的能力。</w:t>
      </w:r>
    </w:p>
    <w:p w14:paraId="651DE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以下列举几种常见的入侵行为以及检测原理：</w:t>
      </w:r>
    </w:p>
    <w:p w14:paraId="7BFF1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1）SQL 注入检测</w:t>
      </w:r>
    </w:p>
    <w:p w14:paraId="52305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SQL注入是利用程序中的漏洞，构造特殊的语句并提交以获取敏感信息，如：</w:t>
      </w:r>
    </w:p>
    <w:p w14:paraId="25EA70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获取系统权限</w:t>
      </w:r>
    </w:p>
    <w:p w14:paraId="3596A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①未经授权状况下操作数据库的数据</w:t>
      </w:r>
    </w:p>
    <w:p w14:paraId="0D34B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②恶意篡改网页内容</w:t>
      </w:r>
    </w:p>
    <w:p w14:paraId="4D4FE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③私自添加系统帐号或数据库使用者帐号</w:t>
      </w:r>
    </w:p>
    <w:p w14:paraId="22A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通过分析SQL语法和语义，在GET消息的URL部分和POST消息的负载部分检测，进行精确识别，并对知名SQL注入攻击进行特征提取，有效识别SQL注入攻击。</w:t>
      </w:r>
    </w:p>
    <w:p w14:paraId="0BB330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2）XSS 攻击检测</w:t>
      </w:r>
    </w:p>
    <w:p w14:paraId="679DC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于网站对输入过滤不严格，攻击者往Web页面的HTML代码中插入恶意的数据，用户认为该页面是可信赖的，当用户浏览该页之时，嵌入Web页里的恶意代码/脚本会被执行，导致浏览该网页的用户被攻击。通过分析XSS的语义，在GET消息的URL部分和POST消息的负载部分检测，进行精确识别，有效识别XSS攻击。</w:t>
      </w:r>
    </w:p>
    <w:p w14:paraId="684DE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3）缓冲区溢出检测</w:t>
      </w:r>
    </w:p>
    <w:p w14:paraId="2C2C4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通过往程序的缓冲区写超出其长度的内容，造成缓冲区的溢出，从而破坏程序的堆栈，造成程序崩溃或使程序转而执行其它指令，以达到攻击的目的。</w:t>
      </w:r>
    </w:p>
    <w:p w14:paraId="173E4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通过识别协议，匹配特征和合规划处理，有效识别缓冲区溢出攻击。</w:t>
      </w:r>
    </w:p>
    <w:p w14:paraId="13AE8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4）碎片攻击检测</w:t>
      </w:r>
    </w:p>
    <w:p w14:paraId="1AAAA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IP数据包最长具有65535个字节，如果有意发送总长度超过65535 的IP碎片，一些老的系统内核在处理的时候就会出现问题，导致崩溃或者拒绝服务。另外，如果分片之间偏移量经过精心构造，一些系统就无法处理，导致死机。当发现分片报文时，可通过网络数据包的IP协议层的id，使用DMA硬件拷贝技术，快速拷贝报文内容，不影响网络数据的快速传输。通过综合分析有关分片报文的信息，如分片报文的产生速度，分片报文的源IP和目的IP，相关协议的限</w:t>
      </w:r>
    </w:p>
    <w:p w14:paraId="7E671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制等等，根据用户制定的规则，实现碎片攻击可靠检测。</w:t>
      </w:r>
    </w:p>
    <w:p w14:paraId="049DC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5）系统漏洞攻击检测</w:t>
      </w:r>
    </w:p>
    <w:p w14:paraId="2CA6E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漏洞攻击是指不法者通过操作系统软件或应用软件本身的缺陷，植入木马、病毒等方式来攻击或控制电脑，从而窃取电脑中的重要信息，甚至破坏系统。</w:t>
      </w:r>
    </w:p>
    <w:p w14:paraId="25D94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通过专业的漏洞分析团队分析各种安全漏洞，同时收集软件提供商发布的漏洞及网络上已知漏洞的特征，加入特征库，并实时关注新出现的漏洞，有效阻止漏洞攻击。</w:t>
      </w:r>
    </w:p>
    <w:p w14:paraId="632A0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6）僵木蠕检测子系统</w:t>
      </w:r>
    </w:p>
    <w:p w14:paraId="54209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僵木蠕检测子系统集成多种专业僵木蠕特征库实现僵木蠕检测功能，能够检</w:t>
      </w:r>
    </w:p>
    <w:p w14:paraId="2957F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测HTTP、FTP、SMTP、POP3、IMAP、RAR、ZIP等传输的病毒。通过采用实</w:t>
      </w:r>
    </w:p>
    <w:p w14:paraId="61D13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时分析的方式，自动识别携带病毒的报文与异常流量。支持防御文件型、网络型和混合型等各类病毒，能够通过新一代虚拟脱壳和行为判断技术，准确查杀各种变种病毒、未知病毒。</w:t>
      </w:r>
    </w:p>
    <w:p w14:paraId="3E86AA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（二）安全服务内容</w:t>
      </w:r>
    </w:p>
    <w:p w14:paraId="4B182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1.安全巡检服务</w:t>
      </w:r>
    </w:p>
    <w:p w14:paraId="15633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信息安全是动态的，随着时间的变化会不断暴露出新的安全漏洞、恶意软件、攻击手段，新些将打破现有信息安全的平衡。安全风险管理是一个持续性的过程，安全巡检服务是安全风险管理过程中的重要组成部分。</w:t>
      </w:r>
    </w:p>
    <w:p w14:paraId="114AA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安全巡检服务，可以有效发现设备和系统中存在的安全漏洞、安全配置隐患、安全风险，为安全加固提供事实依据。并通过周期性检查，促进ISMS信息安全管理体系和PDCA在实际工作中的执行，确保设备和系统的持续、安全、稳定运行。</w:t>
      </w:r>
    </w:p>
    <w:p w14:paraId="3514F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安全巡检服务，应当包括安全漏洞扫描、基线配置核查、安全日志审计。</w:t>
      </w:r>
    </w:p>
    <w:p w14:paraId="3881F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2.系统渗透测试服务</w:t>
      </w:r>
    </w:p>
    <w:p w14:paraId="1F6B1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系统渗透测试，是以模拟黑客攻击的方式，对我单位系统的安全漏洞、安全隐患进行全面检测，最终目标是查找网站的安全漏洞、评估网站的安全状态、提供漏洞修复建议。</w:t>
      </w:r>
    </w:p>
    <w:p w14:paraId="19FD3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3.应急演练服务</w:t>
      </w:r>
    </w:p>
    <w:p w14:paraId="56286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演练，是针对我局安全组织构架和网络安全现状，结合业务场景而设计的一种模拟安全事件处置推演服务。本服务参演人员利用信息系统真实生产环境模拟出现突发网络安全事件场景，完成判断、决策、处置等环节的应急响应过程，检验和提高相关人员的临场组织指挥、应急处置和后勤保障能力。</w:t>
      </w:r>
    </w:p>
    <w:p w14:paraId="4E6A8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安全应急演练结束后，针对演练的效果、存在的不足进行深入分析总结，并给出相应的建议解决方案。</w:t>
      </w:r>
    </w:p>
    <w:p w14:paraId="7B24E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4.重大活动保障服务</w:t>
      </w:r>
    </w:p>
    <w:p w14:paraId="4D86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包括2024年度重大活动保障服务，在保障前对我单位的服务器、网络设备、前端设备等资产进行梳理和漏洞扫描，并作出相应的修复和加固；保障中提供7*12小时的安全专家值守保障服务；保障后对网络安全保障工作进行总结，提供总结报告并汇报。</w:t>
      </w:r>
    </w:p>
    <w:p w14:paraId="27B304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bookmarkStart w:id="93" w:name="_Toc20838"/>
      <w:r>
        <w:rPr>
          <w:rFonts w:hint="eastAsia" w:ascii="宋体" w:hAnsi="宋体" w:eastAsia="宋体" w:cs="宋体"/>
          <w:b/>
          <w:bCs/>
          <w:color w:val="auto"/>
          <w:kern w:val="0"/>
          <w:sz w:val="24"/>
          <w:szCs w:val="24"/>
          <w:highlight w:val="none"/>
          <w:lang w:val="en-US" w:eastAsia="zh-CN"/>
        </w:rPr>
        <w:t>（三）</w:t>
      </w:r>
      <w:bookmarkEnd w:id="93"/>
      <w:r>
        <w:rPr>
          <w:rFonts w:hint="eastAsia" w:ascii="宋体" w:hAnsi="宋体" w:eastAsia="宋体" w:cs="宋体"/>
          <w:b/>
          <w:bCs/>
          <w:color w:val="auto"/>
          <w:kern w:val="0"/>
          <w:sz w:val="24"/>
          <w:szCs w:val="24"/>
          <w:highlight w:val="none"/>
          <w:lang w:val="en-US" w:eastAsia="zh-CN"/>
        </w:rPr>
        <w:t>单警执法记录仪及执法视音频全过程管理平台维保服务</w:t>
      </w:r>
    </w:p>
    <w:p w14:paraId="05EF3DBB">
      <w:pPr>
        <w:pStyle w:val="8"/>
        <w:spacing w:line="336" w:lineRule="auto"/>
        <w:ind w:firstLine="480"/>
        <w:rPr>
          <w:rFonts w:hint="eastAsia" w:ascii="宋体" w:hAnsi="宋体" w:eastAsia="宋体" w:cs="宋体"/>
          <w:i w:val="0"/>
          <w:iCs/>
          <w:color w:val="auto"/>
          <w:sz w:val="24"/>
          <w:szCs w:val="24"/>
          <w:highlight w:val="none"/>
          <w:lang w:val="en-US" w:eastAsia="zh-CN"/>
        </w:rPr>
      </w:pPr>
      <w:r>
        <w:rPr>
          <w:rFonts w:hint="eastAsia" w:ascii="宋体" w:hAnsi="宋体" w:eastAsia="宋体" w:cs="宋体"/>
          <w:i w:val="0"/>
          <w:iCs/>
          <w:color w:val="auto"/>
          <w:kern w:val="0"/>
          <w:sz w:val="24"/>
          <w:szCs w:val="24"/>
          <w:highlight w:val="none"/>
          <w:lang w:val="en-US" w:eastAsia="zh-CN"/>
        </w:rPr>
        <w:t>绍兴市公安局上虞区分局全流程管控系统及执法取证系统项目是2018-2019年期间建设项目，现已过质保期，为了更好保证全流程管控系统的继续使用，需要进行项目维保。</w:t>
      </w:r>
    </w:p>
    <w:p w14:paraId="378A6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维保服务内容包括维护内容包含项目合同包含的单警执法记录仪、采集站、存储、服务器及执法音视频全过程管理平台（含视音频统一管理子系统、安全审计子系统、PKI接口、110接处警系统接口、省厅执法平台接口等）的日常维护。有接口开发需求时免费设计开发本系统平台的对接接口</w:t>
      </w:r>
      <w:r>
        <w:rPr>
          <w:rFonts w:hint="eastAsia" w:ascii="宋体" w:hAnsi="宋体" w:eastAsia="宋体" w:cs="宋体"/>
          <w:i w:val="0"/>
          <w:color w:val="auto"/>
          <w:sz w:val="24"/>
          <w:szCs w:val="24"/>
          <w:highlight w:val="none"/>
          <w:lang w:eastAsia="zh-CN"/>
        </w:rPr>
        <w:t>。</w:t>
      </w:r>
    </w:p>
    <w:p w14:paraId="534D5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.服务单位在合同期内，必须对各软件及硬件设备进行每季一次例行检测工作，主要内容包括但不限于：各项指标进行检测、调整、保养、清洁、遇到故障的检修等。</w:t>
      </w:r>
    </w:p>
    <w:p w14:paraId="20692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.服务单位需制作季检测手册，内容较为详细地对各设备的检测指标和现场情况进行记录，并采用现场手写方式。手册一式两份。</w:t>
      </w:r>
    </w:p>
    <w:p w14:paraId="75B4D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.提供7*24小时热线服务，并在接到故障申报通知后即时响应，并在4小时内到达现场，若8小时之内不能排除故障，应立即使用备用设备保证执法工作正常开展。</w:t>
      </w:r>
    </w:p>
    <w:p w14:paraId="24C80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.若故障维修中，发现有硬件需要更换，应及时向用户沟通，经确认后方才更换。</w:t>
      </w:r>
    </w:p>
    <w:p w14:paraId="133DF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.系统维护备件（包括：整机、模块、部件、配件、线缆及随机软件等）必须为原厂商的产品，不得使用任何非原装产品。</w:t>
      </w:r>
    </w:p>
    <w:p w14:paraId="2243F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.配件价格需公正合理，不存在恶意抬价或恶意压价。</w:t>
      </w:r>
    </w:p>
    <w:bookmarkEnd w:id="83"/>
    <w:bookmarkEnd w:id="84"/>
    <w:bookmarkEnd w:id="85"/>
    <w:bookmarkEnd w:id="86"/>
    <w:bookmarkEnd w:id="87"/>
    <w:bookmarkEnd w:id="88"/>
    <w:bookmarkEnd w:id="89"/>
    <w:bookmarkEnd w:id="90"/>
    <w:bookmarkEnd w:id="91"/>
    <w:bookmarkEnd w:id="92"/>
    <w:p w14:paraId="57BBFE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项目清单及具体参数要求</w:t>
      </w:r>
    </w:p>
    <w:p w14:paraId="3CC67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14:paraId="49979DF5">
      <w:pPr>
        <w:autoSpaceDE w:val="0"/>
        <w:autoSpaceDN w:val="0"/>
        <w:adjustRightInd w:val="0"/>
        <w:ind w:firstLine="482" w:firstLineChars="200"/>
        <w:jc w:val="left"/>
        <w:rPr>
          <w:color w:val="auto"/>
          <w:highlight w:val="none"/>
        </w:rPr>
      </w:pPr>
      <w:r>
        <w:rPr>
          <w:rFonts w:hint="eastAsia" w:ascii="宋体" w:hAnsi="Calibri"/>
          <w:b/>
          <w:color w:val="auto"/>
          <w:kern w:val="0"/>
          <w:sz w:val="24"/>
          <w:szCs w:val="24"/>
          <w:highlight w:val="none"/>
        </w:rPr>
        <w:t>建设内容</w:t>
      </w:r>
    </w:p>
    <w:tbl>
      <w:tblPr>
        <w:tblStyle w:val="31"/>
        <w:tblpPr w:leftFromText="180" w:rightFromText="180" w:vertAnchor="text" w:horzAnchor="page" w:tblpXSpec="center" w:tblpY="459"/>
        <w:tblOverlap w:val="never"/>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00"/>
        <w:gridCol w:w="5081"/>
        <w:gridCol w:w="691"/>
        <w:gridCol w:w="784"/>
      </w:tblGrid>
      <w:tr w14:paraId="3879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3" w:type="dxa"/>
            <w:shd w:val="clear" w:color="auto" w:fill="auto"/>
            <w:noWrap/>
            <w:vAlign w:val="center"/>
          </w:tcPr>
          <w:p w14:paraId="4B41F55B">
            <w:pPr>
              <w:widowControl/>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1200" w:type="dxa"/>
            <w:shd w:val="clear" w:color="auto" w:fill="auto"/>
            <w:noWrap/>
            <w:vAlign w:val="center"/>
          </w:tcPr>
          <w:p w14:paraId="7D14BE57">
            <w:pPr>
              <w:widowControl/>
              <w:jc w:val="center"/>
              <w:rPr>
                <w:rFonts w:hint="eastAsia" w:ascii="宋体" w:hAnsi="宋体" w:cs="宋体"/>
                <w:color w:val="auto"/>
                <w:kern w:val="0"/>
                <w:highlight w:val="none"/>
              </w:rPr>
            </w:pPr>
            <w:r>
              <w:rPr>
                <w:rFonts w:hint="eastAsia" w:ascii="宋体" w:hAnsi="宋体" w:cs="宋体"/>
                <w:color w:val="auto"/>
                <w:kern w:val="0"/>
                <w:highlight w:val="none"/>
              </w:rPr>
              <w:t>服务名称</w:t>
            </w:r>
          </w:p>
        </w:tc>
        <w:tc>
          <w:tcPr>
            <w:tcW w:w="5081" w:type="dxa"/>
            <w:shd w:val="clear" w:color="auto" w:fill="auto"/>
            <w:noWrap/>
            <w:vAlign w:val="center"/>
          </w:tcPr>
          <w:p w14:paraId="4188C5BA">
            <w:pPr>
              <w:widowControl/>
              <w:jc w:val="center"/>
              <w:rPr>
                <w:rFonts w:hint="eastAsia" w:ascii="宋体" w:hAnsi="宋体" w:cs="宋体"/>
                <w:color w:val="auto"/>
                <w:kern w:val="0"/>
                <w:highlight w:val="none"/>
              </w:rPr>
            </w:pPr>
            <w:r>
              <w:rPr>
                <w:rFonts w:hint="eastAsia" w:ascii="宋体" w:hAnsi="宋体" w:cs="宋体"/>
                <w:color w:val="auto"/>
                <w:kern w:val="0"/>
                <w:highlight w:val="none"/>
              </w:rPr>
              <w:t>简要技术要求</w:t>
            </w:r>
          </w:p>
        </w:tc>
        <w:tc>
          <w:tcPr>
            <w:tcW w:w="691" w:type="dxa"/>
            <w:shd w:val="clear" w:color="auto" w:fill="auto"/>
            <w:noWrap/>
            <w:vAlign w:val="center"/>
          </w:tcPr>
          <w:p w14:paraId="34468AD6">
            <w:pPr>
              <w:widowControl/>
              <w:jc w:val="center"/>
              <w:rPr>
                <w:rFonts w:hint="eastAsia" w:ascii="宋体" w:hAnsi="宋体" w:cs="宋体"/>
                <w:color w:val="auto"/>
                <w:kern w:val="0"/>
                <w:highlight w:val="none"/>
              </w:rPr>
            </w:pPr>
            <w:r>
              <w:rPr>
                <w:rFonts w:hint="eastAsia" w:ascii="宋体" w:hAnsi="宋体" w:cs="宋体"/>
                <w:color w:val="auto"/>
                <w:kern w:val="0"/>
                <w:highlight w:val="none"/>
              </w:rPr>
              <w:t>数量</w:t>
            </w:r>
          </w:p>
        </w:tc>
        <w:tc>
          <w:tcPr>
            <w:tcW w:w="784" w:type="dxa"/>
            <w:shd w:val="clear" w:color="auto" w:fill="auto"/>
            <w:noWrap/>
            <w:vAlign w:val="center"/>
          </w:tcPr>
          <w:p w14:paraId="2DBB8710">
            <w:pPr>
              <w:widowControl/>
              <w:jc w:val="center"/>
              <w:rPr>
                <w:rFonts w:hint="eastAsia" w:ascii="宋体" w:hAnsi="宋体" w:cs="宋体"/>
                <w:color w:val="auto"/>
                <w:kern w:val="0"/>
                <w:highlight w:val="none"/>
              </w:rPr>
            </w:pPr>
            <w:r>
              <w:rPr>
                <w:rFonts w:hint="eastAsia" w:ascii="宋体" w:hAnsi="宋体" w:cs="宋体"/>
                <w:color w:val="auto"/>
                <w:kern w:val="0"/>
                <w:highlight w:val="none"/>
              </w:rPr>
              <w:t>单位</w:t>
            </w:r>
          </w:p>
        </w:tc>
      </w:tr>
      <w:tr w14:paraId="1BF3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614BF2B6">
            <w:pPr>
              <w:widowControl/>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1200" w:type="dxa"/>
            <w:shd w:val="clear" w:color="auto" w:fill="auto"/>
            <w:noWrap/>
            <w:vAlign w:val="center"/>
          </w:tcPr>
          <w:p w14:paraId="5193D040">
            <w:pPr>
              <w:widowControl/>
              <w:jc w:val="center"/>
              <w:rPr>
                <w:rFonts w:hint="eastAsia" w:ascii="宋体" w:hAnsi="宋体" w:cs="宋体"/>
                <w:color w:val="auto"/>
                <w:kern w:val="0"/>
                <w:highlight w:val="none"/>
              </w:rPr>
            </w:pPr>
            <w:r>
              <w:rPr>
                <w:rFonts w:hint="eastAsia" w:ascii="宋体" w:hAnsi="宋体" w:cs="宋体"/>
                <w:color w:val="auto"/>
                <w:kern w:val="0"/>
                <w:highlight w:val="none"/>
              </w:rPr>
              <w:t>安全巡检服务</w:t>
            </w:r>
          </w:p>
        </w:tc>
        <w:tc>
          <w:tcPr>
            <w:tcW w:w="5081" w:type="dxa"/>
            <w:shd w:val="clear" w:color="auto" w:fill="auto"/>
            <w:noWrap/>
            <w:vAlign w:val="center"/>
          </w:tcPr>
          <w:p w14:paraId="2670A81A">
            <w:pPr>
              <w:widowControl/>
              <w:rPr>
                <w:rFonts w:hint="eastAsia" w:ascii="宋体" w:hAnsi="宋体" w:cs="宋体"/>
                <w:color w:val="auto"/>
                <w:kern w:val="0"/>
                <w:highlight w:val="none"/>
              </w:rPr>
            </w:pPr>
            <w:r>
              <w:rPr>
                <w:rFonts w:hint="eastAsia" w:ascii="宋体" w:hAnsi="宋体" w:cs="宋体"/>
                <w:color w:val="auto"/>
                <w:kern w:val="0"/>
                <w:highlight w:val="none"/>
              </w:rPr>
              <w:t>每年不少于12次安全巡检服务。安全巡检服务是指定期对用户的网络设备、安全设备、重要业务系统、重要终端等进行的安全检测，检测内容包含漏洞扫描、基线核查、日志审查，检测完成后提供全面的巡检服务报告，给出存在的安全风险并提供对应的修复建议。</w:t>
            </w:r>
            <w:r>
              <w:rPr>
                <w:rFonts w:hint="eastAsia" w:ascii="宋体" w:hAnsi="宋体" w:cs="宋体"/>
                <w:color w:val="auto"/>
                <w:kern w:val="0"/>
                <w:highlight w:val="none"/>
              </w:rPr>
              <w:br w:type="textWrapping"/>
            </w:r>
            <w:r>
              <w:rPr>
                <w:rFonts w:hint="eastAsia" w:ascii="宋体" w:hAnsi="宋体" w:cs="宋体"/>
                <w:color w:val="auto"/>
                <w:kern w:val="0"/>
                <w:highlight w:val="none"/>
              </w:rPr>
              <w:t>安全巡检服务包含以下内容：</w:t>
            </w:r>
            <w:r>
              <w:rPr>
                <w:rFonts w:hint="eastAsia" w:ascii="宋体" w:hAnsi="宋体" w:cs="宋体"/>
                <w:color w:val="auto"/>
                <w:kern w:val="0"/>
                <w:highlight w:val="none"/>
              </w:rPr>
              <w:br w:type="textWrapping"/>
            </w:r>
            <w:r>
              <w:rPr>
                <w:rFonts w:hint="eastAsia" w:ascii="宋体" w:hAnsi="宋体" w:cs="宋体"/>
                <w:color w:val="auto"/>
                <w:kern w:val="0"/>
                <w:highlight w:val="none"/>
              </w:rPr>
              <w:t>1、漏洞扫描：漏洞扫描评估主要是根据已有的安全漏洞知识库，模拟黑客的攻击方法，检测网络协议、网络服务、网络设备等各种信息资产所存在的安全隐患和漏洞。采用工具对网络扫描网络中的核心服务器及重要的网络设备，包括服务器、交换机、防火墙等，以对网络设备进行安全漏洞检测和分析。</w:t>
            </w:r>
            <w:r>
              <w:rPr>
                <w:rFonts w:hint="eastAsia" w:ascii="宋体" w:hAnsi="宋体" w:cs="宋体"/>
                <w:color w:val="auto"/>
                <w:kern w:val="0"/>
                <w:highlight w:val="none"/>
              </w:rPr>
              <w:br w:type="textWrapping"/>
            </w:r>
            <w:r>
              <w:rPr>
                <w:rFonts w:hint="eastAsia" w:ascii="宋体" w:hAnsi="宋体" w:cs="宋体"/>
                <w:color w:val="auto"/>
                <w:kern w:val="0"/>
                <w:highlight w:val="none"/>
              </w:rPr>
              <w:t>2、基线核查：采用扫描脚本的方式对操作系统、数据库、中间件等进行配置检查，检查项包含但不限于：账号策略、登录超时、特权用户、ssh配置、身份鉴别等。</w:t>
            </w:r>
            <w:r>
              <w:rPr>
                <w:rFonts w:hint="eastAsia" w:ascii="宋体" w:hAnsi="宋体" w:cs="宋体"/>
                <w:color w:val="auto"/>
                <w:kern w:val="0"/>
                <w:highlight w:val="none"/>
              </w:rPr>
              <w:br w:type="textWrapping"/>
            </w:r>
            <w:r>
              <w:rPr>
                <w:rFonts w:hint="eastAsia" w:ascii="宋体" w:hAnsi="宋体" w:cs="宋体"/>
                <w:color w:val="auto"/>
                <w:kern w:val="0"/>
                <w:highlight w:val="none"/>
              </w:rPr>
              <w:t>3、日志审查：检查安全设备日志，识别网络中发生的攻击事件、病毒事件、设备异常事件等，分析网络存在的安全风险隐患。</w:t>
            </w:r>
          </w:p>
        </w:tc>
        <w:tc>
          <w:tcPr>
            <w:tcW w:w="691" w:type="dxa"/>
            <w:shd w:val="clear" w:color="auto" w:fill="auto"/>
            <w:noWrap/>
            <w:vAlign w:val="center"/>
          </w:tcPr>
          <w:p w14:paraId="7198078F">
            <w:pPr>
              <w:widowControl/>
              <w:jc w:val="center"/>
              <w:rPr>
                <w:rFonts w:hint="eastAsia" w:ascii="宋体" w:hAnsi="宋体" w:cs="宋体"/>
                <w:color w:val="auto"/>
                <w:kern w:val="0"/>
                <w:highlight w:val="none"/>
              </w:rPr>
            </w:pPr>
            <w:r>
              <w:rPr>
                <w:rFonts w:hint="eastAsia" w:ascii="宋体" w:hAnsi="宋体" w:cs="宋体"/>
                <w:color w:val="auto"/>
                <w:kern w:val="0"/>
                <w:highlight w:val="none"/>
              </w:rPr>
              <w:t>12</w:t>
            </w:r>
          </w:p>
        </w:tc>
        <w:tc>
          <w:tcPr>
            <w:tcW w:w="784" w:type="dxa"/>
            <w:shd w:val="clear" w:color="auto" w:fill="auto"/>
            <w:noWrap/>
            <w:vAlign w:val="center"/>
          </w:tcPr>
          <w:p w14:paraId="2377DE62">
            <w:pPr>
              <w:widowControl/>
              <w:jc w:val="center"/>
              <w:rPr>
                <w:rFonts w:hint="eastAsia" w:ascii="宋体" w:hAnsi="宋体" w:cs="宋体"/>
                <w:color w:val="auto"/>
                <w:kern w:val="0"/>
                <w:highlight w:val="none"/>
              </w:rPr>
            </w:pPr>
            <w:r>
              <w:rPr>
                <w:rFonts w:hint="eastAsia" w:ascii="宋体" w:hAnsi="宋体" w:cs="宋体"/>
                <w:color w:val="auto"/>
                <w:kern w:val="0"/>
                <w:highlight w:val="none"/>
              </w:rPr>
              <w:t>次</w:t>
            </w:r>
          </w:p>
        </w:tc>
      </w:tr>
      <w:tr w14:paraId="037C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619FF663">
            <w:pPr>
              <w:widowControl/>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1200" w:type="dxa"/>
            <w:shd w:val="clear" w:color="auto" w:fill="auto"/>
            <w:noWrap/>
            <w:vAlign w:val="center"/>
          </w:tcPr>
          <w:p w14:paraId="642B7B87">
            <w:pPr>
              <w:widowControl/>
              <w:jc w:val="center"/>
              <w:rPr>
                <w:rFonts w:hint="eastAsia" w:ascii="宋体" w:hAnsi="宋体" w:cs="宋体"/>
                <w:color w:val="auto"/>
                <w:kern w:val="0"/>
                <w:highlight w:val="none"/>
              </w:rPr>
            </w:pPr>
            <w:r>
              <w:rPr>
                <w:rFonts w:hint="eastAsia" w:ascii="宋体" w:hAnsi="宋体" w:cs="宋体"/>
                <w:color w:val="auto"/>
                <w:kern w:val="0"/>
                <w:highlight w:val="none"/>
              </w:rPr>
              <w:t>系统渗透测试服务</w:t>
            </w:r>
          </w:p>
        </w:tc>
        <w:tc>
          <w:tcPr>
            <w:tcW w:w="5081" w:type="dxa"/>
            <w:shd w:val="clear" w:color="auto" w:fill="auto"/>
            <w:noWrap/>
            <w:vAlign w:val="center"/>
          </w:tcPr>
          <w:p w14:paraId="2C5FD6EE">
            <w:pPr>
              <w:widowControl/>
              <w:rPr>
                <w:rFonts w:hint="eastAsia" w:ascii="宋体" w:hAnsi="宋体" w:cs="宋体"/>
                <w:color w:val="auto"/>
                <w:kern w:val="0"/>
                <w:highlight w:val="none"/>
              </w:rPr>
            </w:pPr>
            <w:r>
              <w:rPr>
                <w:rFonts w:hint="eastAsia" w:ascii="宋体" w:hAnsi="宋体" w:cs="宋体"/>
                <w:color w:val="auto"/>
                <w:kern w:val="0"/>
                <w:highlight w:val="none"/>
              </w:rPr>
              <w:t>每年不少于2次渗透测试服务，在用户的授权和监督下，模拟黑客对用户指定的业务系统进行非破坏性的安全测试，查找存在的漏洞并进行利用，完成后给出详细的漏洞修复建议。在漏洞修复完成后进行复测，确保漏洞修复的有效性。</w:t>
            </w:r>
            <w:r>
              <w:rPr>
                <w:rFonts w:hint="eastAsia" w:ascii="宋体" w:hAnsi="宋体" w:cs="宋体"/>
                <w:color w:val="auto"/>
                <w:kern w:val="0"/>
                <w:highlight w:val="none"/>
              </w:rPr>
              <w:br w:type="textWrapping"/>
            </w:r>
            <w:r>
              <w:rPr>
                <w:rFonts w:hint="eastAsia" w:ascii="宋体" w:hAnsi="宋体" w:cs="宋体"/>
                <w:color w:val="auto"/>
                <w:kern w:val="0"/>
                <w:highlight w:val="none"/>
              </w:rPr>
              <w:t>渗透测试包括以下阶段：</w:t>
            </w:r>
            <w:r>
              <w:rPr>
                <w:rFonts w:hint="eastAsia" w:ascii="宋体" w:hAnsi="宋体" w:cs="宋体"/>
                <w:color w:val="auto"/>
                <w:kern w:val="0"/>
                <w:highlight w:val="none"/>
              </w:rPr>
              <w:br w:type="textWrapping"/>
            </w:r>
            <w:r>
              <w:rPr>
                <w:rFonts w:hint="eastAsia" w:ascii="宋体" w:hAnsi="宋体" w:cs="宋体"/>
                <w:color w:val="auto"/>
                <w:kern w:val="0"/>
                <w:highlight w:val="none"/>
              </w:rPr>
              <w:t>1、计划与准备阶段：主要是对渗透测试实施方案举行研讨，讨论渗透测试操作思路，说明渗透测试的实施范围和测试对象，然后根据研讨内容制定相应实施方案与计划。由领导审核批准实施方案与计划，项目组根据实际情况的需要，会对实施方案与计划进行一定的调整。</w:t>
            </w:r>
            <w:r>
              <w:rPr>
                <w:rFonts w:hint="eastAsia" w:ascii="宋体" w:hAnsi="宋体" w:cs="宋体"/>
                <w:color w:val="auto"/>
                <w:kern w:val="0"/>
                <w:highlight w:val="none"/>
              </w:rPr>
              <w:br w:type="textWrapping"/>
            </w:r>
            <w:r>
              <w:rPr>
                <w:rFonts w:hint="eastAsia" w:ascii="宋体" w:hAnsi="宋体" w:cs="宋体"/>
                <w:color w:val="auto"/>
                <w:kern w:val="0"/>
                <w:highlight w:val="none"/>
              </w:rPr>
              <w:t>2、信息收集阶段：通过信息探测漏洞扫描，对目标地址的TCP/UDP端口扫描，确定其所开放的服务的数量和类型，可以基本确定一个系统的基本信息，结合安全工程师的经验可以确定其可能存在以及被利用的安全弱点，为进行深层次的渗透提供依据。并且用手工的方式对应用、网页等内容进行一些信息查看。</w:t>
            </w:r>
            <w:r>
              <w:rPr>
                <w:rFonts w:hint="eastAsia" w:ascii="宋体" w:hAnsi="宋体" w:cs="宋体"/>
                <w:color w:val="auto"/>
                <w:kern w:val="0"/>
                <w:highlight w:val="none"/>
              </w:rPr>
              <w:br w:type="textWrapping"/>
            </w:r>
            <w:r>
              <w:rPr>
                <w:rFonts w:hint="eastAsia" w:ascii="宋体" w:hAnsi="宋体" w:cs="宋体"/>
                <w:color w:val="auto"/>
                <w:kern w:val="0"/>
                <w:highlight w:val="none"/>
              </w:rPr>
              <w:t>3、渗透实施阶段：将对收集到信息系统的各种信息进行汇总分析，然后进行各种渗透测试。同时对安全渗透测试发现的安全漏洞，验证能否对这些漏洞进行利用，对指定业务系统进行入侵，从而验证系统的安全性。</w:t>
            </w:r>
            <w:r>
              <w:rPr>
                <w:rFonts w:hint="eastAsia" w:ascii="宋体" w:hAnsi="宋体" w:cs="宋体"/>
                <w:color w:val="auto"/>
                <w:kern w:val="0"/>
                <w:highlight w:val="none"/>
              </w:rPr>
              <w:br w:type="textWrapping"/>
            </w:r>
            <w:r>
              <w:rPr>
                <w:rFonts w:hint="eastAsia" w:ascii="宋体" w:hAnsi="宋体" w:cs="宋体"/>
                <w:color w:val="auto"/>
                <w:kern w:val="0"/>
                <w:highlight w:val="none"/>
              </w:rPr>
              <w:t>4、总结报告阶段：为根据渗透测试得出的结果，进行汇总分析，输出《渗透测试报告》。</w:t>
            </w:r>
          </w:p>
        </w:tc>
        <w:tc>
          <w:tcPr>
            <w:tcW w:w="691" w:type="dxa"/>
            <w:shd w:val="clear" w:color="auto" w:fill="auto"/>
            <w:noWrap/>
            <w:vAlign w:val="center"/>
          </w:tcPr>
          <w:p w14:paraId="2A882879">
            <w:pPr>
              <w:widowControl/>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784" w:type="dxa"/>
            <w:shd w:val="clear" w:color="auto" w:fill="auto"/>
            <w:noWrap/>
            <w:vAlign w:val="center"/>
          </w:tcPr>
          <w:p w14:paraId="492C25C0">
            <w:pPr>
              <w:widowControl/>
              <w:jc w:val="center"/>
              <w:rPr>
                <w:rFonts w:hint="eastAsia" w:ascii="宋体" w:hAnsi="宋体" w:cs="宋体"/>
                <w:color w:val="auto"/>
                <w:kern w:val="0"/>
                <w:highlight w:val="none"/>
              </w:rPr>
            </w:pPr>
            <w:r>
              <w:rPr>
                <w:rFonts w:hint="eastAsia" w:ascii="宋体" w:hAnsi="宋体" w:cs="宋体"/>
                <w:color w:val="auto"/>
                <w:kern w:val="0"/>
                <w:highlight w:val="none"/>
              </w:rPr>
              <w:t>次</w:t>
            </w:r>
          </w:p>
        </w:tc>
      </w:tr>
      <w:tr w14:paraId="7E0B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5D3602F7">
            <w:pPr>
              <w:widowControl/>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1200" w:type="dxa"/>
            <w:shd w:val="clear" w:color="auto" w:fill="auto"/>
            <w:noWrap/>
            <w:vAlign w:val="center"/>
          </w:tcPr>
          <w:p w14:paraId="2BC3F739">
            <w:pPr>
              <w:widowControl/>
              <w:jc w:val="center"/>
              <w:rPr>
                <w:rFonts w:hint="eastAsia" w:ascii="宋体" w:hAnsi="宋体" w:cs="宋体"/>
                <w:color w:val="auto"/>
                <w:kern w:val="0"/>
                <w:highlight w:val="none"/>
              </w:rPr>
            </w:pPr>
            <w:r>
              <w:rPr>
                <w:rFonts w:hint="eastAsia" w:ascii="宋体" w:hAnsi="宋体" w:cs="宋体"/>
                <w:color w:val="auto"/>
                <w:kern w:val="0"/>
                <w:highlight w:val="none"/>
              </w:rPr>
              <w:t>应急演练服务</w:t>
            </w:r>
          </w:p>
        </w:tc>
        <w:tc>
          <w:tcPr>
            <w:tcW w:w="5081" w:type="dxa"/>
            <w:shd w:val="clear" w:color="auto" w:fill="auto"/>
            <w:noWrap/>
            <w:vAlign w:val="center"/>
          </w:tcPr>
          <w:p w14:paraId="6A490CE3">
            <w:pPr>
              <w:widowControl/>
              <w:rPr>
                <w:rFonts w:hint="eastAsia" w:ascii="宋体" w:hAnsi="宋体" w:cs="宋体"/>
                <w:color w:val="auto"/>
                <w:kern w:val="0"/>
                <w:highlight w:val="none"/>
              </w:rPr>
            </w:pPr>
            <w:r>
              <w:rPr>
                <w:rFonts w:hint="eastAsia" w:ascii="宋体" w:hAnsi="宋体" w:cs="宋体"/>
                <w:color w:val="auto"/>
                <w:kern w:val="0"/>
                <w:highlight w:val="none"/>
              </w:rPr>
              <w:t>安全应急演练服务，是针对用户安全组织构架和网络安全现状，结合用户业务场景而设计的一种模拟安全事件处置推演服务形式。本服务参演人员利用信息系统真实生产环境模拟出现突发网络安全事件场景，完成判断、决策、处置等环节的应急响应过程，检验和提高相关人员的临场组织指挥、应急处置和后勤保障能力。</w:t>
            </w:r>
            <w:r>
              <w:rPr>
                <w:rFonts w:hint="eastAsia" w:ascii="宋体" w:hAnsi="宋体" w:cs="宋体"/>
                <w:color w:val="auto"/>
                <w:kern w:val="0"/>
                <w:highlight w:val="none"/>
              </w:rPr>
              <w:br w:type="textWrapping"/>
            </w:r>
            <w:r>
              <w:rPr>
                <w:rFonts w:hint="eastAsia" w:ascii="宋体" w:hAnsi="宋体" w:cs="宋体"/>
                <w:color w:val="auto"/>
                <w:kern w:val="0"/>
                <w:highlight w:val="none"/>
              </w:rPr>
              <w:t>安全应急演练实施过程中需结合绍兴市公安局上虞区分局现有网络实际情况，设计并提供安全应急演练方案和应急预案。应急演练要求如下：</w:t>
            </w:r>
            <w:r>
              <w:rPr>
                <w:rFonts w:hint="eastAsia" w:ascii="宋体" w:hAnsi="宋体" w:cs="宋体"/>
                <w:color w:val="auto"/>
                <w:kern w:val="0"/>
                <w:highlight w:val="none"/>
              </w:rPr>
              <w:br w:type="textWrapping"/>
            </w:r>
            <w:r>
              <w:rPr>
                <w:rFonts w:hint="eastAsia" w:ascii="宋体" w:hAnsi="宋体" w:cs="宋体"/>
                <w:color w:val="auto"/>
                <w:kern w:val="0"/>
                <w:highlight w:val="none"/>
              </w:rPr>
              <w:t>一、安全应急演练基于绍兴市公安局上虞区分局真实生产环境系统，需严格遵守以下原则：</w:t>
            </w:r>
            <w:r>
              <w:rPr>
                <w:rFonts w:hint="eastAsia" w:ascii="宋体" w:hAnsi="宋体" w:cs="宋体"/>
                <w:color w:val="auto"/>
                <w:kern w:val="0"/>
                <w:highlight w:val="none"/>
              </w:rPr>
              <w:br w:type="textWrapping"/>
            </w:r>
            <w:r>
              <w:rPr>
                <w:rFonts w:hint="eastAsia" w:ascii="宋体" w:hAnsi="宋体" w:cs="宋体"/>
                <w:color w:val="auto"/>
                <w:kern w:val="0"/>
                <w:highlight w:val="none"/>
              </w:rPr>
              <w:t>1、结合实际，合理定位。紧密结合应急管理工作实际需求，明确演练目的，根据资源条件确定演练方式和规模。</w:t>
            </w:r>
            <w:r>
              <w:rPr>
                <w:rFonts w:hint="eastAsia" w:ascii="宋体" w:hAnsi="宋体" w:cs="宋体"/>
                <w:color w:val="auto"/>
                <w:kern w:val="0"/>
                <w:highlight w:val="none"/>
              </w:rPr>
              <w:br w:type="textWrapping"/>
            </w:r>
            <w:r>
              <w:rPr>
                <w:rFonts w:hint="eastAsia" w:ascii="宋体" w:hAnsi="宋体" w:cs="宋体"/>
                <w:color w:val="auto"/>
                <w:kern w:val="0"/>
                <w:highlight w:val="none"/>
              </w:rPr>
              <w:t>2、着眼实战、讲求实效。以提高应急处置小组的指挥协调能力和应急队伍的实战应变能力为着眼点。重视对演练流程及演练效果的评估、考核，总结推广好的经验，对发现的问题及时整改。</w:t>
            </w:r>
            <w:r>
              <w:rPr>
                <w:rFonts w:hint="eastAsia" w:ascii="宋体" w:hAnsi="宋体" w:cs="宋体"/>
                <w:color w:val="auto"/>
                <w:kern w:val="0"/>
                <w:highlight w:val="none"/>
              </w:rPr>
              <w:br w:type="textWrapping"/>
            </w:r>
            <w:r>
              <w:rPr>
                <w:rFonts w:hint="eastAsia" w:ascii="宋体" w:hAnsi="宋体" w:cs="宋体"/>
                <w:color w:val="auto"/>
                <w:kern w:val="0"/>
                <w:highlight w:val="none"/>
              </w:rPr>
              <w:t>3、周密部署、确保安全。围绕演练目的，精心策划演练内容，科学设计演练方案，周密部署演练活动，制定并严格遵守有关安全措施，确保采购人的信息系统安全稳定运行。</w:t>
            </w:r>
            <w:r>
              <w:rPr>
                <w:rFonts w:hint="eastAsia" w:ascii="宋体" w:hAnsi="宋体" w:cs="宋体"/>
                <w:color w:val="auto"/>
                <w:kern w:val="0"/>
                <w:highlight w:val="none"/>
              </w:rPr>
              <w:br w:type="textWrapping"/>
            </w:r>
            <w:r>
              <w:rPr>
                <w:rFonts w:hint="eastAsia" w:ascii="宋体" w:hAnsi="宋体" w:cs="宋体"/>
                <w:color w:val="auto"/>
                <w:kern w:val="0"/>
                <w:highlight w:val="none"/>
              </w:rPr>
              <w:t>4、统筹规划、厉行节约。统筹规划应急演练活动，演与练有效互补，适当开展跨部门、跨地域的综合性演练，充分利用现有资源，提升应急演练效益。</w:t>
            </w:r>
            <w:r>
              <w:rPr>
                <w:rFonts w:hint="eastAsia" w:ascii="宋体" w:hAnsi="宋体" w:cs="宋体"/>
                <w:color w:val="auto"/>
                <w:kern w:val="0"/>
                <w:highlight w:val="none"/>
              </w:rPr>
              <w:br w:type="textWrapping"/>
            </w:r>
            <w:r>
              <w:rPr>
                <w:rFonts w:hint="eastAsia" w:ascii="宋体" w:hAnsi="宋体" w:cs="宋体"/>
                <w:color w:val="auto"/>
                <w:kern w:val="0"/>
                <w:highlight w:val="none"/>
              </w:rPr>
              <w:t>二、针对绍兴市公安局上虞区分局安全组织构架和网络安全现状，结合绍兴市公安局上虞区分局行业背景和当前的攻击态势，设计可能出现的网络安全事件场景的快速处置方案。常见的安全应急演练场景有以下几种：</w:t>
            </w:r>
            <w:r>
              <w:rPr>
                <w:rFonts w:hint="eastAsia" w:ascii="宋体" w:hAnsi="宋体" w:cs="宋体"/>
                <w:color w:val="auto"/>
                <w:kern w:val="0"/>
                <w:highlight w:val="none"/>
              </w:rPr>
              <w:br w:type="textWrapping"/>
            </w:r>
            <w:r>
              <w:rPr>
                <w:rFonts w:hint="eastAsia" w:ascii="宋体" w:hAnsi="宋体" w:cs="宋体"/>
                <w:color w:val="auto"/>
                <w:kern w:val="0"/>
                <w:highlight w:val="none"/>
              </w:rPr>
              <w:t>1、信息内容篡改事件的处置：出现通过网络传播法律法规禁止信息（比如网站植入博彩站群的暗链或模拟篡改为反标图片），组织非法串联、煽动集会游行或炒作、讨论敏感问题，并危害国家安全、社会稳定和公众利益等事件的一种处置方式；</w:t>
            </w:r>
            <w:r>
              <w:rPr>
                <w:rFonts w:hint="eastAsia" w:ascii="宋体" w:hAnsi="宋体" w:cs="宋体"/>
                <w:color w:val="auto"/>
                <w:kern w:val="0"/>
                <w:highlight w:val="none"/>
              </w:rPr>
              <w:br w:type="textWrapping"/>
            </w:r>
            <w:r>
              <w:rPr>
                <w:rFonts w:hint="eastAsia" w:ascii="宋体" w:hAnsi="宋体" w:cs="宋体"/>
                <w:color w:val="auto"/>
                <w:kern w:val="0"/>
                <w:highlight w:val="none"/>
              </w:rPr>
              <w:t>2、信息破坏事件的处置：出现信息篡改、信息假冒、信息泄露、信息窃取、信息丢失和其它信息破坏等事件等行为的一种处置方式；</w:t>
            </w:r>
            <w:r>
              <w:rPr>
                <w:rFonts w:hint="eastAsia" w:ascii="宋体" w:hAnsi="宋体" w:cs="宋体"/>
                <w:color w:val="auto"/>
                <w:kern w:val="0"/>
                <w:highlight w:val="none"/>
              </w:rPr>
              <w:br w:type="textWrapping"/>
            </w:r>
            <w:r>
              <w:rPr>
                <w:rFonts w:hint="eastAsia" w:ascii="宋体" w:hAnsi="宋体" w:cs="宋体"/>
                <w:color w:val="auto"/>
                <w:kern w:val="0"/>
                <w:highlight w:val="none"/>
              </w:rPr>
              <w:t>3、网络攻击事件的处置：出现拒绝服务攻击、后门攻击、漏洞攻击、网络扫描窃听、网络钓鱼、干扰和其它网络攻击等事件的一种处置方式；</w:t>
            </w:r>
            <w:r>
              <w:rPr>
                <w:rFonts w:hint="eastAsia" w:ascii="宋体" w:hAnsi="宋体" w:cs="宋体"/>
                <w:color w:val="auto"/>
                <w:kern w:val="0"/>
                <w:highlight w:val="none"/>
              </w:rPr>
              <w:br w:type="textWrapping"/>
            </w:r>
            <w:r>
              <w:rPr>
                <w:rFonts w:hint="eastAsia" w:ascii="宋体" w:hAnsi="宋体" w:cs="宋体"/>
                <w:color w:val="auto"/>
                <w:kern w:val="0"/>
                <w:highlight w:val="none"/>
              </w:rPr>
              <w:t>4、有害程序事件的处置：出现计算机病毒、计算机蠕虫、计算机木马、僵尸网络、混合攻击程序、网页内嵌恶意代码和其它有害程序等事件一种处置方式；</w:t>
            </w:r>
            <w:r>
              <w:rPr>
                <w:rFonts w:hint="eastAsia" w:ascii="宋体" w:hAnsi="宋体" w:cs="宋体"/>
                <w:color w:val="auto"/>
                <w:kern w:val="0"/>
                <w:highlight w:val="none"/>
              </w:rPr>
              <w:br w:type="textWrapping"/>
            </w:r>
            <w:r>
              <w:rPr>
                <w:rFonts w:hint="eastAsia" w:ascii="宋体" w:hAnsi="宋体" w:cs="宋体"/>
                <w:color w:val="auto"/>
                <w:kern w:val="0"/>
                <w:highlight w:val="none"/>
              </w:rPr>
              <w:t>5、设备设施故障事件的处置：出现软硬件自身故障、外围保障设施故障、人为破坏事故和其他设备设施故障等事件的一种处置方式；</w:t>
            </w:r>
            <w:r>
              <w:rPr>
                <w:rFonts w:hint="eastAsia" w:ascii="宋体" w:hAnsi="宋体" w:cs="宋体"/>
                <w:color w:val="auto"/>
                <w:kern w:val="0"/>
                <w:highlight w:val="none"/>
              </w:rPr>
              <w:br w:type="textWrapping"/>
            </w:r>
            <w:r>
              <w:rPr>
                <w:rFonts w:hint="eastAsia" w:ascii="宋体" w:hAnsi="宋体" w:cs="宋体"/>
                <w:color w:val="auto"/>
                <w:kern w:val="0"/>
                <w:highlight w:val="none"/>
              </w:rPr>
              <w:t>三、演练成立领导小组、策划小组、应急小组及模拟的攻击小组。</w:t>
            </w:r>
            <w:r>
              <w:rPr>
                <w:rFonts w:hint="eastAsia" w:ascii="宋体" w:hAnsi="宋体" w:cs="宋体"/>
                <w:color w:val="auto"/>
                <w:kern w:val="0"/>
                <w:highlight w:val="none"/>
              </w:rPr>
              <w:br w:type="textWrapping"/>
            </w:r>
            <w:r>
              <w:rPr>
                <w:rFonts w:hint="eastAsia" w:ascii="宋体" w:hAnsi="宋体" w:cs="宋体"/>
                <w:color w:val="auto"/>
                <w:kern w:val="0"/>
                <w:highlight w:val="none"/>
              </w:rPr>
              <w:t>四、演练分为以下几个阶段：</w:t>
            </w:r>
            <w:r>
              <w:rPr>
                <w:rFonts w:hint="eastAsia" w:ascii="宋体" w:hAnsi="宋体" w:cs="宋体"/>
                <w:color w:val="auto"/>
                <w:kern w:val="0"/>
                <w:highlight w:val="none"/>
              </w:rPr>
              <w:br w:type="textWrapping"/>
            </w:r>
            <w:r>
              <w:rPr>
                <w:rFonts w:hint="eastAsia" w:ascii="宋体" w:hAnsi="宋体" w:cs="宋体"/>
                <w:color w:val="auto"/>
                <w:kern w:val="0"/>
                <w:highlight w:val="none"/>
              </w:rPr>
              <w:t>1、计划阶段：明确演练目的、场景、场地、时间、涉及系统/设备，参与人员形式；</w:t>
            </w:r>
            <w:r>
              <w:rPr>
                <w:rFonts w:hint="eastAsia" w:ascii="宋体" w:hAnsi="宋体" w:cs="宋体"/>
                <w:color w:val="auto"/>
                <w:kern w:val="0"/>
                <w:highlight w:val="none"/>
              </w:rPr>
              <w:br w:type="textWrapping"/>
            </w:r>
            <w:r>
              <w:rPr>
                <w:rFonts w:hint="eastAsia" w:ascii="宋体" w:hAnsi="宋体" w:cs="宋体"/>
                <w:color w:val="auto"/>
                <w:kern w:val="0"/>
                <w:highlight w:val="none"/>
              </w:rPr>
              <w:t>2、准备阶段：组建组织、明确分工，编写并评估演练方案、脚本，准备所需设备设施，本阶段需输出《应急演练方案》和《应急预案》；</w:t>
            </w:r>
            <w:r>
              <w:rPr>
                <w:rFonts w:hint="eastAsia" w:ascii="宋体" w:hAnsi="宋体" w:cs="宋体"/>
                <w:color w:val="auto"/>
                <w:kern w:val="0"/>
                <w:highlight w:val="none"/>
              </w:rPr>
              <w:br w:type="textWrapping"/>
            </w:r>
            <w:r>
              <w:rPr>
                <w:rFonts w:hint="eastAsia" w:ascii="宋体" w:hAnsi="宋体" w:cs="宋体"/>
                <w:color w:val="auto"/>
                <w:kern w:val="0"/>
                <w:highlight w:val="none"/>
              </w:rPr>
              <w:t>3、实施阶段：攻击小组按方案进行演练，应急小组按应急预案进行应急，并记录演练过程和问题，本阶段需输出《应急响应报告》；</w:t>
            </w:r>
            <w:r>
              <w:rPr>
                <w:rFonts w:hint="eastAsia" w:ascii="宋体" w:hAnsi="宋体" w:cs="宋体"/>
                <w:color w:val="auto"/>
                <w:kern w:val="0"/>
                <w:highlight w:val="none"/>
              </w:rPr>
              <w:br w:type="textWrapping"/>
            </w:r>
            <w:r>
              <w:rPr>
                <w:rFonts w:hint="eastAsia" w:ascii="宋体" w:hAnsi="宋体" w:cs="宋体"/>
                <w:color w:val="auto"/>
                <w:kern w:val="0"/>
                <w:highlight w:val="none"/>
              </w:rPr>
              <w:t>4、总结阶段：演练过程评估和反思，演练经验总结，本阶段需输出《应急演练总结报告》。</w:t>
            </w:r>
            <w:r>
              <w:rPr>
                <w:rFonts w:hint="eastAsia" w:ascii="宋体" w:hAnsi="宋体" w:cs="宋体"/>
                <w:color w:val="auto"/>
                <w:kern w:val="0"/>
                <w:highlight w:val="none"/>
              </w:rPr>
              <w:br w:type="textWrapping"/>
            </w:r>
            <w:r>
              <w:rPr>
                <w:rFonts w:hint="eastAsia" w:ascii="宋体" w:hAnsi="宋体" w:cs="宋体"/>
                <w:color w:val="auto"/>
                <w:kern w:val="0"/>
                <w:highlight w:val="none"/>
              </w:rPr>
              <w:t>四、演练价值</w:t>
            </w:r>
            <w:r>
              <w:rPr>
                <w:rFonts w:hint="eastAsia" w:ascii="宋体" w:hAnsi="宋体" w:cs="宋体"/>
                <w:color w:val="auto"/>
                <w:kern w:val="0"/>
                <w:highlight w:val="none"/>
              </w:rPr>
              <w:br w:type="textWrapping"/>
            </w:r>
            <w:r>
              <w:rPr>
                <w:rFonts w:hint="eastAsia" w:ascii="宋体" w:hAnsi="宋体" w:cs="宋体"/>
                <w:color w:val="auto"/>
                <w:kern w:val="0"/>
                <w:highlight w:val="none"/>
              </w:rPr>
              <w:t>1、验证应急预案的有效性：通过安全应急演练，可发现应急预案中存在的问题，在突发事件发生前暴露安全处理机制的不足或缺陷，验证预案在应对可能出现的各种意外情况时所具备的适应性，找出预案需要进一步完善和修正的地方，诸如应急预案的覆盖面，预案执行的可操作性、团队配合的流畅性，组织构架的合理性、安全技能的全面性等。</w:t>
            </w:r>
            <w:r>
              <w:rPr>
                <w:rFonts w:hint="eastAsia" w:ascii="宋体" w:hAnsi="宋体" w:cs="宋体"/>
                <w:color w:val="auto"/>
                <w:kern w:val="0"/>
                <w:highlight w:val="none"/>
              </w:rPr>
              <w:br w:type="textWrapping"/>
            </w:r>
            <w:r>
              <w:rPr>
                <w:rFonts w:hint="eastAsia" w:ascii="宋体" w:hAnsi="宋体" w:cs="宋体"/>
                <w:color w:val="auto"/>
                <w:kern w:val="0"/>
                <w:highlight w:val="none"/>
              </w:rPr>
              <w:t>2、发现实际网络中存在的安全风险：通过应急演练发现现网中存在的安全风险和隐患，并在演练结束后协助加固，提供网络安全能力。</w:t>
            </w:r>
            <w:r>
              <w:rPr>
                <w:rFonts w:hint="eastAsia" w:ascii="宋体" w:hAnsi="宋体" w:cs="宋体"/>
                <w:color w:val="auto"/>
                <w:kern w:val="0"/>
                <w:highlight w:val="none"/>
              </w:rPr>
              <w:br w:type="textWrapping"/>
            </w:r>
            <w:r>
              <w:rPr>
                <w:rFonts w:hint="eastAsia" w:ascii="宋体" w:hAnsi="宋体" w:cs="宋体"/>
                <w:color w:val="auto"/>
                <w:kern w:val="0"/>
                <w:highlight w:val="none"/>
              </w:rPr>
              <w:t>3、增加整体作战的协调能力：通过安全应急演练能够加强运维部门、业务部门、网络部门等跨部门相关人员之间快速协调能力，检测应急响应工作的整体性、充分性和完整性。通过模拟演练不断磨合队伍，提高相关人员在应对突发事件的分析研判、决策指挥、积极反制和组织协调能力，同时也能熟悉突发事件的业务情景，提高应急处置熟练程度和实战技能。</w:t>
            </w:r>
          </w:p>
        </w:tc>
        <w:tc>
          <w:tcPr>
            <w:tcW w:w="691" w:type="dxa"/>
            <w:shd w:val="clear" w:color="auto" w:fill="auto"/>
            <w:noWrap/>
            <w:vAlign w:val="center"/>
          </w:tcPr>
          <w:p w14:paraId="32D3EB26">
            <w:pPr>
              <w:widowControl/>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784" w:type="dxa"/>
            <w:shd w:val="clear" w:color="auto" w:fill="auto"/>
            <w:noWrap/>
            <w:vAlign w:val="center"/>
          </w:tcPr>
          <w:p w14:paraId="2F4E7742">
            <w:pPr>
              <w:widowControl/>
              <w:jc w:val="center"/>
              <w:rPr>
                <w:rFonts w:hint="eastAsia" w:ascii="宋体" w:hAnsi="宋体" w:cs="宋体"/>
                <w:color w:val="auto"/>
                <w:kern w:val="0"/>
                <w:highlight w:val="none"/>
              </w:rPr>
            </w:pPr>
            <w:r>
              <w:rPr>
                <w:rFonts w:hint="eastAsia" w:ascii="宋体" w:hAnsi="宋体" w:cs="宋体"/>
                <w:color w:val="auto"/>
                <w:kern w:val="0"/>
                <w:highlight w:val="none"/>
              </w:rPr>
              <w:t>次</w:t>
            </w:r>
          </w:p>
        </w:tc>
      </w:tr>
      <w:tr w14:paraId="48F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18E71197">
            <w:pPr>
              <w:widowControl/>
              <w:jc w:val="center"/>
              <w:rPr>
                <w:rFonts w:hint="eastAsia" w:ascii="宋体" w:hAnsi="宋体" w:cs="宋体"/>
                <w:color w:val="auto"/>
                <w:kern w:val="0"/>
                <w:highlight w:val="none"/>
              </w:rPr>
            </w:pPr>
            <w:r>
              <w:rPr>
                <w:rFonts w:hint="eastAsia" w:ascii="宋体" w:hAnsi="宋体" w:cs="宋体"/>
                <w:color w:val="auto"/>
                <w:kern w:val="0"/>
                <w:highlight w:val="none"/>
              </w:rPr>
              <w:t>4</w:t>
            </w:r>
          </w:p>
        </w:tc>
        <w:tc>
          <w:tcPr>
            <w:tcW w:w="1200" w:type="dxa"/>
            <w:shd w:val="clear" w:color="auto" w:fill="auto"/>
            <w:noWrap/>
            <w:vAlign w:val="center"/>
          </w:tcPr>
          <w:p w14:paraId="2CF111D6">
            <w:pPr>
              <w:widowControl/>
              <w:jc w:val="center"/>
              <w:rPr>
                <w:rFonts w:hint="eastAsia" w:ascii="宋体" w:hAnsi="宋体" w:cs="宋体"/>
                <w:color w:val="auto"/>
                <w:kern w:val="0"/>
                <w:highlight w:val="none"/>
              </w:rPr>
            </w:pPr>
            <w:r>
              <w:rPr>
                <w:rFonts w:hint="eastAsia" w:ascii="宋体" w:hAnsi="宋体" w:cs="宋体"/>
                <w:color w:val="auto"/>
                <w:kern w:val="0"/>
                <w:highlight w:val="none"/>
              </w:rPr>
              <w:t>重大活动保障服务</w:t>
            </w:r>
          </w:p>
        </w:tc>
        <w:tc>
          <w:tcPr>
            <w:tcW w:w="5081" w:type="dxa"/>
            <w:shd w:val="clear" w:color="auto" w:fill="auto"/>
            <w:noWrap/>
            <w:vAlign w:val="center"/>
          </w:tcPr>
          <w:p w14:paraId="67569EC8">
            <w:pPr>
              <w:widowControl/>
              <w:rPr>
                <w:rFonts w:hint="eastAsia" w:ascii="宋体" w:hAnsi="宋体" w:cs="宋体"/>
                <w:color w:val="auto"/>
                <w:kern w:val="0"/>
                <w:highlight w:val="none"/>
              </w:rPr>
            </w:pPr>
            <w:r>
              <w:rPr>
                <w:rFonts w:hint="eastAsia" w:ascii="宋体" w:hAnsi="宋体" w:cs="宋体"/>
                <w:color w:val="auto"/>
                <w:kern w:val="0"/>
                <w:highlight w:val="none"/>
              </w:rPr>
              <w:t>提供重大活动保障服务，在重保期间，对绍兴市公安局上虞区分局的系统进行安全保障，确保系统的安全稳定运行，提供以下服务</w:t>
            </w:r>
            <w:r>
              <w:rPr>
                <w:rFonts w:hint="eastAsia" w:ascii="宋体" w:hAnsi="宋体" w:cs="宋体"/>
                <w:color w:val="auto"/>
                <w:kern w:val="0"/>
                <w:highlight w:val="none"/>
              </w:rPr>
              <w:br w:type="textWrapping"/>
            </w:r>
            <w:r>
              <w:rPr>
                <w:rFonts w:hint="eastAsia" w:ascii="宋体" w:hAnsi="宋体" w:cs="宋体"/>
                <w:color w:val="auto"/>
                <w:kern w:val="0"/>
                <w:highlight w:val="none"/>
              </w:rPr>
              <w:t>1、重保前对绍兴市公安局上虞区分局的信息系统进行安全风险分析，对发现的安全隐患进行按加固；</w:t>
            </w:r>
            <w:r>
              <w:rPr>
                <w:rFonts w:hint="eastAsia" w:ascii="宋体" w:hAnsi="宋体" w:cs="宋体"/>
                <w:color w:val="auto"/>
                <w:kern w:val="0"/>
                <w:highlight w:val="none"/>
              </w:rPr>
              <w:br w:type="textWrapping"/>
            </w:r>
            <w:r>
              <w:rPr>
                <w:rFonts w:hint="eastAsia" w:ascii="宋体" w:hAnsi="宋体" w:cs="宋体"/>
                <w:color w:val="auto"/>
                <w:kern w:val="0"/>
                <w:highlight w:val="none"/>
              </w:rPr>
              <w:t>2、提供7*24小时的1位人员安全值守服务，及时发现攻击事件，并上报保障小组；</w:t>
            </w:r>
            <w:r>
              <w:rPr>
                <w:rFonts w:hint="eastAsia" w:ascii="宋体" w:hAnsi="宋体" w:cs="宋体"/>
                <w:color w:val="auto"/>
                <w:kern w:val="0"/>
                <w:highlight w:val="none"/>
              </w:rPr>
              <w:br w:type="textWrapping"/>
            </w:r>
            <w:r>
              <w:rPr>
                <w:rFonts w:hint="eastAsia" w:ascii="宋体" w:hAnsi="宋体" w:cs="宋体"/>
                <w:color w:val="auto"/>
                <w:kern w:val="0"/>
                <w:highlight w:val="none"/>
              </w:rPr>
              <w:t>3、对上报的安全风险及时处置，组织和协调全体保障人员，共同分立即对入侵事件进行分析、检测、抑制、处理，查找入侵来源并恢复系统正常运行。</w:t>
            </w:r>
            <w:r>
              <w:rPr>
                <w:rFonts w:hint="eastAsia" w:ascii="宋体" w:hAnsi="宋体" w:cs="宋体"/>
                <w:color w:val="auto"/>
                <w:kern w:val="0"/>
                <w:highlight w:val="none"/>
              </w:rPr>
              <w:br w:type="textWrapping"/>
            </w:r>
            <w:r>
              <w:rPr>
                <w:rFonts w:hint="eastAsia" w:ascii="宋体" w:hAnsi="宋体" w:cs="宋体"/>
                <w:color w:val="auto"/>
                <w:kern w:val="0"/>
                <w:highlight w:val="none"/>
              </w:rPr>
              <w:t>4、重保结束后对网络安全保障工作进行总结和汇报，对保障过程中的入侵攻击事件进行分析、讨论、经验分享。对重保期间发现的安全风险和漏洞提出安全加固和建设建议。</w:t>
            </w:r>
          </w:p>
        </w:tc>
        <w:tc>
          <w:tcPr>
            <w:tcW w:w="691" w:type="dxa"/>
            <w:shd w:val="clear" w:color="auto" w:fill="auto"/>
            <w:noWrap/>
            <w:vAlign w:val="center"/>
          </w:tcPr>
          <w:p w14:paraId="3D732B65">
            <w:pPr>
              <w:widowControl/>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784" w:type="dxa"/>
            <w:shd w:val="clear" w:color="auto" w:fill="auto"/>
            <w:noWrap/>
            <w:vAlign w:val="center"/>
          </w:tcPr>
          <w:p w14:paraId="2ED95D69">
            <w:pPr>
              <w:widowControl/>
              <w:jc w:val="center"/>
              <w:rPr>
                <w:rFonts w:hint="eastAsia" w:ascii="宋体" w:hAnsi="宋体" w:cs="宋体"/>
                <w:color w:val="auto"/>
                <w:kern w:val="0"/>
                <w:highlight w:val="none"/>
              </w:rPr>
            </w:pPr>
            <w:r>
              <w:rPr>
                <w:rFonts w:hint="eastAsia" w:ascii="宋体" w:hAnsi="宋体" w:cs="宋体"/>
                <w:color w:val="auto"/>
                <w:kern w:val="0"/>
                <w:highlight w:val="none"/>
              </w:rPr>
              <w:t>次</w:t>
            </w:r>
          </w:p>
        </w:tc>
      </w:tr>
      <w:tr w14:paraId="3B33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1996CF91">
            <w:pPr>
              <w:widowControl/>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1200" w:type="dxa"/>
            <w:shd w:val="clear" w:color="auto" w:fill="auto"/>
            <w:noWrap/>
            <w:vAlign w:val="center"/>
          </w:tcPr>
          <w:p w14:paraId="4253CEEB">
            <w:pPr>
              <w:widowControl/>
              <w:jc w:val="center"/>
              <w:rPr>
                <w:rFonts w:hint="eastAsia" w:ascii="宋体" w:hAnsi="宋体" w:cs="宋体"/>
                <w:color w:val="auto"/>
                <w:kern w:val="0"/>
                <w:highlight w:val="none"/>
              </w:rPr>
            </w:pPr>
            <w:r>
              <w:rPr>
                <w:rFonts w:hint="eastAsia" w:ascii="宋体" w:hAnsi="宋体" w:cs="宋体"/>
                <w:color w:val="auto"/>
                <w:kern w:val="0"/>
                <w:highlight w:val="none"/>
              </w:rPr>
              <w:t>网络安全防护加固服务</w:t>
            </w:r>
          </w:p>
        </w:tc>
        <w:tc>
          <w:tcPr>
            <w:tcW w:w="5081" w:type="dxa"/>
            <w:shd w:val="clear" w:color="auto" w:fill="auto"/>
            <w:noWrap/>
            <w:vAlign w:val="center"/>
          </w:tcPr>
          <w:p w14:paraId="4FB35082">
            <w:pPr>
              <w:widowControl/>
              <w:rPr>
                <w:rFonts w:hint="eastAsia" w:ascii="宋体" w:hAnsi="宋体" w:cs="宋体"/>
                <w:color w:val="auto"/>
                <w:kern w:val="0"/>
                <w:highlight w:val="none"/>
              </w:rPr>
            </w:pPr>
            <w:r>
              <w:rPr>
                <w:rFonts w:hint="eastAsia" w:ascii="宋体" w:hAnsi="宋体" w:cs="宋体"/>
                <w:color w:val="auto"/>
                <w:kern w:val="0"/>
                <w:highlight w:val="none"/>
              </w:rPr>
              <w:t>网络安全防护加固服务需提供防火墙2台，并需满足以下参数：</w:t>
            </w:r>
            <w:r>
              <w:rPr>
                <w:rFonts w:hint="eastAsia" w:ascii="宋体" w:hAnsi="宋体" w:cs="宋体"/>
                <w:color w:val="auto"/>
                <w:kern w:val="0"/>
                <w:highlight w:val="none"/>
              </w:rPr>
              <w:br w:type="textWrapping"/>
            </w:r>
            <w:r>
              <w:rPr>
                <w:rFonts w:hint="eastAsia" w:ascii="宋体" w:hAnsi="宋体" w:cs="宋体"/>
                <w:color w:val="auto"/>
                <w:kern w:val="0"/>
                <w:highlight w:val="none"/>
              </w:rPr>
              <w:t>1、CPU：飞腾腾锐D2000(2.3GHZ、8核)，操作系统：银河麒麟V10，内存≥32GB，硬盘≥1T；网络接口：管理口≥1个、千兆电口≥16个、万兆光口≥16个、100G光口≥2个，单台配置万兆多模光模块≥4个, 服务期内提供所有软件、病毒库、特征库、IPS库升级授权，费用包含在报价内。</w:t>
            </w:r>
            <w:r>
              <w:rPr>
                <w:rFonts w:hint="eastAsia" w:ascii="宋体" w:hAnsi="宋体" w:cs="宋体"/>
                <w:color w:val="auto"/>
                <w:kern w:val="0"/>
                <w:highlight w:val="none"/>
              </w:rPr>
              <w:br w:type="textWrapping"/>
            </w:r>
            <w:r>
              <w:rPr>
                <w:rFonts w:hint="eastAsia" w:ascii="宋体" w:hAnsi="宋体" w:cs="宋体"/>
                <w:color w:val="auto"/>
                <w:kern w:val="0"/>
                <w:highlight w:val="none"/>
              </w:rPr>
              <w:t>2、整机网络层吞吐量(双向)：IPv4≥78959Mbps，IPv6≥78959Mbps，</w:t>
            </w:r>
          </w:p>
          <w:p w14:paraId="0DC84559">
            <w:pPr>
              <w:widowControl/>
              <w:rPr>
                <w:rFonts w:hint="eastAsia" w:ascii="宋体" w:hAnsi="宋体" w:cs="宋体"/>
                <w:color w:val="auto"/>
                <w:kern w:val="0"/>
                <w:highlight w:val="none"/>
              </w:rPr>
            </w:pPr>
            <w:r>
              <w:rPr>
                <w:rFonts w:hint="eastAsia" w:ascii="宋体" w:hAnsi="宋体" w:cs="宋体"/>
                <w:color w:val="auto"/>
                <w:kern w:val="0"/>
                <w:highlight w:val="none"/>
              </w:rPr>
              <w:t>整机应用层吞吐量(单向)：IPv4：≥27480Mbps，IPv6：≥27446Mbps，</w:t>
            </w:r>
          </w:p>
          <w:p w14:paraId="08F6E3A2">
            <w:pPr>
              <w:widowControl/>
              <w:rPr>
                <w:rFonts w:hint="eastAsia" w:ascii="宋体" w:hAnsi="宋体" w:cs="宋体"/>
                <w:color w:val="auto"/>
                <w:kern w:val="0"/>
                <w:highlight w:val="none"/>
              </w:rPr>
            </w:pPr>
            <w:r>
              <w:rPr>
                <w:rFonts w:hint="eastAsia" w:ascii="宋体" w:hAnsi="宋体" w:cs="宋体"/>
                <w:color w:val="auto"/>
                <w:kern w:val="0"/>
                <w:highlight w:val="none"/>
              </w:rPr>
              <w:t>整机TCP新建：IPv4≥30万/秒，IPv6≥30万/秒，整机TCP并发：</w:t>
            </w:r>
          </w:p>
          <w:p w14:paraId="6EFF924D">
            <w:pPr>
              <w:widowControl/>
              <w:rPr>
                <w:rFonts w:hint="eastAsia" w:ascii="宋体" w:hAnsi="宋体" w:cs="宋体"/>
                <w:color w:val="auto"/>
                <w:kern w:val="0"/>
                <w:highlight w:val="none"/>
              </w:rPr>
            </w:pPr>
            <w:r>
              <w:rPr>
                <w:rFonts w:hint="eastAsia" w:ascii="宋体" w:hAnsi="宋体" w:cs="宋体"/>
                <w:color w:val="auto"/>
                <w:kern w:val="0"/>
                <w:highlight w:val="none"/>
              </w:rPr>
              <w:t>IPv4≥1200万，IPv6≥1200万。</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3、为便于运维，硬件面板应支持专门的一键重启按键，必要时可在不登录设备的情况下一键重启设备。 </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4、支持自动生成安全策略。统一管理平台可通过对流量日志的统计整理，自动生成安全策略，并下发给防火墙设备，提高运维人员工作效率； </w:t>
            </w:r>
            <w:r>
              <w:rPr>
                <w:rFonts w:hint="eastAsia" w:ascii="宋体" w:hAnsi="宋体" w:cs="宋体"/>
                <w:color w:val="auto"/>
                <w:kern w:val="0"/>
                <w:highlight w:val="none"/>
              </w:rPr>
              <w:br w:type="textWrapping"/>
            </w:r>
            <w:r>
              <w:rPr>
                <w:rFonts w:hint="eastAsia" w:ascii="宋体" w:hAnsi="宋体" w:cs="宋体"/>
                <w:b/>
                <w:bCs/>
                <w:color w:val="auto"/>
                <w:kern w:val="0"/>
                <w:highlight w:val="none"/>
              </w:rPr>
              <w:t>5、▲支持通过命令行的方式对设备内部数据流进行分析，可快速定位造成故障的防火墙内部功能模块，便于进行故障排查（</w:t>
            </w:r>
            <w:r>
              <w:rPr>
                <w:rFonts w:hint="eastAsia" w:ascii="宋体" w:hAnsi="宋体" w:cs="宋体"/>
                <w:b/>
                <w:bCs/>
                <w:color w:val="auto"/>
                <w:kern w:val="0"/>
                <w:highlight w:val="none"/>
                <w:lang w:eastAsia="zh-CN"/>
              </w:rPr>
              <w:t>须提供第三方权威机构检测报告加盖单位公章</w:t>
            </w:r>
            <w:r>
              <w:rPr>
                <w:rFonts w:hint="eastAsia" w:ascii="宋体" w:hAnsi="宋体" w:cs="宋体"/>
                <w:b/>
                <w:bCs/>
                <w:color w:val="auto"/>
                <w:kern w:val="0"/>
                <w:highlight w:val="none"/>
              </w:rPr>
              <w:t>）；</w:t>
            </w:r>
            <w:r>
              <w:rPr>
                <w:rFonts w:hint="eastAsia" w:ascii="宋体" w:hAnsi="宋体" w:cs="宋体"/>
                <w:color w:val="auto"/>
                <w:kern w:val="0"/>
                <w:highlight w:val="none"/>
              </w:rPr>
              <w:t xml:space="preserve"> </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6、支持基于不同安全策略设定会话长连接老化时间； </w:t>
            </w:r>
            <w:r>
              <w:rPr>
                <w:rFonts w:hint="eastAsia" w:ascii="宋体" w:hAnsi="宋体" w:cs="宋体"/>
                <w:color w:val="auto"/>
                <w:kern w:val="0"/>
                <w:highlight w:val="none"/>
              </w:rPr>
              <w:br w:type="textWrapping"/>
            </w:r>
            <w:r>
              <w:rPr>
                <w:rFonts w:hint="eastAsia" w:ascii="宋体" w:hAnsi="宋体" w:cs="宋体"/>
                <w:color w:val="auto"/>
                <w:kern w:val="0"/>
                <w:highlight w:val="none"/>
              </w:rPr>
              <w:t>7、支持多虚一部署，可将两台物理设备虚拟化成一台逻辑上的设备（</w:t>
            </w:r>
            <w:r>
              <w:rPr>
                <w:rFonts w:hint="eastAsia" w:ascii="宋体" w:hAnsi="宋体" w:cs="宋体"/>
                <w:color w:val="auto"/>
                <w:kern w:val="0"/>
                <w:highlight w:val="none"/>
                <w:lang w:eastAsia="zh-CN"/>
              </w:rPr>
              <w:t>须提供第三方权威机构检测报告加盖单位公章</w:t>
            </w:r>
            <w:r>
              <w:rPr>
                <w:rFonts w:hint="eastAsia" w:ascii="宋体" w:hAnsi="宋体" w:cs="宋体"/>
                <w:color w:val="auto"/>
                <w:kern w:val="0"/>
                <w:highlight w:val="none"/>
              </w:rPr>
              <w:t xml:space="preserve">）； </w:t>
            </w:r>
            <w:r>
              <w:rPr>
                <w:rFonts w:hint="eastAsia" w:ascii="宋体" w:hAnsi="宋体" w:cs="宋体"/>
                <w:color w:val="auto"/>
                <w:kern w:val="0"/>
                <w:highlight w:val="none"/>
              </w:rPr>
              <w:br w:type="textWrapping"/>
            </w:r>
            <w:r>
              <w:rPr>
                <w:rFonts w:hint="eastAsia" w:ascii="宋体" w:hAnsi="宋体" w:cs="宋体"/>
                <w:b/>
                <w:bCs/>
                <w:color w:val="auto"/>
                <w:kern w:val="0"/>
                <w:highlight w:val="none"/>
              </w:rPr>
              <w:t>8、▲支持将一台逻辑上的设备虚拟化成多个虚拟防火墙，并可查看各虚拟防火墙的CPU和内存利用率、新建、并发和吞吐信息，并可单独重启特定虚拟防火墙（</w:t>
            </w:r>
            <w:r>
              <w:rPr>
                <w:rFonts w:hint="eastAsia" w:ascii="宋体" w:hAnsi="宋体" w:cs="宋体"/>
                <w:b/>
                <w:bCs/>
                <w:color w:val="auto"/>
                <w:kern w:val="0"/>
                <w:highlight w:val="none"/>
                <w:lang w:eastAsia="zh-CN"/>
              </w:rPr>
              <w:t>须提供第三方权威机构检测报告加盖单位公章</w:t>
            </w:r>
            <w:r>
              <w:rPr>
                <w:rFonts w:hint="eastAsia" w:ascii="宋体" w:hAnsi="宋体" w:cs="宋体"/>
                <w:b/>
                <w:bCs/>
                <w:color w:val="auto"/>
                <w:kern w:val="0"/>
                <w:highlight w:val="none"/>
              </w:rPr>
              <w:t>）</w:t>
            </w:r>
            <w:r>
              <w:rPr>
                <w:rFonts w:hint="eastAsia" w:ascii="宋体" w:hAnsi="宋体" w:cs="宋体"/>
                <w:color w:val="auto"/>
                <w:kern w:val="0"/>
                <w:highlight w:val="none"/>
              </w:rPr>
              <w:t xml:space="preserve"> </w:t>
            </w:r>
            <w:r>
              <w:rPr>
                <w:rFonts w:hint="eastAsia" w:ascii="宋体" w:hAnsi="宋体" w:cs="宋体"/>
                <w:color w:val="auto"/>
                <w:kern w:val="0"/>
                <w:highlight w:val="none"/>
              </w:rPr>
              <w:br w:type="textWrapping"/>
            </w:r>
            <w:r>
              <w:rPr>
                <w:rFonts w:hint="eastAsia" w:ascii="宋体" w:hAnsi="宋体" w:cs="宋体"/>
                <w:color w:val="auto"/>
                <w:kern w:val="0"/>
                <w:highlight w:val="none"/>
              </w:rPr>
              <w:t>9、支持MPLS</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rPr>
              <w:br w:type="textWrapping"/>
            </w:r>
            <w:r>
              <w:rPr>
                <w:rFonts w:hint="eastAsia" w:ascii="宋体" w:hAnsi="宋体" w:cs="宋体"/>
                <w:color w:val="auto"/>
                <w:kern w:val="0"/>
                <w:highlight w:val="none"/>
              </w:rPr>
              <w:t>10、为保证业务连通性，设备支持CPU利用率过高时，自动停用部分应用层攻击防护功能</w:t>
            </w:r>
            <w:r>
              <w:rPr>
                <w:rFonts w:hint="eastAsia" w:ascii="宋体" w:hAnsi="宋体" w:cs="宋体"/>
                <w:color w:val="auto"/>
                <w:kern w:val="0"/>
                <w:highlight w:val="none"/>
                <w:lang w:eastAsia="zh-CN"/>
              </w:rPr>
              <w:t>；</w:t>
            </w:r>
            <w:r>
              <w:rPr>
                <w:rFonts w:hint="eastAsia" w:ascii="宋体" w:hAnsi="宋体" w:cs="宋体"/>
                <w:color w:val="auto"/>
                <w:kern w:val="0"/>
                <w:highlight w:val="none"/>
              </w:rPr>
              <w:br w:type="textWrapping"/>
            </w:r>
            <w:r>
              <w:rPr>
                <w:rFonts w:hint="eastAsia" w:ascii="宋体" w:hAnsi="宋体" w:cs="宋体"/>
                <w:color w:val="auto"/>
                <w:kern w:val="0"/>
                <w:highlight w:val="none"/>
              </w:rPr>
              <w:t>11、支持配置回滚，并可对比回滚前后配置文件中的不同</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12、支持对安全策略进行冗余分析，并支持按不同时间段筛选未匹配的策略功能，且可以对其进行禁/启用或者删除操作。  </w:t>
            </w:r>
          </w:p>
        </w:tc>
        <w:tc>
          <w:tcPr>
            <w:tcW w:w="691" w:type="dxa"/>
            <w:shd w:val="clear" w:color="auto" w:fill="auto"/>
            <w:noWrap/>
            <w:vAlign w:val="center"/>
          </w:tcPr>
          <w:p w14:paraId="4EA59007">
            <w:pPr>
              <w:widowControl/>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784" w:type="dxa"/>
            <w:shd w:val="clear" w:color="auto" w:fill="auto"/>
            <w:noWrap/>
            <w:vAlign w:val="center"/>
          </w:tcPr>
          <w:p w14:paraId="66D6322D">
            <w:pPr>
              <w:widowControl/>
              <w:jc w:val="center"/>
              <w:rPr>
                <w:rFonts w:hint="eastAsia" w:ascii="宋体" w:hAnsi="宋体" w:cs="宋体"/>
                <w:color w:val="auto"/>
                <w:kern w:val="0"/>
                <w:highlight w:val="none"/>
              </w:rPr>
            </w:pPr>
            <w:r>
              <w:rPr>
                <w:rFonts w:hint="eastAsia" w:ascii="宋体" w:hAnsi="宋体" w:cs="宋体"/>
                <w:color w:val="auto"/>
                <w:kern w:val="0"/>
                <w:highlight w:val="none"/>
              </w:rPr>
              <w:t>套</w:t>
            </w:r>
          </w:p>
        </w:tc>
      </w:tr>
      <w:tr w14:paraId="669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5F4807F3">
            <w:pPr>
              <w:widowControl/>
              <w:jc w:val="center"/>
              <w:rPr>
                <w:rFonts w:hint="eastAsia" w:ascii="宋体" w:hAnsi="宋体" w:cs="宋体"/>
                <w:color w:val="auto"/>
                <w:kern w:val="0"/>
                <w:highlight w:val="none"/>
              </w:rPr>
            </w:pPr>
            <w:r>
              <w:rPr>
                <w:rFonts w:hint="eastAsia" w:ascii="宋体" w:hAnsi="宋体" w:cs="宋体"/>
                <w:color w:val="auto"/>
                <w:kern w:val="0"/>
                <w:highlight w:val="none"/>
              </w:rPr>
              <w:t>6</w:t>
            </w:r>
          </w:p>
        </w:tc>
        <w:tc>
          <w:tcPr>
            <w:tcW w:w="1200" w:type="dxa"/>
            <w:shd w:val="clear" w:color="auto" w:fill="auto"/>
            <w:noWrap/>
            <w:vAlign w:val="center"/>
          </w:tcPr>
          <w:p w14:paraId="72C2E698">
            <w:pPr>
              <w:widowControl/>
              <w:jc w:val="center"/>
              <w:rPr>
                <w:rFonts w:hint="eastAsia" w:ascii="宋体" w:hAnsi="宋体" w:cs="宋体"/>
                <w:color w:val="auto"/>
                <w:kern w:val="0"/>
                <w:highlight w:val="none"/>
              </w:rPr>
            </w:pPr>
            <w:r>
              <w:rPr>
                <w:rFonts w:hint="eastAsia" w:ascii="宋体" w:hAnsi="宋体" w:cs="宋体"/>
                <w:color w:val="auto"/>
                <w:kern w:val="0"/>
                <w:highlight w:val="none"/>
              </w:rPr>
              <w:t>安全威胁感知与分析服务</w:t>
            </w:r>
          </w:p>
        </w:tc>
        <w:tc>
          <w:tcPr>
            <w:tcW w:w="5081" w:type="dxa"/>
            <w:shd w:val="clear" w:color="auto" w:fill="auto"/>
            <w:noWrap/>
            <w:vAlign w:val="center"/>
          </w:tcPr>
          <w:p w14:paraId="57F8D218">
            <w:pPr>
              <w:widowControl/>
              <w:rPr>
                <w:rFonts w:hint="eastAsia" w:ascii="宋体" w:hAnsi="宋体" w:cs="宋体"/>
                <w:color w:val="auto"/>
                <w:kern w:val="0"/>
                <w:highlight w:val="none"/>
              </w:rPr>
            </w:pPr>
            <w:r>
              <w:rPr>
                <w:rFonts w:hint="eastAsia" w:ascii="宋体" w:hAnsi="宋体" w:cs="宋体"/>
                <w:color w:val="auto"/>
                <w:kern w:val="0"/>
                <w:highlight w:val="none"/>
              </w:rPr>
              <w:t>安全威胁感知与分析服务需提供设备1套，并需具备以下参数：</w:t>
            </w:r>
            <w:r>
              <w:rPr>
                <w:rFonts w:hint="eastAsia" w:ascii="宋体" w:hAnsi="宋体" w:cs="宋体"/>
                <w:color w:val="auto"/>
                <w:kern w:val="0"/>
                <w:highlight w:val="none"/>
              </w:rPr>
              <w:br w:type="textWrapping"/>
            </w:r>
            <w:r>
              <w:rPr>
                <w:rFonts w:hint="eastAsia" w:ascii="宋体" w:hAnsi="宋体" w:cs="宋体"/>
                <w:color w:val="auto"/>
                <w:kern w:val="0"/>
                <w:highlight w:val="none"/>
              </w:rPr>
              <w:t>平台：</w:t>
            </w:r>
            <w:r>
              <w:rPr>
                <w:rFonts w:hint="eastAsia" w:ascii="宋体" w:hAnsi="宋体" w:cs="宋体"/>
                <w:color w:val="auto"/>
                <w:kern w:val="0"/>
                <w:highlight w:val="none"/>
              </w:rPr>
              <w:br w:type="textWrapping"/>
            </w:r>
            <w:r>
              <w:rPr>
                <w:rFonts w:hint="eastAsia" w:ascii="宋体" w:hAnsi="宋体" w:cs="宋体"/>
                <w:color w:val="auto"/>
                <w:kern w:val="0"/>
                <w:highlight w:val="none"/>
              </w:rPr>
              <w:t>1、高度≤2U，千兆电口≥2个，万兆光口≥2个，USB接口≥4个，扩展槽≥2个；硬盘≥36T、SSD≥480G， CPU不少于（10核心20线程）×2颗，内存≥256G；双电源；服务期限内提供威胁情报库升级授权、软件升级授权、软件激活授权、漏洞分析中心功能授权；</w:t>
            </w:r>
            <w:r>
              <w:rPr>
                <w:rFonts w:hint="eastAsia" w:ascii="宋体" w:hAnsi="宋体" w:cs="宋体"/>
                <w:color w:val="auto"/>
                <w:kern w:val="0"/>
                <w:highlight w:val="none"/>
              </w:rPr>
              <w:br w:type="textWrapping"/>
            </w:r>
            <w:r>
              <w:rPr>
                <w:rFonts w:hint="eastAsia" w:ascii="宋体" w:hAnsi="宋体" w:cs="宋体"/>
                <w:color w:val="auto"/>
                <w:kern w:val="0"/>
                <w:highlight w:val="none"/>
              </w:rPr>
              <w:t>2、单台最大流量处理能力≥5Gbps；</w:t>
            </w:r>
            <w:r>
              <w:rPr>
                <w:rFonts w:hint="eastAsia" w:ascii="宋体" w:hAnsi="宋体" w:cs="宋体"/>
                <w:color w:val="auto"/>
                <w:kern w:val="0"/>
                <w:highlight w:val="none"/>
              </w:rPr>
              <w:br w:type="textWrapping"/>
            </w:r>
            <w:r>
              <w:rPr>
                <w:rFonts w:hint="eastAsia" w:ascii="宋体" w:hAnsi="宋体" w:cs="宋体"/>
                <w:color w:val="auto"/>
                <w:kern w:val="0"/>
                <w:highlight w:val="none"/>
              </w:rPr>
              <w:t>平台功能参数：</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3、支持查看5G威胁的日志统计数据，包括攻击级别分布，攻击名称Top5和手机号Top5统计图以及5G威胁事件的列表；支持查看5G威胁日志的攻击列表展示，包括攻击者、受害者、所属机构、攻击类型、攻击名称、关键字、发现时间； </w:t>
            </w:r>
            <w:r>
              <w:rPr>
                <w:rFonts w:hint="eastAsia" w:ascii="宋体" w:hAnsi="宋体" w:cs="宋体"/>
                <w:color w:val="auto"/>
                <w:kern w:val="0"/>
                <w:highlight w:val="none"/>
              </w:rPr>
              <w:br w:type="textWrapping"/>
            </w:r>
            <w:r>
              <w:rPr>
                <w:rFonts w:hint="eastAsia" w:ascii="宋体" w:hAnsi="宋体" w:cs="宋体"/>
                <w:color w:val="auto"/>
                <w:kern w:val="0"/>
                <w:highlight w:val="none"/>
              </w:rPr>
              <w:t>4、支持从用户威胁、外部威胁、内部威胁、外连威胁、对外威胁等维度进行安全态势的分析及呈现，同时支持综合威胁态势、资产态势、漏洞态势、文件态势和机构威胁态势等维度来进行安全态势呈现及大屏展示；</w:t>
            </w:r>
            <w:r>
              <w:rPr>
                <w:rFonts w:hint="eastAsia" w:ascii="宋体" w:hAnsi="宋体" w:cs="宋体"/>
                <w:color w:val="auto"/>
                <w:kern w:val="0"/>
                <w:highlight w:val="none"/>
              </w:rPr>
              <w:br w:type="textWrapping"/>
            </w:r>
            <w:r>
              <w:rPr>
                <w:rFonts w:hint="eastAsia" w:ascii="宋体" w:hAnsi="宋体" w:cs="宋体"/>
                <w:color w:val="auto"/>
                <w:kern w:val="0"/>
                <w:highlight w:val="none"/>
              </w:rPr>
              <w:t>5、5G威胁单条威胁日志展示的主机信息包括源IP、源端口、目的IP、目的端口、协议、资产的机构分组或非资产的国家名，检测信息包括发现时间、检测引擎、攻击名称、攻击级别、攻击类型、数据来源、特征ID、解释说明和解决方案；</w:t>
            </w:r>
            <w:r>
              <w:rPr>
                <w:rFonts w:hint="eastAsia" w:ascii="宋体" w:hAnsi="宋体" w:cs="宋体"/>
                <w:color w:val="auto"/>
                <w:kern w:val="0"/>
                <w:highlight w:val="none"/>
              </w:rPr>
              <w:br w:type="textWrapping"/>
            </w:r>
            <w:r>
              <w:rPr>
                <w:rFonts w:hint="eastAsia" w:ascii="宋体" w:hAnsi="宋体" w:cs="宋体"/>
                <w:color w:val="auto"/>
                <w:kern w:val="0"/>
                <w:highlight w:val="none"/>
              </w:rPr>
              <w:t>6、支持展示安全风险评级、攻击事件类型TOP5、攻击事件级别分布、外部攻击类型TOP5、外部攻击者TOP5等信息，支持在全球地图上展示攻击者到受害者的攻击视图，展示主要攻击类型，展示资产受害者TOP5，支持展示攻击者数量、受害者数量、攻击总数、已沦陷资产数量和活跃攻击源TOP5等信息，同时支持实时滚动攻击日志，每条攻击至少包括攻击者、受害者、攻击类型、攻击等级、攻击名称和时间；</w:t>
            </w:r>
            <w:r>
              <w:rPr>
                <w:rFonts w:hint="eastAsia" w:ascii="宋体" w:hAnsi="宋体" w:cs="宋体"/>
                <w:color w:val="auto"/>
                <w:kern w:val="0"/>
                <w:highlight w:val="none"/>
              </w:rPr>
              <w:br w:type="textWrapping"/>
            </w:r>
            <w:r>
              <w:rPr>
                <w:rFonts w:hint="eastAsia" w:ascii="宋体" w:hAnsi="宋体" w:cs="宋体"/>
                <w:color w:val="auto"/>
                <w:kern w:val="0"/>
                <w:highlight w:val="none"/>
              </w:rPr>
              <w:t>7、支持自定义攻击事件分析模型，至少包括：事件规则匹配模型、事件统计分析模型、事件关联分析模型；内置38种及以上安全事件分析模型，如冰蝎webshell通信、利用Sqlmap上传webshell、Acunetix安全工具扫描、APPSCAN工具扫描等；</w:t>
            </w:r>
            <w:r>
              <w:rPr>
                <w:rFonts w:hint="eastAsia" w:ascii="宋体" w:hAnsi="宋体" w:cs="宋体"/>
                <w:color w:val="auto"/>
                <w:kern w:val="0"/>
                <w:highlight w:val="none"/>
              </w:rPr>
              <w:br w:type="textWrapping"/>
            </w:r>
            <w:r>
              <w:rPr>
                <w:rFonts w:hint="eastAsia" w:ascii="宋体" w:hAnsi="宋体" w:cs="宋体"/>
                <w:color w:val="auto"/>
                <w:kern w:val="0"/>
                <w:highlight w:val="none"/>
              </w:rPr>
              <w:t>8、支持资产态势展示，展示资产状态分布、资产价值分布、最新资产动态等。</w:t>
            </w:r>
            <w:r>
              <w:rPr>
                <w:rFonts w:hint="eastAsia" w:ascii="宋体" w:hAnsi="宋体" w:cs="宋体"/>
                <w:color w:val="auto"/>
                <w:kern w:val="0"/>
                <w:highlight w:val="none"/>
              </w:rPr>
              <w:br w:type="textWrapping"/>
            </w:r>
            <w:r>
              <w:rPr>
                <w:rFonts w:hint="eastAsia" w:ascii="宋体" w:hAnsi="宋体" w:cs="宋体"/>
                <w:b/>
                <w:bCs/>
                <w:color w:val="auto"/>
                <w:kern w:val="0"/>
                <w:highlight w:val="none"/>
              </w:rPr>
              <w:t>9、▲支持基于ATT&amp;CK框架的攻击链分析，内置13个入侵阶段的攻击链知识库，入侵阶段包括但不限于：扫描探测、投放利用、代码执行、持续突防、权限提升、防御绕过、账户破解、环境洞察、横向扩散、数据采集、命令控制、数据窃取、深度影响（须提供第三方权威机构检测报告</w:t>
            </w:r>
            <w:r>
              <w:rPr>
                <w:rFonts w:hint="eastAsia" w:ascii="宋体" w:hAnsi="宋体" w:cs="宋体"/>
                <w:b/>
                <w:bCs/>
                <w:color w:val="auto"/>
                <w:kern w:val="0"/>
                <w:highlight w:val="none"/>
                <w:lang w:eastAsia="zh-CN"/>
              </w:rPr>
              <w:t>加盖单位公章</w:t>
            </w:r>
            <w:r>
              <w:rPr>
                <w:rFonts w:hint="eastAsia" w:ascii="宋体" w:hAnsi="宋体" w:cs="宋体"/>
                <w:b/>
                <w:bCs/>
                <w:color w:val="auto"/>
                <w:kern w:val="0"/>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10、支持资产态势展示，展示资产状态分布、资产价值分布、最新资产动态等。</w:t>
            </w:r>
            <w:r>
              <w:rPr>
                <w:rFonts w:hint="eastAsia" w:ascii="宋体" w:hAnsi="宋体" w:cs="宋体"/>
                <w:color w:val="auto"/>
                <w:kern w:val="0"/>
                <w:highlight w:val="none"/>
              </w:rPr>
              <w:br w:type="textWrapping"/>
            </w:r>
            <w:r>
              <w:rPr>
                <w:rFonts w:hint="eastAsia" w:ascii="宋体" w:hAnsi="宋体" w:cs="宋体"/>
                <w:b/>
                <w:bCs/>
                <w:color w:val="auto"/>
                <w:kern w:val="0"/>
                <w:highlight w:val="none"/>
              </w:rPr>
              <w:t>11、▲支持多层溯源功能，开启多层溯源后，默认展示两层溯源信息，攻击手段在展示图中消失(改为显示受害者ip），右侧展示攻击手段TOP6及描述信息；支持选择1-10层进行溯源，溯源层数不足时默认展示可溯源的最高层数，不同层源使用不同颜色区别展示，并可点击攻击者跳转查看攻击事件详情（提供第三方权威机构检测报告</w:t>
            </w:r>
            <w:r>
              <w:rPr>
                <w:rFonts w:hint="eastAsia" w:ascii="宋体" w:hAnsi="宋体" w:cs="宋体"/>
                <w:b/>
                <w:bCs/>
                <w:color w:val="auto"/>
                <w:kern w:val="0"/>
                <w:highlight w:val="none"/>
                <w:lang w:eastAsia="zh-CN"/>
              </w:rPr>
              <w:t>加盖单位公章</w:t>
            </w:r>
            <w:r>
              <w:rPr>
                <w:rFonts w:hint="eastAsia" w:ascii="宋体" w:hAnsi="宋体" w:cs="宋体"/>
                <w:b/>
                <w:bCs/>
                <w:color w:val="auto"/>
                <w:kern w:val="0"/>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12、支持AI判真功能，存在多个攻击手段的攻击事件显示为AI判真事件，AI判真事件存在AI判真标识；</w:t>
            </w:r>
            <w:r>
              <w:rPr>
                <w:rFonts w:hint="eastAsia" w:ascii="宋体" w:hAnsi="宋体" w:cs="宋体"/>
                <w:color w:val="auto"/>
                <w:kern w:val="0"/>
                <w:highlight w:val="none"/>
              </w:rPr>
              <w:br w:type="textWrapping"/>
            </w:r>
            <w:r>
              <w:rPr>
                <w:rFonts w:hint="eastAsia" w:ascii="宋体" w:hAnsi="宋体" w:cs="宋体"/>
                <w:color w:val="auto"/>
                <w:kern w:val="0"/>
                <w:highlight w:val="none"/>
              </w:rPr>
              <w:t>13、支持展示整个网络的脆弱性评分、漏洞事件级别分布、漏洞事件类型TOP5、模拟人工渗透事件列表等信息；</w:t>
            </w:r>
            <w:r>
              <w:rPr>
                <w:rFonts w:hint="eastAsia" w:ascii="宋体" w:hAnsi="宋体" w:cs="宋体"/>
                <w:color w:val="auto"/>
                <w:kern w:val="0"/>
                <w:highlight w:val="none"/>
              </w:rPr>
              <w:br w:type="textWrapping"/>
            </w:r>
            <w:r>
              <w:rPr>
                <w:rFonts w:hint="eastAsia" w:ascii="宋体" w:hAnsi="宋体" w:cs="宋体"/>
                <w:color w:val="auto"/>
                <w:kern w:val="0"/>
                <w:highlight w:val="none"/>
              </w:rPr>
              <w:t>14、支持展示安全风险评级、攻击事件类型TOP5、攻击事件级别分布、外部攻击类型TOP5、外部攻击者TOP5等信息，支持在全球地图上展示攻击者到受害者的攻击视图，展示主要攻击类型，展示资产受害者TOP5，支持展示攻击者数量、受害者数量、攻击总数、已沦陷资产数量和活跃攻击源TOP5等信息，同时支持实时滚动攻击日志，每条攻击至少包括攻击者、受害者、攻击类型、攻击等级、攻击名称和时间；</w:t>
            </w:r>
            <w:r>
              <w:rPr>
                <w:rFonts w:hint="eastAsia" w:ascii="宋体" w:hAnsi="宋体" w:cs="宋体"/>
                <w:color w:val="auto"/>
                <w:kern w:val="0"/>
                <w:highlight w:val="none"/>
              </w:rPr>
              <w:br w:type="textWrapping"/>
            </w:r>
            <w:r>
              <w:rPr>
                <w:rFonts w:hint="eastAsia" w:ascii="宋体" w:hAnsi="宋体" w:cs="宋体"/>
                <w:color w:val="auto"/>
                <w:kern w:val="0"/>
                <w:highlight w:val="none"/>
              </w:rPr>
              <w:t>15、支持AI自动处置功能，当处置列表有昨天的处置信息，今天没有处置信息时，攻击事件支持自动按照昨天的处置历史信息进行处置，攻击事件被盖上相应的处置标签，历史处置记录按时间轴形式显示处置时间、设备信息或备注信息，处置列表新增一条处置信息，显示处置目标、所属机构、数据来源、威胁等级、威胁资产数量、事件类型、处置来源、处置手段、处置时间、生效日期和备注信息；</w:t>
            </w:r>
            <w:r>
              <w:rPr>
                <w:rFonts w:hint="eastAsia" w:ascii="宋体" w:hAnsi="宋体" w:cs="宋体"/>
                <w:color w:val="auto"/>
                <w:kern w:val="0"/>
                <w:highlight w:val="none"/>
              </w:rPr>
              <w:br w:type="textWrapping"/>
            </w:r>
            <w:r>
              <w:rPr>
                <w:rFonts w:hint="eastAsia" w:ascii="宋体" w:hAnsi="宋体" w:cs="宋体"/>
                <w:color w:val="auto"/>
                <w:kern w:val="0"/>
                <w:highlight w:val="none"/>
              </w:rPr>
              <w:t>16、支持SOAR自动编排功能，攻击事件匹配上剧本设定的攻击条件、机构分组、IP等信息后，攻击事件按照剧本设置的处置策略如封禁、白名单、判认、忽略、邮件、通报等处置手段进行处置，攻击事件被盖上相应的处置标签，处置列表显示处置目标、数据来源、联动设备、处置状态、处置信息、所属机构、处置来源、处置手段、操作用户、处置事件、备注信息；</w:t>
            </w:r>
            <w:r>
              <w:rPr>
                <w:rFonts w:hint="eastAsia" w:ascii="宋体" w:hAnsi="宋体" w:cs="宋体"/>
                <w:color w:val="auto"/>
                <w:kern w:val="0"/>
                <w:highlight w:val="none"/>
              </w:rPr>
              <w:br w:type="textWrapping"/>
            </w:r>
            <w:r>
              <w:rPr>
                <w:rFonts w:hint="eastAsia" w:ascii="宋体" w:hAnsi="宋体" w:cs="宋体"/>
                <w:b/>
                <w:bCs/>
                <w:color w:val="auto"/>
                <w:kern w:val="0"/>
                <w:highlight w:val="none"/>
              </w:rPr>
              <w:t>17、▲支持配置国密加密卡，平台和流量采集设备之间数据传输支持国密算法加密（提供第三方权威机构检测报告</w:t>
            </w:r>
            <w:r>
              <w:rPr>
                <w:rFonts w:hint="eastAsia" w:ascii="宋体" w:hAnsi="宋体" w:cs="宋体"/>
                <w:b/>
                <w:bCs/>
                <w:color w:val="auto"/>
                <w:kern w:val="0"/>
                <w:highlight w:val="none"/>
                <w:lang w:eastAsia="zh-CN"/>
              </w:rPr>
              <w:t>加盖单位公章</w:t>
            </w:r>
            <w:r>
              <w:rPr>
                <w:rFonts w:hint="eastAsia" w:ascii="宋体" w:hAnsi="宋体" w:cs="宋体"/>
                <w:b/>
                <w:bCs/>
                <w:color w:val="auto"/>
                <w:kern w:val="0"/>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18、支持攻击关系分析，以攻击者视角展示针对每个攻击目标所采用的攻击手段的攻击关系视图，同时展示攻击事件的攻击手段TOP统计，以及每种攻击手段的描述说明，并支持下钻；</w:t>
            </w:r>
            <w:r>
              <w:rPr>
                <w:rFonts w:hint="eastAsia" w:ascii="宋体" w:hAnsi="宋体" w:cs="宋体"/>
                <w:color w:val="auto"/>
                <w:kern w:val="0"/>
                <w:highlight w:val="none"/>
              </w:rPr>
              <w:br w:type="textWrapping"/>
            </w:r>
            <w:r>
              <w:rPr>
                <w:rFonts w:hint="eastAsia" w:ascii="宋体" w:hAnsi="宋体" w:cs="宋体"/>
                <w:color w:val="auto"/>
                <w:kern w:val="0"/>
                <w:highlight w:val="none"/>
              </w:rPr>
              <w:t>19、支持对于已检测出的网络攻击，联动现网安全防护设备下发处置任务，联动处置的设备类型至少包括：应急处置系统、WAF、IPS、FW等，支持通过平台查看、导出和搜索处置列表，可针对正在生效的处置记录进行失效处理。</w:t>
            </w:r>
            <w:r>
              <w:rPr>
                <w:rFonts w:hint="eastAsia" w:ascii="宋体" w:hAnsi="宋体" w:cs="宋体"/>
                <w:color w:val="auto"/>
                <w:kern w:val="0"/>
                <w:highlight w:val="none"/>
              </w:rPr>
              <w:br w:type="textWrapping"/>
            </w:r>
            <w:r>
              <w:rPr>
                <w:rFonts w:hint="eastAsia" w:ascii="宋体" w:hAnsi="宋体" w:cs="宋体"/>
                <w:color w:val="auto"/>
                <w:kern w:val="0"/>
                <w:highlight w:val="none"/>
              </w:rPr>
              <w:t>全流量探针：</w:t>
            </w:r>
            <w:r>
              <w:rPr>
                <w:rFonts w:hint="eastAsia" w:ascii="宋体" w:hAnsi="宋体" w:cs="宋体"/>
                <w:color w:val="auto"/>
                <w:kern w:val="0"/>
                <w:highlight w:val="none"/>
              </w:rPr>
              <w:br w:type="textWrapping"/>
            </w:r>
            <w:r>
              <w:rPr>
                <w:rFonts w:hint="eastAsia" w:ascii="宋体" w:hAnsi="宋体" w:cs="宋体"/>
                <w:color w:val="auto"/>
                <w:kern w:val="0"/>
                <w:highlight w:val="none"/>
              </w:rPr>
              <w:t>1、 高度≤2U；千兆电口≥2个，万兆光口≥2个，USB接口≥4个，扩展槽≥4个；硬盘≥4T；CPU不少于（8核心8线程）×2颗，内存≥64G；双电源；服务期限内提供检测规则升级授权；</w:t>
            </w:r>
            <w:r>
              <w:rPr>
                <w:rFonts w:hint="eastAsia" w:ascii="宋体" w:hAnsi="宋体" w:cs="宋体"/>
                <w:color w:val="auto"/>
                <w:kern w:val="0"/>
                <w:highlight w:val="none"/>
              </w:rPr>
              <w:br w:type="textWrapping"/>
            </w:r>
            <w:r>
              <w:rPr>
                <w:rFonts w:hint="eastAsia" w:ascii="宋体" w:hAnsi="宋体" w:cs="宋体"/>
                <w:color w:val="auto"/>
                <w:kern w:val="0"/>
                <w:highlight w:val="none"/>
              </w:rPr>
              <w:t>2、 流量采集能力≥3Gbps；</w:t>
            </w:r>
            <w:r>
              <w:rPr>
                <w:rFonts w:hint="eastAsia" w:ascii="宋体" w:hAnsi="宋体" w:cs="宋体"/>
                <w:color w:val="auto"/>
                <w:kern w:val="0"/>
                <w:highlight w:val="none"/>
              </w:rPr>
              <w:br w:type="textWrapping"/>
            </w:r>
            <w:r>
              <w:rPr>
                <w:rFonts w:hint="eastAsia" w:ascii="宋体" w:hAnsi="宋体" w:cs="宋体"/>
                <w:color w:val="auto"/>
                <w:kern w:val="0"/>
                <w:highlight w:val="none"/>
              </w:rPr>
              <w:t>3、为了便于态势感知运维管理，平台和探针应采用同一品牌。</w:t>
            </w:r>
            <w:r>
              <w:rPr>
                <w:rFonts w:hint="eastAsia" w:ascii="宋体" w:hAnsi="宋体" w:cs="宋体"/>
                <w:color w:val="auto"/>
                <w:kern w:val="0"/>
                <w:highlight w:val="none"/>
              </w:rPr>
              <w:br w:type="textWrapping"/>
            </w:r>
            <w:r>
              <w:rPr>
                <w:rFonts w:hint="eastAsia" w:ascii="宋体" w:hAnsi="宋体" w:cs="宋体"/>
                <w:color w:val="auto"/>
                <w:kern w:val="0"/>
                <w:highlight w:val="none"/>
              </w:rPr>
              <w:t>风险监测预警探针：</w:t>
            </w:r>
            <w:r>
              <w:rPr>
                <w:rFonts w:hint="eastAsia" w:ascii="宋体" w:hAnsi="宋体" w:cs="宋体"/>
                <w:color w:val="auto"/>
                <w:kern w:val="0"/>
                <w:highlight w:val="none"/>
              </w:rPr>
              <w:br w:type="textWrapping"/>
            </w:r>
            <w:r>
              <w:rPr>
                <w:rFonts w:hint="eastAsia" w:ascii="宋体" w:hAnsi="宋体" w:cs="宋体"/>
                <w:color w:val="auto"/>
                <w:kern w:val="0"/>
                <w:highlight w:val="none"/>
              </w:rPr>
              <w:t>1、配置千兆电口≥6个，USB接口≥4个，Console接口≥1个，HDMI接口≥1个，VGA接口≥1个，内存≥32GB，硬盘存储≥1T SSD，服务期限内提供视频专网检测功能授权，扫描地址授权≥150K个；</w:t>
            </w:r>
            <w:r>
              <w:rPr>
                <w:rFonts w:hint="eastAsia" w:ascii="宋体" w:hAnsi="宋体" w:cs="宋体"/>
                <w:color w:val="auto"/>
                <w:kern w:val="0"/>
                <w:highlight w:val="none"/>
              </w:rPr>
              <w:br w:type="textWrapping"/>
            </w:r>
            <w:r>
              <w:rPr>
                <w:rFonts w:hint="eastAsia" w:ascii="宋体" w:hAnsi="宋体" w:cs="宋体"/>
                <w:color w:val="auto"/>
                <w:kern w:val="0"/>
                <w:highlight w:val="none"/>
              </w:rPr>
              <w:t>2、为减轻运维工作量，可基于A 段、B 段创建并下发资产盘点任务，检测任务可发现目标范围内在线的资产，可检测到在线资产的 IP 地址、 MAC 地址、操作系统、资产类型、设备厂商、设备型号、软件版本，并在报告中展示设备开放的高危端口；</w:t>
            </w:r>
            <w:r>
              <w:rPr>
                <w:rFonts w:hint="eastAsia" w:ascii="宋体" w:hAnsi="宋体" w:cs="宋体"/>
                <w:color w:val="auto"/>
                <w:kern w:val="0"/>
                <w:highlight w:val="none"/>
              </w:rPr>
              <w:br w:type="textWrapping"/>
            </w:r>
            <w:r>
              <w:rPr>
                <w:rFonts w:hint="eastAsia" w:ascii="宋体" w:hAnsi="宋体" w:cs="宋体"/>
                <w:b/>
                <w:bCs/>
                <w:color w:val="auto"/>
                <w:kern w:val="0"/>
                <w:highlight w:val="none"/>
              </w:rPr>
              <w:t>3、▲产品具备对高危漏洞的自动化验证功能，平台自动对漏洞进行验证、判断，并可在安全检测报表中体现，（提供第三方机构检测报告</w:t>
            </w:r>
            <w:r>
              <w:rPr>
                <w:rFonts w:hint="eastAsia" w:ascii="宋体" w:hAnsi="宋体" w:cs="宋体"/>
                <w:b/>
                <w:bCs/>
                <w:color w:val="auto"/>
                <w:kern w:val="0"/>
                <w:highlight w:val="none"/>
                <w:lang w:eastAsia="zh-CN"/>
              </w:rPr>
              <w:t>加盖单位公章</w:t>
            </w:r>
            <w:r>
              <w:rPr>
                <w:rFonts w:hint="eastAsia" w:ascii="宋体" w:hAnsi="宋体" w:cs="宋体"/>
                <w:b/>
                <w:bCs/>
                <w:color w:val="auto"/>
                <w:kern w:val="0"/>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4、产品具备高危漏洞的专项检测能力，适用于服务器、业务系统等设备极多的网络环境下快速安全检测；</w:t>
            </w:r>
            <w:r>
              <w:rPr>
                <w:rFonts w:hint="eastAsia" w:ascii="宋体" w:hAnsi="宋体" w:cs="宋体"/>
                <w:color w:val="auto"/>
                <w:kern w:val="0"/>
                <w:highlight w:val="none"/>
              </w:rPr>
              <w:br w:type="textWrapping"/>
            </w:r>
            <w:r>
              <w:rPr>
                <w:rFonts w:hint="eastAsia" w:ascii="宋体" w:hAnsi="宋体" w:cs="宋体"/>
                <w:color w:val="auto"/>
                <w:kern w:val="0"/>
                <w:highlight w:val="none"/>
              </w:rPr>
              <w:t>5、产品具备高危预警能力，能够对最新发布的高危漏洞及时更新推送平台，对最新高危漏洞预警进行立即检测；</w:t>
            </w:r>
            <w:r>
              <w:rPr>
                <w:rFonts w:hint="eastAsia" w:ascii="宋体" w:hAnsi="宋体" w:cs="宋体"/>
                <w:color w:val="auto"/>
                <w:kern w:val="0"/>
                <w:highlight w:val="none"/>
              </w:rPr>
              <w:br w:type="textWrapping"/>
            </w:r>
            <w:r>
              <w:rPr>
                <w:rFonts w:hint="eastAsia" w:ascii="宋体" w:hAnsi="宋体" w:cs="宋体"/>
                <w:color w:val="auto"/>
                <w:kern w:val="0"/>
                <w:highlight w:val="none"/>
              </w:rPr>
              <w:t>6、支持多种检测策略，支持标准安全检测、深度安全检测、弱口令检测、高危专项检测、web安全检测等，检测目标支持以资产盘点目标区域导入或直接文件导入；</w:t>
            </w:r>
            <w:r>
              <w:rPr>
                <w:rFonts w:hint="eastAsia" w:ascii="宋体" w:hAnsi="宋体" w:cs="宋体"/>
                <w:color w:val="auto"/>
                <w:kern w:val="0"/>
                <w:highlight w:val="none"/>
              </w:rPr>
              <w:br w:type="textWrapping"/>
            </w:r>
            <w:r>
              <w:rPr>
                <w:rFonts w:hint="eastAsia" w:ascii="宋体" w:hAnsi="宋体" w:cs="宋体"/>
                <w:color w:val="auto"/>
                <w:kern w:val="0"/>
                <w:highlight w:val="none"/>
              </w:rPr>
              <w:t>7、产品具备视频网场景的安全风险分析能力，可生成专业安全检测报告（支持HTML、Execl、Word等格式），报告内容至少包含以下内容：检测汇总（总体安全评级及安全风险分布、区域资产总体风险分析）、检测结果详情分析（主机资产风险、物联网设备风险等、漏洞分类分析）、资产漏洞统计（IP、资产类型、漏洞分布、风险评级）、模拟人工渗透详细风险描述，并支持检测报告合并及批量下载；</w:t>
            </w:r>
            <w:r>
              <w:rPr>
                <w:rFonts w:hint="eastAsia" w:ascii="宋体" w:hAnsi="宋体" w:cs="宋体"/>
                <w:color w:val="auto"/>
                <w:kern w:val="0"/>
                <w:highlight w:val="none"/>
              </w:rPr>
              <w:br w:type="textWrapping"/>
            </w:r>
            <w:r>
              <w:rPr>
                <w:rFonts w:hint="eastAsia" w:ascii="宋体" w:hAnsi="宋体" w:cs="宋体"/>
                <w:color w:val="auto"/>
                <w:kern w:val="0"/>
                <w:highlight w:val="none"/>
              </w:rPr>
              <w:t>8、产品具备资产指纹管理功能，支持自定义资产指纹特征，特征包含资产访问链接、Web页面特征、操作系统特征、端口特征、资产类型、设备名称、设备厂商等，同时支持资产指纹导出；</w:t>
            </w:r>
          </w:p>
        </w:tc>
        <w:tc>
          <w:tcPr>
            <w:tcW w:w="691" w:type="dxa"/>
            <w:shd w:val="clear" w:color="auto" w:fill="auto"/>
            <w:noWrap/>
            <w:vAlign w:val="center"/>
          </w:tcPr>
          <w:p w14:paraId="6B713442">
            <w:pPr>
              <w:widowControl/>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784" w:type="dxa"/>
            <w:shd w:val="clear" w:color="auto" w:fill="auto"/>
            <w:noWrap/>
            <w:vAlign w:val="center"/>
          </w:tcPr>
          <w:p w14:paraId="6F48F75E">
            <w:pPr>
              <w:widowControl/>
              <w:jc w:val="center"/>
              <w:rPr>
                <w:rFonts w:hint="eastAsia" w:ascii="宋体" w:hAnsi="宋体" w:cs="宋体"/>
                <w:color w:val="auto"/>
                <w:kern w:val="0"/>
                <w:highlight w:val="none"/>
              </w:rPr>
            </w:pPr>
            <w:r>
              <w:rPr>
                <w:rFonts w:hint="eastAsia" w:ascii="宋体" w:hAnsi="宋体" w:cs="宋体"/>
                <w:color w:val="auto"/>
                <w:kern w:val="0"/>
                <w:highlight w:val="none"/>
              </w:rPr>
              <w:t>套</w:t>
            </w:r>
          </w:p>
        </w:tc>
      </w:tr>
      <w:tr w14:paraId="6B28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37CB2B60">
            <w:pPr>
              <w:widowControl/>
              <w:jc w:val="center"/>
              <w:rPr>
                <w:rFonts w:hint="eastAsia" w:ascii="宋体" w:hAnsi="宋体" w:cs="宋体"/>
                <w:color w:val="auto"/>
                <w:kern w:val="0"/>
                <w:highlight w:val="none"/>
              </w:rPr>
            </w:pPr>
            <w:r>
              <w:rPr>
                <w:rFonts w:hint="eastAsia" w:ascii="宋体" w:hAnsi="宋体" w:cs="宋体"/>
                <w:color w:val="auto"/>
                <w:kern w:val="0"/>
                <w:highlight w:val="none"/>
              </w:rPr>
              <w:t>7</w:t>
            </w:r>
          </w:p>
        </w:tc>
        <w:tc>
          <w:tcPr>
            <w:tcW w:w="1200" w:type="dxa"/>
            <w:shd w:val="clear" w:color="auto" w:fill="auto"/>
            <w:noWrap/>
            <w:vAlign w:val="center"/>
          </w:tcPr>
          <w:p w14:paraId="649B8E4F">
            <w:pPr>
              <w:widowControl/>
              <w:jc w:val="center"/>
              <w:rPr>
                <w:rFonts w:hint="eastAsia" w:ascii="宋体" w:hAnsi="宋体" w:cs="宋体"/>
                <w:color w:val="auto"/>
                <w:kern w:val="0"/>
                <w:highlight w:val="none"/>
              </w:rPr>
            </w:pPr>
            <w:r>
              <w:rPr>
                <w:rFonts w:hint="eastAsia" w:ascii="宋体" w:hAnsi="宋体" w:cs="宋体"/>
                <w:color w:val="auto"/>
                <w:kern w:val="0"/>
                <w:highlight w:val="none"/>
              </w:rPr>
              <w:t>审计服务</w:t>
            </w:r>
          </w:p>
        </w:tc>
        <w:tc>
          <w:tcPr>
            <w:tcW w:w="5081" w:type="dxa"/>
            <w:shd w:val="clear" w:color="auto" w:fill="auto"/>
            <w:noWrap/>
            <w:vAlign w:val="center"/>
          </w:tcPr>
          <w:p w14:paraId="6E68B40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审计服务器1台，并需满足以下参数：</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1、FT2000 CPU，银河麒麟V10（桌面版）内存≥32G，硬盘≥1TB，千兆电口≥6个，扩展槽≥1个，USB口≥2个；</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2、审计授权≥60；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3、能对网络设备、安全设备、主机操作系统、数据库以及各种应用系统的日志、事件、告警等安全信息进行全面的采集和存储；</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具备对各类网络设备、安全设备、终端设备和服务器设备进行日志信息数据采集的能力，采集目标设备应包含交换机和路由器、虚拟化及云计算平台、蜜罐系统、终端管理系统、防火墙、VPN、防病毒网关、入侵检测系统、入侵防御系统、WAF、内容过滤网关、负载均衡设备、数据库设备、Windows/Linux操作系统、隔离交换设备等设备。</w:t>
            </w:r>
          </w:p>
          <w:p w14:paraId="22BB875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支持通过 SNMP Trap、Syslog、JDBC、文件\文件夹、FTP、SFTP等多种协议方式采集日志； </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5、系统应具备日志范式化功能，实现对异构日志格式的统一描述；</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范式化字段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7、针对不支持的日志做范化的时候不需改动代码，通过导入范化策略文件或者在系统页面可视化编辑修改，即可完成并生效；</w:t>
            </w:r>
          </w:p>
          <w:p w14:paraId="7CB1651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8、具备国产化操作系统、国产化芯片兼容性测试证明报告。</w:t>
            </w:r>
          </w:p>
        </w:tc>
        <w:tc>
          <w:tcPr>
            <w:tcW w:w="691" w:type="dxa"/>
            <w:shd w:val="clear" w:color="auto" w:fill="auto"/>
            <w:noWrap/>
            <w:vAlign w:val="center"/>
          </w:tcPr>
          <w:p w14:paraId="5DBED1EE">
            <w:pPr>
              <w:widowControl/>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784" w:type="dxa"/>
            <w:shd w:val="clear" w:color="auto" w:fill="auto"/>
            <w:noWrap/>
            <w:vAlign w:val="center"/>
          </w:tcPr>
          <w:p w14:paraId="7ADE44D2">
            <w:pPr>
              <w:widowControl/>
              <w:jc w:val="center"/>
              <w:rPr>
                <w:rFonts w:hint="eastAsia" w:ascii="宋体" w:hAnsi="宋体" w:cs="宋体"/>
                <w:color w:val="auto"/>
                <w:kern w:val="0"/>
                <w:highlight w:val="none"/>
              </w:rPr>
            </w:pPr>
            <w:r>
              <w:rPr>
                <w:rFonts w:hint="eastAsia" w:ascii="宋体" w:hAnsi="宋体" w:cs="宋体"/>
                <w:color w:val="auto"/>
                <w:kern w:val="0"/>
                <w:highlight w:val="none"/>
              </w:rPr>
              <w:t>年</w:t>
            </w:r>
          </w:p>
        </w:tc>
      </w:tr>
      <w:tr w14:paraId="685A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3" w:type="dxa"/>
            <w:shd w:val="clear" w:color="auto" w:fill="auto"/>
            <w:noWrap/>
            <w:vAlign w:val="center"/>
          </w:tcPr>
          <w:p w14:paraId="47D63875">
            <w:pPr>
              <w:widowControl/>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w:t>
            </w:r>
          </w:p>
        </w:tc>
        <w:tc>
          <w:tcPr>
            <w:tcW w:w="1200" w:type="dxa"/>
            <w:shd w:val="clear" w:color="auto" w:fill="auto"/>
            <w:noWrap/>
            <w:vAlign w:val="center"/>
          </w:tcPr>
          <w:p w14:paraId="269B6CE5">
            <w:pPr>
              <w:widowControl/>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系统维护服务</w:t>
            </w:r>
          </w:p>
        </w:tc>
        <w:tc>
          <w:tcPr>
            <w:tcW w:w="5081" w:type="dxa"/>
            <w:shd w:val="clear" w:color="auto" w:fill="auto"/>
            <w:noWrap/>
            <w:vAlign w:val="center"/>
          </w:tcPr>
          <w:p w14:paraId="4EE6900E">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原有单警执法记录仪及执法音视频全过程管理平台设备维护，有接口开发需求时免费设计开发本系统平台的对接接口，原有系统</w:t>
            </w:r>
            <w:r>
              <w:rPr>
                <w:rFonts w:hint="eastAsia" w:ascii="宋体" w:hAnsi="宋体" w:cs="宋体"/>
                <w:color w:val="auto"/>
                <w:kern w:val="0"/>
                <w:highlight w:val="none"/>
                <w:lang w:val="en-US" w:eastAsia="zh-CN"/>
              </w:rPr>
              <w:t>主要</w:t>
            </w:r>
            <w:r>
              <w:rPr>
                <w:rFonts w:hint="eastAsia" w:ascii="宋体" w:hAnsi="宋体" w:eastAsia="宋体" w:cs="宋体"/>
                <w:color w:val="auto"/>
                <w:kern w:val="0"/>
                <w:highlight w:val="none"/>
                <w:lang w:val="en-US" w:eastAsia="zh-CN"/>
              </w:rPr>
              <w:t>包含以下功能：</w:t>
            </w:r>
          </w:p>
          <w:p w14:paraId="078D8115">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1、视音频统一管理子系统：</w:t>
            </w:r>
          </w:p>
          <w:p w14:paraId="380A2CFB">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通过与省公安厅接处警系统、执法办案平台对接，获取接处警、案件相关信息，并与单警执法仪视音频证据系统、办案区轨迹系统对接，将接处警信息、案件信息和视音频文件等信息整合后统一推送至全过程视音频管理平台。同时平台还提供在执法办案过程中的外部获取的电子证据手工导入功能，支持视频、音频、图片等多种文件格式。实现案件从报案到结案全过程的音视频资料的统一管理。</w:t>
            </w:r>
          </w:p>
          <w:p w14:paraId="3F4C50A7">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2、安全审计子系统：</w:t>
            </w:r>
          </w:p>
          <w:p w14:paraId="62801551">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安全审计子系统主要内容包括：记录需要跟踪的平台操作过程，其内容有平台管理员根据需要设定。所有的日志内容有系统自动产生，不能被修改和删除。管理员可以根据日志时间等多种方式检索和查询日志，并提供相应的分析统计功能。</w:t>
            </w:r>
          </w:p>
          <w:p w14:paraId="05D2BE47">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3、平台对接接口设计开发：</w:t>
            </w:r>
          </w:p>
          <w:p w14:paraId="19CF0ABC">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系统通过数据库接口、请求服务接口或者应用接口等获取省公安厅省公安厅执法办案综合应用系统、110接处警系统执法办案和110接处警信息，通过以上接口提取对应的审讯系统、办案区轨迹系统、执法记录仪视音频管理系统视音频文件，通过对以上信息整合汇聚成一条从接处警到起诉全过程的一条完整的电子证据档案入库到执法视音频全过程管理平台，进行统一管理。</w:t>
            </w:r>
          </w:p>
          <w:p w14:paraId="2CEC9642">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PKI接口</w:t>
            </w:r>
          </w:p>
          <w:p w14:paraId="61DD59CA">
            <w:pPr>
              <w:widowControl/>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平台通过与公安部统一的PKI/PMI认证系统的对接，用户使用公安数字身份证书登录系统。</w:t>
            </w:r>
          </w:p>
        </w:tc>
        <w:tc>
          <w:tcPr>
            <w:tcW w:w="691" w:type="dxa"/>
            <w:shd w:val="clear" w:color="auto" w:fill="auto"/>
            <w:noWrap/>
            <w:vAlign w:val="center"/>
          </w:tcPr>
          <w:p w14:paraId="2FAF3C8F">
            <w:pPr>
              <w:widowControl/>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w:t>
            </w:r>
          </w:p>
        </w:tc>
        <w:tc>
          <w:tcPr>
            <w:tcW w:w="784" w:type="dxa"/>
            <w:shd w:val="clear" w:color="auto" w:fill="auto"/>
            <w:noWrap/>
            <w:vAlign w:val="center"/>
          </w:tcPr>
          <w:p w14:paraId="35B59B10">
            <w:pPr>
              <w:widowControl/>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年</w:t>
            </w:r>
          </w:p>
        </w:tc>
      </w:tr>
    </w:tbl>
    <w:p w14:paraId="11B7E3F2">
      <w:pPr>
        <w:pStyle w:val="6"/>
        <w:jc w:val="center"/>
        <w:rPr>
          <w:rFonts w:hint="eastAsia"/>
          <w:color w:val="auto"/>
          <w:highlight w:val="none"/>
        </w:rPr>
      </w:pPr>
    </w:p>
    <w:p w14:paraId="09938C0C">
      <w:pPr>
        <w:rPr>
          <w:rFonts w:hint="eastAsia"/>
          <w:color w:val="auto"/>
          <w:highlight w:val="none"/>
        </w:rPr>
      </w:pPr>
      <w:r>
        <w:rPr>
          <w:rFonts w:hint="eastAsia"/>
          <w:color w:val="auto"/>
          <w:highlight w:val="none"/>
        </w:rPr>
        <w:br w:type="page"/>
      </w:r>
    </w:p>
    <w:p w14:paraId="4D6BCA45">
      <w:pPr>
        <w:pStyle w:val="6"/>
        <w:numPr>
          <w:ilvl w:val="0"/>
          <w:numId w:val="17"/>
        </w:numPr>
        <w:jc w:val="center"/>
        <w:rPr>
          <w:rFonts w:hint="eastAsia"/>
          <w:color w:val="auto"/>
          <w:kern w:val="0"/>
          <w:highlight w:val="none"/>
        </w:rPr>
      </w:pPr>
      <w:bookmarkStart w:id="94" w:name="_Toc792"/>
      <w:r>
        <w:rPr>
          <w:rFonts w:hint="eastAsia"/>
          <w:color w:val="auto"/>
          <w:kern w:val="0"/>
          <w:highlight w:val="none"/>
        </w:rPr>
        <w:t>其他要求</w:t>
      </w:r>
      <w:bookmarkEnd w:id="94"/>
    </w:p>
    <w:p w14:paraId="7222F4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应急响应，远程技术支持服务。提供7×24小时服务，接到采购人电话后，中标供应商必须在2个小时到达现场。建立信息安全应急团队，协助采购人处理重大突发信息安全事件。项目实施过程中使用的工具软件必须为正版产品，并进行详细说明。</w:t>
      </w:r>
    </w:p>
    <w:p w14:paraId="361107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2、供应商对本次网络安全服务项目实施过程产生的数据严格保密，未经采购人授权，不得以任何方式将有关系统数据信息披露、发表或传播。供应商需与采购人签订相关保密协议。</w:t>
      </w:r>
    </w:p>
    <w:p w14:paraId="3DF2A7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3、供应商应投入充足的项目技术人员，未经采购人允许，项目组人员不得擅自更换。</w:t>
      </w:r>
    </w:p>
    <w:p w14:paraId="6805B9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4、项目需签订单位保密协议书和项目组成员保密协议书。</w:t>
      </w:r>
    </w:p>
    <w:p w14:paraId="26DDAB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5、供应商对项目组成员按照原先预定的项目计划文档进行每周任务的分解，建立每周考核汇报制度，对未完成任务查找原因并制作项目偏移列表文件，加强沟通和交流，确保项目的顺利完成。</w:t>
      </w:r>
    </w:p>
    <w:p w14:paraId="03C97D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6、供应商项目组团队人员必须制定和明确相应的职责，项目经理需统筹项目实施，认真负责，具备内部协调能力并形成团队力量，牵头并负责与采购人的沟通协商事宜。</w:t>
      </w:r>
    </w:p>
    <w:p w14:paraId="29CE6F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7、验收标准：1、履行所有规定服务； 2、服务须达到磋商文件规定的质量标准及使用要求；（1）技术标准、规范（不限于以下）：①国家规定的标准及规范，按最新的标准及规范执行。②行业标准及规范，按最新的标准及规范执行。③其它相关标准及规范，按最新的标准及规范执行。</w:t>
      </w:r>
    </w:p>
    <w:p w14:paraId="334BEE5C">
      <w:pPr>
        <w:rPr>
          <w:rFonts w:hint="eastAsia"/>
          <w:color w:val="auto"/>
          <w:highlight w:val="none"/>
          <w:lang w:val="en-US" w:eastAsia="zh-CN"/>
        </w:rPr>
      </w:pPr>
      <w:r>
        <w:rPr>
          <w:rFonts w:hint="eastAsia"/>
          <w:color w:val="auto"/>
          <w:highlight w:val="none"/>
          <w:lang w:val="en-US" w:eastAsia="zh-CN"/>
        </w:rPr>
        <w:br w:type="page"/>
      </w:r>
    </w:p>
    <w:p w14:paraId="7CB7E3A1">
      <w:pPr>
        <w:pStyle w:val="6"/>
        <w:jc w:val="center"/>
        <w:rPr>
          <w:rFonts w:hint="eastAsia"/>
          <w:color w:val="auto"/>
          <w:highlight w:val="none"/>
        </w:rPr>
      </w:pPr>
      <w:bookmarkStart w:id="95" w:name="_Toc28115"/>
      <w:r>
        <w:rPr>
          <w:rFonts w:hint="eastAsia"/>
          <w:color w:val="auto"/>
          <w:highlight w:val="none"/>
          <w:lang w:val="en-US" w:eastAsia="zh-CN"/>
        </w:rPr>
        <w:t xml:space="preserve">第三章  </w:t>
      </w:r>
      <w:r>
        <w:rPr>
          <w:rFonts w:hint="eastAsia"/>
          <w:color w:val="auto"/>
          <w:highlight w:val="none"/>
        </w:rPr>
        <w:t>付款方式</w:t>
      </w:r>
      <w:bookmarkEnd w:id="95"/>
    </w:p>
    <w:p w14:paraId="74EC044F">
      <w:pPr>
        <w:rPr>
          <w:color w:val="auto"/>
          <w:highlight w:val="none"/>
        </w:rPr>
      </w:pPr>
    </w:p>
    <w:bookmarkEnd w:id="70"/>
    <w:bookmarkEnd w:id="71"/>
    <w:bookmarkEnd w:id="72"/>
    <w:p w14:paraId="1FB78BA4">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付款方式</w:t>
      </w:r>
    </w:p>
    <w:p w14:paraId="7CC5B583">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合同生效以及具备实施条件后7个工作日内支付合同价的25%，</w:t>
      </w:r>
      <w:r>
        <w:rPr>
          <w:rFonts w:hint="eastAsia" w:ascii="宋体" w:hAnsi="宋体" w:cs="宋体"/>
          <w:color w:val="auto"/>
          <w:kern w:val="0"/>
          <w:sz w:val="24"/>
          <w:highlight w:val="none"/>
          <w:lang w:eastAsia="zh-CN"/>
        </w:rPr>
        <w:t>试运行</w:t>
      </w:r>
      <w:r>
        <w:rPr>
          <w:rFonts w:hint="eastAsia" w:ascii="宋体" w:hAnsi="宋体" w:cs="宋体"/>
          <w:color w:val="auto"/>
          <w:kern w:val="0"/>
          <w:sz w:val="24"/>
          <w:highlight w:val="none"/>
          <w:lang w:val="en-US" w:eastAsia="zh-CN"/>
        </w:rPr>
        <w:t>1个月且初验合格后</w:t>
      </w:r>
      <w:r>
        <w:rPr>
          <w:rFonts w:hint="eastAsia" w:ascii="宋体" w:hAnsi="宋体" w:cs="宋体"/>
          <w:color w:val="auto"/>
          <w:kern w:val="0"/>
          <w:sz w:val="24"/>
          <w:highlight w:val="none"/>
        </w:rPr>
        <w:t>支付合同价的</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%，一年服务期满经终验合格通过后7个工作日内支付合同价</w:t>
      </w:r>
      <w:r>
        <w:rPr>
          <w:rFonts w:hint="eastAsia" w:ascii="宋体" w:hAnsi="宋体" w:cs="宋体"/>
          <w:color w:val="auto"/>
          <w:kern w:val="0"/>
          <w:sz w:val="24"/>
          <w:highlight w:val="none"/>
          <w:lang w:val="en-US" w:eastAsia="zh-CN"/>
        </w:rPr>
        <w:t>的5</w:t>
      </w:r>
      <w:r>
        <w:rPr>
          <w:rFonts w:hint="eastAsia" w:ascii="宋体" w:hAnsi="宋体" w:cs="宋体"/>
          <w:color w:val="auto"/>
          <w:kern w:val="0"/>
          <w:sz w:val="24"/>
          <w:highlight w:val="none"/>
        </w:rPr>
        <w:t>0%。</w:t>
      </w:r>
    </w:p>
    <w:p w14:paraId="47BBB750">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付款要求</w:t>
      </w:r>
    </w:p>
    <w:p w14:paraId="17736066">
      <w:pPr>
        <w:numPr>
          <w:ilvl w:val="0"/>
          <w:numId w:val="0"/>
        </w:numPr>
        <w:spacing w:line="360" w:lineRule="auto"/>
        <w:ind w:firstLine="480" w:firstLineChars="200"/>
        <w:rPr>
          <w:rFonts w:ascii="宋体" w:hAnsi="宋体"/>
          <w:color w:val="auto"/>
          <w:kern w:val="0"/>
          <w:sz w:val="24"/>
          <w:szCs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在收款之前，应向采购人提供发票，采购人凭发票付款。如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未按约定提供发票的，采购人有权拒绝付款，直至收到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提交的相应发票为止，在此情况下，采购人不承担逾期付款违约责任。</w:t>
      </w:r>
    </w:p>
    <w:p w14:paraId="4CF079F8">
      <w:pPr>
        <w:numPr>
          <w:ilvl w:val="0"/>
          <w:numId w:val="19"/>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A23E58B">
      <w:pPr>
        <w:pStyle w:val="5"/>
        <w:numPr>
          <w:ilvl w:val="0"/>
          <w:numId w:val="16"/>
        </w:numPr>
        <w:jc w:val="center"/>
        <w:rPr>
          <w:rFonts w:cs="宋体"/>
          <w:color w:val="auto"/>
          <w:sz w:val="36"/>
          <w:szCs w:val="36"/>
          <w:highlight w:val="none"/>
        </w:rPr>
      </w:pPr>
      <w:bookmarkStart w:id="96" w:name="_Toc22496"/>
      <w:r>
        <w:rPr>
          <w:rFonts w:hint="eastAsia" w:cs="宋体"/>
          <w:color w:val="auto"/>
          <w:sz w:val="36"/>
          <w:szCs w:val="36"/>
          <w:highlight w:val="none"/>
        </w:rPr>
        <w:t>磋商原则及磋商方法</w:t>
      </w:r>
      <w:bookmarkEnd w:id="73"/>
      <w:bookmarkEnd w:id="96"/>
    </w:p>
    <w:p w14:paraId="266F9742">
      <w:pPr>
        <w:pStyle w:val="6"/>
        <w:numPr>
          <w:ilvl w:val="0"/>
          <w:numId w:val="20"/>
        </w:numPr>
        <w:jc w:val="center"/>
        <w:rPr>
          <w:rFonts w:cs="Times New Roman"/>
          <w:color w:val="auto"/>
          <w:highlight w:val="none"/>
        </w:rPr>
      </w:pPr>
      <w:bookmarkStart w:id="97" w:name="_Toc1265"/>
      <w:r>
        <w:rPr>
          <w:rFonts w:hint="eastAsia"/>
          <w:color w:val="auto"/>
          <w:highlight w:val="none"/>
        </w:rPr>
        <w:t xml:space="preserve"> </w:t>
      </w:r>
      <w:bookmarkStart w:id="98" w:name="_Toc26283"/>
      <w:r>
        <w:rPr>
          <w:rFonts w:hint="eastAsia"/>
          <w:color w:val="auto"/>
          <w:highlight w:val="none"/>
        </w:rPr>
        <w:t>磋商原则</w:t>
      </w:r>
      <w:bookmarkEnd w:id="97"/>
      <w:bookmarkEnd w:id="98"/>
    </w:p>
    <w:p w14:paraId="2015C2F6">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2F87323F">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34929A9A">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514832B0">
      <w:pPr>
        <w:pStyle w:val="19"/>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6E3CA52C">
      <w:pPr>
        <w:pStyle w:val="19"/>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40919DD4">
      <w:pPr>
        <w:pStyle w:val="19"/>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int="eastAsia" w:hAnsi="宋体"/>
          <w:b/>
          <w:bCs/>
          <w:color w:val="auto"/>
          <w:sz w:val="24"/>
          <w:szCs w:val="24"/>
          <w:highlight w:val="none"/>
          <w:lang w:eastAsia="zh-CN"/>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01CD0735">
      <w:pPr>
        <w:pStyle w:val="19"/>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7C266221">
      <w:pPr>
        <w:pStyle w:val="60"/>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3CA35F7">
      <w:pPr>
        <w:pStyle w:val="60"/>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FB8972">
      <w:pPr>
        <w:keepNext w:val="0"/>
        <w:keepLines w:val="0"/>
        <w:pageBreakBefore w:val="0"/>
        <w:widowControl w:val="0"/>
        <w:kinsoku/>
        <w:wordWrap/>
        <w:overflowPunct/>
        <w:topLinePunct w:val="0"/>
        <w:autoSpaceDE/>
        <w:autoSpaceDN/>
        <w:bidi w:val="0"/>
        <w:snapToGrid/>
        <w:spacing w:line="360" w:lineRule="auto"/>
        <w:ind w:firstLine="480"/>
        <w:textAlignment w:val="auto"/>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3ED17C25">
      <w:pPr>
        <w:pStyle w:val="60"/>
        <w:keepNext w:val="0"/>
        <w:keepLines w:val="0"/>
        <w:pageBreakBefore w:val="0"/>
        <w:widowControl w:val="0"/>
        <w:kinsoku/>
        <w:wordWrap/>
        <w:overflowPunct/>
        <w:topLinePunct w:val="0"/>
        <w:autoSpaceDE/>
        <w:autoSpaceDN/>
        <w:bidi w:val="0"/>
        <w:snapToGrid/>
        <w:spacing w:before="0"/>
        <w:ind w:firstLine="480"/>
        <w:textAlignment w:val="auto"/>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287AE823">
      <w:pPr>
        <w:pStyle w:val="60"/>
        <w:keepNext w:val="0"/>
        <w:keepLines w:val="0"/>
        <w:pageBreakBefore w:val="0"/>
        <w:widowControl w:val="0"/>
        <w:tabs>
          <w:tab w:val="left" w:pos="0"/>
        </w:tabs>
        <w:kinsoku/>
        <w:wordWrap/>
        <w:overflowPunct/>
        <w:topLinePunct w:val="0"/>
        <w:autoSpaceDE/>
        <w:autoSpaceDN/>
        <w:bidi w:val="0"/>
        <w:snapToGrid/>
        <w:spacing w:before="0"/>
        <w:ind w:firstLine="480"/>
        <w:textAlignment w:val="auto"/>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05623D70">
      <w:pPr>
        <w:pStyle w:val="11"/>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4B8070C3">
      <w:pPr>
        <w:pStyle w:val="6"/>
        <w:numPr>
          <w:ilvl w:val="0"/>
          <w:numId w:val="20"/>
        </w:numPr>
        <w:jc w:val="center"/>
        <w:rPr>
          <w:rFonts w:cs="Times New Roman"/>
          <w:color w:val="auto"/>
          <w:highlight w:val="none"/>
        </w:rPr>
      </w:pPr>
      <w:r>
        <w:rPr>
          <w:color w:val="auto"/>
          <w:highlight w:val="none"/>
        </w:rPr>
        <w:t xml:space="preserve"> </w:t>
      </w:r>
      <w:bookmarkStart w:id="99" w:name="_Toc12387"/>
      <w:bookmarkStart w:id="100" w:name="_Toc10093"/>
      <w:r>
        <w:rPr>
          <w:rFonts w:hint="eastAsia"/>
          <w:color w:val="auto"/>
          <w:highlight w:val="none"/>
        </w:rPr>
        <w:t>磋商程序</w:t>
      </w:r>
      <w:bookmarkEnd w:id="99"/>
      <w:bookmarkEnd w:id="100"/>
    </w:p>
    <w:p w14:paraId="076AA8CC">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3205B1C9">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1B75EA1A">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49081C4B">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5F2C7A9B">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w:t>
      </w:r>
      <w:r>
        <w:rPr>
          <w:rFonts w:hint="eastAsia" w:ascii="宋体" w:hAnsi="宋体" w:cs="宋体"/>
          <w:color w:val="auto"/>
          <w:sz w:val="24"/>
          <w:szCs w:val="24"/>
          <w:highlight w:val="none"/>
          <w:lang w:eastAsia="zh-CN"/>
        </w:rPr>
        <w:t>缘由</w:t>
      </w:r>
      <w:r>
        <w:rPr>
          <w:rFonts w:hint="eastAsia" w:ascii="宋体" w:hAnsi="宋体" w:cs="宋体"/>
          <w:color w:val="auto"/>
          <w:sz w:val="24"/>
          <w:szCs w:val="24"/>
          <w:highlight w:val="none"/>
        </w:rPr>
        <w:t>告知相关供应商</w:t>
      </w:r>
      <w:r>
        <w:rPr>
          <w:rFonts w:ascii="宋体" w:cs="宋体"/>
          <w:color w:val="auto"/>
          <w:sz w:val="24"/>
          <w:szCs w:val="24"/>
          <w:highlight w:val="none"/>
        </w:rPr>
        <w:t>.</w:t>
      </w:r>
    </w:p>
    <w:p w14:paraId="76E02C45">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www.creditchina.gov.cn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、中国政府采购网</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35F4102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7D44E331">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11DC7D8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610310E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3F56546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5F0A0A0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7E9D57AF">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2037C548">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1EFFD440">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B4B086">
      <w:pPr>
        <w:pStyle w:val="60"/>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0008BFC5">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794BD6EF">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0AAB56E">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480CB084">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6510F65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4CD341E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7FE839E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A30A9FF">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7F398A1D">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42013EBE">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70D4FC6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61CBFA8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4DA79637">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0A01143F">
      <w:pPr>
        <w:pStyle w:val="11"/>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3C2C0E61">
      <w:pPr>
        <w:pStyle w:val="11"/>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磋商响应截止时间后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供应商登录政采云平台对电子响应文件进行在线解密；</w:t>
      </w:r>
    </w:p>
    <w:p w14:paraId="2F1F03CD">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开启响应文件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磋商小组对资格和商务技术响应文件进行资格审查和符合性审查；</w:t>
      </w:r>
    </w:p>
    <w:p w14:paraId="61E64D0C">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就价格、服务等认为需要磋商的内容进行磋商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供应商逐家回答磋商小组的提问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供应商作出最终承诺；</w:t>
      </w:r>
    </w:p>
    <w:p w14:paraId="2F0D02D8">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00B46CE1">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2CBA6ABD">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15A8B807">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278642F8">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7729EA2A">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79320D1F">
      <w:pPr>
        <w:pStyle w:val="11"/>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30854D30">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政采云如对电子化开标及评审程序有调整的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按调整后的程序操作。</w:t>
      </w:r>
    </w:p>
    <w:p w14:paraId="5F457645">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37CB119D">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3F1DCDF1">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4B3D61DA">
      <w:pPr>
        <w:pStyle w:val="19"/>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lang w:eastAsia="zh-CN"/>
        </w:rPr>
        <w:t>。</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13F49944">
      <w:pPr>
        <w:pStyle w:val="19"/>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07A244D2">
      <w:pPr>
        <w:pStyle w:val="60"/>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4E3AC128">
      <w:pPr>
        <w:pStyle w:val="60"/>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2CE7618C">
      <w:pPr>
        <w:pStyle w:val="60"/>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7D3C6285">
      <w:pPr>
        <w:pStyle w:val="60"/>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63C0A26A">
      <w:pPr>
        <w:pStyle w:val="60"/>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07AE869B">
      <w:pPr>
        <w:pStyle w:val="60"/>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7A1017D1">
      <w:pPr>
        <w:pStyle w:val="19"/>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0456092A">
      <w:pPr>
        <w:pStyle w:val="60"/>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08FF80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5EE77036">
      <w:pPr>
        <w:pStyle w:val="6"/>
        <w:numPr>
          <w:ilvl w:val="0"/>
          <w:numId w:val="20"/>
        </w:numPr>
        <w:jc w:val="center"/>
        <w:rPr>
          <w:rFonts w:cs="Times New Roman"/>
          <w:color w:val="auto"/>
          <w:highlight w:val="none"/>
        </w:rPr>
      </w:pPr>
      <w:r>
        <w:rPr>
          <w:color w:val="auto"/>
          <w:highlight w:val="none"/>
        </w:rPr>
        <w:t xml:space="preserve"> </w:t>
      </w:r>
      <w:bookmarkStart w:id="101" w:name="_Toc6688"/>
      <w:bookmarkStart w:id="102" w:name="_Toc12816"/>
      <w:r>
        <w:rPr>
          <w:rFonts w:hint="eastAsia"/>
          <w:color w:val="auto"/>
          <w:highlight w:val="none"/>
        </w:rPr>
        <w:t>注意事项</w:t>
      </w:r>
      <w:bookmarkEnd w:id="101"/>
      <w:bookmarkEnd w:id="102"/>
    </w:p>
    <w:p w14:paraId="041D35D5">
      <w:pPr>
        <w:pStyle w:val="11"/>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9DF9DB">
      <w:pPr>
        <w:pStyle w:val="6"/>
        <w:numPr>
          <w:ilvl w:val="0"/>
          <w:numId w:val="21"/>
        </w:numPr>
        <w:jc w:val="center"/>
        <w:rPr>
          <w:rFonts w:cs="Times New Roman"/>
          <w:color w:val="auto"/>
          <w:highlight w:val="none"/>
        </w:rPr>
      </w:pPr>
      <w:r>
        <w:rPr>
          <w:color w:val="auto"/>
          <w:highlight w:val="none"/>
        </w:rPr>
        <w:t xml:space="preserve"> </w:t>
      </w:r>
      <w:bookmarkStart w:id="103" w:name="_Toc13782"/>
      <w:bookmarkStart w:id="104" w:name="_Toc19622"/>
      <w:r>
        <w:rPr>
          <w:rFonts w:hint="eastAsia"/>
          <w:color w:val="auto"/>
          <w:highlight w:val="none"/>
        </w:rPr>
        <w:t>评分细则</w:t>
      </w:r>
      <w:bookmarkEnd w:id="103"/>
      <w:bookmarkEnd w:id="104"/>
    </w:p>
    <w:p w14:paraId="1F034E60">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7AFC775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423ECD0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6DDF182B">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color w:val="auto"/>
          <w:sz w:val="24"/>
          <w:highlight w:val="none"/>
          <w:u w:val="single"/>
          <w:lang w:val="en-US" w:eastAsia="zh-CN"/>
        </w:rPr>
        <w:t>肆拾捌万玖仟</w:t>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 1750000 \* CHINESENUM4 \* MERGEFORMAT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元整</w:t>
      </w:r>
      <w:r>
        <w:rPr>
          <w:rFonts w:hint="eastAsia" w:ascii="宋体" w:hAnsi="宋体" w:cs="宋体"/>
          <w:b/>
          <w:color w:val="auto"/>
          <w:sz w:val="24"/>
          <w:highlight w:val="none"/>
        </w:rPr>
        <w:fldChar w:fldCharType="end"/>
      </w:r>
      <w:r>
        <w:rPr>
          <w:rFonts w:hint="eastAsia" w:ascii="宋体" w:hAnsi="宋体" w:cs="宋体"/>
          <w:b/>
          <w:color w:val="auto"/>
          <w:sz w:val="24"/>
          <w:highlight w:val="none"/>
        </w:rPr>
        <w:t>（小写</w:t>
      </w:r>
      <w:r>
        <w:rPr>
          <w:rFonts w:hint="eastAsia" w:ascii="宋体" w:hAnsi="宋体" w:cs="宋体"/>
          <w:b/>
          <w:color w:val="auto"/>
          <w:sz w:val="24"/>
          <w:highlight w:val="none"/>
          <w:u w:val="single"/>
          <w:lang w:val="en-US" w:eastAsia="zh-CN"/>
        </w:rPr>
        <w:t>489</w:t>
      </w:r>
      <w:r>
        <w:rPr>
          <w:rFonts w:hint="eastAsia" w:ascii="宋体" w:hAnsi="宋体" w:cs="宋体"/>
          <w:b/>
          <w:color w:val="auto"/>
          <w:sz w:val="24"/>
          <w:highlight w:val="none"/>
          <w:u w:val="single"/>
        </w:rPr>
        <w:t xml:space="preserve">000.00 </w:t>
      </w:r>
      <w:r>
        <w:rPr>
          <w:rFonts w:hint="eastAsia" w:ascii="宋体" w:hAnsi="宋体" w:cs="宋体"/>
          <w:b/>
          <w:color w:val="auto"/>
          <w:sz w:val="24"/>
          <w:highlight w:val="none"/>
        </w:rPr>
        <w:t>元）</w:t>
      </w:r>
      <w:r>
        <w:rPr>
          <w:rFonts w:hint="eastAsia" w:ascii="宋体" w:hAnsi="宋体" w:cs="宋体"/>
          <w:b/>
          <w:bCs/>
          <w:color w:val="auto"/>
          <w:sz w:val="24"/>
          <w:szCs w:val="24"/>
          <w:highlight w:val="none"/>
        </w:rPr>
        <w:t>。</w:t>
      </w:r>
    </w:p>
    <w:p w14:paraId="4BA01E7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73441A2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68911DB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3C962CA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03EAE45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18F0CBC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27BF4DBC">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2F1DB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w:t>
      </w:r>
      <w:r>
        <w:rPr>
          <w:rFonts w:hint="eastAsia" w:ascii="宋体" w:hAnsi="宋体"/>
          <w:color w:val="auto"/>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37404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1C9A5DA5">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r>
        <w:rPr>
          <w:rFonts w:hint="eastAsia" w:ascii="宋体" w:hAnsi="宋体" w:cs="宋体"/>
          <w:color w:val="auto"/>
          <w:sz w:val="24"/>
          <w:szCs w:val="24"/>
          <w:highlight w:val="none"/>
        </w:rPr>
        <w:t>。</w:t>
      </w:r>
    </w:p>
    <w:p w14:paraId="7FE42CE6">
      <w:pPr>
        <w:numPr>
          <w:ilvl w:val="0"/>
          <w:numId w:val="22"/>
        </w:numPr>
        <w:spacing w:before="156" w:beforeLines="50"/>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AE32227">
      <w:pPr>
        <w:numPr>
          <w:ilvl w:val="0"/>
          <w:numId w:val="23"/>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技术评分细则</w:t>
      </w:r>
    </w:p>
    <w:tbl>
      <w:tblPr>
        <w:tblStyle w:val="31"/>
        <w:tblW w:w="9060"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54"/>
        <w:gridCol w:w="1386"/>
        <w:gridCol w:w="5535"/>
        <w:gridCol w:w="1074"/>
      </w:tblGrid>
      <w:tr w14:paraId="15BC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51" w:type="dxa"/>
            <w:gridSpan w:val="3"/>
            <w:shd w:val="clear" w:color="auto" w:fill="auto"/>
            <w:noWrap/>
            <w:vAlign w:val="center"/>
          </w:tcPr>
          <w:p w14:paraId="189ACC50">
            <w:pPr>
              <w:adjustRightInd w:val="0"/>
              <w:spacing w:beforeLines="50" w:line="360" w:lineRule="auto"/>
              <w:jc w:val="center"/>
              <w:rPr>
                <w:rFonts w:hint="eastAsia" w:ascii="宋体" w:hAnsi="宋体" w:eastAsia="宋体" w:cs="宋体"/>
                <w:bCs/>
                <w:color w:val="auto"/>
                <w:sz w:val="24"/>
                <w:highlight w:val="none"/>
              </w:rPr>
            </w:pPr>
            <w:r>
              <w:rPr>
                <w:rFonts w:hint="eastAsia" w:ascii="宋体" w:hAnsi="宋体" w:cs="宋体"/>
                <w:color w:val="auto"/>
                <w:sz w:val="24"/>
                <w:highlight w:val="none"/>
              </w:rPr>
              <w:t>评分项目</w:t>
            </w:r>
          </w:p>
        </w:tc>
        <w:tc>
          <w:tcPr>
            <w:tcW w:w="5535" w:type="dxa"/>
            <w:tcBorders>
              <w:bottom w:val="single" w:color="auto" w:sz="4" w:space="0"/>
            </w:tcBorders>
            <w:shd w:val="clear" w:color="auto" w:fill="auto"/>
            <w:vAlign w:val="top"/>
          </w:tcPr>
          <w:p w14:paraId="0BB20A08">
            <w:pPr>
              <w:adjustRightInd w:val="0"/>
              <w:spacing w:beforeLines="50"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评标要点及说明</w:t>
            </w:r>
          </w:p>
        </w:tc>
        <w:tc>
          <w:tcPr>
            <w:tcW w:w="1074" w:type="dxa"/>
            <w:tcBorders>
              <w:bottom w:val="single" w:color="auto" w:sz="4" w:space="0"/>
            </w:tcBorders>
            <w:shd w:val="clear" w:color="auto" w:fill="auto"/>
            <w:noWrap/>
            <w:vAlign w:val="top"/>
          </w:tcPr>
          <w:p w14:paraId="53A19600">
            <w:pPr>
              <w:adjustRightInd w:val="0"/>
              <w:spacing w:beforeLines="50" w:line="360" w:lineRule="auto"/>
              <w:jc w:val="center"/>
              <w:rPr>
                <w:rFonts w:hint="eastAsia" w:ascii="宋体" w:hAnsi="宋体" w:eastAsia="宋体" w:cs="宋体"/>
                <w:bCs/>
                <w:color w:val="auto"/>
                <w:sz w:val="24"/>
                <w:highlight w:val="none"/>
              </w:rPr>
            </w:pPr>
            <w:r>
              <w:rPr>
                <w:rFonts w:hint="eastAsia" w:ascii="宋体" w:hAnsi="宋体" w:cs="宋体"/>
                <w:color w:val="auto"/>
                <w:sz w:val="24"/>
                <w:highlight w:val="none"/>
              </w:rPr>
              <w:t>分值</w:t>
            </w:r>
          </w:p>
        </w:tc>
      </w:tr>
      <w:tr w14:paraId="1FB9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gridSpan w:val="2"/>
            <w:vMerge w:val="restart"/>
            <w:shd w:val="clear" w:color="auto" w:fill="auto"/>
            <w:noWrap/>
            <w:vAlign w:val="center"/>
          </w:tcPr>
          <w:p w14:paraId="46B29572">
            <w:pPr>
              <w:widowControl/>
              <w:spacing w:line="360" w:lineRule="auto"/>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技术参数（18分）</w:t>
            </w:r>
          </w:p>
        </w:tc>
        <w:tc>
          <w:tcPr>
            <w:tcW w:w="1386" w:type="dxa"/>
            <w:vMerge w:val="restart"/>
            <w:shd w:val="clear" w:color="auto" w:fill="auto"/>
            <w:noWrap/>
            <w:vAlign w:val="center"/>
          </w:tcPr>
          <w:p w14:paraId="372D3FD3">
            <w:pPr>
              <w:widowControl/>
              <w:spacing w:line="360" w:lineRule="auto"/>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重要性参数</w:t>
            </w:r>
          </w:p>
          <w:p w14:paraId="2DA27333">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w:t>
            </w:r>
            <w:r>
              <w:rPr>
                <w:rFonts w:hint="eastAsia" w:ascii="宋体" w:hAnsi="宋体" w:eastAsia="宋体" w:cs="宋体"/>
                <w:color w:val="auto"/>
                <w:kern w:val="2"/>
                <w:sz w:val="24"/>
                <w:szCs w:val="24"/>
                <w:highlight w:val="none"/>
                <w:lang w:val="zh-CN" w:eastAsia="zh-CN" w:bidi="ar-SA"/>
              </w:rPr>
              <w:t>技术指标含“▲”为重要性</w:t>
            </w:r>
            <w:r>
              <w:rPr>
                <w:rFonts w:hint="eastAsia" w:ascii="宋体" w:hAnsi="宋体" w:cs="宋体"/>
                <w:color w:val="auto"/>
                <w:kern w:val="2"/>
                <w:sz w:val="24"/>
                <w:szCs w:val="24"/>
                <w:highlight w:val="none"/>
                <w:lang w:val="en-US" w:eastAsia="zh-CN" w:bidi="ar-SA"/>
              </w:rPr>
              <w:t>参数</w:t>
            </w:r>
            <w:r>
              <w:rPr>
                <w:rFonts w:hint="eastAsia" w:ascii="宋体" w:hAnsi="宋体" w:eastAsia="宋体" w:cs="宋体"/>
                <w:color w:val="auto"/>
                <w:kern w:val="2"/>
                <w:sz w:val="24"/>
                <w:szCs w:val="24"/>
                <w:highlight w:val="none"/>
                <w:lang w:val="zh-CN" w:eastAsia="zh-CN" w:bidi="ar-SA"/>
              </w:rPr>
              <w:t>，共计6项，每满足一项得2分，最高得12分。</w:t>
            </w:r>
            <w:r>
              <w:rPr>
                <w:rFonts w:hint="eastAsia" w:ascii="宋体" w:hAnsi="宋体" w:cs="宋体"/>
                <w:bCs/>
                <w:color w:val="auto"/>
                <w:sz w:val="24"/>
                <w:highlight w:val="none"/>
                <w:lang w:val="en-US" w:eastAsia="zh-CN"/>
              </w:rPr>
              <w:t>）</w:t>
            </w:r>
          </w:p>
        </w:tc>
        <w:tc>
          <w:tcPr>
            <w:tcW w:w="5535" w:type="dxa"/>
            <w:shd w:val="clear" w:color="auto" w:fill="auto"/>
            <w:vAlign w:val="center"/>
          </w:tcPr>
          <w:p w14:paraId="136CFA2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支持通过命令行的方式对设备内部数据流进行分析，可快速定位造成故障的防火墙内部功能模块，便于进行故障排查（须提供第三方权威机构检测报告加盖单位公章）</w:t>
            </w:r>
          </w:p>
        </w:tc>
        <w:tc>
          <w:tcPr>
            <w:tcW w:w="1074" w:type="dxa"/>
            <w:shd w:val="clear" w:color="auto" w:fill="auto"/>
            <w:vAlign w:val="center"/>
          </w:tcPr>
          <w:p w14:paraId="38980249">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2</w:t>
            </w:r>
          </w:p>
        </w:tc>
      </w:tr>
      <w:tr w14:paraId="21B5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65" w:type="dxa"/>
            <w:gridSpan w:val="2"/>
            <w:vMerge w:val="continue"/>
            <w:shd w:val="clear" w:color="auto" w:fill="auto"/>
            <w:noWrap/>
            <w:vAlign w:val="center"/>
          </w:tcPr>
          <w:p w14:paraId="66902D46">
            <w:pPr>
              <w:spacing w:line="360" w:lineRule="auto"/>
              <w:ind w:firstLine="420" w:firstLineChars="200"/>
              <w:rPr>
                <w:color w:val="auto"/>
                <w:highlight w:val="none"/>
              </w:rPr>
            </w:pPr>
          </w:p>
        </w:tc>
        <w:tc>
          <w:tcPr>
            <w:tcW w:w="1386" w:type="dxa"/>
            <w:vMerge w:val="continue"/>
            <w:shd w:val="clear" w:color="auto" w:fill="auto"/>
            <w:noWrap/>
            <w:vAlign w:val="center"/>
          </w:tcPr>
          <w:p w14:paraId="070C469D">
            <w:pPr>
              <w:spacing w:line="360" w:lineRule="auto"/>
              <w:ind w:firstLine="420" w:firstLineChars="200"/>
              <w:rPr>
                <w:color w:val="auto"/>
                <w:highlight w:val="none"/>
              </w:rPr>
            </w:pPr>
          </w:p>
        </w:tc>
        <w:tc>
          <w:tcPr>
            <w:tcW w:w="5535" w:type="dxa"/>
            <w:shd w:val="clear" w:color="auto" w:fill="auto"/>
            <w:vAlign w:val="center"/>
          </w:tcPr>
          <w:p w14:paraId="06CB4527">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支持将一台逻辑上的设备虚拟化成多个虚拟防火墙，并可查看各虚拟防火墙的CPU和内存利用率、新建、并发和吞吐信息，并可单独重启特定虚拟防火墙（须提供第三方权威机构检测报告加盖单位公章）</w:t>
            </w:r>
          </w:p>
        </w:tc>
        <w:tc>
          <w:tcPr>
            <w:tcW w:w="1074" w:type="dxa"/>
            <w:shd w:val="clear" w:color="auto" w:fill="auto"/>
            <w:noWrap/>
            <w:vAlign w:val="center"/>
          </w:tcPr>
          <w:p w14:paraId="78F08A49">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r>
      <w:tr w14:paraId="3D74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65" w:type="dxa"/>
            <w:gridSpan w:val="2"/>
            <w:vMerge w:val="continue"/>
            <w:shd w:val="clear" w:color="auto" w:fill="auto"/>
            <w:noWrap/>
            <w:vAlign w:val="center"/>
          </w:tcPr>
          <w:p w14:paraId="1BE33F97">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1386" w:type="dxa"/>
            <w:vMerge w:val="continue"/>
            <w:shd w:val="clear" w:color="auto" w:fill="auto"/>
            <w:noWrap/>
            <w:vAlign w:val="center"/>
          </w:tcPr>
          <w:p w14:paraId="5A0484F9">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5535" w:type="dxa"/>
            <w:shd w:val="clear" w:color="auto" w:fill="auto"/>
            <w:vAlign w:val="center"/>
          </w:tcPr>
          <w:p w14:paraId="5C94949A">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基于ATT&amp;CK框架的攻击链分析，内置13个入侵阶段的攻击链知识库，入侵阶段包括但不限于：扫描探测、投放利用、代码执行、持续突防、权限提升、防御绕过、账户破解、环境洞察、横向扩散、数据采集、命令控制、数据窃取、深度影响（须提供第三方权威机构检测报告加盖单位公章）</w:t>
            </w:r>
          </w:p>
        </w:tc>
        <w:tc>
          <w:tcPr>
            <w:tcW w:w="1074" w:type="dxa"/>
            <w:shd w:val="clear" w:color="auto" w:fill="auto"/>
            <w:noWrap/>
            <w:vAlign w:val="center"/>
          </w:tcPr>
          <w:p w14:paraId="587A4C75">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r>
      <w:tr w14:paraId="150C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65" w:type="dxa"/>
            <w:gridSpan w:val="2"/>
            <w:vMerge w:val="continue"/>
            <w:shd w:val="clear" w:color="auto" w:fill="auto"/>
            <w:noWrap/>
            <w:vAlign w:val="center"/>
          </w:tcPr>
          <w:p w14:paraId="1D2E723E">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1386" w:type="dxa"/>
            <w:vMerge w:val="continue"/>
            <w:shd w:val="clear" w:color="auto" w:fill="auto"/>
            <w:noWrap/>
            <w:vAlign w:val="center"/>
          </w:tcPr>
          <w:p w14:paraId="7F70ED8F">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5535" w:type="dxa"/>
            <w:shd w:val="clear" w:color="auto" w:fill="auto"/>
            <w:vAlign w:val="center"/>
          </w:tcPr>
          <w:p w14:paraId="663B0675">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多层溯源功能，开启多层溯源后，默认展示两层溯源信息，攻击手段在展示图中消失(改为显示受害者ip），右侧展示攻击手段TOP6及描述信息；支持选择1-10层进行溯源，溯源层数不足时默认展示可溯源的最高层数，不同层源使用不同颜色区别展示，并可点击攻击者跳转查看攻击事件详情（提供第三方权威机构检测报告加盖单位公章）</w:t>
            </w:r>
          </w:p>
        </w:tc>
        <w:tc>
          <w:tcPr>
            <w:tcW w:w="1074" w:type="dxa"/>
            <w:shd w:val="clear" w:color="auto" w:fill="auto"/>
            <w:noWrap/>
            <w:vAlign w:val="center"/>
          </w:tcPr>
          <w:p w14:paraId="03A396A2">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r>
      <w:tr w14:paraId="3E5B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65" w:type="dxa"/>
            <w:gridSpan w:val="2"/>
            <w:vMerge w:val="continue"/>
            <w:shd w:val="clear" w:color="auto" w:fill="auto"/>
            <w:noWrap/>
            <w:vAlign w:val="center"/>
          </w:tcPr>
          <w:p w14:paraId="30EDC4CF">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1386" w:type="dxa"/>
            <w:vMerge w:val="continue"/>
            <w:shd w:val="clear" w:color="auto" w:fill="auto"/>
            <w:noWrap/>
            <w:vAlign w:val="center"/>
          </w:tcPr>
          <w:p w14:paraId="3383D864">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5535" w:type="dxa"/>
            <w:shd w:val="clear" w:color="auto" w:fill="auto"/>
            <w:vAlign w:val="center"/>
          </w:tcPr>
          <w:p w14:paraId="0810D627">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支持配置国密加密卡，平台和流量采集设备之间数据传输支持国密算法加密（提供第三方权威机构检测报告加盖单位公章）</w:t>
            </w:r>
          </w:p>
        </w:tc>
        <w:tc>
          <w:tcPr>
            <w:tcW w:w="1074" w:type="dxa"/>
            <w:shd w:val="clear" w:color="auto" w:fill="auto"/>
            <w:noWrap/>
            <w:vAlign w:val="center"/>
          </w:tcPr>
          <w:p w14:paraId="51673429">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r>
      <w:tr w14:paraId="7320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65" w:type="dxa"/>
            <w:gridSpan w:val="2"/>
            <w:vMerge w:val="continue"/>
            <w:shd w:val="clear" w:color="auto" w:fill="auto"/>
            <w:noWrap/>
            <w:vAlign w:val="center"/>
          </w:tcPr>
          <w:p w14:paraId="42854518">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1386" w:type="dxa"/>
            <w:vMerge w:val="continue"/>
            <w:shd w:val="clear" w:color="auto" w:fill="auto"/>
            <w:noWrap/>
            <w:vAlign w:val="center"/>
          </w:tcPr>
          <w:p w14:paraId="6F033C46">
            <w:pPr>
              <w:spacing w:line="360" w:lineRule="auto"/>
              <w:ind w:firstLine="480" w:firstLineChars="200"/>
              <w:rPr>
                <w:rFonts w:hint="eastAsia" w:ascii="宋体" w:hAnsi="宋体" w:eastAsia="宋体" w:cs="宋体"/>
                <w:color w:val="auto"/>
                <w:kern w:val="2"/>
                <w:sz w:val="24"/>
                <w:szCs w:val="24"/>
                <w:highlight w:val="none"/>
                <w:lang w:val="zh-CN" w:eastAsia="zh-CN" w:bidi="ar-SA"/>
              </w:rPr>
            </w:pPr>
          </w:p>
        </w:tc>
        <w:tc>
          <w:tcPr>
            <w:tcW w:w="5535" w:type="dxa"/>
            <w:tcBorders>
              <w:bottom w:val="single" w:color="auto" w:sz="4" w:space="0"/>
            </w:tcBorders>
            <w:shd w:val="clear" w:color="auto" w:fill="auto"/>
            <w:vAlign w:val="center"/>
          </w:tcPr>
          <w:p w14:paraId="6E36F99A">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产品具备对高危漏洞的自动化验证功能，平台自动对漏洞进行验证、判断，并可在安全检测报表中体现，（提供第三方机构检测报告加盖单位公章）</w:t>
            </w:r>
          </w:p>
        </w:tc>
        <w:tc>
          <w:tcPr>
            <w:tcW w:w="1074" w:type="dxa"/>
            <w:tcBorders>
              <w:bottom w:val="single" w:color="auto" w:sz="4" w:space="0"/>
            </w:tcBorders>
            <w:shd w:val="clear" w:color="auto" w:fill="auto"/>
            <w:noWrap/>
            <w:vAlign w:val="center"/>
          </w:tcPr>
          <w:p w14:paraId="09B6E20A">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r>
      <w:tr w14:paraId="1A30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65" w:type="dxa"/>
            <w:gridSpan w:val="2"/>
            <w:vMerge w:val="continue"/>
            <w:tcBorders>
              <w:bottom w:val="single" w:color="auto" w:sz="4" w:space="0"/>
            </w:tcBorders>
            <w:shd w:val="clear" w:color="auto" w:fill="auto"/>
            <w:noWrap/>
            <w:vAlign w:val="center"/>
          </w:tcPr>
          <w:p w14:paraId="59EBE57F">
            <w:pPr>
              <w:widowControl/>
              <w:spacing w:line="360" w:lineRule="auto"/>
              <w:jc w:val="center"/>
              <w:rPr>
                <w:rFonts w:hint="eastAsia" w:ascii="宋体" w:hAnsi="宋体" w:eastAsia="宋体" w:cs="宋体"/>
                <w:bCs/>
                <w:color w:val="auto"/>
                <w:sz w:val="24"/>
                <w:highlight w:val="none"/>
              </w:rPr>
            </w:pPr>
          </w:p>
        </w:tc>
        <w:tc>
          <w:tcPr>
            <w:tcW w:w="1386" w:type="dxa"/>
            <w:tcBorders>
              <w:bottom w:val="single" w:color="auto" w:sz="4" w:space="0"/>
            </w:tcBorders>
            <w:shd w:val="clear" w:color="auto" w:fill="auto"/>
            <w:noWrap/>
            <w:vAlign w:val="center"/>
          </w:tcPr>
          <w:p w14:paraId="20C8E1E3">
            <w:pPr>
              <w:widowControl/>
              <w:spacing w:line="360" w:lineRule="auto"/>
              <w:jc w:val="center"/>
              <w:rPr>
                <w:rFonts w:hint="default" w:ascii="宋体" w:hAnsi="宋体" w:eastAsia="宋体" w:cs="宋体"/>
                <w:bCs/>
                <w:color w:val="auto"/>
                <w:sz w:val="24"/>
                <w:highlight w:val="none"/>
                <w:lang w:val="en-US"/>
              </w:rPr>
            </w:pPr>
            <w:r>
              <w:rPr>
                <w:rFonts w:hint="eastAsia" w:ascii="宋体" w:hAnsi="宋体" w:eastAsia="宋体" w:cs="宋体"/>
                <w:color w:val="auto"/>
                <w:kern w:val="2"/>
                <w:sz w:val="24"/>
                <w:szCs w:val="24"/>
                <w:highlight w:val="none"/>
                <w:lang w:val="zh-CN" w:eastAsia="zh-CN" w:bidi="ar-SA"/>
              </w:rPr>
              <w:t>非</w:t>
            </w:r>
            <w:r>
              <w:rPr>
                <w:rFonts w:hint="eastAsia" w:ascii="宋体" w:hAnsi="宋体" w:cs="宋体"/>
                <w:color w:val="auto"/>
                <w:kern w:val="2"/>
                <w:sz w:val="24"/>
                <w:szCs w:val="24"/>
                <w:highlight w:val="none"/>
                <w:lang w:val="en-US" w:eastAsia="zh-CN" w:bidi="ar-SA"/>
              </w:rPr>
              <w:t>重要性参数</w:t>
            </w:r>
          </w:p>
        </w:tc>
        <w:tc>
          <w:tcPr>
            <w:tcW w:w="5535" w:type="dxa"/>
            <w:tcBorders>
              <w:bottom w:val="single" w:color="auto" w:sz="4" w:space="0"/>
            </w:tcBorders>
            <w:shd w:val="clear" w:color="auto" w:fill="auto"/>
            <w:vAlign w:val="center"/>
          </w:tcPr>
          <w:p w14:paraId="7F23CE2D">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非</w:t>
            </w:r>
            <w:r>
              <w:rPr>
                <w:rFonts w:hint="eastAsia" w:ascii="宋体" w:hAnsi="宋体" w:cs="宋体"/>
                <w:color w:val="auto"/>
                <w:kern w:val="2"/>
                <w:sz w:val="24"/>
                <w:szCs w:val="24"/>
                <w:highlight w:val="none"/>
                <w:lang w:val="en-US" w:eastAsia="zh-CN" w:bidi="ar-SA"/>
              </w:rPr>
              <w:t>重要性参数</w:t>
            </w:r>
            <w:r>
              <w:rPr>
                <w:rFonts w:hint="eastAsia" w:ascii="宋体" w:hAnsi="宋体" w:eastAsia="宋体" w:cs="宋体"/>
                <w:color w:val="auto"/>
                <w:kern w:val="2"/>
                <w:sz w:val="24"/>
                <w:szCs w:val="24"/>
                <w:highlight w:val="none"/>
                <w:lang w:val="zh-CN" w:eastAsia="zh-CN" w:bidi="ar-SA"/>
              </w:rPr>
              <w:t>完全满足招标文件技术参数配置要求</w:t>
            </w:r>
            <w:r>
              <w:rPr>
                <w:rFonts w:hint="eastAsia" w:ascii="宋体" w:hAnsi="宋体" w:cs="宋体"/>
                <w:color w:val="auto"/>
                <w:kern w:val="2"/>
                <w:sz w:val="24"/>
                <w:szCs w:val="24"/>
                <w:highlight w:val="none"/>
                <w:lang w:val="zh-CN" w:eastAsia="zh-CN" w:bidi="ar-SA"/>
              </w:rPr>
              <w:t>且提供相关承诺</w:t>
            </w:r>
            <w:r>
              <w:rPr>
                <w:rFonts w:hint="eastAsia" w:ascii="宋体" w:hAnsi="宋体" w:eastAsia="宋体" w:cs="宋体"/>
                <w:color w:val="auto"/>
                <w:kern w:val="2"/>
                <w:sz w:val="24"/>
                <w:szCs w:val="24"/>
                <w:highlight w:val="none"/>
                <w:lang w:val="zh-CN" w:eastAsia="zh-CN" w:bidi="ar-SA"/>
              </w:rPr>
              <w:t>得6分；</w:t>
            </w:r>
          </w:p>
          <w:p w14:paraId="3EDC2BFB">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非</w:t>
            </w:r>
            <w:r>
              <w:rPr>
                <w:rFonts w:hint="eastAsia" w:ascii="宋体" w:hAnsi="宋体" w:cs="宋体"/>
                <w:color w:val="auto"/>
                <w:kern w:val="2"/>
                <w:sz w:val="24"/>
                <w:szCs w:val="24"/>
                <w:highlight w:val="none"/>
                <w:lang w:val="en-US" w:eastAsia="zh-CN" w:bidi="ar-SA"/>
              </w:rPr>
              <w:t>重要性参数</w:t>
            </w:r>
            <w:r>
              <w:rPr>
                <w:rFonts w:hint="eastAsia" w:ascii="宋体" w:hAnsi="宋体" w:eastAsia="宋体" w:cs="宋体"/>
                <w:color w:val="auto"/>
                <w:kern w:val="2"/>
                <w:sz w:val="24"/>
                <w:szCs w:val="24"/>
                <w:highlight w:val="none"/>
                <w:lang w:val="zh-CN" w:eastAsia="zh-CN" w:bidi="ar-SA"/>
              </w:rPr>
              <w:t>，非</w:t>
            </w:r>
            <w:r>
              <w:rPr>
                <w:rFonts w:hint="eastAsia" w:ascii="宋体" w:hAnsi="宋体" w:cs="宋体"/>
                <w:color w:val="auto"/>
                <w:kern w:val="2"/>
                <w:sz w:val="24"/>
                <w:szCs w:val="24"/>
                <w:highlight w:val="none"/>
                <w:lang w:val="en-US" w:eastAsia="zh-CN" w:bidi="ar-SA"/>
              </w:rPr>
              <w:t>重要性参数</w:t>
            </w:r>
            <w:r>
              <w:rPr>
                <w:rFonts w:hint="eastAsia" w:ascii="宋体" w:hAnsi="宋体" w:eastAsia="宋体" w:cs="宋体"/>
                <w:color w:val="auto"/>
                <w:kern w:val="2"/>
                <w:sz w:val="24"/>
                <w:szCs w:val="24"/>
                <w:highlight w:val="none"/>
                <w:lang w:val="zh-CN" w:eastAsia="zh-CN" w:bidi="ar-SA"/>
              </w:rPr>
              <w:t>要求条款响应得分=（供应商满足非</w:t>
            </w:r>
            <w:r>
              <w:rPr>
                <w:rFonts w:hint="eastAsia" w:ascii="宋体" w:hAnsi="宋体" w:cs="宋体"/>
                <w:color w:val="auto"/>
                <w:kern w:val="2"/>
                <w:sz w:val="24"/>
                <w:szCs w:val="24"/>
                <w:highlight w:val="none"/>
                <w:lang w:val="en-US" w:eastAsia="zh-CN" w:bidi="ar-SA"/>
              </w:rPr>
              <w:t>重要性参数</w:t>
            </w:r>
            <w:r>
              <w:rPr>
                <w:rFonts w:hint="eastAsia" w:ascii="宋体" w:hAnsi="宋体" w:eastAsia="宋体" w:cs="宋体"/>
                <w:color w:val="auto"/>
                <w:kern w:val="2"/>
                <w:sz w:val="24"/>
                <w:szCs w:val="24"/>
                <w:highlight w:val="none"/>
                <w:lang w:val="zh-CN" w:eastAsia="zh-CN" w:bidi="ar-SA"/>
              </w:rPr>
              <w:t>要求条款的数量÷非</w:t>
            </w:r>
            <w:r>
              <w:rPr>
                <w:rFonts w:hint="eastAsia" w:ascii="宋体" w:hAnsi="宋体" w:cs="宋体"/>
                <w:color w:val="auto"/>
                <w:kern w:val="2"/>
                <w:sz w:val="24"/>
                <w:szCs w:val="24"/>
                <w:highlight w:val="none"/>
                <w:lang w:val="en-US" w:eastAsia="zh-CN" w:bidi="ar-SA"/>
              </w:rPr>
              <w:t>重要性参数</w:t>
            </w:r>
            <w:r>
              <w:rPr>
                <w:rFonts w:hint="eastAsia" w:ascii="宋体" w:hAnsi="宋体" w:eastAsia="宋体" w:cs="宋体"/>
                <w:color w:val="auto"/>
                <w:kern w:val="2"/>
                <w:sz w:val="24"/>
                <w:szCs w:val="24"/>
                <w:highlight w:val="none"/>
                <w:lang w:val="zh-CN" w:eastAsia="zh-CN" w:bidi="ar-SA"/>
              </w:rPr>
              <w:t>要求条款的总数量）×6分。（如遇到小数情况，保留一位小数）</w:t>
            </w:r>
          </w:p>
        </w:tc>
        <w:tc>
          <w:tcPr>
            <w:tcW w:w="1074" w:type="dxa"/>
            <w:tcBorders>
              <w:bottom w:val="single" w:color="auto" w:sz="4" w:space="0"/>
            </w:tcBorders>
            <w:shd w:val="clear" w:color="auto" w:fill="auto"/>
            <w:noWrap/>
            <w:vAlign w:val="center"/>
          </w:tcPr>
          <w:p w14:paraId="0E8CD93F">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r>
      <w:tr w14:paraId="6F4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451" w:type="dxa"/>
            <w:gridSpan w:val="3"/>
            <w:vMerge w:val="restart"/>
            <w:shd w:val="clear" w:color="auto" w:fill="auto"/>
            <w:noWrap/>
            <w:vAlign w:val="center"/>
          </w:tcPr>
          <w:p w14:paraId="475DBCBF">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总体服务方案（</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p>
        </w:tc>
        <w:tc>
          <w:tcPr>
            <w:tcW w:w="5535" w:type="dxa"/>
            <w:tcBorders>
              <w:bottom w:val="single" w:color="auto" w:sz="4" w:space="0"/>
            </w:tcBorders>
            <w:shd w:val="clear" w:color="auto" w:fill="auto"/>
            <w:vAlign w:val="center"/>
          </w:tcPr>
          <w:p w14:paraId="3A481FEA">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对本项目工作的特点和服务思路的理解得分，对绍兴市公安局上虞区分局网络安全整体情况理解和网络安全建设、服务方案的可行性、合理性和完整性综合评审（提供对项目理解的书面具体阐述情况）。需求分析理解准确，能结合项目要求，通过功能截图、文字等方式准确表述达到采购需求的要求进行综合打分。</w:t>
            </w:r>
          </w:p>
        </w:tc>
        <w:tc>
          <w:tcPr>
            <w:tcW w:w="1074" w:type="dxa"/>
            <w:shd w:val="clear" w:color="auto" w:fill="auto"/>
            <w:noWrap/>
            <w:vAlign w:val="center"/>
          </w:tcPr>
          <w:p w14:paraId="4BE99DF0">
            <w:pPr>
              <w:widowControl/>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r>
      <w:tr w14:paraId="033F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51" w:type="dxa"/>
            <w:gridSpan w:val="3"/>
            <w:vMerge w:val="continue"/>
            <w:tcBorders>
              <w:bottom w:val="single" w:color="auto" w:sz="4" w:space="0"/>
            </w:tcBorders>
            <w:shd w:val="clear" w:color="auto" w:fill="auto"/>
            <w:noWrap/>
            <w:vAlign w:val="center"/>
          </w:tcPr>
          <w:p w14:paraId="13B9E922">
            <w:pPr>
              <w:widowControl/>
              <w:spacing w:line="360" w:lineRule="auto"/>
              <w:jc w:val="center"/>
              <w:rPr>
                <w:rFonts w:hint="eastAsia" w:ascii="宋体" w:hAnsi="宋体" w:eastAsia="宋体" w:cs="宋体"/>
                <w:bCs/>
                <w:color w:val="auto"/>
                <w:sz w:val="24"/>
                <w:highlight w:val="none"/>
              </w:rPr>
            </w:pPr>
          </w:p>
        </w:tc>
        <w:tc>
          <w:tcPr>
            <w:tcW w:w="5535" w:type="dxa"/>
            <w:tcBorders>
              <w:bottom w:val="single" w:color="auto" w:sz="4" w:space="0"/>
            </w:tcBorders>
            <w:shd w:val="clear" w:color="auto" w:fill="auto"/>
            <w:vAlign w:val="center"/>
          </w:tcPr>
          <w:p w14:paraId="2479871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w:t>
            </w:r>
            <w:r>
              <w:rPr>
                <w:rFonts w:hint="eastAsia" w:ascii="宋体" w:hAnsi="宋体" w:eastAsia="宋体" w:cs="宋体"/>
                <w:color w:val="auto"/>
                <w:kern w:val="2"/>
                <w:sz w:val="24"/>
                <w:szCs w:val="24"/>
                <w:highlight w:val="none"/>
                <w:lang w:val="en-US" w:eastAsia="zh-CN" w:bidi="ar-SA"/>
              </w:rPr>
              <w:t>单警执法记录仪及执法音视频全过程管理平台维护</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根据需求</w:t>
            </w:r>
            <w:r>
              <w:rPr>
                <w:rFonts w:hint="eastAsia" w:ascii="宋体" w:hAnsi="宋体" w:eastAsia="宋体" w:cs="宋体"/>
                <w:color w:val="auto"/>
                <w:kern w:val="2"/>
                <w:sz w:val="24"/>
                <w:szCs w:val="24"/>
                <w:highlight w:val="none"/>
                <w:lang w:val="en-US" w:eastAsia="zh-CN" w:bidi="ar-SA"/>
              </w:rPr>
              <w:t>设计开发</w:t>
            </w:r>
            <w:r>
              <w:rPr>
                <w:rFonts w:hint="eastAsia" w:ascii="宋体" w:hAnsi="宋体" w:cs="宋体"/>
                <w:color w:val="auto"/>
                <w:kern w:val="2"/>
                <w:sz w:val="24"/>
                <w:szCs w:val="24"/>
                <w:highlight w:val="none"/>
                <w:lang w:val="en-US" w:eastAsia="zh-CN" w:bidi="ar-SA"/>
              </w:rPr>
              <w:t>涉及</w:t>
            </w:r>
            <w:r>
              <w:rPr>
                <w:rFonts w:hint="eastAsia" w:ascii="宋体" w:hAnsi="宋体" w:eastAsia="宋体" w:cs="宋体"/>
                <w:color w:val="auto"/>
                <w:kern w:val="2"/>
                <w:sz w:val="24"/>
                <w:szCs w:val="24"/>
                <w:highlight w:val="none"/>
                <w:lang w:val="en-US" w:eastAsia="zh-CN" w:bidi="ar-SA"/>
              </w:rPr>
              <w:t>本系统平台的接口</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通过功能截图、文字等方式准确表述</w:t>
            </w:r>
            <w:r>
              <w:rPr>
                <w:rFonts w:hint="eastAsia" w:ascii="宋体" w:hAnsi="宋体" w:cs="宋体"/>
                <w:color w:val="auto"/>
                <w:kern w:val="2"/>
                <w:sz w:val="24"/>
                <w:szCs w:val="24"/>
                <w:highlight w:val="none"/>
                <w:lang w:val="zh-CN" w:eastAsia="zh-CN" w:bidi="ar-SA"/>
              </w:rPr>
              <w:t>如何</w:t>
            </w:r>
            <w:r>
              <w:rPr>
                <w:rFonts w:hint="eastAsia" w:ascii="宋体" w:hAnsi="宋体" w:eastAsia="宋体" w:cs="宋体"/>
                <w:color w:val="auto"/>
                <w:kern w:val="2"/>
                <w:sz w:val="24"/>
                <w:szCs w:val="24"/>
                <w:highlight w:val="none"/>
                <w:lang w:val="zh-CN" w:eastAsia="zh-CN" w:bidi="ar-SA"/>
              </w:rPr>
              <w:t>达到采购需求进行综合打分。</w:t>
            </w:r>
          </w:p>
        </w:tc>
        <w:tc>
          <w:tcPr>
            <w:tcW w:w="1074" w:type="dxa"/>
            <w:tcBorders>
              <w:bottom w:val="single" w:color="auto" w:sz="4" w:space="0"/>
            </w:tcBorders>
            <w:shd w:val="clear" w:color="auto" w:fill="auto"/>
            <w:noWrap/>
            <w:vAlign w:val="center"/>
          </w:tcPr>
          <w:p w14:paraId="2C133B98">
            <w:pPr>
              <w:widowControl/>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w:t>
            </w:r>
          </w:p>
        </w:tc>
      </w:tr>
      <w:tr w14:paraId="3CCC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51" w:type="dxa"/>
            <w:gridSpan w:val="3"/>
            <w:tcBorders>
              <w:bottom w:val="single" w:color="auto" w:sz="4" w:space="0"/>
            </w:tcBorders>
            <w:shd w:val="clear" w:color="auto" w:fill="auto"/>
            <w:noWrap/>
            <w:vAlign w:val="center"/>
          </w:tcPr>
          <w:p w14:paraId="12FA4C5C">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网络安全保障服务方案（5分）</w:t>
            </w:r>
          </w:p>
        </w:tc>
        <w:tc>
          <w:tcPr>
            <w:tcW w:w="5535" w:type="dxa"/>
            <w:tcBorders>
              <w:bottom w:val="single" w:color="auto" w:sz="4" w:space="0"/>
            </w:tcBorders>
            <w:shd w:val="clear" w:color="auto" w:fill="auto"/>
            <w:vAlign w:val="center"/>
          </w:tcPr>
          <w:p w14:paraId="742EC3B0">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根据供应商提供对本项目的网络安全保障服务方案，方案内容至少需涵盖采购人现有网络安全现状、目前网络安全存在的问题描述。根据方案完善性、可行性、吻合度等方面进行打分。</w:t>
            </w:r>
          </w:p>
        </w:tc>
        <w:tc>
          <w:tcPr>
            <w:tcW w:w="1074" w:type="dxa"/>
            <w:tcBorders>
              <w:bottom w:val="single" w:color="auto" w:sz="4" w:space="0"/>
            </w:tcBorders>
            <w:shd w:val="clear" w:color="auto" w:fill="auto"/>
            <w:noWrap/>
            <w:vAlign w:val="center"/>
          </w:tcPr>
          <w:p w14:paraId="73A2766E">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6DD3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51" w:type="dxa"/>
            <w:gridSpan w:val="3"/>
            <w:tcBorders>
              <w:bottom w:val="single" w:color="auto" w:sz="4" w:space="0"/>
            </w:tcBorders>
            <w:shd w:val="clear" w:color="auto" w:fill="auto"/>
            <w:noWrap/>
            <w:vAlign w:val="center"/>
          </w:tcPr>
          <w:p w14:paraId="099CF1FC">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组织实施方案（5分）</w:t>
            </w:r>
          </w:p>
        </w:tc>
        <w:tc>
          <w:tcPr>
            <w:tcW w:w="5535" w:type="dxa"/>
            <w:tcBorders>
              <w:bottom w:val="single" w:color="auto" w:sz="4" w:space="0"/>
            </w:tcBorders>
            <w:shd w:val="clear" w:color="auto" w:fill="auto"/>
            <w:vAlign w:val="center"/>
          </w:tcPr>
          <w:p w14:paraId="288A9709">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根据供应商提供对本项目的施工方案科学合理、规范可操作性；项目管理分工明确、项目组织结构科学合理；有详细的风险分析以及有效的应对措施；项目实施周期安排科学、紧凑、合理等方面进行综合打分。</w:t>
            </w:r>
          </w:p>
        </w:tc>
        <w:tc>
          <w:tcPr>
            <w:tcW w:w="1074" w:type="dxa"/>
            <w:tcBorders>
              <w:bottom w:val="single" w:color="auto" w:sz="4" w:space="0"/>
            </w:tcBorders>
            <w:shd w:val="clear" w:color="auto" w:fill="auto"/>
            <w:noWrap/>
            <w:vAlign w:val="center"/>
          </w:tcPr>
          <w:p w14:paraId="462DF276">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6BD5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51" w:type="dxa"/>
            <w:gridSpan w:val="3"/>
            <w:tcBorders>
              <w:bottom w:val="single" w:color="auto" w:sz="4" w:space="0"/>
            </w:tcBorders>
            <w:shd w:val="clear" w:color="auto" w:fill="auto"/>
            <w:noWrap/>
            <w:vAlign w:val="center"/>
          </w:tcPr>
          <w:p w14:paraId="6FF393EF">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重难点把握（5分）</w:t>
            </w:r>
          </w:p>
        </w:tc>
        <w:tc>
          <w:tcPr>
            <w:tcW w:w="5535" w:type="dxa"/>
            <w:tcBorders>
              <w:bottom w:val="single" w:color="auto" w:sz="4" w:space="0"/>
            </w:tcBorders>
            <w:shd w:val="clear" w:color="auto" w:fill="auto"/>
            <w:vAlign w:val="center"/>
          </w:tcPr>
          <w:p w14:paraId="50EE34BD">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根据供应商对本项目重点、难点理解充分、透彻</w:t>
            </w:r>
            <w:r>
              <w:rPr>
                <w:rFonts w:hint="eastAsia" w:ascii="宋体" w:hAnsi="宋体" w:cs="宋体"/>
                <w:color w:val="auto"/>
                <w:kern w:val="2"/>
                <w:sz w:val="24"/>
                <w:szCs w:val="24"/>
                <w:highlight w:val="none"/>
                <w:lang w:val="zh-CN" w:eastAsia="zh-CN" w:bidi="ar-SA"/>
              </w:rPr>
              <w:t>以及相关重难点解决方案</w:t>
            </w:r>
            <w:r>
              <w:rPr>
                <w:rFonts w:hint="eastAsia" w:ascii="宋体" w:hAnsi="宋体" w:eastAsia="宋体" w:cs="宋体"/>
                <w:color w:val="auto"/>
                <w:kern w:val="2"/>
                <w:sz w:val="24"/>
                <w:szCs w:val="24"/>
                <w:highlight w:val="none"/>
                <w:lang w:val="zh-CN" w:eastAsia="zh-CN" w:bidi="ar-SA"/>
              </w:rPr>
              <w:t>等方面进行综合打分。</w:t>
            </w:r>
          </w:p>
        </w:tc>
        <w:tc>
          <w:tcPr>
            <w:tcW w:w="1074" w:type="dxa"/>
            <w:tcBorders>
              <w:bottom w:val="single" w:color="auto" w:sz="4" w:space="0"/>
            </w:tcBorders>
            <w:shd w:val="clear" w:color="auto" w:fill="auto"/>
            <w:noWrap/>
            <w:vAlign w:val="center"/>
          </w:tcPr>
          <w:p w14:paraId="30453B21">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7934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451" w:type="dxa"/>
            <w:gridSpan w:val="3"/>
            <w:vMerge w:val="restart"/>
            <w:shd w:val="clear" w:color="auto" w:fill="auto"/>
            <w:noWrap/>
            <w:vAlign w:val="center"/>
          </w:tcPr>
          <w:p w14:paraId="57E5E106">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服务团队（</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分）</w:t>
            </w:r>
          </w:p>
        </w:tc>
        <w:tc>
          <w:tcPr>
            <w:tcW w:w="5535" w:type="dxa"/>
            <w:tcBorders>
              <w:bottom w:val="single" w:color="auto" w:sz="4" w:space="0"/>
            </w:tcBorders>
            <w:shd w:val="clear" w:color="auto" w:fill="auto"/>
            <w:vAlign w:val="center"/>
          </w:tcPr>
          <w:p w14:paraId="5045C995">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根据供应商投入本项目的项目负责人职称、证书、获奖情况和荣誉等进行</w:t>
            </w:r>
            <w:r>
              <w:rPr>
                <w:rFonts w:hint="eastAsia" w:ascii="宋体" w:hAnsi="宋体" w:cs="宋体"/>
                <w:color w:val="auto"/>
                <w:kern w:val="2"/>
                <w:sz w:val="24"/>
                <w:szCs w:val="24"/>
                <w:highlight w:val="none"/>
                <w:lang w:val="zh-CN" w:eastAsia="zh-CN" w:bidi="ar-SA"/>
              </w:rPr>
              <w:t>综合</w:t>
            </w:r>
            <w:r>
              <w:rPr>
                <w:rFonts w:hint="eastAsia" w:ascii="宋体" w:hAnsi="宋体" w:eastAsia="宋体" w:cs="宋体"/>
                <w:color w:val="auto"/>
                <w:kern w:val="2"/>
                <w:sz w:val="24"/>
                <w:szCs w:val="24"/>
                <w:highlight w:val="none"/>
                <w:lang w:val="zh-CN" w:eastAsia="zh-CN" w:bidi="ar-SA"/>
              </w:rPr>
              <w:t>打分。（提供人员证书</w:t>
            </w:r>
            <w:r>
              <w:rPr>
                <w:rFonts w:hint="eastAsia" w:ascii="宋体" w:hAnsi="宋体" w:cs="宋体"/>
                <w:color w:val="auto"/>
                <w:kern w:val="2"/>
                <w:sz w:val="24"/>
                <w:szCs w:val="24"/>
                <w:highlight w:val="none"/>
                <w:lang w:val="zh-CN" w:eastAsia="zh-CN" w:bidi="ar-SA"/>
              </w:rPr>
              <w:t>及</w:t>
            </w:r>
            <w:r>
              <w:rPr>
                <w:rFonts w:hint="eastAsia" w:ascii="宋体" w:hAnsi="宋体" w:eastAsia="宋体" w:cs="宋体"/>
                <w:color w:val="auto"/>
                <w:kern w:val="2"/>
                <w:sz w:val="24"/>
                <w:szCs w:val="24"/>
                <w:highlight w:val="none"/>
                <w:lang w:val="zh-CN" w:eastAsia="zh-CN" w:bidi="ar-SA"/>
              </w:rPr>
              <w:t>近三个月社保证明资料扫描件加盖公章）</w:t>
            </w:r>
          </w:p>
        </w:tc>
        <w:tc>
          <w:tcPr>
            <w:tcW w:w="1074" w:type="dxa"/>
            <w:tcBorders>
              <w:bottom w:val="single" w:color="auto" w:sz="4" w:space="0"/>
            </w:tcBorders>
            <w:shd w:val="clear" w:color="auto" w:fill="auto"/>
            <w:noWrap/>
            <w:vAlign w:val="center"/>
          </w:tcPr>
          <w:p w14:paraId="53BCCA90">
            <w:pPr>
              <w:widowControl/>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14:paraId="48D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51" w:type="dxa"/>
            <w:gridSpan w:val="3"/>
            <w:vMerge w:val="continue"/>
            <w:tcBorders>
              <w:bottom w:val="single" w:color="auto" w:sz="4" w:space="0"/>
            </w:tcBorders>
            <w:shd w:val="clear" w:color="auto" w:fill="auto"/>
            <w:noWrap/>
            <w:vAlign w:val="center"/>
          </w:tcPr>
          <w:p w14:paraId="4BE17909">
            <w:pPr>
              <w:widowControl/>
              <w:spacing w:line="360" w:lineRule="auto"/>
              <w:jc w:val="center"/>
              <w:rPr>
                <w:rFonts w:hint="eastAsia" w:ascii="宋体" w:hAnsi="宋体" w:eastAsia="宋体" w:cs="宋体"/>
                <w:bCs/>
                <w:color w:val="auto"/>
                <w:sz w:val="24"/>
                <w:highlight w:val="none"/>
              </w:rPr>
            </w:pPr>
          </w:p>
        </w:tc>
        <w:tc>
          <w:tcPr>
            <w:tcW w:w="5535" w:type="dxa"/>
            <w:tcBorders>
              <w:bottom w:val="single" w:color="auto" w:sz="4" w:space="0"/>
            </w:tcBorders>
            <w:shd w:val="clear" w:color="auto" w:fill="auto"/>
            <w:vAlign w:val="center"/>
          </w:tcPr>
          <w:p w14:paraId="5625BA6E">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根据供应商投入本项目的项目技术人员（除项目负责人）职称、证书、获奖情况和荣誉等进行</w:t>
            </w:r>
            <w:r>
              <w:rPr>
                <w:rFonts w:hint="eastAsia" w:ascii="宋体" w:hAnsi="宋体" w:cs="宋体"/>
                <w:color w:val="auto"/>
                <w:kern w:val="2"/>
                <w:sz w:val="24"/>
                <w:szCs w:val="24"/>
                <w:highlight w:val="none"/>
                <w:lang w:val="zh-CN" w:eastAsia="zh-CN" w:bidi="ar-SA"/>
              </w:rPr>
              <w:t>综合</w:t>
            </w:r>
            <w:r>
              <w:rPr>
                <w:rFonts w:hint="eastAsia" w:ascii="宋体" w:hAnsi="宋体" w:eastAsia="宋体" w:cs="宋体"/>
                <w:color w:val="auto"/>
                <w:kern w:val="2"/>
                <w:sz w:val="24"/>
                <w:szCs w:val="24"/>
                <w:highlight w:val="none"/>
                <w:lang w:val="zh-CN" w:eastAsia="zh-CN" w:bidi="ar-SA"/>
              </w:rPr>
              <w:t>打分。（提供人员证书</w:t>
            </w:r>
            <w:r>
              <w:rPr>
                <w:rFonts w:hint="eastAsia" w:ascii="宋体" w:hAnsi="宋体" w:cs="宋体"/>
                <w:color w:val="auto"/>
                <w:kern w:val="2"/>
                <w:sz w:val="24"/>
                <w:szCs w:val="24"/>
                <w:highlight w:val="none"/>
                <w:lang w:val="zh-CN" w:eastAsia="zh-CN" w:bidi="ar-SA"/>
              </w:rPr>
              <w:t>及</w:t>
            </w:r>
            <w:r>
              <w:rPr>
                <w:rFonts w:hint="eastAsia" w:ascii="宋体" w:hAnsi="宋体" w:eastAsia="宋体" w:cs="宋体"/>
                <w:color w:val="auto"/>
                <w:kern w:val="2"/>
                <w:sz w:val="24"/>
                <w:szCs w:val="24"/>
                <w:highlight w:val="none"/>
                <w:lang w:val="zh-CN" w:eastAsia="zh-CN" w:bidi="ar-SA"/>
              </w:rPr>
              <w:t>近三个月社保证明资料扫描件加盖公章）</w:t>
            </w:r>
          </w:p>
        </w:tc>
        <w:tc>
          <w:tcPr>
            <w:tcW w:w="1074" w:type="dxa"/>
            <w:tcBorders>
              <w:bottom w:val="single" w:color="auto" w:sz="4" w:space="0"/>
            </w:tcBorders>
            <w:shd w:val="clear" w:color="auto" w:fill="auto"/>
            <w:noWrap/>
            <w:vAlign w:val="center"/>
          </w:tcPr>
          <w:p w14:paraId="5E0F2454">
            <w:pPr>
              <w:widowControl/>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p>
        </w:tc>
      </w:tr>
      <w:tr w14:paraId="2DD8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51" w:type="dxa"/>
            <w:gridSpan w:val="3"/>
            <w:tcBorders>
              <w:bottom w:val="single" w:color="auto" w:sz="4" w:space="0"/>
            </w:tcBorders>
            <w:shd w:val="clear" w:color="auto" w:fill="auto"/>
            <w:noWrap/>
            <w:vAlign w:val="center"/>
          </w:tcPr>
          <w:p w14:paraId="03BF9B2F">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保密措施（5分）</w:t>
            </w:r>
          </w:p>
        </w:tc>
        <w:tc>
          <w:tcPr>
            <w:tcW w:w="5535" w:type="dxa"/>
            <w:tcBorders>
              <w:bottom w:val="single" w:color="auto" w:sz="4" w:space="0"/>
            </w:tcBorders>
            <w:shd w:val="clear" w:color="auto" w:fill="auto"/>
            <w:vAlign w:val="center"/>
          </w:tcPr>
          <w:p w14:paraId="4E652D5B">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根据供应商对本次实施方案及计划等的保密措施，方案内容是否具有针对性、合理性及先进性进行综合打分。</w:t>
            </w:r>
          </w:p>
        </w:tc>
        <w:tc>
          <w:tcPr>
            <w:tcW w:w="1074" w:type="dxa"/>
            <w:tcBorders>
              <w:bottom w:val="single" w:color="auto" w:sz="4" w:space="0"/>
            </w:tcBorders>
            <w:shd w:val="clear" w:color="auto" w:fill="auto"/>
            <w:noWrap/>
            <w:vAlign w:val="center"/>
          </w:tcPr>
          <w:p w14:paraId="6E4FF6A4">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5D30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51" w:type="dxa"/>
            <w:gridSpan w:val="3"/>
            <w:tcBorders>
              <w:bottom w:val="single" w:color="auto" w:sz="4" w:space="0"/>
            </w:tcBorders>
            <w:shd w:val="clear" w:color="auto" w:fill="auto"/>
            <w:noWrap/>
            <w:vAlign w:val="center"/>
          </w:tcPr>
          <w:p w14:paraId="629AE74F">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质量控制（5分）</w:t>
            </w:r>
          </w:p>
        </w:tc>
        <w:tc>
          <w:tcPr>
            <w:tcW w:w="5535" w:type="dxa"/>
            <w:tcBorders>
              <w:bottom w:val="single" w:color="auto" w:sz="4" w:space="0"/>
            </w:tcBorders>
            <w:shd w:val="clear" w:color="auto" w:fill="auto"/>
            <w:vAlign w:val="center"/>
          </w:tcPr>
          <w:p w14:paraId="24125015">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根据供应商服务响应受理的各类处理流程机制完善合理，值班体系和值班人员安排及流程详细，人员调配制度和节假日响应机制完善综合打分。</w:t>
            </w:r>
          </w:p>
        </w:tc>
        <w:tc>
          <w:tcPr>
            <w:tcW w:w="1074" w:type="dxa"/>
            <w:tcBorders>
              <w:bottom w:val="single" w:color="auto" w:sz="4" w:space="0"/>
            </w:tcBorders>
            <w:shd w:val="clear" w:color="auto" w:fill="auto"/>
            <w:noWrap/>
            <w:vAlign w:val="center"/>
          </w:tcPr>
          <w:p w14:paraId="50D550FA">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697D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451" w:type="dxa"/>
            <w:gridSpan w:val="3"/>
            <w:shd w:val="clear" w:color="auto" w:fill="auto"/>
            <w:noWrap/>
            <w:vAlign w:val="center"/>
          </w:tcPr>
          <w:p w14:paraId="17A31A0C">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售后服务（5分）</w:t>
            </w:r>
          </w:p>
        </w:tc>
        <w:tc>
          <w:tcPr>
            <w:tcW w:w="5535" w:type="dxa"/>
            <w:tcBorders>
              <w:bottom w:val="single" w:color="auto" w:sz="4" w:space="0"/>
            </w:tcBorders>
            <w:shd w:val="clear" w:color="auto" w:fill="auto"/>
            <w:vAlign w:val="center"/>
          </w:tcPr>
          <w:p w14:paraId="347D06E9">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评委</w:t>
            </w:r>
            <w:r>
              <w:rPr>
                <w:rFonts w:hint="eastAsia" w:ascii="宋体" w:hAnsi="宋体" w:eastAsia="宋体" w:cs="宋体"/>
                <w:color w:val="auto"/>
                <w:kern w:val="2"/>
                <w:sz w:val="24"/>
                <w:szCs w:val="24"/>
                <w:highlight w:val="none"/>
                <w:lang w:val="zh-CN" w:eastAsia="zh-CN" w:bidi="ar-SA"/>
              </w:rPr>
              <w:t>根据供应商提供售后服务、服务响应能力等进行综合打分。</w:t>
            </w:r>
          </w:p>
        </w:tc>
        <w:tc>
          <w:tcPr>
            <w:tcW w:w="1074" w:type="dxa"/>
            <w:tcBorders>
              <w:bottom w:val="single" w:color="auto" w:sz="4" w:space="0"/>
            </w:tcBorders>
            <w:shd w:val="clear" w:color="auto" w:fill="auto"/>
            <w:noWrap/>
            <w:vAlign w:val="center"/>
          </w:tcPr>
          <w:p w14:paraId="3BE178B4">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7200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11" w:type="dxa"/>
            <w:vMerge w:val="restart"/>
            <w:shd w:val="clear" w:color="auto" w:fill="auto"/>
            <w:vAlign w:val="center"/>
          </w:tcPr>
          <w:p w14:paraId="6D3EA156">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商务</w:t>
            </w:r>
          </w:p>
          <w:p w14:paraId="66593EE2">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p>
        </w:tc>
        <w:tc>
          <w:tcPr>
            <w:tcW w:w="1440" w:type="dxa"/>
            <w:gridSpan w:val="2"/>
            <w:shd w:val="clear" w:color="auto" w:fill="auto"/>
            <w:vAlign w:val="center"/>
          </w:tcPr>
          <w:p w14:paraId="28560419">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企业证书</w:t>
            </w:r>
          </w:p>
          <w:p w14:paraId="2CE661A2">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（5分）</w:t>
            </w:r>
          </w:p>
        </w:tc>
        <w:tc>
          <w:tcPr>
            <w:tcW w:w="5535" w:type="dxa"/>
            <w:shd w:val="clear" w:color="auto" w:fill="auto"/>
            <w:vAlign w:val="center"/>
          </w:tcPr>
          <w:p w14:paraId="78D11FF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详见商务要求表</w:t>
            </w:r>
          </w:p>
        </w:tc>
        <w:tc>
          <w:tcPr>
            <w:tcW w:w="1074" w:type="dxa"/>
            <w:shd w:val="clear" w:color="auto" w:fill="auto"/>
            <w:vAlign w:val="center"/>
          </w:tcPr>
          <w:p w14:paraId="5F6D543C">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r>
      <w:tr w14:paraId="779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11" w:type="dxa"/>
            <w:vMerge w:val="continue"/>
            <w:shd w:val="clear" w:color="auto" w:fill="auto"/>
            <w:vAlign w:val="center"/>
          </w:tcPr>
          <w:p w14:paraId="1BBCF990">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tc>
        <w:tc>
          <w:tcPr>
            <w:tcW w:w="1440" w:type="dxa"/>
            <w:gridSpan w:val="2"/>
            <w:shd w:val="clear" w:color="auto" w:fill="auto"/>
            <w:vAlign w:val="center"/>
          </w:tcPr>
          <w:p w14:paraId="0E1BB0D3">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软件著作权证书（2分）</w:t>
            </w:r>
          </w:p>
        </w:tc>
        <w:tc>
          <w:tcPr>
            <w:tcW w:w="5535" w:type="dxa"/>
            <w:shd w:val="clear" w:color="auto" w:fill="auto"/>
            <w:vAlign w:val="center"/>
          </w:tcPr>
          <w:p w14:paraId="3ADEDA96">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详见商务要求表</w:t>
            </w:r>
          </w:p>
        </w:tc>
        <w:tc>
          <w:tcPr>
            <w:tcW w:w="1074" w:type="dxa"/>
            <w:shd w:val="clear" w:color="auto" w:fill="auto"/>
            <w:vAlign w:val="center"/>
          </w:tcPr>
          <w:p w14:paraId="22B70274">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r>
      <w:tr w14:paraId="617F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11" w:type="dxa"/>
            <w:vMerge w:val="continue"/>
            <w:shd w:val="clear" w:color="auto" w:fill="auto"/>
            <w:vAlign w:val="center"/>
          </w:tcPr>
          <w:p w14:paraId="1666EB64">
            <w:pPr>
              <w:widowControl/>
              <w:spacing w:line="360" w:lineRule="auto"/>
              <w:jc w:val="center"/>
              <w:rPr>
                <w:rFonts w:hint="eastAsia" w:ascii="宋体" w:hAnsi="宋体" w:eastAsia="宋体" w:cs="宋体"/>
                <w:bCs/>
                <w:color w:val="auto"/>
                <w:sz w:val="24"/>
                <w:highlight w:val="none"/>
              </w:rPr>
            </w:pPr>
          </w:p>
        </w:tc>
        <w:tc>
          <w:tcPr>
            <w:tcW w:w="1440" w:type="dxa"/>
            <w:gridSpan w:val="2"/>
            <w:shd w:val="clear" w:color="auto" w:fill="auto"/>
            <w:vAlign w:val="center"/>
          </w:tcPr>
          <w:p w14:paraId="3C3CAC90">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企业业绩</w:t>
            </w:r>
          </w:p>
          <w:p w14:paraId="3B5B4784">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5535" w:type="dxa"/>
            <w:shd w:val="clear" w:color="auto" w:fill="auto"/>
            <w:vAlign w:val="center"/>
          </w:tcPr>
          <w:p w14:paraId="35B985CC">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详见商务要求表</w:t>
            </w:r>
          </w:p>
        </w:tc>
        <w:tc>
          <w:tcPr>
            <w:tcW w:w="1074" w:type="dxa"/>
            <w:shd w:val="clear" w:color="auto" w:fill="auto"/>
            <w:vAlign w:val="center"/>
          </w:tcPr>
          <w:p w14:paraId="38DB6912">
            <w:pPr>
              <w:widowControl/>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p>
        </w:tc>
      </w:tr>
    </w:tbl>
    <w:tbl>
      <w:tblPr>
        <w:tblStyle w:val="32"/>
        <w:tblpPr w:leftFromText="180" w:rightFromText="180" w:vertAnchor="text" w:tblpX="10214" w:tblpY="-242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8"/>
      </w:tblGrid>
      <w:tr w14:paraId="6DD4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08" w:type="dxa"/>
          </w:tcPr>
          <w:p w14:paraId="5F8CFF97">
            <w:pPr>
              <w:numPr>
                <w:ilvl w:val="0"/>
                <w:numId w:val="0"/>
              </w:numPr>
              <w:autoSpaceDE w:val="0"/>
              <w:autoSpaceDN w:val="0"/>
              <w:adjustRightInd w:val="0"/>
              <w:spacing w:line="360" w:lineRule="auto"/>
              <w:rPr>
                <w:rFonts w:hint="eastAsia"/>
                <w:color w:val="auto"/>
                <w:highlight w:val="none"/>
                <w:vertAlign w:val="baseline"/>
              </w:rPr>
            </w:pPr>
          </w:p>
        </w:tc>
      </w:tr>
      <w:tr w14:paraId="20FF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8" w:type="dxa"/>
          </w:tcPr>
          <w:p w14:paraId="1462E4F4">
            <w:pPr>
              <w:numPr>
                <w:ilvl w:val="0"/>
                <w:numId w:val="0"/>
              </w:numPr>
              <w:autoSpaceDE w:val="0"/>
              <w:autoSpaceDN w:val="0"/>
              <w:adjustRightInd w:val="0"/>
              <w:spacing w:line="360" w:lineRule="auto"/>
              <w:rPr>
                <w:rFonts w:hint="eastAsia"/>
                <w:color w:val="auto"/>
                <w:highlight w:val="none"/>
                <w:vertAlign w:val="baseline"/>
              </w:rPr>
            </w:pPr>
          </w:p>
        </w:tc>
      </w:tr>
    </w:tbl>
    <w:p w14:paraId="319906B4">
      <w:pPr>
        <w:numPr>
          <w:ilvl w:val="0"/>
          <w:numId w:val="0"/>
        </w:numPr>
        <w:spacing w:line="360" w:lineRule="auto"/>
        <w:rPr>
          <w:rFonts w:hint="eastAsia"/>
          <w:color w:val="auto"/>
          <w:highlight w:val="none"/>
        </w:rPr>
      </w:pPr>
    </w:p>
    <w:p w14:paraId="0C71D5FD">
      <w:pPr>
        <w:numPr>
          <w:ilvl w:val="0"/>
          <w:numId w:val="24"/>
        </w:numPr>
        <w:shd w:val="clear" w:fill="FFFFFF" w:themeFill="background1"/>
        <w:spacing w:line="360" w:lineRule="auto"/>
        <w:ind w:firstLine="482" w:firstLineChars="200"/>
        <w:rPr>
          <w:rFonts w:hint="eastAsia"/>
          <w:color w:val="auto"/>
          <w:highlight w:val="none"/>
        </w:rPr>
      </w:pPr>
      <w:r>
        <w:rPr>
          <w:rFonts w:hint="eastAsia" w:ascii="宋体" w:hAnsi="宋体" w:cs="宋体"/>
          <w:b/>
          <w:bCs/>
          <w:color w:val="auto"/>
          <w:sz w:val="24"/>
          <w:szCs w:val="21"/>
          <w:highlight w:val="none"/>
        </w:rPr>
        <w:t>商务要求表</w:t>
      </w:r>
      <w:r>
        <w:rPr>
          <w:rFonts w:hint="eastAsia" w:ascii="宋体" w:hAnsi="宋体" w:cs="宋体"/>
          <w:color w:val="auto"/>
          <w:sz w:val="24"/>
          <w:szCs w:val="21"/>
          <w:highlight w:val="none"/>
        </w:rPr>
        <w:t>（对应评分标准）</w:t>
      </w:r>
    </w:p>
    <w:tbl>
      <w:tblPr>
        <w:tblStyle w:val="31"/>
        <w:tblpPr w:leftFromText="180" w:rightFromText="180" w:vertAnchor="text" w:horzAnchor="page" w:tblpXSpec="center" w:tblpY="482"/>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29"/>
        <w:gridCol w:w="6405"/>
      </w:tblGrid>
      <w:tr w14:paraId="0F81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25" w:type="dxa"/>
            <w:gridSpan w:val="2"/>
            <w:noWrap/>
            <w:vAlign w:val="center"/>
          </w:tcPr>
          <w:p w14:paraId="48EE51B9">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服务时间及地点</w:t>
            </w:r>
          </w:p>
        </w:tc>
        <w:tc>
          <w:tcPr>
            <w:tcW w:w="6405" w:type="dxa"/>
            <w:noWrap/>
            <w:vAlign w:val="center"/>
          </w:tcPr>
          <w:p w14:paraId="5C2ED2B8">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服务期限为一年。</w:t>
            </w:r>
          </w:p>
          <w:p w14:paraId="4C43515C">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地点：采购人指定地点。</w:t>
            </w:r>
          </w:p>
        </w:tc>
      </w:tr>
      <w:tr w14:paraId="3E49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625" w:type="dxa"/>
            <w:gridSpan w:val="2"/>
            <w:noWrap/>
            <w:vAlign w:val="center"/>
          </w:tcPr>
          <w:p w14:paraId="3306AE93">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405" w:type="dxa"/>
            <w:noWrap/>
            <w:vAlign w:val="center"/>
          </w:tcPr>
          <w:p w14:paraId="4265E06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合同生效以及具备实施条件后7个工作日内支付合同价的25%，</w:t>
            </w:r>
            <w:r>
              <w:rPr>
                <w:rFonts w:hint="eastAsia" w:ascii="宋体" w:hAnsi="宋体" w:cs="宋体"/>
                <w:color w:val="auto"/>
                <w:kern w:val="0"/>
                <w:sz w:val="24"/>
                <w:highlight w:val="none"/>
                <w:lang w:eastAsia="zh-CN"/>
              </w:rPr>
              <w:t>试运行</w:t>
            </w:r>
            <w:r>
              <w:rPr>
                <w:rFonts w:hint="eastAsia" w:ascii="宋体" w:hAnsi="宋体" w:cs="宋体"/>
                <w:color w:val="auto"/>
                <w:kern w:val="0"/>
                <w:sz w:val="24"/>
                <w:highlight w:val="none"/>
                <w:lang w:val="en-US" w:eastAsia="zh-CN"/>
              </w:rPr>
              <w:t>1个月且初验合格后</w:t>
            </w:r>
            <w:r>
              <w:rPr>
                <w:rFonts w:hint="eastAsia" w:ascii="宋体" w:hAnsi="宋体" w:cs="宋体"/>
                <w:color w:val="auto"/>
                <w:kern w:val="0"/>
                <w:sz w:val="24"/>
                <w:highlight w:val="none"/>
              </w:rPr>
              <w:t>支付合同价的</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%，一年服务期满经终验合格通过后7个工作日内支付合同价</w:t>
            </w:r>
            <w:r>
              <w:rPr>
                <w:rFonts w:hint="eastAsia" w:ascii="宋体" w:hAnsi="宋体" w:cs="宋体"/>
                <w:color w:val="auto"/>
                <w:kern w:val="0"/>
                <w:sz w:val="24"/>
                <w:highlight w:val="none"/>
                <w:lang w:val="en-US" w:eastAsia="zh-CN"/>
              </w:rPr>
              <w:t>的5</w:t>
            </w:r>
            <w:r>
              <w:rPr>
                <w:rFonts w:hint="eastAsia" w:ascii="宋体" w:hAnsi="宋体" w:cs="宋体"/>
                <w:color w:val="auto"/>
                <w:kern w:val="0"/>
                <w:sz w:val="24"/>
                <w:highlight w:val="none"/>
              </w:rPr>
              <w:t>0%</w:t>
            </w:r>
            <w:r>
              <w:rPr>
                <w:rFonts w:hint="eastAsia" w:ascii="宋体" w:hAnsi="宋体" w:eastAsia="宋体" w:cs="宋体"/>
                <w:color w:val="auto"/>
                <w:kern w:val="2"/>
                <w:sz w:val="24"/>
                <w:szCs w:val="24"/>
                <w:highlight w:val="none"/>
                <w:lang w:val="en-US" w:eastAsia="zh-CN" w:bidi="ar-SA"/>
              </w:rPr>
              <w:t>。</w:t>
            </w:r>
          </w:p>
        </w:tc>
      </w:tr>
      <w:tr w14:paraId="046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096" w:type="dxa"/>
            <w:vMerge w:val="restart"/>
            <w:noWrap/>
            <w:vAlign w:val="center"/>
          </w:tcPr>
          <w:p w14:paraId="72BABA51">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资信（</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p>
        </w:tc>
        <w:tc>
          <w:tcPr>
            <w:tcW w:w="1529" w:type="dxa"/>
            <w:noWrap/>
            <w:vAlign w:val="center"/>
          </w:tcPr>
          <w:p w14:paraId="2EA1B5C6">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企业证书</w:t>
            </w:r>
          </w:p>
          <w:p w14:paraId="3C6AFF43">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（5分）</w:t>
            </w:r>
          </w:p>
        </w:tc>
        <w:tc>
          <w:tcPr>
            <w:tcW w:w="6405" w:type="dxa"/>
            <w:noWrap/>
            <w:vAlign w:val="center"/>
          </w:tcPr>
          <w:p w14:paraId="13829DB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供应商</w:t>
            </w:r>
            <w:r>
              <w:rPr>
                <w:rFonts w:hint="eastAsia" w:ascii="宋体" w:hAnsi="宋体" w:cs="宋体"/>
                <w:color w:val="auto"/>
                <w:sz w:val="24"/>
                <w:szCs w:val="24"/>
                <w:highlight w:val="none"/>
              </w:rPr>
              <w:t>具有质量管理体系认证、环境管理体系认证、职业健康安全管理体系认证、</w:t>
            </w:r>
            <w:r>
              <w:rPr>
                <w:rFonts w:hint="eastAsia" w:ascii="宋体" w:hAnsi="宋体" w:cs="宋体"/>
                <w:color w:val="auto"/>
                <w:sz w:val="24"/>
                <w:szCs w:val="24"/>
                <w:highlight w:val="none"/>
                <w:u w:val="none"/>
              </w:rPr>
              <w:t>售后服务认证证书、信息系统集成及服务资质证书，</w:t>
            </w:r>
            <w:r>
              <w:rPr>
                <w:rFonts w:hint="eastAsia" w:ascii="宋体" w:hAnsi="宋体" w:cs="宋体"/>
                <w:color w:val="auto"/>
                <w:sz w:val="24"/>
                <w:szCs w:val="24"/>
                <w:highlight w:val="none"/>
              </w:rPr>
              <w:t>每提供一个得1分，最高得5分。提供复印件加盖单位公章。</w:t>
            </w:r>
          </w:p>
        </w:tc>
      </w:tr>
      <w:tr w14:paraId="5D04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096" w:type="dxa"/>
            <w:vMerge w:val="continue"/>
            <w:noWrap/>
            <w:vAlign w:val="center"/>
          </w:tcPr>
          <w:p w14:paraId="6663C1B6">
            <w:pPr>
              <w:widowControl/>
              <w:spacing w:line="360" w:lineRule="auto"/>
              <w:jc w:val="center"/>
              <w:rPr>
                <w:rFonts w:hint="eastAsia" w:ascii="宋体" w:hAnsi="宋体" w:eastAsia="宋体" w:cs="宋体"/>
                <w:bCs/>
                <w:color w:val="auto"/>
                <w:sz w:val="24"/>
                <w:highlight w:val="none"/>
              </w:rPr>
            </w:pPr>
          </w:p>
        </w:tc>
        <w:tc>
          <w:tcPr>
            <w:tcW w:w="1529" w:type="dxa"/>
            <w:noWrap/>
            <w:vAlign w:val="center"/>
          </w:tcPr>
          <w:p w14:paraId="3884DAE3">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软件著作权证书（2分）</w:t>
            </w:r>
          </w:p>
        </w:tc>
        <w:tc>
          <w:tcPr>
            <w:tcW w:w="6405" w:type="dxa"/>
            <w:noWrap/>
            <w:vAlign w:val="center"/>
          </w:tcPr>
          <w:p w14:paraId="01FC34B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投标单位或投标所投软件产品开发商具有与本项目相关的软件著作权，每提供一个得1分，最高得2分。提供证书扫描件加盖单位公章。</w:t>
            </w:r>
          </w:p>
        </w:tc>
      </w:tr>
      <w:tr w14:paraId="78A3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96" w:type="dxa"/>
            <w:vMerge w:val="continue"/>
            <w:noWrap/>
            <w:vAlign w:val="center"/>
          </w:tcPr>
          <w:p w14:paraId="18C45043">
            <w:pPr>
              <w:widowControl/>
              <w:spacing w:line="360" w:lineRule="auto"/>
              <w:jc w:val="center"/>
              <w:rPr>
                <w:rFonts w:hint="eastAsia" w:ascii="宋体" w:hAnsi="宋体" w:eastAsia="宋体" w:cs="宋体"/>
                <w:bCs/>
                <w:color w:val="auto"/>
                <w:sz w:val="24"/>
                <w:highlight w:val="none"/>
              </w:rPr>
            </w:pPr>
          </w:p>
        </w:tc>
        <w:tc>
          <w:tcPr>
            <w:tcW w:w="1529" w:type="dxa"/>
            <w:noWrap/>
            <w:vAlign w:val="center"/>
          </w:tcPr>
          <w:p w14:paraId="1792A2A4">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企业业绩</w:t>
            </w:r>
          </w:p>
          <w:p w14:paraId="28296AF1">
            <w:pPr>
              <w:widowControl/>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分）</w:t>
            </w:r>
          </w:p>
        </w:tc>
        <w:tc>
          <w:tcPr>
            <w:tcW w:w="6405" w:type="dxa"/>
            <w:noWrap/>
            <w:vAlign w:val="center"/>
          </w:tcPr>
          <w:p w14:paraId="598534F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供应商</w:t>
            </w:r>
            <w:r>
              <w:rPr>
                <w:rFonts w:hint="eastAsia" w:ascii="宋体" w:hAnsi="宋体" w:cs="宋体"/>
                <w:color w:val="auto"/>
                <w:sz w:val="24"/>
                <w:szCs w:val="24"/>
                <w:highlight w:val="none"/>
              </w:rPr>
              <w:t>自202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年1月1日以来具有类似项目业绩（以合同签订时间为准），每提供一个得1分，最高得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分。（提供合同复印件加盖单位公章。）</w:t>
            </w:r>
          </w:p>
        </w:tc>
      </w:tr>
    </w:tbl>
    <w:p w14:paraId="0350DFB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515BA3E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0D3EB605">
      <w:pPr>
        <w:spacing w:line="360" w:lineRule="auto"/>
        <w:ind w:firstLine="480" w:firstLineChars="200"/>
        <w:rPr>
          <w:rFonts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105" w:name="_Toc8033"/>
      <w:bookmarkStart w:id="106" w:name="_Toc4517"/>
      <w:r>
        <w:rPr>
          <w:rFonts w:hint="eastAsia" w:hAnsi="宋体" w:cs="宋体"/>
          <w:color w:val="auto"/>
          <w:sz w:val="24"/>
          <w:szCs w:val="24"/>
          <w:highlight w:val="none"/>
        </w:rPr>
        <w:t xml:space="preserve"> </w:t>
      </w:r>
    </w:p>
    <w:bookmarkEnd w:id="105"/>
    <w:bookmarkEnd w:id="106"/>
    <w:p w14:paraId="412A67A9">
      <w:pPr>
        <w:rPr>
          <w:rFonts w:ascii="宋体" w:hAnsi="宋体" w:cs="宋体"/>
          <w:b/>
          <w:color w:val="auto"/>
          <w:sz w:val="36"/>
          <w:szCs w:val="36"/>
          <w:highlight w:val="none"/>
        </w:rPr>
      </w:pPr>
      <w:bookmarkStart w:id="107" w:name="_Toc7690"/>
      <w:bookmarkStart w:id="108" w:name="_Toc4669"/>
      <w:bookmarkStart w:id="109" w:name="_Toc11497"/>
      <w:r>
        <w:rPr>
          <w:rFonts w:hint="eastAsia" w:ascii="宋体" w:hAnsi="宋体" w:cs="宋体"/>
          <w:b/>
          <w:color w:val="auto"/>
          <w:sz w:val="36"/>
          <w:szCs w:val="36"/>
          <w:highlight w:val="none"/>
        </w:rPr>
        <w:br w:type="page"/>
      </w:r>
    </w:p>
    <w:bookmarkEnd w:id="107"/>
    <w:bookmarkEnd w:id="108"/>
    <w:bookmarkEnd w:id="109"/>
    <w:p w14:paraId="390A2FD3">
      <w:pPr>
        <w:pStyle w:val="5"/>
        <w:keepLines w:val="0"/>
        <w:numPr>
          <w:ilvl w:val="0"/>
          <w:numId w:val="16"/>
        </w:numPr>
        <w:spacing w:line="360" w:lineRule="auto"/>
        <w:jc w:val="center"/>
        <w:rPr>
          <w:rFonts w:hint="eastAsia" w:cs="宋体"/>
          <w:color w:val="auto"/>
          <w:sz w:val="36"/>
          <w:szCs w:val="36"/>
          <w:highlight w:val="none"/>
        </w:rPr>
      </w:pPr>
      <w:bookmarkStart w:id="110" w:name="_Toc22670"/>
      <w:r>
        <w:rPr>
          <w:rFonts w:hint="eastAsia" w:cs="宋体"/>
          <w:color w:val="auto"/>
          <w:sz w:val="36"/>
          <w:szCs w:val="36"/>
          <w:highlight w:val="none"/>
        </w:rPr>
        <w:t>采购合同</w:t>
      </w:r>
      <w:bookmarkEnd w:id="110"/>
    </w:p>
    <w:p w14:paraId="0EDE4D2B">
      <w:pPr>
        <w:spacing w:line="360" w:lineRule="auto"/>
        <w:jc w:val="left"/>
        <w:rPr>
          <w:rFonts w:ascii="宋体" w:hAnsi="宋体" w:cs="宋体"/>
          <w:color w:val="auto"/>
          <w:sz w:val="24"/>
          <w:highlight w:val="none"/>
        </w:rPr>
      </w:pPr>
    </w:p>
    <w:p w14:paraId="345DCFD5">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合同编号：（202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0D09E6F5">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签订日期：202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2F9DB1D4">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rPr>
        <w:t>采购单位：</w:t>
      </w:r>
      <w:r>
        <w:rPr>
          <w:rFonts w:hint="eastAsia" w:ascii="宋体" w:hAnsi="宋体" w:cs="宋体"/>
          <w:color w:val="auto"/>
          <w:sz w:val="24"/>
          <w:highlight w:val="none"/>
          <w:u w:val="single"/>
        </w:rPr>
        <w:t>　　　　　　　　　　　　　　　　　　　　　　</w:t>
      </w:r>
      <w:r>
        <w:rPr>
          <w:rFonts w:hint="eastAsia" w:ascii="宋体" w:hAnsi="宋体" w:cs="宋体"/>
          <w:color w:val="auto"/>
          <w:sz w:val="24"/>
          <w:highlight w:val="none"/>
        </w:rPr>
        <w:t>（甲方）</w:t>
      </w:r>
    </w:p>
    <w:p w14:paraId="1C66B1FA">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中标单位：</w:t>
      </w:r>
      <w:r>
        <w:rPr>
          <w:rFonts w:hint="eastAsia" w:ascii="宋体" w:hAnsi="宋体" w:cs="宋体"/>
          <w:color w:val="auto"/>
          <w:sz w:val="24"/>
          <w:highlight w:val="none"/>
          <w:u w:val="single"/>
        </w:rPr>
        <w:t>　　　　　　　　　　　　　　　　　　　　　　</w:t>
      </w:r>
      <w:r>
        <w:rPr>
          <w:rFonts w:hint="eastAsia" w:ascii="宋体" w:hAnsi="宋体" w:cs="宋体"/>
          <w:color w:val="auto"/>
          <w:sz w:val="24"/>
          <w:highlight w:val="none"/>
        </w:rPr>
        <w:t>（乙方）</w:t>
      </w:r>
    </w:p>
    <w:p w14:paraId="1FF0FC5F">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中华人民共和国政府采购法》，</w:t>
      </w:r>
      <w:r>
        <w:rPr>
          <w:rFonts w:hint="eastAsia" w:ascii="宋体" w:hAnsi="宋体" w:cs="宋体"/>
          <w:color w:val="auto"/>
          <w:kern w:val="0"/>
          <w:sz w:val="24"/>
          <w:highlight w:val="none"/>
        </w:rPr>
        <w:t>政府采购编号为</w:t>
      </w:r>
      <w:r>
        <w:rPr>
          <w:rFonts w:hint="eastAsia" w:ascii="宋体" w:hAnsi="宋体" w:cs="宋体"/>
          <w:color w:val="auto"/>
          <w:kern w:val="0"/>
          <w:sz w:val="24"/>
          <w:highlight w:val="none"/>
          <w:lang w:eastAsia="zh-CN"/>
        </w:rPr>
        <w:t>YK2024430</w:t>
      </w:r>
      <w:r>
        <w:rPr>
          <w:rFonts w:hint="eastAsia" w:ascii="宋体" w:hAnsi="宋体" w:cs="宋体"/>
          <w:color w:val="auto"/>
          <w:kern w:val="0"/>
          <w:sz w:val="24"/>
          <w:highlight w:val="none"/>
        </w:rPr>
        <w:t>磋商文件、成交供应商响应文件的规定，经竞争性磋商采购，签订本合同。</w:t>
      </w:r>
    </w:p>
    <w:p w14:paraId="449F3348">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111" w:name="_Toc12890"/>
      <w:r>
        <w:rPr>
          <w:rFonts w:hint="eastAsia" w:ascii="宋体" w:hAnsi="宋体" w:eastAsia="宋体" w:cs="宋体"/>
          <w:b/>
          <w:bCs/>
          <w:color w:val="auto"/>
          <w:kern w:val="2"/>
          <w:sz w:val="24"/>
          <w:szCs w:val="24"/>
          <w:highlight w:val="none"/>
          <w:lang w:val="en-US" w:eastAsia="zh-CN" w:bidi="ar-SA"/>
        </w:rPr>
        <w:t>一、</w:t>
      </w:r>
      <w:r>
        <w:rPr>
          <w:rFonts w:hint="eastAsia" w:hAnsi="宋体" w:cs="宋体"/>
          <w:b/>
          <w:bCs/>
          <w:color w:val="auto"/>
          <w:kern w:val="2"/>
          <w:sz w:val="24"/>
          <w:szCs w:val="24"/>
          <w:highlight w:val="none"/>
          <w:lang w:val="en-US" w:eastAsia="zh-CN" w:bidi="ar-SA"/>
        </w:rPr>
        <w:t>建设目标</w:t>
      </w:r>
      <w:bookmarkEnd w:id="111"/>
    </w:p>
    <w:p w14:paraId="538856ED">
      <w:pPr>
        <w:pStyle w:val="11"/>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目标是为满足上级单位对于本单位的公安信息网、视频专网在内的所有网络网络安全技术要求和规范，包含网络安全责任制度、网络和数据安全隐患排查整治工作、网络安全等级保护制度、数据安全保护方面的内容，提高本单位的网络安全能力。</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为一</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p>
    <w:p w14:paraId="33FD792C">
      <w:pPr>
        <w:pStyle w:val="6"/>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default" w:ascii="宋体" w:hAnsi="宋体" w:eastAsia="宋体" w:cs="宋体"/>
          <w:b/>
          <w:bCs/>
          <w:color w:val="auto"/>
          <w:kern w:val="2"/>
          <w:sz w:val="24"/>
          <w:szCs w:val="24"/>
          <w:highlight w:val="none"/>
          <w:lang w:val="en-US" w:eastAsia="zh-CN" w:bidi="ar-SA"/>
        </w:rPr>
      </w:pPr>
      <w:bookmarkStart w:id="112" w:name="_Toc13465"/>
      <w:r>
        <w:rPr>
          <w:rFonts w:hint="eastAsia" w:ascii="宋体" w:hAnsi="宋体" w:eastAsia="宋体" w:cs="宋体"/>
          <w:b/>
          <w:bCs/>
          <w:color w:val="auto"/>
          <w:kern w:val="2"/>
          <w:sz w:val="24"/>
          <w:szCs w:val="24"/>
          <w:highlight w:val="none"/>
          <w:lang w:val="en-US" w:eastAsia="zh-CN" w:bidi="ar-SA"/>
        </w:rPr>
        <w:t>二、</w:t>
      </w:r>
      <w:r>
        <w:rPr>
          <w:rFonts w:hint="eastAsia" w:hAnsi="宋体" w:cs="宋体"/>
          <w:b/>
          <w:bCs/>
          <w:color w:val="auto"/>
          <w:kern w:val="2"/>
          <w:sz w:val="24"/>
          <w:szCs w:val="24"/>
          <w:highlight w:val="none"/>
          <w:lang w:val="en-US" w:eastAsia="zh-CN" w:bidi="ar-SA"/>
        </w:rPr>
        <w:t>服务具体内容</w:t>
      </w:r>
      <w:bookmarkEnd w:id="112"/>
    </w:p>
    <w:p w14:paraId="0FD5A5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提高网络安全攻击监测与分析能力，提供安全威胁感知与分析服务，并在安全管理中心部署一套态势感知平台及全流量探针、风险监测预警探针，提供发现APT攻击、失陷主机、僵木蠕传播等安全威胁的能力，提高安全威胁感知能力。</w:t>
      </w:r>
    </w:p>
    <w:p w14:paraId="23882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为加强网络安全边界防护能力，在边界部署防火墙，满足《GA/T 1788公安视频图像信息系统安全技术要求》规范。</w:t>
      </w:r>
    </w:p>
    <w:p w14:paraId="1FDA3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为提高日志审计能力，在系统应用区提供日志审计服务。</w:t>
      </w:r>
    </w:p>
    <w:p w14:paraId="5AD46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专业的安全人员，通过访谈调研、资产调研、现场查勘、漏洞检测等方法进行基础调研，并协助完善视频监控网络安全管理单位基本情况、资产信息以及安全防护现状。配合态势感知、防火墙等安全设备，实现业务风险可视、可管、可控，实现“保障业务安全、简化安全运维、提高运营水平”。</w:t>
      </w:r>
    </w:p>
    <w:p w14:paraId="44519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rPr>
        <w:t>视频专网安全系统应用区安全加固示意图如下：</w:t>
      </w:r>
      <w:r>
        <w:rPr>
          <w:color w:val="auto"/>
          <w:highlight w:val="none"/>
        </w:rPr>
        <w:drawing>
          <wp:inline distT="0" distB="0" distL="0" distR="0">
            <wp:extent cx="5274310" cy="2809240"/>
            <wp:effectExtent l="0" t="0" r="254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2809240"/>
                    </a:xfrm>
                    <a:prstGeom prst="rect">
                      <a:avLst/>
                    </a:prstGeom>
                  </pic:spPr>
                </pic:pic>
              </a:graphicData>
            </a:graphic>
          </wp:inline>
        </w:drawing>
      </w:r>
    </w:p>
    <w:p w14:paraId="246DB4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（一）系统加固服务</w:t>
      </w:r>
    </w:p>
    <w:p w14:paraId="13F43C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1.网络安全防护加固服务</w:t>
      </w:r>
    </w:p>
    <w:p w14:paraId="0D9DC4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网络安全加固服务在上虞公安视频专网和政府视频横向专网边界部署一台防火墙，在上虞公安信息网和绍兴公安信息网纵向边界部署一台防火墙，具备以下特点：</w:t>
      </w:r>
    </w:p>
    <w:p w14:paraId="54246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实现视频专网与其他专网的安全连接和访问控制。防火墙可根据数据包的源/目标地址、协议类型、源/目标端口以及网络协议等对数据包进行访问控制,可实现基于策略的协议透明代理和深度过滤，能确保终端用户合法有效地使用各种网络资源。</w:t>
      </w:r>
    </w:p>
    <w:p w14:paraId="6E662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（2）利用NAT地址转换功能，防火墙还可保证视频专网安全边界内的主机地址不被外部终端获得，以及通过基于IP地址、服务类型、时间段等定义的带宽分配策略，保障链路带宽使用，保护用户带宽投资。</w:t>
      </w:r>
    </w:p>
    <w:p w14:paraId="602B1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实现对网络入侵行为的有效防范，通过实时监听网络数据流，识别，记录入侵和破坏性代码流，寻找网络违规模式和未授权的网络访问尝试。实现对间谍软件、木马软件、溢出攻击、数据库攻击、暴力破解、高级威胁攻击等网络入侵行为的有效防范。</w:t>
      </w:r>
    </w:p>
    <w:p w14:paraId="225C5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2.安全审计建设</w:t>
      </w:r>
    </w:p>
    <w:p w14:paraId="34209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（1）日志审计服务</w:t>
      </w:r>
    </w:p>
    <w:p w14:paraId="25E83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1）采集管理</w:t>
      </w:r>
    </w:p>
    <w:p w14:paraId="55861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采集模块是日志审计分析平台的重要功能模块,它承载了日志或事件采集标准化、过滤、归并功能。采集管理是系统进行分析的第一步，用户通过指定需要采集的目标、相关采集参数（Syslog、SNMP Trap等被动方式无需指定）、相关的过滤策略和归并策略等创建日志采集器，以收集相关设备或系统的日志。</w:t>
      </w:r>
    </w:p>
    <w:p w14:paraId="1F0DC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2）数据识别（标准化）</w:t>
      </w:r>
    </w:p>
    <w:p w14:paraId="1CAE8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同的系统或设备所产生的日志格式是不尽相同的,这给分析和统计带了巨大的麻烦,所以在日志审计分析平台中内置了众多的标准化脚本以处理这种情形;即便对于某些特殊的设备，如某个系统的新型号，您没有发现相关的解析脚本，迪普日志审计分析平台也提供了相应的定制方法以解决这些问题。</w:t>
      </w:r>
    </w:p>
    <w:p w14:paraId="715AE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3）过滤和归并</w:t>
      </w:r>
    </w:p>
    <w:p w14:paraId="7494F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了对接收的日志数量进行压缩,日志审计分析平台还提供了过滤和归并功能;其中，过滤功能不仅仅是丢弃无用的日志，而且也可以将它们转发到外部系统或对部分事件字段进行重新填充，如调整日志分类和安全级别。</w:t>
      </w:r>
    </w:p>
    <w:p w14:paraId="0B4B6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4）事件分析</w:t>
      </w:r>
    </w:p>
    <w:p w14:paraId="48DB6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事件分析功能是系统中的核心功能之一;其中关联分析策略主要侧重于各类日志之间可能存在的逻辑关联关系。不仅支持以预定义规则的方式进行事件关联，还支持基于状态、时序、归并等发现方式的关联。支持如下不同类型日志或事件的审计(需结合相关设备,如防火墙、IPS等):网络攻击、有害代码、漏洞、用户访问存取、系统运行、设备故障、配置状态、网络连接、数据库操作等。对于事件关联分析所产生的结果将在关联事件中呈现，如果符合关联策略，将以告警的形式在实时监控模块呈现给用户，用户可以对告警进行相关的处理。</w:t>
      </w:r>
    </w:p>
    <w:p w14:paraId="68EA9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5）资产管理</w:t>
      </w:r>
    </w:p>
    <w:p w14:paraId="12B201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安全资产是系统基础的管理对象，是风险分析的依据，与 ISO27001的关于资产的定义略有不同，日志审计分析平台中的资产是特指具有IP地址的IT类设备及其之上运行的、可管理的服务、应用。</w:t>
      </w:r>
    </w:p>
    <w:p w14:paraId="47AA6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一般而言，资产具备如下两类属性:</w:t>
      </w:r>
    </w:p>
    <w:p w14:paraId="6AD37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①基本属性:名称、编号、系统类型（产品类型、操作系统类型、版本等)、IP地址(支持IPv4和IPv6格式)、响应人（出现安全问题应由何人处理)、上架信息等;</w:t>
      </w:r>
    </w:p>
    <w:p w14:paraId="648C2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②安全属性:完整性、可用性、保密性、风险信息、开放端口、告警、安全事件等。</w:t>
      </w:r>
    </w:p>
    <w:p w14:paraId="2E9A0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3.安全威胁感知与分析服务</w:t>
      </w:r>
    </w:p>
    <w:p w14:paraId="7E420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安全威胁感知平台是一款帮助运维人员发现 APT 攻击、失陷主机、僵木蠕传播等安全威胁，实现精准溯源及应急处置的产品。平台以安全大数据+AI 智能分析技术为核心，结合主被动检测、威胁情报、UEBA、攻击行为建模、失陷主机检测等技术，实现安全事件可视化、全网威胁可视化、全网流量可视化、资产及脆弱性可视化等，帮助客户评估安全状态并决策处置。同时平台设计遵循《GBT20984-2007-信息安全技术信息安全风险评估》及等保 2.0 等相关要求，全面满足合规性需求。</w:t>
      </w:r>
    </w:p>
    <w:p w14:paraId="7AE32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网络安全威胁感知大数据平台通过全流量检测系统对网络各区域的重要终端资产及信息系统、各分支单位等关键位置的网络流量进行全面的安全检测和数 据采集；通过资产脆弱性检测系统对网络各区域的重要终端资产及信息系统等漏洞信息进行安全检测；通过后端安全大数据分析系统对安全要素进 行呈现、分析以及预测未来的发展趋势。</w:t>
      </w:r>
    </w:p>
    <w:p w14:paraId="23C735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需要具备以下系统：</w:t>
      </w:r>
    </w:p>
    <w:p w14:paraId="044A4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（1）网络入侵检测子系统</w:t>
      </w:r>
    </w:p>
    <w:p w14:paraId="3BF57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入侵检测在不影响网络性能的前提下对网络进行监测，从而提供对内外部攻</w:t>
      </w:r>
    </w:p>
    <w:p w14:paraId="54A7E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击和误操作的实时检测。入侵检测是通过在关键节点收集流量并对其进行分析，</w:t>
      </w:r>
    </w:p>
    <w:p w14:paraId="1D6C9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从中发现违反安全策略的行为和遭到攻击的迹象。网络入侵检测子系统中集成多种入侵行为检测引擎，进行交叉验证，以确保入侵行为高效全面检出。通过迅速地检测入侵，在可能造成系统损坏或数据丢失之前，识别并驱除入侵者，使系统尽快迅速恢复正常工作，并且阻止入侵者进一步的行动。，同时，收集有关入侵的数据信息，用于改进和增强系统抵抗入侵的能力。</w:t>
      </w:r>
    </w:p>
    <w:p w14:paraId="72C2A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以下列举几种常见的入侵行为以及检测原理：</w:t>
      </w:r>
    </w:p>
    <w:p w14:paraId="5FB7E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1）SQL 注入检测</w:t>
      </w:r>
    </w:p>
    <w:p w14:paraId="76F25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SQL注入是利用程序中的漏洞，构造特殊的语句并提交以获取敏感信息，如：</w:t>
      </w:r>
    </w:p>
    <w:p w14:paraId="533891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获取系统权限</w:t>
      </w:r>
    </w:p>
    <w:p w14:paraId="4968A0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①未经授权状况下操作数据库的数据</w:t>
      </w:r>
    </w:p>
    <w:p w14:paraId="6D3A0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②恶意篡改网页内容</w:t>
      </w:r>
    </w:p>
    <w:p w14:paraId="0DBBD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③私自添加系统帐号或数据库使用者帐号</w:t>
      </w:r>
    </w:p>
    <w:p w14:paraId="76275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通过分析SQL语法和语义，在GET消息的URL部分和POST消息的负载部分检测，进行精确识别，并对知名SQL注入攻击进行特征提取，有效识别SQL注入攻击。</w:t>
      </w:r>
    </w:p>
    <w:p w14:paraId="0A564B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2）XSS 攻击检测</w:t>
      </w:r>
    </w:p>
    <w:p w14:paraId="3EDE4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于网站对输入过滤不严格，攻击者往Web页面的HTML代码中插入恶意的数据，用户认为该页面是可信赖的，当用户浏览该页之时，嵌入Web页里的恶意代码/脚本会被执行，导致浏览该网页的用户被攻击。通过分析XSS的语义，在GET消息的URL部分和POST消息的负载部分检测，进行精确识别，有效识别XSS攻击。</w:t>
      </w:r>
    </w:p>
    <w:p w14:paraId="41AA3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3）缓冲区溢出检测</w:t>
      </w:r>
    </w:p>
    <w:p w14:paraId="59E42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通过往程序的缓冲区写超出其长度的内容，造成缓冲区的溢出，从而破坏程序的堆栈，造成程序崩溃或使程序转而执行其它指令，以达到攻击的目的。</w:t>
      </w:r>
    </w:p>
    <w:p w14:paraId="2A6D1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通过识别协议，匹配特征和合规划处理，有效识别缓冲区溢出攻击。</w:t>
      </w:r>
    </w:p>
    <w:p w14:paraId="7B9D6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4）碎片攻击检测</w:t>
      </w:r>
    </w:p>
    <w:p w14:paraId="73D06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IP数据包最长具有65535个字节，如果有意发送总长度超过65535 的IP碎片，一些老的系统内核在处理的时候就会出现问题，导致崩溃或者拒绝服务。另外，如果分片之间偏移量经过精心构造，一些系统就无法处理，导致死机。当发现分片报文时，可通过网络数据包的IP协议层的id，使用DMA硬件拷贝技术，快速拷贝报文内容，不影响网络数据的快速传输。通过综合分析有关分片报文的信息，如分片报文的产生速度，分片报文的源IP和目的IP，相关协议的限</w:t>
      </w:r>
    </w:p>
    <w:p w14:paraId="3F4AE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制等等，根据用户制定的规则，实现碎片攻击可靠检测。</w:t>
      </w:r>
    </w:p>
    <w:p w14:paraId="45AF7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5）系统漏洞攻击检测</w:t>
      </w:r>
    </w:p>
    <w:p w14:paraId="02DE1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漏洞攻击是指不法者通过操作系统软件或应用软件本身的缺陷，植入木马、病毒等方式来攻击或控制电脑，从而窃取电脑中的重要信息，甚至破坏系统。</w:t>
      </w:r>
    </w:p>
    <w:p w14:paraId="01E35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通过专业的漏洞分析团队分析各种安全漏洞，同时收集软件提供商发布的漏洞及网络上已知漏洞的特征，加入特征库，并实时关注新出现的漏洞，有效阻止漏洞攻击。</w:t>
      </w:r>
    </w:p>
    <w:p w14:paraId="1EF4C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6）僵木蠕检测子系统</w:t>
      </w:r>
    </w:p>
    <w:p w14:paraId="758EEC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僵木蠕检测子系统集成多种专业僵木蠕特征库实现僵木蠕检测功能，能够检</w:t>
      </w:r>
    </w:p>
    <w:p w14:paraId="481F9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测HTTP、FTP、SMTP、POP3、IMAP、RAR、ZIP等传输的病毒。通过采用实</w:t>
      </w:r>
    </w:p>
    <w:p w14:paraId="2DF1A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时分析的方式，自动识别携带病毒的报文与异常流量。支持防御文件型、网络型和混合型等各类病毒，能够通过新一代虚拟脱壳和行为判断技术，准确查杀各种变种病毒、未知病毒。</w:t>
      </w:r>
    </w:p>
    <w:p w14:paraId="0BFE16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（二）安全服务内容</w:t>
      </w:r>
    </w:p>
    <w:p w14:paraId="44681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1.安全巡检服务</w:t>
      </w:r>
    </w:p>
    <w:p w14:paraId="277F1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信息安全是动态的，随着时间的变化会不断暴露出新的安全漏洞、恶意软件、攻击手段，新些将打破现有信息安全的平衡。安全风险管理是一个持续性的过程，安全巡检服务是安全风险管理过程中的重要组成部分。</w:t>
      </w:r>
    </w:p>
    <w:p w14:paraId="352D0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安全巡检服务，可以有效发现设备和系统中存在的安全漏洞、安全配置隐患、安全风险，为安全加固提供事实依据。并通过周期性检查，促进ISMS信息安全管理体系和PDCA在实际工作中的执行，确保设备和系统的持续、安全、稳定运行。</w:t>
      </w:r>
    </w:p>
    <w:p w14:paraId="5908F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安全巡检服务，应当包括安全漏洞扫描、基线配置核查、安全日志审计。</w:t>
      </w:r>
    </w:p>
    <w:p w14:paraId="4D01B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2.系统渗透测试服务</w:t>
      </w:r>
    </w:p>
    <w:p w14:paraId="14EA4C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系统渗透测试，是以模拟黑客攻击的方式，对我单位系统的安全漏洞、安全隐患进行全面检测，最终目标是查找网站的安全漏洞、评估网站的安全状态、提供漏洞修复建议。</w:t>
      </w:r>
    </w:p>
    <w:p w14:paraId="45DF4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3.应急演练服务</w:t>
      </w:r>
    </w:p>
    <w:p w14:paraId="16005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演练，是针对我局安全组织构架和网络安全现状，结合业务场景而设计的一种模拟安全事件处置推演服务。本服务参演人员利用信息系统真实生产环境模拟出现突发网络安全事件场景，完成判断、决策、处置等环节的应急响应过程，检验和提高相关人员的临场组织指挥、应急处置和后勤保障能力。</w:t>
      </w:r>
    </w:p>
    <w:p w14:paraId="60071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安全应急演练结束后，针对演练的效果、存在的不足进行深入分析总结，并给出相应的建议解决方案。</w:t>
      </w:r>
    </w:p>
    <w:p w14:paraId="6861D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4.重大活动保障服务</w:t>
      </w:r>
    </w:p>
    <w:p w14:paraId="4FCF0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包括2024年度重大活动保障服务，在保障前对我单位的服务器、网络设备、前端设备等资产进行梳理和漏洞扫描，并作出相应的修复和加固；保障中提供7*12小时的安全专家值守保障服务；保障后对网络安全保障工作进行总结，提供总结报告并汇报。</w:t>
      </w:r>
    </w:p>
    <w:p w14:paraId="55FD64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（三）单警执法记录仪及执法视音频全过程管理平台维保服务</w:t>
      </w:r>
    </w:p>
    <w:p w14:paraId="09B7E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绍兴市公安局上虞区分局全流程管控系统及执法取证系统项目是2018-2019年期间建设项目，现已过质保期，为了更好保证全流程管控系统的继续使用，需要进行项目维保。</w:t>
      </w:r>
    </w:p>
    <w:p w14:paraId="4CA70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保服务内容包括维护内容包含项目合同包含的单警执法记录仪、采集站、存储、服务器及执法音视频全过程管理平台（含视音频统一管理子系统、安全审计子系统、PKI接口、110接处警系统接口、省厅执法平台接口等）的日常维护。有接口开发需求时免费设计开发本系统平台的对接接口。</w:t>
      </w:r>
    </w:p>
    <w:p w14:paraId="43A7B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2.服务单位需制作季检测手册，内容较为详细地对各设备的检测指标和现场情况进行记录，并采用现场手写方式。手册一式两份。</w:t>
      </w:r>
    </w:p>
    <w:p w14:paraId="64063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3.提供7*24小时热线服务，并在接到故障申报通知后即时响应，并在4小时内到达现场，若8小时之内不能排除故障，应立即使用备用设备保证执法工作正常开展。</w:t>
      </w:r>
    </w:p>
    <w:p w14:paraId="373AC8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4.若故障维修中，发现有硬件需要更换，应及时向用户沟通，经确认后方才更换。</w:t>
      </w:r>
    </w:p>
    <w:p w14:paraId="47B78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5.系统维护备件（包括：整机、模块、部件、配件、线缆及随机软件等）必须为原厂商的产品，不得使用任何非原装产品。</w:t>
      </w:r>
    </w:p>
    <w:p w14:paraId="025AF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6.配件价格需公正合理，不存在恶意抬价或恶意压价。</w:t>
      </w:r>
    </w:p>
    <w:p w14:paraId="2C7F8E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其他要求</w:t>
      </w:r>
    </w:p>
    <w:p w14:paraId="00A6A8F1">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急响应，远程技术支持服务。提供7×24小时服务，接到采购人电话后，中标供应商必须在2个小时到达现场。建立信息安全应急团队，协助采购人处理重大突发信息安全事件。项目实施过程中使用的工具软件必须为正版产品，并进行详细说明。</w:t>
      </w:r>
    </w:p>
    <w:p w14:paraId="657EE873">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供应商对本次网络安全服务项目实施过程产生的数据严格保密，未经采购人授权，不得以任何方式将有关系统数据信息披露、发表或传播。供应商需与采购人签订相关保密协议。</w:t>
      </w:r>
    </w:p>
    <w:p w14:paraId="29C0E44C">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供应商应投入充足的项目技术人员，未经采购人允许，项目组人员不得擅自更换。</w:t>
      </w:r>
    </w:p>
    <w:p w14:paraId="4234540F">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项目需签订单位保密协议书和项目组成员保密协议书。</w:t>
      </w:r>
    </w:p>
    <w:p w14:paraId="710CF45E">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供应商对项目组成员按照原先预定的项目计划文档进行每周任务的分解，建立每周考核汇报制度，对未完成任务查找原因并制作项目偏移列表文件，加强沟通和交流，确保项目的顺利完成。</w:t>
      </w:r>
    </w:p>
    <w:p w14:paraId="001872BB">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供应商项目组团队人员必须制定和明确相应的职责，项目经理需统筹项目实施，认真负责，具备内部协调能力并形成团队力量，牵头并负责与采购人的沟通协商事宜。</w:t>
      </w:r>
    </w:p>
    <w:p w14:paraId="3AE149E7">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验收标准：</w:t>
      </w:r>
    </w:p>
    <w:p w14:paraId="3518267E">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履行所有规定服务； </w:t>
      </w:r>
    </w:p>
    <w:p w14:paraId="211F5ADA">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服务须达到磋商文件规定的质量标准及使用要求；</w:t>
      </w:r>
    </w:p>
    <w:p w14:paraId="32B64ECB">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）技术标准、规范（不限于以下）：</w:t>
      </w:r>
    </w:p>
    <w:p w14:paraId="6B99FF58">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①国家规定的标准及规范，按最新的标准及规范执行；</w:t>
      </w:r>
    </w:p>
    <w:p w14:paraId="1A94E61B">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②行业标准及规范，按最新的标准及规范执行；</w:t>
      </w:r>
    </w:p>
    <w:p w14:paraId="3212A5AE">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③其它相关标准及规范，按最新的标准及规范执行。</w:t>
      </w:r>
    </w:p>
    <w:p w14:paraId="374671D1">
      <w:pPr>
        <w:keepLines w:val="0"/>
        <w:pageBreakBefore w:val="0"/>
        <w:tabs>
          <w:tab w:val="left" w:pos="360"/>
        </w:tabs>
        <w:kinsoku/>
        <w:wordWrap/>
        <w:overflowPunct/>
        <w:topLinePunct w:val="0"/>
        <w:bidi w:val="0"/>
        <w:spacing w:line="360" w:lineRule="auto"/>
        <w:ind w:firstLine="482" w:firstLineChars="200"/>
        <w:textAlignment w:val="auto"/>
        <w:outlineLvl w:val="0"/>
        <w:rPr>
          <w:rFonts w:hint="eastAsia" w:ascii="宋体" w:hAnsi="宋体" w:eastAsia="宋体" w:cs="宋体"/>
          <w:b/>
          <w:bCs/>
          <w:color w:val="auto"/>
          <w:sz w:val="24"/>
          <w:szCs w:val="24"/>
          <w:highlight w:val="none"/>
          <w:lang w:eastAsia="zh-CN"/>
        </w:rPr>
      </w:pPr>
      <w:bookmarkStart w:id="113" w:name="_Toc17657"/>
      <w:bookmarkStart w:id="114" w:name="_Toc9826"/>
      <w:bookmarkStart w:id="115" w:name="_Toc4653"/>
      <w:bookmarkStart w:id="116" w:name="_Toc14796"/>
      <w:r>
        <w:rPr>
          <w:rFonts w:hint="eastAsia" w:ascii="宋体" w:hAnsi="宋体" w:cs="宋体"/>
          <w:b/>
          <w:bCs/>
          <w:color w:val="auto"/>
          <w:sz w:val="24"/>
          <w:szCs w:val="24"/>
          <w:highlight w:val="none"/>
          <w:lang w:val="en-US" w:eastAsia="zh-CN"/>
        </w:rPr>
        <w:t>四、项目成交</w:t>
      </w:r>
      <w:r>
        <w:rPr>
          <w:rFonts w:hint="eastAsia" w:ascii="宋体" w:hAnsi="宋体" w:eastAsia="宋体" w:cs="宋体"/>
          <w:b/>
          <w:bCs/>
          <w:color w:val="auto"/>
          <w:sz w:val="24"/>
          <w:szCs w:val="24"/>
          <w:highlight w:val="none"/>
        </w:rPr>
        <w:t>金额</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付款方式</w:t>
      </w:r>
      <w:bookmarkEnd w:id="113"/>
      <w:bookmarkEnd w:id="114"/>
      <w:bookmarkEnd w:id="115"/>
      <w:bookmarkEnd w:id="116"/>
    </w:p>
    <w:tbl>
      <w:tblPr>
        <w:tblStyle w:val="3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1233"/>
        <w:gridCol w:w="870"/>
        <w:gridCol w:w="1317"/>
      </w:tblGrid>
      <w:tr w14:paraId="5C19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00" w:type="dxa"/>
            <w:noWrap/>
            <w:vAlign w:val="center"/>
          </w:tcPr>
          <w:p w14:paraId="609245D9">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1440" w:type="dxa"/>
            <w:noWrap/>
            <w:vAlign w:val="center"/>
          </w:tcPr>
          <w:p w14:paraId="69B04379">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lang w:val="en-US" w:eastAsia="zh-CN"/>
              </w:rPr>
              <w:t>项目内容</w:t>
            </w:r>
          </w:p>
        </w:tc>
        <w:tc>
          <w:tcPr>
            <w:tcW w:w="1440" w:type="dxa"/>
            <w:noWrap/>
            <w:vAlign w:val="center"/>
          </w:tcPr>
          <w:p w14:paraId="6AFE0B3A">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规格、型号</w:t>
            </w:r>
          </w:p>
        </w:tc>
        <w:tc>
          <w:tcPr>
            <w:tcW w:w="900" w:type="dxa"/>
            <w:noWrap/>
            <w:vAlign w:val="center"/>
          </w:tcPr>
          <w:p w14:paraId="4D62B739">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单位</w:t>
            </w:r>
          </w:p>
        </w:tc>
        <w:tc>
          <w:tcPr>
            <w:tcW w:w="1233" w:type="dxa"/>
            <w:noWrap/>
            <w:vAlign w:val="center"/>
          </w:tcPr>
          <w:p w14:paraId="24220F09">
            <w:pPr>
              <w:spacing w:line="360" w:lineRule="auto"/>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c>
          <w:tcPr>
            <w:tcW w:w="870" w:type="dxa"/>
            <w:noWrap/>
            <w:vAlign w:val="center"/>
          </w:tcPr>
          <w:p w14:paraId="439015B2">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数量</w:t>
            </w:r>
          </w:p>
        </w:tc>
        <w:tc>
          <w:tcPr>
            <w:tcW w:w="1317" w:type="dxa"/>
            <w:noWrap/>
            <w:vAlign w:val="center"/>
          </w:tcPr>
          <w:p w14:paraId="7D5688DC">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金额（元）</w:t>
            </w:r>
          </w:p>
        </w:tc>
      </w:tr>
      <w:tr w14:paraId="3A14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00" w:type="dxa"/>
            <w:noWrap/>
            <w:vAlign w:val="center"/>
          </w:tcPr>
          <w:p w14:paraId="0FF49C75">
            <w:pPr>
              <w:spacing w:line="360" w:lineRule="auto"/>
              <w:jc w:val="left"/>
              <w:rPr>
                <w:rFonts w:ascii="宋体" w:cs="宋体"/>
                <w:color w:val="auto"/>
                <w:kern w:val="0"/>
                <w:sz w:val="24"/>
                <w:highlight w:val="none"/>
              </w:rPr>
            </w:pPr>
          </w:p>
        </w:tc>
        <w:tc>
          <w:tcPr>
            <w:tcW w:w="1440" w:type="dxa"/>
            <w:noWrap/>
            <w:vAlign w:val="center"/>
          </w:tcPr>
          <w:p w14:paraId="127A9B1E">
            <w:pPr>
              <w:spacing w:line="360" w:lineRule="auto"/>
              <w:jc w:val="left"/>
              <w:rPr>
                <w:rFonts w:ascii="宋体" w:cs="宋体"/>
                <w:color w:val="auto"/>
                <w:kern w:val="0"/>
                <w:sz w:val="24"/>
                <w:highlight w:val="none"/>
              </w:rPr>
            </w:pPr>
          </w:p>
        </w:tc>
        <w:tc>
          <w:tcPr>
            <w:tcW w:w="1440" w:type="dxa"/>
            <w:noWrap/>
            <w:vAlign w:val="center"/>
          </w:tcPr>
          <w:p w14:paraId="5C844BFC">
            <w:pPr>
              <w:spacing w:line="360" w:lineRule="auto"/>
              <w:jc w:val="left"/>
              <w:rPr>
                <w:rFonts w:ascii="宋体" w:cs="宋体"/>
                <w:color w:val="auto"/>
                <w:kern w:val="0"/>
                <w:sz w:val="24"/>
                <w:highlight w:val="none"/>
              </w:rPr>
            </w:pPr>
          </w:p>
        </w:tc>
        <w:tc>
          <w:tcPr>
            <w:tcW w:w="900" w:type="dxa"/>
            <w:noWrap/>
            <w:vAlign w:val="center"/>
          </w:tcPr>
          <w:p w14:paraId="2E480C74">
            <w:pPr>
              <w:spacing w:line="360" w:lineRule="auto"/>
              <w:jc w:val="left"/>
              <w:rPr>
                <w:rFonts w:ascii="宋体" w:cs="宋体"/>
                <w:color w:val="auto"/>
                <w:kern w:val="0"/>
                <w:sz w:val="24"/>
                <w:highlight w:val="none"/>
              </w:rPr>
            </w:pPr>
          </w:p>
        </w:tc>
        <w:tc>
          <w:tcPr>
            <w:tcW w:w="1233" w:type="dxa"/>
            <w:noWrap/>
            <w:vAlign w:val="center"/>
          </w:tcPr>
          <w:p w14:paraId="5F8D892C">
            <w:pPr>
              <w:spacing w:line="360" w:lineRule="auto"/>
              <w:jc w:val="left"/>
              <w:rPr>
                <w:rFonts w:ascii="宋体" w:cs="宋体"/>
                <w:color w:val="auto"/>
                <w:kern w:val="0"/>
                <w:sz w:val="24"/>
                <w:highlight w:val="none"/>
              </w:rPr>
            </w:pPr>
          </w:p>
        </w:tc>
        <w:tc>
          <w:tcPr>
            <w:tcW w:w="870" w:type="dxa"/>
            <w:noWrap/>
            <w:vAlign w:val="center"/>
          </w:tcPr>
          <w:p w14:paraId="58049AA2">
            <w:pPr>
              <w:spacing w:line="360" w:lineRule="auto"/>
              <w:jc w:val="left"/>
              <w:rPr>
                <w:rFonts w:ascii="宋体" w:cs="宋体"/>
                <w:color w:val="auto"/>
                <w:kern w:val="0"/>
                <w:sz w:val="24"/>
                <w:highlight w:val="none"/>
              </w:rPr>
            </w:pPr>
          </w:p>
        </w:tc>
        <w:tc>
          <w:tcPr>
            <w:tcW w:w="1317" w:type="dxa"/>
            <w:noWrap/>
            <w:vAlign w:val="center"/>
          </w:tcPr>
          <w:p w14:paraId="25011AEA">
            <w:pPr>
              <w:spacing w:line="360" w:lineRule="auto"/>
              <w:jc w:val="left"/>
              <w:rPr>
                <w:rFonts w:ascii="宋体" w:cs="宋体"/>
                <w:color w:val="auto"/>
                <w:kern w:val="0"/>
                <w:sz w:val="24"/>
                <w:highlight w:val="none"/>
              </w:rPr>
            </w:pPr>
          </w:p>
        </w:tc>
      </w:tr>
      <w:tr w14:paraId="122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00" w:type="dxa"/>
            <w:noWrap/>
            <w:vAlign w:val="center"/>
          </w:tcPr>
          <w:p w14:paraId="685C5B43">
            <w:pPr>
              <w:spacing w:line="360" w:lineRule="auto"/>
              <w:jc w:val="left"/>
              <w:rPr>
                <w:rFonts w:ascii="宋体" w:cs="宋体"/>
                <w:color w:val="auto"/>
                <w:kern w:val="0"/>
                <w:sz w:val="24"/>
                <w:highlight w:val="none"/>
              </w:rPr>
            </w:pPr>
          </w:p>
        </w:tc>
        <w:tc>
          <w:tcPr>
            <w:tcW w:w="1440" w:type="dxa"/>
            <w:noWrap/>
            <w:vAlign w:val="center"/>
          </w:tcPr>
          <w:p w14:paraId="5447115C">
            <w:pPr>
              <w:spacing w:line="360" w:lineRule="auto"/>
              <w:jc w:val="left"/>
              <w:rPr>
                <w:rFonts w:ascii="宋体" w:cs="宋体"/>
                <w:color w:val="auto"/>
                <w:kern w:val="0"/>
                <w:sz w:val="24"/>
                <w:highlight w:val="none"/>
              </w:rPr>
            </w:pPr>
          </w:p>
        </w:tc>
        <w:tc>
          <w:tcPr>
            <w:tcW w:w="1440" w:type="dxa"/>
            <w:noWrap/>
            <w:vAlign w:val="center"/>
          </w:tcPr>
          <w:p w14:paraId="35E2ABB6">
            <w:pPr>
              <w:spacing w:line="360" w:lineRule="auto"/>
              <w:jc w:val="left"/>
              <w:rPr>
                <w:rFonts w:ascii="宋体" w:cs="宋体"/>
                <w:color w:val="auto"/>
                <w:kern w:val="0"/>
                <w:sz w:val="24"/>
                <w:highlight w:val="none"/>
              </w:rPr>
            </w:pPr>
          </w:p>
        </w:tc>
        <w:tc>
          <w:tcPr>
            <w:tcW w:w="900" w:type="dxa"/>
            <w:noWrap/>
            <w:vAlign w:val="center"/>
          </w:tcPr>
          <w:p w14:paraId="03967C9B">
            <w:pPr>
              <w:spacing w:line="360" w:lineRule="auto"/>
              <w:jc w:val="left"/>
              <w:rPr>
                <w:rFonts w:ascii="宋体" w:cs="宋体"/>
                <w:color w:val="auto"/>
                <w:kern w:val="0"/>
                <w:sz w:val="24"/>
                <w:highlight w:val="none"/>
              </w:rPr>
            </w:pPr>
          </w:p>
        </w:tc>
        <w:tc>
          <w:tcPr>
            <w:tcW w:w="1233" w:type="dxa"/>
            <w:noWrap/>
            <w:vAlign w:val="center"/>
          </w:tcPr>
          <w:p w14:paraId="209B8AEC">
            <w:pPr>
              <w:spacing w:line="360" w:lineRule="auto"/>
              <w:jc w:val="left"/>
              <w:rPr>
                <w:rFonts w:ascii="宋体" w:cs="宋体"/>
                <w:color w:val="auto"/>
                <w:kern w:val="0"/>
                <w:sz w:val="24"/>
                <w:highlight w:val="none"/>
              </w:rPr>
            </w:pPr>
          </w:p>
        </w:tc>
        <w:tc>
          <w:tcPr>
            <w:tcW w:w="870" w:type="dxa"/>
            <w:noWrap/>
            <w:vAlign w:val="center"/>
          </w:tcPr>
          <w:p w14:paraId="345467D6">
            <w:pPr>
              <w:spacing w:line="360" w:lineRule="auto"/>
              <w:jc w:val="left"/>
              <w:rPr>
                <w:rFonts w:ascii="宋体" w:cs="宋体"/>
                <w:color w:val="auto"/>
                <w:kern w:val="0"/>
                <w:sz w:val="24"/>
                <w:highlight w:val="none"/>
              </w:rPr>
            </w:pPr>
          </w:p>
        </w:tc>
        <w:tc>
          <w:tcPr>
            <w:tcW w:w="1317" w:type="dxa"/>
            <w:noWrap/>
            <w:vAlign w:val="center"/>
          </w:tcPr>
          <w:p w14:paraId="0B8D19A1">
            <w:pPr>
              <w:spacing w:line="360" w:lineRule="auto"/>
              <w:jc w:val="left"/>
              <w:rPr>
                <w:rFonts w:ascii="宋体" w:cs="宋体"/>
                <w:color w:val="auto"/>
                <w:kern w:val="0"/>
                <w:sz w:val="24"/>
                <w:highlight w:val="none"/>
              </w:rPr>
            </w:pPr>
          </w:p>
        </w:tc>
      </w:tr>
      <w:tr w14:paraId="42FC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00" w:type="dxa"/>
            <w:noWrap/>
            <w:vAlign w:val="center"/>
          </w:tcPr>
          <w:p w14:paraId="3BD31D6D">
            <w:pPr>
              <w:spacing w:line="360" w:lineRule="auto"/>
              <w:jc w:val="left"/>
              <w:rPr>
                <w:rFonts w:ascii="宋体" w:cs="宋体"/>
                <w:color w:val="auto"/>
                <w:kern w:val="0"/>
                <w:sz w:val="24"/>
                <w:highlight w:val="none"/>
              </w:rPr>
            </w:pPr>
          </w:p>
        </w:tc>
        <w:tc>
          <w:tcPr>
            <w:tcW w:w="1440" w:type="dxa"/>
            <w:noWrap/>
            <w:vAlign w:val="center"/>
          </w:tcPr>
          <w:p w14:paraId="28B4B59C">
            <w:pPr>
              <w:spacing w:line="360" w:lineRule="auto"/>
              <w:jc w:val="left"/>
              <w:rPr>
                <w:rFonts w:ascii="宋体" w:cs="宋体"/>
                <w:color w:val="auto"/>
                <w:kern w:val="0"/>
                <w:sz w:val="24"/>
                <w:highlight w:val="none"/>
              </w:rPr>
            </w:pPr>
          </w:p>
        </w:tc>
        <w:tc>
          <w:tcPr>
            <w:tcW w:w="1440" w:type="dxa"/>
            <w:noWrap/>
            <w:vAlign w:val="center"/>
          </w:tcPr>
          <w:p w14:paraId="08509DC2">
            <w:pPr>
              <w:spacing w:line="360" w:lineRule="auto"/>
              <w:jc w:val="left"/>
              <w:rPr>
                <w:rFonts w:ascii="宋体" w:cs="宋体"/>
                <w:color w:val="auto"/>
                <w:kern w:val="0"/>
                <w:sz w:val="24"/>
                <w:highlight w:val="none"/>
              </w:rPr>
            </w:pPr>
          </w:p>
        </w:tc>
        <w:tc>
          <w:tcPr>
            <w:tcW w:w="900" w:type="dxa"/>
            <w:noWrap/>
            <w:vAlign w:val="center"/>
          </w:tcPr>
          <w:p w14:paraId="65E9D3D4">
            <w:pPr>
              <w:spacing w:line="360" w:lineRule="auto"/>
              <w:jc w:val="left"/>
              <w:rPr>
                <w:rFonts w:ascii="宋体" w:cs="宋体"/>
                <w:color w:val="auto"/>
                <w:kern w:val="0"/>
                <w:sz w:val="24"/>
                <w:highlight w:val="none"/>
              </w:rPr>
            </w:pPr>
          </w:p>
        </w:tc>
        <w:tc>
          <w:tcPr>
            <w:tcW w:w="1233" w:type="dxa"/>
            <w:noWrap/>
            <w:vAlign w:val="center"/>
          </w:tcPr>
          <w:p w14:paraId="33AC9A33">
            <w:pPr>
              <w:spacing w:line="360" w:lineRule="auto"/>
              <w:jc w:val="left"/>
              <w:rPr>
                <w:rFonts w:ascii="宋体" w:cs="宋体"/>
                <w:color w:val="auto"/>
                <w:kern w:val="0"/>
                <w:sz w:val="24"/>
                <w:highlight w:val="none"/>
              </w:rPr>
            </w:pPr>
          </w:p>
        </w:tc>
        <w:tc>
          <w:tcPr>
            <w:tcW w:w="870" w:type="dxa"/>
            <w:noWrap/>
            <w:vAlign w:val="center"/>
          </w:tcPr>
          <w:p w14:paraId="32F3A3C8">
            <w:pPr>
              <w:spacing w:line="360" w:lineRule="auto"/>
              <w:jc w:val="left"/>
              <w:rPr>
                <w:rFonts w:ascii="宋体" w:cs="宋体"/>
                <w:color w:val="auto"/>
                <w:kern w:val="0"/>
                <w:sz w:val="24"/>
                <w:highlight w:val="none"/>
              </w:rPr>
            </w:pPr>
          </w:p>
        </w:tc>
        <w:tc>
          <w:tcPr>
            <w:tcW w:w="1317" w:type="dxa"/>
            <w:noWrap/>
            <w:vAlign w:val="center"/>
          </w:tcPr>
          <w:p w14:paraId="3B234B06">
            <w:pPr>
              <w:spacing w:line="360" w:lineRule="auto"/>
              <w:jc w:val="left"/>
              <w:rPr>
                <w:rFonts w:ascii="宋体" w:cs="宋体"/>
                <w:color w:val="auto"/>
                <w:kern w:val="0"/>
                <w:sz w:val="24"/>
                <w:highlight w:val="none"/>
              </w:rPr>
            </w:pPr>
          </w:p>
        </w:tc>
      </w:tr>
      <w:tr w14:paraId="4F02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00" w:type="dxa"/>
            <w:noWrap/>
            <w:vAlign w:val="center"/>
          </w:tcPr>
          <w:p w14:paraId="5E522D61">
            <w:pPr>
              <w:spacing w:line="360" w:lineRule="auto"/>
              <w:jc w:val="left"/>
              <w:rPr>
                <w:rFonts w:ascii="宋体" w:cs="宋体"/>
                <w:color w:val="auto"/>
                <w:kern w:val="0"/>
                <w:sz w:val="24"/>
                <w:highlight w:val="none"/>
              </w:rPr>
            </w:pPr>
          </w:p>
        </w:tc>
        <w:tc>
          <w:tcPr>
            <w:tcW w:w="1440" w:type="dxa"/>
            <w:noWrap/>
            <w:vAlign w:val="center"/>
          </w:tcPr>
          <w:p w14:paraId="74022E8A">
            <w:pPr>
              <w:spacing w:line="360" w:lineRule="auto"/>
              <w:jc w:val="left"/>
              <w:rPr>
                <w:rFonts w:ascii="宋体" w:cs="宋体"/>
                <w:color w:val="auto"/>
                <w:kern w:val="0"/>
                <w:sz w:val="24"/>
                <w:highlight w:val="none"/>
              </w:rPr>
            </w:pPr>
          </w:p>
        </w:tc>
        <w:tc>
          <w:tcPr>
            <w:tcW w:w="1440" w:type="dxa"/>
            <w:noWrap/>
            <w:vAlign w:val="center"/>
          </w:tcPr>
          <w:p w14:paraId="17492500">
            <w:pPr>
              <w:spacing w:line="360" w:lineRule="auto"/>
              <w:jc w:val="left"/>
              <w:rPr>
                <w:rFonts w:ascii="宋体" w:cs="宋体"/>
                <w:color w:val="auto"/>
                <w:kern w:val="0"/>
                <w:sz w:val="24"/>
                <w:highlight w:val="none"/>
              </w:rPr>
            </w:pPr>
          </w:p>
        </w:tc>
        <w:tc>
          <w:tcPr>
            <w:tcW w:w="900" w:type="dxa"/>
            <w:noWrap/>
            <w:vAlign w:val="center"/>
          </w:tcPr>
          <w:p w14:paraId="5F19D315">
            <w:pPr>
              <w:spacing w:line="360" w:lineRule="auto"/>
              <w:jc w:val="left"/>
              <w:rPr>
                <w:rFonts w:ascii="宋体" w:cs="宋体"/>
                <w:color w:val="auto"/>
                <w:kern w:val="0"/>
                <w:sz w:val="24"/>
                <w:highlight w:val="none"/>
              </w:rPr>
            </w:pPr>
          </w:p>
        </w:tc>
        <w:tc>
          <w:tcPr>
            <w:tcW w:w="1233" w:type="dxa"/>
            <w:noWrap/>
            <w:vAlign w:val="center"/>
          </w:tcPr>
          <w:p w14:paraId="7A7C238F">
            <w:pPr>
              <w:spacing w:line="360" w:lineRule="auto"/>
              <w:jc w:val="left"/>
              <w:rPr>
                <w:rFonts w:ascii="宋体" w:cs="宋体"/>
                <w:color w:val="auto"/>
                <w:kern w:val="0"/>
                <w:sz w:val="24"/>
                <w:highlight w:val="none"/>
              </w:rPr>
            </w:pPr>
          </w:p>
        </w:tc>
        <w:tc>
          <w:tcPr>
            <w:tcW w:w="870" w:type="dxa"/>
            <w:noWrap/>
            <w:vAlign w:val="center"/>
          </w:tcPr>
          <w:p w14:paraId="20F17060">
            <w:pPr>
              <w:spacing w:line="360" w:lineRule="auto"/>
              <w:jc w:val="left"/>
              <w:rPr>
                <w:rFonts w:ascii="宋体" w:cs="宋体"/>
                <w:color w:val="auto"/>
                <w:kern w:val="0"/>
                <w:sz w:val="24"/>
                <w:highlight w:val="none"/>
              </w:rPr>
            </w:pPr>
          </w:p>
        </w:tc>
        <w:tc>
          <w:tcPr>
            <w:tcW w:w="1317" w:type="dxa"/>
            <w:noWrap/>
            <w:vAlign w:val="center"/>
          </w:tcPr>
          <w:p w14:paraId="6DEAFC61">
            <w:pPr>
              <w:spacing w:line="360" w:lineRule="auto"/>
              <w:jc w:val="left"/>
              <w:rPr>
                <w:rFonts w:ascii="宋体" w:cs="宋体"/>
                <w:color w:val="auto"/>
                <w:kern w:val="0"/>
                <w:sz w:val="24"/>
                <w:highlight w:val="none"/>
              </w:rPr>
            </w:pPr>
          </w:p>
        </w:tc>
      </w:tr>
      <w:tr w14:paraId="1D99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00" w:type="dxa"/>
            <w:noWrap/>
            <w:vAlign w:val="center"/>
          </w:tcPr>
          <w:p w14:paraId="7A99D942">
            <w:pPr>
              <w:spacing w:line="360" w:lineRule="auto"/>
              <w:jc w:val="left"/>
              <w:rPr>
                <w:rFonts w:ascii="宋体" w:cs="宋体"/>
                <w:color w:val="auto"/>
                <w:kern w:val="0"/>
                <w:sz w:val="24"/>
                <w:highlight w:val="none"/>
              </w:rPr>
            </w:pPr>
          </w:p>
        </w:tc>
        <w:tc>
          <w:tcPr>
            <w:tcW w:w="1440" w:type="dxa"/>
            <w:noWrap/>
            <w:vAlign w:val="center"/>
          </w:tcPr>
          <w:p w14:paraId="071E8E72">
            <w:pPr>
              <w:spacing w:line="360" w:lineRule="auto"/>
              <w:jc w:val="left"/>
              <w:rPr>
                <w:rFonts w:ascii="宋体" w:cs="宋体"/>
                <w:color w:val="auto"/>
                <w:kern w:val="0"/>
                <w:sz w:val="24"/>
                <w:highlight w:val="none"/>
              </w:rPr>
            </w:pPr>
          </w:p>
        </w:tc>
        <w:tc>
          <w:tcPr>
            <w:tcW w:w="1440" w:type="dxa"/>
            <w:noWrap/>
            <w:vAlign w:val="center"/>
          </w:tcPr>
          <w:p w14:paraId="358923FD">
            <w:pPr>
              <w:spacing w:line="360" w:lineRule="auto"/>
              <w:jc w:val="left"/>
              <w:rPr>
                <w:rFonts w:ascii="宋体" w:cs="宋体"/>
                <w:color w:val="auto"/>
                <w:kern w:val="0"/>
                <w:sz w:val="24"/>
                <w:highlight w:val="none"/>
              </w:rPr>
            </w:pPr>
          </w:p>
        </w:tc>
        <w:tc>
          <w:tcPr>
            <w:tcW w:w="900" w:type="dxa"/>
            <w:noWrap/>
            <w:vAlign w:val="center"/>
          </w:tcPr>
          <w:p w14:paraId="10734BA5">
            <w:pPr>
              <w:spacing w:line="360" w:lineRule="auto"/>
              <w:jc w:val="left"/>
              <w:rPr>
                <w:rFonts w:ascii="宋体" w:cs="宋体"/>
                <w:color w:val="auto"/>
                <w:kern w:val="0"/>
                <w:sz w:val="24"/>
                <w:highlight w:val="none"/>
              </w:rPr>
            </w:pPr>
          </w:p>
        </w:tc>
        <w:tc>
          <w:tcPr>
            <w:tcW w:w="1233" w:type="dxa"/>
            <w:noWrap/>
            <w:vAlign w:val="center"/>
          </w:tcPr>
          <w:p w14:paraId="21AC9384">
            <w:pPr>
              <w:spacing w:line="360" w:lineRule="auto"/>
              <w:jc w:val="left"/>
              <w:rPr>
                <w:rFonts w:ascii="宋体" w:cs="宋体"/>
                <w:color w:val="auto"/>
                <w:kern w:val="0"/>
                <w:sz w:val="24"/>
                <w:highlight w:val="none"/>
              </w:rPr>
            </w:pPr>
          </w:p>
        </w:tc>
        <w:tc>
          <w:tcPr>
            <w:tcW w:w="870" w:type="dxa"/>
            <w:noWrap/>
            <w:vAlign w:val="center"/>
          </w:tcPr>
          <w:p w14:paraId="45E757F7">
            <w:pPr>
              <w:spacing w:line="360" w:lineRule="auto"/>
              <w:jc w:val="left"/>
              <w:rPr>
                <w:rFonts w:ascii="宋体" w:cs="宋体"/>
                <w:color w:val="auto"/>
                <w:kern w:val="0"/>
                <w:sz w:val="24"/>
                <w:highlight w:val="none"/>
              </w:rPr>
            </w:pPr>
          </w:p>
        </w:tc>
        <w:tc>
          <w:tcPr>
            <w:tcW w:w="1317" w:type="dxa"/>
            <w:noWrap/>
            <w:vAlign w:val="center"/>
          </w:tcPr>
          <w:p w14:paraId="64CE510E">
            <w:pPr>
              <w:spacing w:line="360" w:lineRule="auto"/>
              <w:jc w:val="left"/>
              <w:rPr>
                <w:rFonts w:ascii="宋体" w:cs="宋体"/>
                <w:color w:val="auto"/>
                <w:kern w:val="0"/>
                <w:sz w:val="24"/>
                <w:highlight w:val="none"/>
              </w:rPr>
            </w:pPr>
          </w:p>
        </w:tc>
      </w:tr>
      <w:tr w14:paraId="573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00" w:type="dxa"/>
            <w:noWrap/>
            <w:vAlign w:val="center"/>
          </w:tcPr>
          <w:p w14:paraId="02929788">
            <w:pPr>
              <w:spacing w:line="360" w:lineRule="auto"/>
              <w:jc w:val="left"/>
              <w:rPr>
                <w:rFonts w:ascii="宋体" w:cs="宋体"/>
                <w:color w:val="auto"/>
                <w:kern w:val="0"/>
                <w:sz w:val="24"/>
                <w:highlight w:val="none"/>
              </w:rPr>
            </w:pPr>
          </w:p>
        </w:tc>
        <w:tc>
          <w:tcPr>
            <w:tcW w:w="1440" w:type="dxa"/>
            <w:noWrap/>
            <w:vAlign w:val="center"/>
          </w:tcPr>
          <w:p w14:paraId="4D356C11">
            <w:pPr>
              <w:spacing w:line="360" w:lineRule="auto"/>
              <w:jc w:val="left"/>
              <w:rPr>
                <w:rFonts w:ascii="宋体" w:cs="宋体"/>
                <w:color w:val="auto"/>
                <w:kern w:val="0"/>
                <w:sz w:val="24"/>
                <w:highlight w:val="none"/>
              </w:rPr>
            </w:pPr>
          </w:p>
        </w:tc>
        <w:tc>
          <w:tcPr>
            <w:tcW w:w="1440" w:type="dxa"/>
            <w:noWrap/>
            <w:vAlign w:val="center"/>
          </w:tcPr>
          <w:p w14:paraId="0FB74204">
            <w:pPr>
              <w:spacing w:line="360" w:lineRule="auto"/>
              <w:jc w:val="left"/>
              <w:rPr>
                <w:rFonts w:ascii="宋体" w:cs="宋体"/>
                <w:color w:val="auto"/>
                <w:kern w:val="0"/>
                <w:sz w:val="24"/>
                <w:highlight w:val="none"/>
              </w:rPr>
            </w:pPr>
          </w:p>
        </w:tc>
        <w:tc>
          <w:tcPr>
            <w:tcW w:w="900" w:type="dxa"/>
            <w:noWrap/>
            <w:vAlign w:val="center"/>
          </w:tcPr>
          <w:p w14:paraId="15230DD0">
            <w:pPr>
              <w:spacing w:line="360" w:lineRule="auto"/>
              <w:jc w:val="left"/>
              <w:rPr>
                <w:rFonts w:ascii="宋体" w:cs="宋体"/>
                <w:color w:val="auto"/>
                <w:kern w:val="0"/>
                <w:sz w:val="24"/>
                <w:highlight w:val="none"/>
              </w:rPr>
            </w:pPr>
          </w:p>
        </w:tc>
        <w:tc>
          <w:tcPr>
            <w:tcW w:w="1233" w:type="dxa"/>
            <w:noWrap/>
            <w:vAlign w:val="center"/>
          </w:tcPr>
          <w:p w14:paraId="23230EAD">
            <w:pPr>
              <w:spacing w:line="360" w:lineRule="auto"/>
              <w:jc w:val="left"/>
              <w:rPr>
                <w:rFonts w:ascii="宋体" w:cs="宋体"/>
                <w:color w:val="auto"/>
                <w:kern w:val="0"/>
                <w:sz w:val="24"/>
                <w:highlight w:val="none"/>
              </w:rPr>
            </w:pPr>
          </w:p>
        </w:tc>
        <w:tc>
          <w:tcPr>
            <w:tcW w:w="870" w:type="dxa"/>
            <w:noWrap/>
            <w:vAlign w:val="center"/>
          </w:tcPr>
          <w:p w14:paraId="0C80B3DE">
            <w:pPr>
              <w:spacing w:line="360" w:lineRule="auto"/>
              <w:jc w:val="left"/>
              <w:rPr>
                <w:rFonts w:ascii="宋体" w:cs="宋体"/>
                <w:color w:val="auto"/>
                <w:kern w:val="0"/>
                <w:sz w:val="24"/>
                <w:highlight w:val="none"/>
              </w:rPr>
            </w:pPr>
          </w:p>
        </w:tc>
        <w:tc>
          <w:tcPr>
            <w:tcW w:w="1317" w:type="dxa"/>
            <w:noWrap/>
            <w:vAlign w:val="center"/>
          </w:tcPr>
          <w:p w14:paraId="7656903E">
            <w:pPr>
              <w:spacing w:line="360" w:lineRule="auto"/>
              <w:jc w:val="left"/>
              <w:rPr>
                <w:rFonts w:ascii="宋体" w:cs="宋体"/>
                <w:color w:val="auto"/>
                <w:kern w:val="0"/>
                <w:sz w:val="24"/>
                <w:highlight w:val="none"/>
              </w:rPr>
            </w:pPr>
          </w:p>
        </w:tc>
      </w:tr>
      <w:tr w14:paraId="6E8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40" w:type="dxa"/>
            <w:gridSpan w:val="2"/>
            <w:noWrap/>
            <w:vAlign w:val="center"/>
          </w:tcPr>
          <w:p w14:paraId="067911B7">
            <w:pPr>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合计金额</w:t>
            </w:r>
          </w:p>
        </w:tc>
        <w:tc>
          <w:tcPr>
            <w:tcW w:w="5760" w:type="dxa"/>
            <w:gridSpan w:val="5"/>
            <w:noWrap/>
            <w:vAlign w:val="center"/>
          </w:tcPr>
          <w:p w14:paraId="725E0386">
            <w:pPr>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　　　　元（大写：　　　　　　　　　　　　　　）</w:t>
            </w:r>
          </w:p>
        </w:tc>
      </w:tr>
    </w:tbl>
    <w:p w14:paraId="0B4920BC">
      <w:pPr>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本项目支付总金额不超过乙方中标</w:t>
      </w:r>
      <w:r>
        <w:rPr>
          <w:rFonts w:hint="eastAsia" w:ascii="宋体" w:hAnsi="宋体" w:eastAsia="宋体" w:cs="宋体"/>
          <w:b/>
          <w:bCs/>
          <w:color w:val="auto"/>
          <w:sz w:val="24"/>
          <w:szCs w:val="24"/>
          <w:highlight w:val="none"/>
        </w:rPr>
        <w:t>合同总额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即</w:t>
      </w:r>
      <w:r>
        <w:rPr>
          <w:rFonts w:hint="eastAsia" w:ascii="宋体" w:hAnsi="宋体" w:eastAsia="宋体" w:cs="宋体"/>
          <w:b/>
          <w:bCs/>
          <w:color w:val="auto"/>
          <w:sz w:val="24"/>
          <w:szCs w:val="24"/>
          <w:highlight w:val="none"/>
        </w:rPr>
        <w:t>人民币：小写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元（含税），大写：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22C08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支付方式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EE63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rPr>
        <w:t>合同生效以及具备实施条件后7个工作日内支付合同价的25%，</w:t>
      </w:r>
      <w:r>
        <w:rPr>
          <w:rFonts w:hint="eastAsia" w:ascii="宋体" w:hAnsi="宋体" w:cs="宋体"/>
          <w:color w:val="auto"/>
          <w:kern w:val="0"/>
          <w:sz w:val="24"/>
          <w:highlight w:val="none"/>
          <w:lang w:eastAsia="zh-CN"/>
        </w:rPr>
        <w:t>试运行</w:t>
      </w:r>
      <w:r>
        <w:rPr>
          <w:rFonts w:hint="eastAsia" w:ascii="宋体" w:hAnsi="宋体" w:cs="宋体"/>
          <w:color w:val="auto"/>
          <w:kern w:val="0"/>
          <w:sz w:val="24"/>
          <w:highlight w:val="none"/>
          <w:lang w:val="en-US" w:eastAsia="zh-CN"/>
        </w:rPr>
        <w:t>1个月且初验合格后</w:t>
      </w:r>
      <w:r>
        <w:rPr>
          <w:rFonts w:hint="eastAsia" w:ascii="宋体" w:hAnsi="宋体" w:cs="宋体"/>
          <w:color w:val="auto"/>
          <w:kern w:val="0"/>
          <w:sz w:val="24"/>
          <w:highlight w:val="none"/>
        </w:rPr>
        <w:t>支付合同价的</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%，一年服务期满经终验合格通过后7个工作日内支付合同价</w:t>
      </w:r>
      <w:r>
        <w:rPr>
          <w:rFonts w:hint="eastAsia" w:ascii="宋体" w:hAnsi="宋体" w:cs="宋体"/>
          <w:color w:val="auto"/>
          <w:kern w:val="0"/>
          <w:sz w:val="24"/>
          <w:highlight w:val="none"/>
          <w:lang w:val="en-US" w:eastAsia="zh-CN"/>
        </w:rPr>
        <w:t>的5</w:t>
      </w:r>
      <w:r>
        <w:rPr>
          <w:rFonts w:hint="eastAsia" w:ascii="宋体" w:hAnsi="宋体" w:cs="宋体"/>
          <w:color w:val="auto"/>
          <w:kern w:val="0"/>
          <w:sz w:val="24"/>
          <w:highlight w:val="none"/>
        </w:rPr>
        <w:t>0%</w:t>
      </w:r>
      <w:r>
        <w:rPr>
          <w:rFonts w:hint="eastAsia" w:ascii="宋体" w:hAnsi="宋体" w:eastAsia="宋体" w:cs="宋体"/>
          <w:color w:val="auto"/>
          <w:sz w:val="24"/>
          <w:szCs w:val="24"/>
          <w:highlight w:val="none"/>
          <w:lang w:val="en-US" w:eastAsia="zh-CN"/>
        </w:rPr>
        <w:t>。</w:t>
      </w:r>
    </w:p>
    <w:p w14:paraId="55C5A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支付要求</w:t>
      </w:r>
      <w:r>
        <w:rPr>
          <w:rFonts w:hint="eastAsia" w:ascii="宋体" w:hAnsi="宋体" w:eastAsia="宋体" w:cs="宋体"/>
          <w:color w:val="auto"/>
          <w:sz w:val="24"/>
          <w:szCs w:val="24"/>
          <w:highlight w:val="none"/>
          <w:lang w:eastAsia="zh-CN"/>
        </w:rPr>
        <w:t>：</w:t>
      </w:r>
    </w:p>
    <w:p w14:paraId="2F7A4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17" w:name="_Toc15654"/>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在收款之前，应向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提供发票，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凭发票付款。如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未按约定提供发票的，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有权拒绝付款，直至收到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提交的相应发票为止，在此情况下，</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不承担逾期付款违约责任。</w:t>
      </w:r>
      <w:bookmarkEnd w:id="117"/>
    </w:p>
    <w:p w14:paraId="1CCF5833">
      <w:pPr>
        <w:keepLines w:val="0"/>
        <w:pageBreakBefore w:val="0"/>
        <w:kinsoku/>
        <w:wordWrap/>
        <w:overflowPunct/>
        <w:topLinePunct w:val="0"/>
        <w:bidi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val="zh-CN"/>
        </w:rPr>
        <w:t>违约责任</w:t>
      </w:r>
    </w:p>
    <w:p w14:paraId="433F78CF">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甲方无正当理由拒绝服务的，乙方有要求甲方赔偿的权利。</w:t>
      </w:r>
    </w:p>
    <w:p w14:paraId="19331DE3">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甲方无正当理由拒绝支付合同款或者延期支付的，由甲方按应支付每天万分之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的延期违约金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最高不超过</w:t>
      </w:r>
      <w:r>
        <w:rPr>
          <w:rFonts w:hint="eastAsia" w:ascii="宋体" w:hAnsi="宋体" w:cs="宋体"/>
          <w:color w:val="auto"/>
          <w:kern w:val="0"/>
          <w:sz w:val="24"/>
          <w:highlight w:val="none"/>
        </w:rPr>
        <w:t>合同价</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14:paraId="1241EF04">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乙方所交付服务（软件）品种、型号、规格、数量、质量不符合合同规定标准的，甲方有权拒绝接收，并有要求乙方赔偿的权利。</w:t>
      </w:r>
    </w:p>
    <w:p w14:paraId="35947EC1">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4.因乙方原因延迟上线或其他非甲方原因引起验收延迟的</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每延迟一天，扣除</w:t>
      </w:r>
      <w:r>
        <w:rPr>
          <w:rFonts w:hint="eastAsia" w:ascii="宋体" w:hAnsi="宋体" w:cs="宋体"/>
          <w:color w:val="auto"/>
          <w:kern w:val="0"/>
          <w:sz w:val="24"/>
          <w:highlight w:val="none"/>
        </w:rPr>
        <w:t>合同价每天万分之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的误期赔偿费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最高不超过</w:t>
      </w:r>
      <w:r>
        <w:rPr>
          <w:rFonts w:hint="eastAsia" w:ascii="宋体" w:hAnsi="宋体" w:cs="宋体"/>
          <w:color w:val="auto"/>
          <w:kern w:val="0"/>
          <w:sz w:val="24"/>
          <w:highlight w:val="none"/>
        </w:rPr>
        <w:t>合同价</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14:paraId="2132486D">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其他：</w:t>
      </w:r>
      <w:r>
        <w:rPr>
          <w:rFonts w:hint="eastAsia" w:ascii="宋体" w:hAnsi="宋体" w:cs="宋体"/>
          <w:color w:val="auto"/>
          <w:kern w:val="0"/>
          <w:sz w:val="24"/>
          <w:highlight w:val="none"/>
          <w:u w:val="single"/>
        </w:rPr>
        <w:t>　若乙方未在规定时间内完成</w:t>
      </w:r>
      <w:r>
        <w:rPr>
          <w:rFonts w:hint="eastAsia" w:ascii="宋体" w:hAnsi="宋体" w:cs="宋体"/>
          <w:color w:val="auto"/>
          <w:kern w:val="0"/>
          <w:sz w:val="24"/>
          <w:highlight w:val="none"/>
          <w:u w:val="single"/>
          <w:lang w:val="en-US" w:eastAsia="zh-CN"/>
        </w:rPr>
        <w:t>安全服务</w:t>
      </w:r>
      <w:r>
        <w:rPr>
          <w:rFonts w:hint="eastAsia" w:ascii="宋体" w:hAnsi="宋体" w:cs="宋体"/>
          <w:color w:val="auto"/>
          <w:kern w:val="0"/>
          <w:sz w:val="24"/>
          <w:highlight w:val="none"/>
          <w:u w:val="single"/>
        </w:rPr>
        <w:t>的，甲方有权终止合同并要求从第三方购买相应安全服务其费用由乙方支付　</w:t>
      </w:r>
      <w:r>
        <w:rPr>
          <w:rFonts w:hint="eastAsia" w:ascii="宋体" w:hAnsi="宋体" w:cs="宋体"/>
          <w:color w:val="auto"/>
          <w:kern w:val="0"/>
          <w:sz w:val="24"/>
          <w:highlight w:val="none"/>
        </w:rPr>
        <w:t>。</w:t>
      </w:r>
    </w:p>
    <w:p w14:paraId="3957CB32">
      <w:pPr>
        <w:keepLines w:val="0"/>
        <w:pageBreakBefore w:val="0"/>
        <w:kinsoku/>
        <w:wordWrap/>
        <w:overflowPunct/>
        <w:topLinePunct w:val="0"/>
        <w:bidi w:val="0"/>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其他条款</w:t>
      </w:r>
    </w:p>
    <w:p w14:paraId="0DD424FA">
      <w:pPr>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1、本合同执行过程中的未尽事宜，双方应本着实事求是友好协商的态度加以解决。双方协商一致的，签订补充协议。补充协议与本合同具有同等效力。</w:t>
      </w:r>
    </w:p>
    <w:p w14:paraId="07D70FA7">
      <w:pPr>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2、由于不可抗力，致使合同无法履行时，双方应按有关法律规定及时协商处理。</w:t>
      </w:r>
    </w:p>
    <w:p w14:paraId="35C6D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155E63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、本项目货物如涉及柴油动力移动源，柴油动力移动源应当符合低排放要求。</w:t>
      </w:r>
    </w:p>
    <w:p w14:paraId="74E2726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本合同由双方代表签字，加盖双方公章或合同专用章即生效。项目全部完成并将所有资料交接业主后，本合同终止</w:t>
      </w:r>
      <w:r>
        <w:rPr>
          <w:rFonts w:hint="eastAsia" w:ascii="宋体" w:hAnsi="宋体" w:cs="宋体"/>
          <w:color w:val="auto"/>
          <w:sz w:val="24"/>
          <w:szCs w:val="24"/>
          <w:highlight w:val="none"/>
        </w:rPr>
        <w:t>。</w:t>
      </w:r>
    </w:p>
    <w:p w14:paraId="5A1E57DC">
      <w:pPr>
        <w:keepNext w:val="0"/>
        <w:keepLines w:val="0"/>
        <w:pageBreakBefore w:val="0"/>
        <w:kinsoku/>
        <w:wordWrap/>
        <w:overflowPunct/>
        <w:topLinePunct w:val="0"/>
        <w:bidi w:val="0"/>
        <w:spacing w:line="360" w:lineRule="auto"/>
        <w:ind w:firstLine="482"/>
        <w:jc w:val="left"/>
        <w:textAlignment w:val="auto"/>
        <w:rPr>
          <w:rFonts w:ascii="宋体" w:hAnsi="宋体" w:cs="宋体"/>
          <w:color w:val="auto"/>
          <w:kern w:val="0"/>
          <w:sz w:val="24"/>
          <w:highlight w:val="none"/>
        </w:rPr>
      </w:pPr>
      <w:r>
        <w:rPr>
          <w:rFonts w:hint="eastAsia" w:ascii="宋体" w:hAnsi="宋体" w:cs="宋体"/>
          <w:b/>
          <w:color w:val="auto"/>
          <w:kern w:val="0"/>
          <w:sz w:val="24"/>
          <w:szCs w:val="24"/>
          <w:highlight w:val="none"/>
        </w:rPr>
        <w:t>本合同一式</w:t>
      </w:r>
      <w:r>
        <w:rPr>
          <w:rFonts w:hint="eastAsia" w:ascii="宋体" w:hAnsi="宋体" w:cs="宋体"/>
          <w:b/>
          <w:color w:val="auto"/>
          <w:kern w:val="0"/>
          <w:sz w:val="24"/>
          <w:szCs w:val="24"/>
          <w:highlight w:val="none"/>
          <w:u w:val="single"/>
        </w:rPr>
        <w:t>陆</w:t>
      </w:r>
      <w:r>
        <w:rPr>
          <w:rFonts w:hint="eastAsia" w:ascii="宋体" w:hAnsi="宋体" w:cs="宋体"/>
          <w:b/>
          <w:color w:val="auto"/>
          <w:kern w:val="0"/>
          <w:sz w:val="24"/>
          <w:szCs w:val="24"/>
          <w:highlight w:val="none"/>
        </w:rPr>
        <w:t>份，其中采购人和中标人各执</w:t>
      </w:r>
      <w:r>
        <w:rPr>
          <w:rFonts w:hint="eastAsia" w:ascii="宋体" w:hAnsi="宋体" w:cs="宋体"/>
          <w:b/>
          <w:color w:val="auto"/>
          <w:kern w:val="0"/>
          <w:sz w:val="24"/>
          <w:szCs w:val="24"/>
          <w:highlight w:val="none"/>
          <w:u w:val="single"/>
          <w:lang w:val="en-US" w:eastAsia="zh-CN"/>
        </w:rPr>
        <w:t>叁</w:t>
      </w:r>
      <w:r>
        <w:rPr>
          <w:rFonts w:hint="eastAsia" w:ascii="宋体" w:hAnsi="宋体" w:cs="宋体"/>
          <w:b/>
          <w:color w:val="auto"/>
          <w:kern w:val="0"/>
          <w:sz w:val="24"/>
          <w:szCs w:val="24"/>
          <w:highlight w:val="none"/>
        </w:rPr>
        <w:t>份，并由采购人在30日内做好政采云平台网上合同创建及备案。</w:t>
      </w:r>
    </w:p>
    <w:tbl>
      <w:tblPr>
        <w:tblStyle w:val="3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333"/>
        <w:gridCol w:w="1616"/>
        <w:gridCol w:w="2693"/>
      </w:tblGrid>
      <w:tr w14:paraId="7E38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35" w:type="dxa"/>
            <w:vAlign w:val="center"/>
          </w:tcPr>
          <w:p w14:paraId="3F6C03F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供方单位</w:t>
            </w:r>
          </w:p>
        </w:tc>
        <w:tc>
          <w:tcPr>
            <w:tcW w:w="2333" w:type="dxa"/>
            <w:vAlign w:val="center"/>
          </w:tcPr>
          <w:p w14:paraId="11AA23DE">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c>
          <w:tcPr>
            <w:tcW w:w="1616" w:type="dxa"/>
            <w:vAlign w:val="center"/>
          </w:tcPr>
          <w:p w14:paraId="00E1E113">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需方单位</w:t>
            </w:r>
          </w:p>
        </w:tc>
        <w:tc>
          <w:tcPr>
            <w:tcW w:w="2693" w:type="dxa"/>
            <w:vAlign w:val="center"/>
          </w:tcPr>
          <w:p w14:paraId="6AC5F679">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r>
      <w:tr w14:paraId="5B2E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35" w:type="dxa"/>
            <w:vAlign w:val="center"/>
          </w:tcPr>
          <w:p w14:paraId="7CE84505">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333" w:type="dxa"/>
            <w:vAlign w:val="center"/>
          </w:tcPr>
          <w:p w14:paraId="78137FD2">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61504179">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693" w:type="dxa"/>
            <w:vAlign w:val="center"/>
          </w:tcPr>
          <w:p w14:paraId="7ACDBF6C">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5ED1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35" w:type="dxa"/>
            <w:vAlign w:val="center"/>
          </w:tcPr>
          <w:p w14:paraId="0CCF829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333" w:type="dxa"/>
            <w:vAlign w:val="center"/>
          </w:tcPr>
          <w:p w14:paraId="73C52CB8">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5A91E465">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693" w:type="dxa"/>
            <w:vAlign w:val="center"/>
          </w:tcPr>
          <w:p w14:paraId="237F003D">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0BC5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35" w:type="dxa"/>
            <w:vAlign w:val="center"/>
          </w:tcPr>
          <w:p w14:paraId="3268567A">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333" w:type="dxa"/>
            <w:vAlign w:val="center"/>
          </w:tcPr>
          <w:p w14:paraId="1F66B25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3BAE75CA">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693" w:type="dxa"/>
            <w:vAlign w:val="center"/>
          </w:tcPr>
          <w:p w14:paraId="53E3EA5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528E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35" w:type="dxa"/>
            <w:vAlign w:val="center"/>
          </w:tcPr>
          <w:p w14:paraId="544808BC">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333" w:type="dxa"/>
            <w:vAlign w:val="center"/>
          </w:tcPr>
          <w:p w14:paraId="181401B3">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26060BC2">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693" w:type="dxa"/>
            <w:vAlign w:val="center"/>
          </w:tcPr>
          <w:p w14:paraId="0A8728C1">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5602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435" w:type="dxa"/>
            <w:vAlign w:val="center"/>
          </w:tcPr>
          <w:p w14:paraId="29E7B624">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333" w:type="dxa"/>
            <w:vAlign w:val="center"/>
          </w:tcPr>
          <w:p w14:paraId="3016A80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16" w:type="dxa"/>
            <w:vAlign w:val="center"/>
          </w:tcPr>
          <w:p w14:paraId="418205E6">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693" w:type="dxa"/>
            <w:vAlign w:val="center"/>
          </w:tcPr>
          <w:p w14:paraId="72E9608F">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bl>
    <w:p w14:paraId="202CA166">
      <w:pPr>
        <w:pStyle w:val="5"/>
        <w:keepLines w:val="0"/>
        <w:numPr>
          <w:ilvl w:val="0"/>
          <w:numId w:val="16"/>
        </w:numPr>
        <w:spacing w:line="360" w:lineRule="auto"/>
        <w:jc w:val="center"/>
        <w:rPr>
          <w:rFonts w:cs="宋体"/>
          <w:color w:val="auto"/>
          <w:sz w:val="36"/>
          <w:szCs w:val="36"/>
          <w:highlight w:val="none"/>
        </w:rPr>
      </w:pPr>
      <w:r>
        <w:rPr>
          <w:rFonts w:ascii="宋体"/>
          <w:color w:val="auto"/>
          <w:sz w:val="24"/>
          <w:szCs w:val="24"/>
          <w:highlight w:val="none"/>
        </w:rPr>
        <w:br w:type="page"/>
      </w:r>
      <w:bookmarkStart w:id="118" w:name="_Toc12579"/>
      <w:r>
        <w:rPr>
          <w:rFonts w:hint="eastAsia" w:cs="宋体"/>
          <w:color w:val="auto"/>
          <w:sz w:val="36"/>
          <w:szCs w:val="36"/>
          <w:highlight w:val="none"/>
        </w:rPr>
        <w:t>应提交的有关格式范例</w:t>
      </w:r>
      <w:bookmarkEnd w:id="118"/>
    </w:p>
    <w:p w14:paraId="582BA2B4">
      <w:pPr>
        <w:rPr>
          <w:color w:val="auto"/>
          <w:highlight w:val="none"/>
        </w:rPr>
      </w:pPr>
    </w:p>
    <w:p w14:paraId="5FDAECA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商务技术文件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37B429B5">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ECA5179">
      <w:pPr>
        <w:spacing w:line="360" w:lineRule="auto"/>
        <w:jc w:val="center"/>
        <w:rPr>
          <w:rFonts w:ascii="宋体" w:hAnsi="宋体" w:cs="宋体"/>
          <w:b/>
          <w:bCs/>
          <w:color w:val="auto"/>
          <w:kern w:val="0"/>
          <w:sz w:val="36"/>
          <w:szCs w:val="36"/>
          <w:highlight w:val="none"/>
        </w:rPr>
      </w:pPr>
    </w:p>
    <w:p w14:paraId="1D6EA70C">
      <w:pPr>
        <w:spacing w:line="360" w:lineRule="auto"/>
        <w:jc w:val="center"/>
        <w:rPr>
          <w:rFonts w:ascii="宋体" w:hAnsi="宋体" w:cs="宋体"/>
          <w:b/>
          <w:bCs/>
          <w:color w:val="auto"/>
          <w:kern w:val="0"/>
          <w:sz w:val="36"/>
          <w:szCs w:val="36"/>
          <w:highlight w:val="none"/>
        </w:rPr>
      </w:pPr>
    </w:p>
    <w:p w14:paraId="24CA8819">
      <w:pPr>
        <w:spacing w:line="360" w:lineRule="auto"/>
        <w:jc w:val="center"/>
        <w:rPr>
          <w:rFonts w:ascii="宋体" w:hAnsi="宋体" w:cs="宋体"/>
          <w:b/>
          <w:bCs/>
          <w:color w:val="auto"/>
          <w:kern w:val="0"/>
          <w:sz w:val="36"/>
          <w:szCs w:val="36"/>
          <w:highlight w:val="none"/>
        </w:rPr>
      </w:pPr>
    </w:p>
    <w:p w14:paraId="073C77EC">
      <w:pPr>
        <w:spacing w:line="360" w:lineRule="auto"/>
        <w:jc w:val="center"/>
        <w:rPr>
          <w:rFonts w:ascii="宋体" w:hAnsi="宋体" w:cs="宋体"/>
          <w:b/>
          <w:bCs/>
          <w:color w:val="auto"/>
          <w:kern w:val="0"/>
          <w:sz w:val="36"/>
          <w:szCs w:val="36"/>
          <w:highlight w:val="none"/>
        </w:rPr>
      </w:pPr>
    </w:p>
    <w:p w14:paraId="418E4CFC">
      <w:pPr>
        <w:spacing w:line="360" w:lineRule="auto"/>
        <w:jc w:val="center"/>
        <w:rPr>
          <w:rFonts w:ascii="宋体" w:hAnsi="宋体" w:cs="宋体"/>
          <w:b/>
          <w:bCs/>
          <w:color w:val="auto"/>
          <w:kern w:val="0"/>
          <w:sz w:val="36"/>
          <w:szCs w:val="36"/>
          <w:highlight w:val="none"/>
        </w:rPr>
      </w:pPr>
    </w:p>
    <w:p w14:paraId="369DCC29">
      <w:pPr>
        <w:spacing w:line="360" w:lineRule="auto"/>
        <w:jc w:val="center"/>
        <w:rPr>
          <w:rFonts w:ascii="宋体" w:hAnsi="宋体" w:cs="宋体"/>
          <w:b/>
          <w:bCs/>
          <w:color w:val="auto"/>
          <w:kern w:val="0"/>
          <w:sz w:val="36"/>
          <w:szCs w:val="36"/>
          <w:highlight w:val="none"/>
        </w:rPr>
      </w:pPr>
    </w:p>
    <w:p w14:paraId="43A65951">
      <w:pPr>
        <w:spacing w:line="360" w:lineRule="auto"/>
        <w:jc w:val="center"/>
        <w:rPr>
          <w:rFonts w:ascii="宋体" w:hAnsi="宋体" w:cs="宋体"/>
          <w:b/>
          <w:bCs/>
          <w:color w:val="auto"/>
          <w:kern w:val="0"/>
          <w:sz w:val="36"/>
          <w:szCs w:val="36"/>
          <w:highlight w:val="none"/>
        </w:rPr>
      </w:pPr>
    </w:p>
    <w:p w14:paraId="6EF4C277">
      <w:pPr>
        <w:spacing w:line="360" w:lineRule="auto"/>
        <w:jc w:val="center"/>
        <w:rPr>
          <w:rFonts w:ascii="宋体" w:hAnsi="宋体" w:cs="宋体"/>
          <w:b/>
          <w:bCs/>
          <w:color w:val="auto"/>
          <w:kern w:val="0"/>
          <w:sz w:val="36"/>
          <w:szCs w:val="36"/>
          <w:highlight w:val="none"/>
        </w:rPr>
      </w:pPr>
    </w:p>
    <w:p w14:paraId="25D5CEA9">
      <w:pPr>
        <w:spacing w:line="360" w:lineRule="auto"/>
        <w:jc w:val="center"/>
        <w:rPr>
          <w:rFonts w:ascii="宋体" w:hAnsi="宋体" w:cs="宋体"/>
          <w:b/>
          <w:bCs/>
          <w:color w:val="auto"/>
          <w:kern w:val="0"/>
          <w:sz w:val="36"/>
          <w:szCs w:val="36"/>
          <w:highlight w:val="none"/>
        </w:rPr>
      </w:pPr>
    </w:p>
    <w:p w14:paraId="0D14F68A">
      <w:pPr>
        <w:spacing w:line="360" w:lineRule="auto"/>
        <w:jc w:val="center"/>
        <w:rPr>
          <w:rFonts w:ascii="宋体" w:hAnsi="宋体" w:cs="宋体"/>
          <w:b/>
          <w:bCs/>
          <w:color w:val="auto"/>
          <w:kern w:val="0"/>
          <w:sz w:val="36"/>
          <w:szCs w:val="36"/>
          <w:highlight w:val="none"/>
        </w:rPr>
      </w:pPr>
    </w:p>
    <w:p w14:paraId="215151A7">
      <w:pPr>
        <w:spacing w:line="360" w:lineRule="auto"/>
        <w:jc w:val="center"/>
        <w:rPr>
          <w:rFonts w:ascii="宋体" w:hAnsi="宋体" w:cs="宋体"/>
          <w:b/>
          <w:bCs/>
          <w:color w:val="auto"/>
          <w:kern w:val="0"/>
          <w:sz w:val="36"/>
          <w:szCs w:val="36"/>
          <w:highlight w:val="none"/>
        </w:rPr>
      </w:pPr>
    </w:p>
    <w:p w14:paraId="4C4AA6F6">
      <w:pPr>
        <w:spacing w:line="360" w:lineRule="auto"/>
        <w:jc w:val="center"/>
        <w:rPr>
          <w:rFonts w:ascii="宋体" w:hAnsi="宋体" w:cs="宋体"/>
          <w:b/>
          <w:bCs/>
          <w:color w:val="auto"/>
          <w:kern w:val="0"/>
          <w:sz w:val="36"/>
          <w:szCs w:val="36"/>
          <w:highlight w:val="none"/>
        </w:rPr>
      </w:pPr>
    </w:p>
    <w:p w14:paraId="7A1E02FC">
      <w:pPr>
        <w:spacing w:line="360" w:lineRule="auto"/>
        <w:jc w:val="center"/>
        <w:rPr>
          <w:rFonts w:ascii="宋体" w:hAnsi="宋体" w:cs="宋体"/>
          <w:b/>
          <w:bCs/>
          <w:color w:val="auto"/>
          <w:kern w:val="0"/>
          <w:sz w:val="36"/>
          <w:szCs w:val="36"/>
          <w:highlight w:val="none"/>
        </w:rPr>
      </w:pPr>
    </w:p>
    <w:p w14:paraId="1144995A">
      <w:pPr>
        <w:spacing w:line="360" w:lineRule="auto"/>
        <w:jc w:val="center"/>
        <w:rPr>
          <w:rFonts w:ascii="宋体" w:hAnsi="宋体" w:cs="宋体"/>
          <w:b/>
          <w:bCs/>
          <w:color w:val="auto"/>
          <w:kern w:val="0"/>
          <w:sz w:val="36"/>
          <w:szCs w:val="36"/>
          <w:highlight w:val="none"/>
        </w:rPr>
      </w:pPr>
    </w:p>
    <w:p w14:paraId="6D7C1CE0">
      <w:pPr>
        <w:spacing w:line="360" w:lineRule="auto"/>
        <w:jc w:val="center"/>
        <w:rPr>
          <w:rFonts w:ascii="宋体" w:hAnsi="宋体" w:cs="宋体"/>
          <w:b/>
          <w:bCs/>
          <w:color w:val="auto"/>
          <w:kern w:val="0"/>
          <w:sz w:val="36"/>
          <w:szCs w:val="36"/>
          <w:highlight w:val="none"/>
        </w:rPr>
      </w:pPr>
    </w:p>
    <w:p w14:paraId="6E372B21">
      <w:pPr>
        <w:spacing w:line="360" w:lineRule="auto"/>
        <w:jc w:val="center"/>
        <w:rPr>
          <w:rFonts w:ascii="宋体" w:hAnsi="宋体" w:cs="宋体"/>
          <w:b/>
          <w:bCs/>
          <w:color w:val="auto"/>
          <w:kern w:val="0"/>
          <w:sz w:val="36"/>
          <w:szCs w:val="36"/>
          <w:highlight w:val="none"/>
        </w:rPr>
      </w:pPr>
    </w:p>
    <w:p w14:paraId="79DD46EE">
      <w:pPr>
        <w:spacing w:line="360" w:lineRule="auto"/>
        <w:jc w:val="center"/>
        <w:rPr>
          <w:rFonts w:ascii="宋体" w:hAnsi="宋体" w:cs="宋体"/>
          <w:b/>
          <w:bCs/>
          <w:color w:val="auto"/>
          <w:kern w:val="0"/>
          <w:sz w:val="36"/>
          <w:szCs w:val="36"/>
          <w:highlight w:val="none"/>
        </w:rPr>
      </w:pPr>
    </w:p>
    <w:p w14:paraId="73FA1DC2">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1E76F019">
      <w:pPr>
        <w:spacing w:line="360" w:lineRule="auto"/>
        <w:jc w:val="center"/>
        <w:rPr>
          <w:rFonts w:ascii="宋体"/>
          <w:b/>
          <w:bCs/>
          <w:color w:val="auto"/>
          <w:kern w:val="0"/>
          <w:sz w:val="36"/>
          <w:szCs w:val="36"/>
          <w:highlight w:val="none"/>
        </w:rPr>
      </w:pPr>
    </w:p>
    <w:p w14:paraId="67B68CC8">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1A88D0C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097E02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022BC2D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9C7C4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14:paraId="0533F9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（4）投标人承诺函（格式见附件）；</w:t>
      </w:r>
    </w:p>
    <w:p w14:paraId="5ACE6E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中小企业声明函（格式见附件）；</w:t>
      </w:r>
    </w:p>
    <w:p w14:paraId="77E660F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p>
    <w:p w14:paraId="575666E7">
      <w:pPr>
        <w:spacing w:line="360" w:lineRule="auto"/>
        <w:ind w:firstLine="480" w:firstLineChars="200"/>
        <w:rPr>
          <w:rFonts w:ascii="宋体"/>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监狱企业证明文件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ascii="宋体"/>
          <w:color w:val="auto"/>
          <w:highlight w:val="none"/>
        </w:rPr>
        <w:br w:type="page"/>
      </w:r>
      <w:bookmarkStart w:id="119" w:name="_Toc24699"/>
    </w:p>
    <w:p w14:paraId="62AD5E5D">
      <w:pPr>
        <w:rPr>
          <w:b/>
          <w:bCs/>
          <w:color w:val="auto"/>
          <w:highlight w:val="none"/>
        </w:rPr>
      </w:pPr>
      <w:r>
        <w:rPr>
          <w:rFonts w:hint="eastAsia" w:cs="宋体"/>
          <w:b/>
          <w:bCs/>
          <w:color w:val="auto"/>
          <w:highlight w:val="none"/>
        </w:rPr>
        <w:t>附件一：</w:t>
      </w:r>
    </w:p>
    <w:p w14:paraId="7DFF131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19"/>
    </w:p>
    <w:p w14:paraId="31376C5C">
      <w:pPr>
        <w:pStyle w:val="11"/>
        <w:spacing w:line="360" w:lineRule="auto"/>
        <w:rPr>
          <w:rFonts w:ascii="宋体"/>
          <w:color w:val="auto"/>
          <w:highlight w:val="none"/>
        </w:rPr>
      </w:pPr>
    </w:p>
    <w:p w14:paraId="21D766C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绍兴市公安局上虞区分局</w:t>
      </w:r>
      <w:r>
        <w:rPr>
          <w:rFonts w:hint="eastAsia" w:ascii="宋体" w:hAnsi="宋体" w:cs="宋体"/>
          <w:color w:val="auto"/>
          <w:sz w:val="24"/>
          <w:szCs w:val="24"/>
          <w:highlight w:val="none"/>
        </w:rPr>
        <w:t>：</w:t>
      </w:r>
    </w:p>
    <w:p w14:paraId="7353118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5A77C42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06ACC865">
      <w:pPr>
        <w:spacing w:line="360" w:lineRule="auto"/>
        <w:ind w:firstLine="480" w:firstLineChars="200"/>
        <w:rPr>
          <w:rFonts w:ascii="宋体"/>
          <w:color w:val="auto"/>
          <w:sz w:val="24"/>
          <w:szCs w:val="24"/>
          <w:highlight w:val="none"/>
        </w:rPr>
      </w:pPr>
    </w:p>
    <w:p w14:paraId="791C0AF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0CBE050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7687DA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39DC5DE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436867D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0E40452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785B5A4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532AD14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165BAF4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60927F2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62BD98E8">
      <w:pPr>
        <w:pStyle w:val="19"/>
        <w:snapToGrid w:val="0"/>
        <w:spacing w:line="360" w:lineRule="auto"/>
        <w:rPr>
          <w:rFonts w:hAnsi="宋体" w:cs="Times New Roman"/>
          <w:color w:val="auto"/>
          <w:sz w:val="24"/>
          <w:szCs w:val="24"/>
          <w:highlight w:val="none"/>
        </w:rPr>
      </w:pPr>
    </w:p>
    <w:p w14:paraId="637F6298">
      <w:pPr>
        <w:pStyle w:val="19"/>
        <w:snapToGrid w:val="0"/>
        <w:spacing w:line="360" w:lineRule="auto"/>
        <w:rPr>
          <w:rFonts w:hAnsi="宋体" w:cs="Times New Roman"/>
          <w:color w:val="auto"/>
          <w:sz w:val="24"/>
          <w:szCs w:val="24"/>
          <w:highlight w:val="none"/>
        </w:rPr>
      </w:pPr>
    </w:p>
    <w:p w14:paraId="42A2DB7D">
      <w:pPr>
        <w:pStyle w:val="19"/>
        <w:snapToGrid w:val="0"/>
        <w:spacing w:line="360" w:lineRule="auto"/>
        <w:rPr>
          <w:rFonts w:hAnsi="宋体" w:cs="Times New Roman"/>
          <w:color w:val="auto"/>
          <w:sz w:val="24"/>
          <w:szCs w:val="24"/>
          <w:highlight w:val="none"/>
        </w:rPr>
      </w:pPr>
    </w:p>
    <w:p w14:paraId="7BE8428F">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00A168D1">
      <w:pPr>
        <w:spacing w:line="360" w:lineRule="auto"/>
        <w:rPr>
          <w:rFonts w:ascii="宋体"/>
          <w:b/>
          <w:bCs/>
          <w:color w:val="auto"/>
          <w:sz w:val="24"/>
          <w:szCs w:val="24"/>
          <w:highlight w:val="none"/>
        </w:rPr>
      </w:pPr>
    </w:p>
    <w:p w14:paraId="640F617A">
      <w:pPr>
        <w:pStyle w:val="3"/>
        <w:ind w:firstLine="486"/>
        <w:rPr>
          <w:rFonts w:cs="Times New Roman"/>
          <w:color w:val="auto"/>
          <w:highlight w:val="none"/>
        </w:rPr>
      </w:pPr>
    </w:p>
    <w:p w14:paraId="23201A8A">
      <w:pPr>
        <w:snapToGrid w:val="0"/>
        <w:spacing w:before="50" w:after="156" w:afterLines="50"/>
        <w:jc w:val="left"/>
        <w:rPr>
          <w:rFonts w:ascii="宋体" w:hAnsi="宋体" w:cs="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0C91623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3847FBF9">
      <w:pPr>
        <w:pStyle w:val="17"/>
        <w:rPr>
          <w:color w:val="auto"/>
          <w:highlight w:val="none"/>
        </w:rPr>
      </w:pPr>
    </w:p>
    <w:p w14:paraId="3E8B340C">
      <w:pPr>
        <w:rPr>
          <w:color w:val="auto"/>
          <w:highlight w:val="none"/>
        </w:rPr>
      </w:pPr>
    </w:p>
    <w:p w14:paraId="6D0991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绍兴市公安局上虞区分局</w:t>
      </w:r>
      <w:r>
        <w:rPr>
          <w:rFonts w:hint="eastAsia" w:ascii="宋体" w:hAnsi="宋体" w:cs="宋体"/>
          <w:color w:val="auto"/>
          <w:sz w:val="24"/>
          <w:highlight w:val="none"/>
        </w:rPr>
        <w:t xml:space="preserve"> ：</w:t>
      </w:r>
    </w:p>
    <w:p w14:paraId="7BB3F6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14:paraId="2DD7A4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69FB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2B862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1D5C1C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027610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5ECEF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DBA96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2972A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6BDE57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7E40E836">
      <w:pPr>
        <w:pStyle w:val="60"/>
        <w:spacing w:before="0"/>
        <w:ind w:firstLine="480"/>
        <w:jc w:val="left"/>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1F935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3CEB2E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225195CA">
      <w:pPr>
        <w:spacing w:line="360" w:lineRule="auto"/>
        <w:ind w:firstLine="480" w:firstLineChars="200"/>
        <w:rPr>
          <w:rFonts w:ascii="宋体" w:hAnsi="宋体" w:cs="宋体"/>
          <w:color w:val="auto"/>
          <w:sz w:val="24"/>
          <w:highlight w:val="none"/>
        </w:rPr>
      </w:pPr>
    </w:p>
    <w:p w14:paraId="44D3C1D0">
      <w:pPr>
        <w:pStyle w:val="3"/>
        <w:rPr>
          <w:color w:val="auto"/>
          <w:highlight w:val="none"/>
        </w:rPr>
      </w:pPr>
    </w:p>
    <w:p w14:paraId="171B4870">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41593A4">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0FEEFCF">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0BA6F966">
      <w:pPr>
        <w:spacing w:line="360" w:lineRule="auto"/>
        <w:ind w:left="3780" w:leftChars="1800" w:firstLine="480" w:firstLineChars="200"/>
        <w:rPr>
          <w:rFonts w:ascii="宋体"/>
          <w:color w:val="auto"/>
          <w:sz w:val="24"/>
          <w:szCs w:val="24"/>
          <w:highlight w:val="none"/>
        </w:rPr>
      </w:pPr>
    </w:p>
    <w:p w14:paraId="5F1214C6">
      <w:pP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21A92ABD">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十二</w:t>
      </w:r>
      <w:r>
        <w:rPr>
          <w:rFonts w:hint="eastAsia" w:ascii="宋体" w:hAnsi="宋体" w:cs="宋体"/>
          <w:b/>
          <w:bCs/>
          <w:color w:val="auto"/>
          <w:sz w:val="24"/>
          <w:szCs w:val="24"/>
          <w:highlight w:val="none"/>
          <w:lang w:val="zh-CN"/>
        </w:rPr>
        <w:t>：</w:t>
      </w:r>
    </w:p>
    <w:p w14:paraId="7C26EB7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25E537E3">
      <w:pPr>
        <w:spacing w:line="288" w:lineRule="auto"/>
        <w:ind w:firstLine="480" w:firstLineChars="200"/>
        <w:jc w:val="left"/>
        <w:rPr>
          <w:rFonts w:hint="eastAsia" w:ascii="宋体" w:hAnsi="宋体" w:cs="宋体"/>
          <w:color w:val="auto"/>
          <w:sz w:val="24"/>
          <w:szCs w:val="24"/>
          <w:highlight w:val="none"/>
        </w:rPr>
      </w:pPr>
    </w:p>
    <w:p w14:paraId="12DD687C">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05BB1AAF">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ascii="宋体" w:hAnsi="宋体" w:eastAsia="宋体" w:cs="宋体"/>
          <w:color w:val="auto"/>
          <w:sz w:val="24"/>
          <w:szCs w:val="24"/>
          <w:highlight w:val="none"/>
        </w:rPr>
        <w:t>软件和信息技术服务业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6014BE46">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6C0F8D9D">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D08A487">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F2FBA96">
      <w:pPr>
        <w:spacing w:line="288" w:lineRule="auto"/>
        <w:ind w:right="420" w:firstLine="4320" w:firstLineChars="1800"/>
        <w:rPr>
          <w:rFonts w:ascii="宋体" w:hAnsi="宋体" w:cs="宋体"/>
          <w:color w:val="auto"/>
          <w:sz w:val="24"/>
          <w:szCs w:val="24"/>
          <w:highlight w:val="none"/>
        </w:rPr>
      </w:pPr>
    </w:p>
    <w:p w14:paraId="7ED672DC">
      <w:pPr>
        <w:spacing w:line="288" w:lineRule="auto"/>
        <w:ind w:right="420" w:firstLine="4320" w:firstLineChars="1800"/>
        <w:rPr>
          <w:rFonts w:ascii="宋体" w:hAnsi="宋体" w:cs="宋体"/>
          <w:color w:val="auto"/>
          <w:sz w:val="24"/>
          <w:szCs w:val="24"/>
          <w:highlight w:val="none"/>
        </w:rPr>
      </w:pPr>
    </w:p>
    <w:p w14:paraId="2AC25172">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42E66183">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C902BF9">
      <w:pPr>
        <w:pStyle w:val="11"/>
        <w:spacing w:line="288" w:lineRule="auto"/>
        <w:rPr>
          <w:rFonts w:ascii="宋体" w:hAnsi="宋体" w:cs="宋体"/>
          <w:color w:val="auto"/>
          <w:sz w:val="24"/>
          <w:szCs w:val="24"/>
          <w:highlight w:val="none"/>
        </w:rPr>
      </w:pPr>
    </w:p>
    <w:p w14:paraId="6856C75B">
      <w:pPr>
        <w:spacing w:line="288" w:lineRule="auto"/>
        <w:ind w:firstLine="480" w:firstLineChars="200"/>
        <w:jc w:val="left"/>
        <w:rPr>
          <w:rFonts w:ascii="宋体" w:hAnsi="宋体" w:cs="宋体"/>
          <w:color w:val="auto"/>
          <w:sz w:val="24"/>
          <w:szCs w:val="24"/>
          <w:highlight w:val="none"/>
        </w:rPr>
      </w:pPr>
    </w:p>
    <w:p w14:paraId="7F44B1F2">
      <w:pPr>
        <w:spacing w:line="288" w:lineRule="auto"/>
        <w:ind w:firstLine="480" w:firstLineChars="200"/>
        <w:jc w:val="left"/>
        <w:rPr>
          <w:rFonts w:ascii="宋体" w:hAnsi="宋体" w:cs="宋体"/>
          <w:color w:val="auto"/>
          <w:sz w:val="24"/>
          <w:szCs w:val="24"/>
          <w:highlight w:val="none"/>
        </w:rPr>
      </w:pPr>
    </w:p>
    <w:p w14:paraId="4ED78E5E">
      <w:pPr>
        <w:spacing w:line="288" w:lineRule="auto"/>
        <w:ind w:firstLine="480" w:firstLineChars="200"/>
        <w:jc w:val="left"/>
        <w:rPr>
          <w:rFonts w:ascii="宋体" w:hAnsi="宋体" w:cs="宋体"/>
          <w:color w:val="auto"/>
          <w:sz w:val="24"/>
          <w:szCs w:val="24"/>
          <w:highlight w:val="none"/>
        </w:rPr>
      </w:pPr>
    </w:p>
    <w:p w14:paraId="2847FC09">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355C6EB9">
      <w:pPr>
        <w:widowControl/>
        <w:snapToGrid w:val="0"/>
        <w:spacing w:line="324" w:lineRule="auto"/>
        <w:ind w:firstLine="480" w:firstLineChars="200"/>
        <w:jc w:val="left"/>
        <w:rPr>
          <w:rFonts w:ascii="宋体"/>
          <w:color w:val="auto"/>
          <w:sz w:val="24"/>
          <w:szCs w:val="24"/>
          <w:highlight w:val="none"/>
        </w:rPr>
      </w:pPr>
    </w:p>
    <w:p w14:paraId="4E87BE0B">
      <w:pPr>
        <w:pStyle w:val="6"/>
        <w:spacing w:line="360" w:lineRule="auto"/>
        <w:jc w:val="center"/>
        <w:rPr>
          <w:rFonts w:hAnsi="宋体" w:cs="Times New Roman"/>
          <w:color w:val="auto"/>
          <w:sz w:val="24"/>
          <w:szCs w:val="24"/>
          <w:highlight w:val="none"/>
        </w:rPr>
      </w:pPr>
    </w:p>
    <w:p w14:paraId="5DECC313">
      <w:pPr>
        <w:pStyle w:val="6"/>
        <w:spacing w:line="360" w:lineRule="auto"/>
        <w:jc w:val="center"/>
        <w:rPr>
          <w:rFonts w:hAnsi="宋体" w:cs="Times New Roman"/>
          <w:color w:val="auto"/>
          <w:sz w:val="24"/>
          <w:szCs w:val="24"/>
          <w:highlight w:val="none"/>
        </w:rPr>
      </w:pPr>
    </w:p>
    <w:p w14:paraId="161CD9CA">
      <w:pPr>
        <w:jc w:val="center"/>
        <w:rPr>
          <w:color w:val="auto"/>
          <w:highlight w:val="none"/>
          <w:lang w:val="zh-CN"/>
        </w:rPr>
      </w:pPr>
      <w:bookmarkStart w:id="120" w:name="_Toc2071"/>
      <w:bookmarkStart w:id="121" w:name="_Toc3295"/>
      <w:bookmarkStart w:id="122" w:name="_Toc30916"/>
      <w:r>
        <w:rPr>
          <w:rFonts w:hAnsi="宋体"/>
          <w:color w:val="auto"/>
          <w:highlight w:val="none"/>
        </w:rPr>
        <w:br w:type="page"/>
      </w:r>
      <w:bookmarkEnd w:id="120"/>
      <w:bookmarkEnd w:id="121"/>
      <w:bookmarkEnd w:id="122"/>
    </w:p>
    <w:p w14:paraId="215ADED2">
      <w:pPr>
        <w:rPr>
          <w:b/>
          <w:bCs/>
          <w:color w:val="auto"/>
          <w:sz w:val="24"/>
          <w:szCs w:val="24"/>
          <w:highlight w:val="none"/>
          <w:lang w:val="zh-CN"/>
        </w:rPr>
      </w:pPr>
      <w:bookmarkStart w:id="123" w:name="_Toc16150"/>
      <w:bookmarkStart w:id="124" w:name="_Toc25017"/>
      <w:bookmarkStart w:id="125" w:name="_Toc9715"/>
      <w:bookmarkStart w:id="126" w:name="_Toc31472"/>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十三</w:t>
      </w:r>
      <w:r>
        <w:rPr>
          <w:rFonts w:hint="eastAsia" w:cs="宋体"/>
          <w:b/>
          <w:bCs/>
          <w:color w:val="auto"/>
          <w:sz w:val="24"/>
          <w:szCs w:val="24"/>
          <w:highlight w:val="none"/>
        </w:rPr>
        <w:t>：</w:t>
      </w:r>
    </w:p>
    <w:p w14:paraId="1E74E1C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23"/>
      <w:bookmarkEnd w:id="124"/>
      <w:bookmarkEnd w:id="125"/>
      <w:bookmarkEnd w:id="126"/>
    </w:p>
    <w:p w14:paraId="41C5C5FE">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60124636">
      <w:pPr>
        <w:spacing w:line="588" w:lineRule="exact"/>
        <w:rPr>
          <w:rFonts w:ascii="宋体"/>
          <w:b/>
          <w:bCs/>
          <w:color w:val="auto"/>
          <w:spacing w:val="6"/>
          <w:sz w:val="30"/>
          <w:szCs w:val="30"/>
          <w:highlight w:val="none"/>
        </w:rPr>
      </w:pPr>
    </w:p>
    <w:p w14:paraId="5EC0D084">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7D157697">
      <w:pPr>
        <w:pStyle w:val="6"/>
        <w:rPr>
          <w:rFonts w:cs="Times New Roman"/>
          <w:color w:val="auto"/>
          <w:highlight w:val="none"/>
        </w:rPr>
      </w:pPr>
    </w:p>
    <w:p w14:paraId="3DF7D0B9">
      <w:pPr>
        <w:pStyle w:val="11"/>
        <w:rPr>
          <w:color w:val="auto"/>
          <w:highlight w:val="none"/>
        </w:rPr>
      </w:pPr>
    </w:p>
    <w:p w14:paraId="144D3665">
      <w:pPr>
        <w:spacing w:line="588" w:lineRule="exact"/>
        <w:rPr>
          <w:rFonts w:ascii="宋体"/>
          <w:color w:val="auto"/>
          <w:sz w:val="24"/>
          <w:szCs w:val="24"/>
          <w:highlight w:val="none"/>
        </w:rPr>
      </w:pPr>
    </w:p>
    <w:p w14:paraId="3E83177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E496F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E3ECDC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EC559E8">
      <w:pPr>
        <w:rPr>
          <w:b/>
          <w:bCs/>
          <w:color w:val="auto"/>
          <w:sz w:val="24"/>
          <w:szCs w:val="24"/>
          <w:highlight w:val="none"/>
          <w:lang w:val="zh-CN"/>
        </w:rPr>
      </w:pPr>
      <w:bookmarkStart w:id="127" w:name="_Toc24"/>
      <w:bookmarkStart w:id="128" w:name="_Toc5441"/>
      <w:bookmarkStart w:id="129" w:name="_Toc2386"/>
      <w:bookmarkStart w:id="130" w:name="_Toc15966"/>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十四</w:t>
      </w:r>
      <w:r>
        <w:rPr>
          <w:rFonts w:hint="eastAsia" w:cs="宋体"/>
          <w:b/>
          <w:bCs/>
          <w:color w:val="auto"/>
          <w:sz w:val="24"/>
          <w:szCs w:val="24"/>
          <w:highlight w:val="none"/>
        </w:rPr>
        <w:t>：</w:t>
      </w:r>
    </w:p>
    <w:p w14:paraId="6D4D57C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27"/>
      <w:bookmarkEnd w:id="128"/>
      <w:bookmarkEnd w:id="129"/>
      <w:bookmarkEnd w:id="130"/>
    </w:p>
    <w:p w14:paraId="5F8EFB8F">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3690F283">
      <w:pPr>
        <w:widowControl/>
        <w:snapToGrid w:val="0"/>
        <w:spacing w:line="324" w:lineRule="auto"/>
        <w:jc w:val="center"/>
        <w:rPr>
          <w:rFonts w:ascii="宋体"/>
          <w:color w:val="auto"/>
          <w:kern w:val="0"/>
          <w:sz w:val="24"/>
          <w:szCs w:val="24"/>
          <w:highlight w:val="none"/>
        </w:rPr>
      </w:pPr>
    </w:p>
    <w:p w14:paraId="61D7F14B">
      <w:pPr>
        <w:spacing w:line="588" w:lineRule="exact"/>
        <w:ind w:firstLine="480" w:firstLineChars="200"/>
        <w:rPr>
          <w:rFonts w:ascii="宋体"/>
          <w:color w:val="auto"/>
          <w:sz w:val="24"/>
          <w:szCs w:val="24"/>
          <w:highlight w:val="none"/>
        </w:rPr>
      </w:pPr>
    </w:p>
    <w:p w14:paraId="115C8575">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1881F82C">
      <w:pPr>
        <w:pStyle w:val="6"/>
        <w:rPr>
          <w:rFonts w:cs="Times New Roman"/>
          <w:color w:val="auto"/>
          <w:highlight w:val="none"/>
        </w:rPr>
      </w:pPr>
    </w:p>
    <w:p w14:paraId="61059EF7">
      <w:pPr>
        <w:pStyle w:val="11"/>
        <w:rPr>
          <w:color w:val="auto"/>
          <w:highlight w:val="none"/>
        </w:rPr>
      </w:pPr>
    </w:p>
    <w:p w14:paraId="0833A99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33070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CC0A1F8">
      <w:pPr>
        <w:spacing w:line="360" w:lineRule="auto"/>
        <w:ind w:left="3780" w:leftChars="1800" w:firstLine="480" w:firstLineChars="200"/>
        <w:rPr>
          <w:color w:val="auto"/>
          <w:highlight w:val="none"/>
        </w:rPr>
      </w:pPr>
      <w:r>
        <w:rPr>
          <w:rFonts w:hint="eastAsia" w:ascii="宋体" w:hAnsi="宋体" w:cs="宋体"/>
          <w:color w:val="auto"/>
          <w:sz w:val="24"/>
          <w:szCs w:val="24"/>
          <w:highlight w:val="none"/>
        </w:rPr>
        <w:t>供应商全称（公章）：</w:t>
      </w:r>
    </w:p>
    <w:p w14:paraId="26A5615F">
      <w:pPr>
        <w:rPr>
          <w:color w:val="auto"/>
          <w:highlight w:val="none"/>
        </w:rPr>
      </w:pPr>
    </w:p>
    <w:p w14:paraId="1B536275">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3C6412CB">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7F8D15BC">
      <w:pPr>
        <w:spacing w:line="360" w:lineRule="auto"/>
        <w:jc w:val="center"/>
        <w:rPr>
          <w:rFonts w:ascii="宋体"/>
          <w:b/>
          <w:bCs/>
          <w:color w:val="auto"/>
          <w:kern w:val="0"/>
          <w:sz w:val="36"/>
          <w:szCs w:val="36"/>
          <w:highlight w:val="none"/>
        </w:rPr>
      </w:pPr>
    </w:p>
    <w:p w14:paraId="289707CB">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32B613CC">
      <w:pPr>
        <w:pStyle w:val="3"/>
        <w:ind w:left="426" w:firstLine="486"/>
        <w:rPr>
          <w:rFonts w:cs="Times New Roman"/>
          <w:color w:val="auto"/>
          <w:highlight w:val="none"/>
        </w:rPr>
      </w:pPr>
    </w:p>
    <w:p w14:paraId="0F425D80">
      <w:pPr>
        <w:numPr>
          <w:ilvl w:val="0"/>
          <w:numId w:val="2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4FF547DF">
      <w:pPr>
        <w:numPr>
          <w:ilvl w:val="0"/>
          <w:numId w:val="2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09FE1609">
      <w:pPr>
        <w:numPr>
          <w:ilvl w:val="0"/>
          <w:numId w:val="2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204493A9">
      <w:pPr>
        <w:numPr>
          <w:ilvl w:val="0"/>
          <w:numId w:val="2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3928C779">
      <w:pPr>
        <w:numPr>
          <w:ilvl w:val="0"/>
          <w:numId w:val="2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1BD7C119">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技术参数；</w:t>
      </w:r>
    </w:p>
    <w:p w14:paraId="5137C380">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总体服务方案；</w:t>
      </w:r>
    </w:p>
    <w:p w14:paraId="0C6FF886">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网络安全保障服务方案；</w:t>
      </w:r>
    </w:p>
    <w:p w14:paraId="44EA36A9">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组织实施方案；</w:t>
      </w:r>
    </w:p>
    <w:p w14:paraId="68C0CC8C">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重难点把握；</w:t>
      </w:r>
    </w:p>
    <w:p w14:paraId="129313F4">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服务团队；</w:t>
      </w:r>
    </w:p>
    <w:p w14:paraId="77908DC2">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保密措施；</w:t>
      </w:r>
    </w:p>
    <w:p w14:paraId="1EFAE420">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质量控制；</w:t>
      </w:r>
    </w:p>
    <w:p w14:paraId="4CBDD8E6">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售后服务；</w:t>
      </w:r>
    </w:p>
    <w:p w14:paraId="26748287">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企业证书；</w:t>
      </w:r>
    </w:p>
    <w:p w14:paraId="34D0D92B">
      <w:pPr>
        <w:numPr>
          <w:ilvl w:val="0"/>
          <w:numId w:val="2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软件著作权证书；</w:t>
      </w:r>
    </w:p>
    <w:p w14:paraId="1C7209B3">
      <w:pPr>
        <w:numPr>
          <w:ilvl w:val="0"/>
          <w:numId w:val="25"/>
        </w:numPr>
        <w:spacing w:line="360" w:lineRule="auto"/>
        <w:rPr>
          <w:rFonts w:ascii="宋体"/>
          <w:color w:val="auto"/>
          <w:sz w:val="24"/>
          <w:szCs w:val="24"/>
          <w:highlight w:val="none"/>
        </w:rPr>
      </w:pPr>
      <w:r>
        <w:rPr>
          <w:rFonts w:hint="eastAsia" w:ascii="宋体" w:hAnsi="宋体" w:cs="宋体"/>
          <w:color w:val="auto"/>
          <w:sz w:val="24"/>
          <w:szCs w:val="24"/>
          <w:highlight w:val="none"/>
        </w:rPr>
        <w:t>企业业绩；</w:t>
      </w:r>
    </w:p>
    <w:p w14:paraId="3CA08ECC">
      <w:pPr>
        <w:numPr>
          <w:ilvl w:val="0"/>
          <w:numId w:val="25"/>
        </w:numPr>
        <w:spacing w:line="360" w:lineRule="auto"/>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06536283">
      <w:pPr>
        <w:spacing w:line="360" w:lineRule="auto"/>
        <w:ind w:firstLine="480" w:firstLineChars="200"/>
        <w:rPr>
          <w:rFonts w:ascii="宋体"/>
          <w:color w:val="auto"/>
          <w:sz w:val="24"/>
          <w:szCs w:val="24"/>
          <w:highlight w:val="none"/>
        </w:rPr>
      </w:pPr>
    </w:p>
    <w:p w14:paraId="352F96E7">
      <w:pPr>
        <w:pStyle w:val="3"/>
        <w:ind w:firstLine="566"/>
        <w:rPr>
          <w:rFonts w:cs="Times New Roman"/>
          <w:color w:val="auto"/>
          <w:sz w:val="28"/>
          <w:szCs w:val="28"/>
          <w:highlight w:val="none"/>
        </w:rPr>
      </w:pPr>
    </w:p>
    <w:p w14:paraId="71200089">
      <w:pPr>
        <w:pStyle w:val="3"/>
        <w:ind w:firstLine="566"/>
        <w:rPr>
          <w:rFonts w:cs="Times New Roman"/>
          <w:color w:val="auto"/>
          <w:sz w:val="28"/>
          <w:szCs w:val="28"/>
          <w:highlight w:val="none"/>
        </w:rPr>
      </w:pPr>
    </w:p>
    <w:p w14:paraId="1B54CD8E">
      <w:pPr>
        <w:rPr>
          <w:rFonts w:ascii="宋体"/>
          <w:color w:val="auto"/>
          <w:sz w:val="28"/>
          <w:szCs w:val="28"/>
          <w:highlight w:val="none"/>
        </w:rPr>
      </w:pPr>
      <w:r>
        <w:rPr>
          <w:rFonts w:ascii="宋体"/>
          <w:color w:val="auto"/>
          <w:sz w:val="28"/>
          <w:szCs w:val="28"/>
          <w:highlight w:val="none"/>
        </w:rPr>
        <w:br w:type="page"/>
      </w:r>
    </w:p>
    <w:p w14:paraId="4321613D">
      <w:pPr>
        <w:snapToGrid w:val="0"/>
        <w:spacing w:before="50" w:after="50"/>
        <w:jc w:val="left"/>
        <w:rPr>
          <w:rFonts w:ascii="宋体"/>
          <w:b/>
          <w:bCs/>
          <w:color w:val="auto"/>
          <w:sz w:val="24"/>
          <w:szCs w:val="24"/>
          <w:highlight w:val="none"/>
          <w:lang w:val="zh-CN"/>
        </w:rPr>
      </w:pPr>
      <w:bookmarkStart w:id="131"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350092D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789968F1">
      <w:pPr>
        <w:snapToGrid w:val="0"/>
        <w:spacing w:before="50"/>
        <w:jc w:val="center"/>
        <w:rPr>
          <w:rFonts w:ascii="宋体"/>
          <w:b/>
          <w:bCs/>
          <w:color w:val="auto"/>
          <w:sz w:val="32"/>
          <w:szCs w:val="32"/>
          <w:highlight w:val="none"/>
        </w:rPr>
      </w:pPr>
    </w:p>
    <w:p w14:paraId="6E75C9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E7116D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8E5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ABDF541">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0CCF345">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C14A636">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ED36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829BAC4">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6DF49E3C">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4F29AD8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59EF10B">
            <w:pPr>
              <w:jc w:val="center"/>
              <w:rPr>
                <w:rFonts w:ascii="宋体"/>
                <w:color w:val="auto"/>
                <w:sz w:val="24"/>
                <w:szCs w:val="24"/>
                <w:highlight w:val="none"/>
              </w:rPr>
            </w:pPr>
          </w:p>
        </w:tc>
      </w:tr>
      <w:tr w14:paraId="7D350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C18C8E6">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625AB764">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2C8092">
            <w:pPr>
              <w:jc w:val="center"/>
              <w:rPr>
                <w:rFonts w:ascii="宋体"/>
                <w:color w:val="auto"/>
                <w:sz w:val="24"/>
                <w:szCs w:val="24"/>
                <w:highlight w:val="none"/>
              </w:rPr>
            </w:pPr>
          </w:p>
        </w:tc>
      </w:tr>
      <w:tr w14:paraId="23EAA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65A374A">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2AF9545">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C2B08B7">
            <w:pPr>
              <w:jc w:val="center"/>
              <w:rPr>
                <w:rFonts w:ascii="宋体"/>
                <w:color w:val="auto"/>
                <w:sz w:val="24"/>
                <w:szCs w:val="24"/>
                <w:highlight w:val="none"/>
              </w:rPr>
            </w:pPr>
          </w:p>
        </w:tc>
      </w:tr>
      <w:tr w14:paraId="1703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F5F0F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98D3852">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08EE64C">
            <w:pPr>
              <w:spacing w:line="360" w:lineRule="auto"/>
              <w:ind w:firstLine="480" w:firstLineChars="200"/>
              <w:jc w:val="center"/>
              <w:rPr>
                <w:rFonts w:ascii="宋体"/>
                <w:color w:val="auto"/>
                <w:sz w:val="24"/>
                <w:szCs w:val="24"/>
                <w:highlight w:val="none"/>
              </w:rPr>
            </w:pPr>
          </w:p>
        </w:tc>
      </w:tr>
      <w:tr w14:paraId="760E3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A7785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0CFD4C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EC69476">
            <w:pPr>
              <w:spacing w:line="360" w:lineRule="auto"/>
              <w:ind w:firstLine="480" w:firstLineChars="200"/>
              <w:jc w:val="center"/>
              <w:rPr>
                <w:rFonts w:ascii="宋体"/>
                <w:color w:val="auto"/>
                <w:sz w:val="24"/>
                <w:szCs w:val="24"/>
                <w:highlight w:val="none"/>
              </w:rPr>
            </w:pPr>
          </w:p>
        </w:tc>
      </w:tr>
      <w:tr w14:paraId="63B06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D77C17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7991DCE">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ABF6F56">
            <w:pPr>
              <w:spacing w:line="360" w:lineRule="auto"/>
              <w:ind w:firstLine="480" w:firstLineChars="200"/>
              <w:jc w:val="center"/>
              <w:rPr>
                <w:rFonts w:ascii="宋体"/>
                <w:color w:val="auto"/>
                <w:sz w:val="24"/>
                <w:szCs w:val="24"/>
                <w:highlight w:val="none"/>
              </w:rPr>
            </w:pPr>
          </w:p>
        </w:tc>
      </w:tr>
      <w:tr w14:paraId="68030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C7704F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9429FF3">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853E5DD">
            <w:pPr>
              <w:spacing w:line="360" w:lineRule="auto"/>
              <w:ind w:firstLine="480" w:firstLineChars="200"/>
              <w:jc w:val="center"/>
              <w:rPr>
                <w:rFonts w:ascii="宋体"/>
                <w:color w:val="auto"/>
                <w:sz w:val="24"/>
                <w:szCs w:val="24"/>
                <w:highlight w:val="none"/>
              </w:rPr>
            </w:pPr>
          </w:p>
        </w:tc>
      </w:tr>
      <w:tr w14:paraId="2FDF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0EBB9A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2316DC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AF9F4CB">
            <w:pPr>
              <w:spacing w:line="360" w:lineRule="auto"/>
              <w:ind w:firstLine="480" w:firstLineChars="200"/>
              <w:jc w:val="center"/>
              <w:rPr>
                <w:rFonts w:ascii="宋体"/>
                <w:color w:val="auto"/>
                <w:sz w:val="24"/>
                <w:szCs w:val="24"/>
                <w:highlight w:val="none"/>
              </w:rPr>
            </w:pPr>
          </w:p>
        </w:tc>
      </w:tr>
      <w:tr w14:paraId="59386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8A047D8">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9032DE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AC31949">
            <w:pPr>
              <w:spacing w:line="360" w:lineRule="auto"/>
              <w:ind w:firstLine="480" w:firstLineChars="200"/>
              <w:jc w:val="center"/>
              <w:rPr>
                <w:rFonts w:ascii="宋体"/>
                <w:color w:val="auto"/>
                <w:sz w:val="24"/>
                <w:szCs w:val="24"/>
                <w:highlight w:val="none"/>
              </w:rPr>
            </w:pPr>
          </w:p>
        </w:tc>
      </w:tr>
    </w:tbl>
    <w:p w14:paraId="2971EB0C">
      <w:pPr>
        <w:spacing w:line="360" w:lineRule="auto"/>
        <w:ind w:firstLine="480" w:firstLineChars="200"/>
        <w:rPr>
          <w:rFonts w:ascii="宋体"/>
          <w:color w:val="auto"/>
          <w:sz w:val="24"/>
          <w:szCs w:val="24"/>
          <w:highlight w:val="none"/>
        </w:rPr>
      </w:pPr>
    </w:p>
    <w:p w14:paraId="51E5DBA1">
      <w:pPr>
        <w:spacing w:line="360" w:lineRule="auto"/>
        <w:ind w:left="3780" w:leftChars="1800" w:firstLine="480" w:firstLineChars="200"/>
        <w:rPr>
          <w:rFonts w:ascii="宋体"/>
          <w:color w:val="auto"/>
          <w:sz w:val="24"/>
          <w:szCs w:val="24"/>
          <w:highlight w:val="none"/>
        </w:rPr>
      </w:pPr>
    </w:p>
    <w:p w14:paraId="613ACCE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6A7E23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D1F426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D928411">
      <w:pPr>
        <w:rPr>
          <w:color w:val="auto"/>
          <w:highlight w:val="none"/>
          <w:lang w:val="zh-CN"/>
        </w:rPr>
      </w:pPr>
    </w:p>
    <w:p w14:paraId="48B180E4">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22940A8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31"/>
    </w:p>
    <w:p w14:paraId="1DB363CB">
      <w:pPr>
        <w:snapToGrid w:val="0"/>
        <w:spacing w:before="50"/>
        <w:jc w:val="center"/>
        <w:rPr>
          <w:rFonts w:ascii="宋体"/>
          <w:b/>
          <w:bCs/>
          <w:color w:val="auto"/>
          <w:sz w:val="32"/>
          <w:szCs w:val="32"/>
          <w:highlight w:val="none"/>
        </w:rPr>
      </w:pPr>
    </w:p>
    <w:p w14:paraId="28E458B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A85F60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6CE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44613F3">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638BB526">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70F49E6D">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3FAE06D8">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5090DDCA">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089F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5A58A12">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7A9FE01F">
            <w:pPr>
              <w:jc w:val="center"/>
              <w:rPr>
                <w:rFonts w:ascii="宋体"/>
                <w:color w:val="auto"/>
                <w:sz w:val="24"/>
                <w:szCs w:val="24"/>
                <w:highlight w:val="none"/>
              </w:rPr>
            </w:pPr>
          </w:p>
        </w:tc>
        <w:tc>
          <w:tcPr>
            <w:tcW w:w="1462" w:type="dxa"/>
          </w:tcPr>
          <w:p w14:paraId="4F431943">
            <w:pPr>
              <w:jc w:val="center"/>
              <w:rPr>
                <w:rFonts w:ascii="宋体"/>
                <w:color w:val="auto"/>
                <w:sz w:val="24"/>
                <w:szCs w:val="24"/>
                <w:highlight w:val="none"/>
              </w:rPr>
            </w:pPr>
          </w:p>
        </w:tc>
        <w:tc>
          <w:tcPr>
            <w:tcW w:w="2415" w:type="dxa"/>
            <w:tcBorders>
              <w:right w:val="single" w:color="auto" w:sz="4" w:space="0"/>
            </w:tcBorders>
          </w:tcPr>
          <w:p w14:paraId="36AFBBE9">
            <w:pPr>
              <w:jc w:val="center"/>
              <w:rPr>
                <w:rFonts w:ascii="宋体"/>
                <w:color w:val="auto"/>
                <w:sz w:val="24"/>
                <w:szCs w:val="24"/>
                <w:highlight w:val="none"/>
              </w:rPr>
            </w:pPr>
          </w:p>
        </w:tc>
        <w:tc>
          <w:tcPr>
            <w:tcW w:w="1746" w:type="dxa"/>
            <w:tcBorders>
              <w:left w:val="single" w:color="auto" w:sz="4" w:space="0"/>
            </w:tcBorders>
          </w:tcPr>
          <w:p w14:paraId="78F6FF83">
            <w:pPr>
              <w:jc w:val="center"/>
              <w:rPr>
                <w:rFonts w:ascii="宋体"/>
                <w:color w:val="auto"/>
                <w:sz w:val="24"/>
                <w:szCs w:val="24"/>
                <w:highlight w:val="none"/>
              </w:rPr>
            </w:pPr>
          </w:p>
        </w:tc>
      </w:tr>
      <w:tr w14:paraId="38F1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9C8051B">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1A00F365">
            <w:pPr>
              <w:jc w:val="center"/>
              <w:rPr>
                <w:rFonts w:ascii="宋体"/>
                <w:color w:val="auto"/>
                <w:sz w:val="24"/>
                <w:szCs w:val="24"/>
                <w:highlight w:val="none"/>
              </w:rPr>
            </w:pPr>
          </w:p>
        </w:tc>
        <w:tc>
          <w:tcPr>
            <w:tcW w:w="1462" w:type="dxa"/>
          </w:tcPr>
          <w:p w14:paraId="0B28E565">
            <w:pPr>
              <w:jc w:val="center"/>
              <w:rPr>
                <w:rFonts w:ascii="宋体"/>
                <w:color w:val="auto"/>
                <w:sz w:val="24"/>
                <w:szCs w:val="24"/>
                <w:highlight w:val="none"/>
              </w:rPr>
            </w:pPr>
          </w:p>
        </w:tc>
        <w:tc>
          <w:tcPr>
            <w:tcW w:w="2415" w:type="dxa"/>
            <w:tcBorders>
              <w:right w:val="single" w:color="auto" w:sz="4" w:space="0"/>
            </w:tcBorders>
          </w:tcPr>
          <w:p w14:paraId="35D073A5">
            <w:pPr>
              <w:jc w:val="center"/>
              <w:rPr>
                <w:rFonts w:ascii="宋体"/>
                <w:color w:val="auto"/>
                <w:sz w:val="24"/>
                <w:szCs w:val="24"/>
                <w:highlight w:val="none"/>
              </w:rPr>
            </w:pPr>
          </w:p>
        </w:tc>
        <w:tc>
          <w:tcPr>
            <w:tcW w:w="1746" w:type="dxa"/>
            <w:tcBorders>
              <w:left w:val="single" w:color="auto" w:sz="4" w:space="0"/>
            </w:tcBorders>
          </w:tcPr>
          <w:p w14:paraId="5CB118B7">
            <w:pPr>
              <w:jc w:val="center"/>
              <w:rPr>
                <w:rFonts w:ascii="宋体"/>
                <w:color w:val="auto"/>
                <w:sz w:val="24"/>
                <w:szCs w:val="24"/>
                <w:highlight w:val="none"/>
              </w:rPr>
            </w:pPr>
          </w:p>
        </w:tc>
      </w:tr>
      <w:tr w14:paraId="53C93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C54BCC0">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14F68DD4">
            <w:pPr>
              <w:jc w:val="center"/>
              <w:rPr>
                <w:rFonts w:ascii="宋体"/>
                <w:color w:val="auto"/>
                <w:sz w:val="24"/>
                <w:szCs w:val="24"/>
                <w:highlight w:val="none"/>
              </w:rPr>
            </w:pPr>
          </w:p>
        </w:tc>
        <w:tc>
          <w:tcPr>
            <w:tcW w:w="1462" w:type="dxa"/>
          </w:tcPr>
          <w:p w14:paraId="43F6B81A">
            <w:pPr>
              <w:jc w:val="center"/>
              <w:rPr>
                <w:rFonts w:ascii="宋体"/>
                <w:color w:val="auto"/>
                <w:sz w:val="24"/>
                <w:szCs w:val="24"/>
                <w:highlight w:val="none"/>
              </w:rPr>
            </w:pPr>
          </w:p>
        </w:tc>
        <w:tc>
          <w:tcPr>
            <w:tcW w:w="2415" w:type="dxa"/>
            <w:tcBorders>
              <w:right w:val="single" w:color="auto" w:sz="4" w:space="0"/>
            </w:tcBorders>
          </w:tcPr>
          <w:p w14:paraId="2EFB8E12">
            <w:pPr>
              <w:jc w:val="center"/>
              <w:rPr>
                <w:rFonts w:ascii="宋体"/>
                <w:color w:val="auto"/>
                <w:sz w:val="24"/>
                <w:szCs w:val="24"/>
                <w:highlight w:val="none"/>
              </w:rPr>
            </w:pPr>
          </w:p>
        </w:tc>
        <w:tc>
          <w:tcPr>
            <w:tcW w:w="1746" w:type="dxa"/>
            <w:tcBorders>
              <w:left w:val="single" w:color="auto" w:sz="4" w:space="0"/>
            </w:tcBorders>
          </w:tcPr>
          <w:p w14:paraId="404A559B">
            <w:pPr>
              <w:jc w:val="center"/>
              <w:rPr>
                <w:rFonts w:ascii="宋体"/>
                <w:color w:val="auto"/>
                <w:sz w:val="24"/>
                <w:szCs w:val="24"/>
                <w:highlight w:val="none"/>
              </w:rPr>
            </w:pPr>
          </w:p>
        </w:tc>
      </w:tr>
      <w:tr w14:paraId="6517C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656DD2">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7F9823DA">
            <w:pPr>
              <w:jc w:val="center"/>
              <w:rPr>
                <w:rFonts w:ascii="宋体"/>
                <w:color w:val="auto"/>
                <w:sz w:val="24"/>
                <w:szCs w:val="24"/>
                <w:highlight w:val="none"/>
              </w:rPr>
            </w:pPr>
          </w:p>
        </w:tc>
        <w:tc>
          <w:tcPr>
            <w:tcW w:w="1462" w:type="dxa"/>
          </w:tcPr>
          <w:p w14:paraId="7B750540">
            <w:pPr>
              <w:jc w:val="center"/>
              <w:rPr>
                <w:rFonts w:ascii="宋体"/>
                <w:color w:val="auto"/>
                <w:sz w:val="24"/>
                <w:szCs w:val="24"/>
                <w:highlight w:val="none"/>
              </w:rPr>
            </w:pPr>
          </w:p>
        </w:tc>
        <w:tc>
          <w:tcPr>
            <w:tcW w:w="2415" w:type="dxa"/>
            <w:tcBorders>
              <w:right w:val="single" w:color="auto" w:sz="4" w:space="0"/>
            </w:tcBorders>
          </w:tcPr>
          <w:p w14:paraId="7692FAEC">
            <w:pPr>
              <w:jc w:val="center"/>
              <w:rPr>
                <w:rFonts w:ascii="宋体"/>
                <w:color w:val="auto"/>
                <w:sz w:val="24"/>
                <w:szCs w:val="24"/>
                <w:highlight w:val="none"/>
              </w:rPr>
            </w:pPr>
          </w:p>
        </w:tc>
        <w:tc>
          <w:tcPr>
            <w:tcW w:w="1746" w:type="dxa"/>
            <w:tcBorders>
              <w:left w:val="single" w:color="auto" w:sz="4" w:space="0"/>
            </w:tcBorders>
          </w:tcPr>
          <w:p w14:paraId="1181558A">
            <w:pPr>
              <w:jc w:val="center"/>
              <w:rPr>
                <w:rFonts w:ascii="宋体"/>
                <w:color w:val="auto"/>
                <w:sz w:val="24"/>
                <w:szCs w:val="24"/>
                <w:highlight w:val="none"/>
              </w:rPr>
            </w:pPr>
          </w:p>
        </w:tc>
      </w:tr>
      <w:tr w14:paraId="7B0AA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5F6FB6B">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5505A226">
            <w:pPr>
              <w:jc w:val="center"/>
              <w:rPr>
                <w:rFonts w:ascii="宋体"/>
                <w:color w:val="auto"/>
                <w:sz w:val="24"/>
                <w:szCs w:val="24"/>
                <w:highlight w:val="none"/>
              </w:rPr>
            </w:pPr>
          </w:p>
        </w:tc>
        <w:tc>
          <w:tcPr>
            <w:tcW w:w="1462" w:type="dxa"/>
          </w:tcPr>
          <w:p w14:paraId="26275343">
            <w:pPr>
              <w:jc w:val="center"/>
              <w:rPr>
                <w:rFonts w:ascii="宋体"/>
                <w:color w:val="auto"/>
                <w:sz w:val="24"/>
                <w:szCs w:val="24"/>
                <w:highlight w:val="none"/>
              </w:rPr>
            </w:pPr>
          </w:p>
        </w:tc>
        <w:tc>
          <w:tcPr>
            <w:tcW w:w="2415" w:type="dxa"/>
            <w:tcBorders>
              <w:right w:val="single" w:color="auto" w:sz="4" w:space="0"/>
            </w:tcBorders>
          </w:tcPr>
          <w:p w14:paraId="68FD3C81">
            <w:pPr>
              <w:jc w:val="center"/>
              <w:rPr>
                <w:rFonts w:ascii="宋体"/>
                <w:color w:val="auto"/>
                <w:sz w:val="24"/>
                <w:szCs w:val="24"/>
                <w:highlight w:val="none"/>
              </w:rPr>
            </w:pPr>
          </w:p>
        </w:tc>
        <w:tc>
          <w:tcPr>
            <w:tcW w:w="1746" w:type="dxa"/>
            <w:tcBorders>
              <w:left w:val="single" w:color="auto" w:sz="4" w:space="0"/>
            </w:tcBorders>
          </w:tcPr>
          <w:p w14:paraId="2C7D6ADA">
            <w:pPr>
              <w:jc w:val="center"/>
              <w:rPr>
                <w:rFonts w:ascii="宋体"/>
                <w:color w:val="auto"/>
                <w:sz w:val="24"/>
                <w:szCs w:val="24"/>
                <w:highlight w:val="none"/>
              </w:rPr>
            </w:pPr>
          </w:p>
        </w:tc>
      </w:tr>
      <w:tr w14:paraId="083B2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CE18795">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44E04712">
            <w:pPr>
              <w:jc w:val="center"/>
              <w:rPr>
                <w:rFonts w:ascii="宋体"/>
                <w:color w:val="auto"/>
                <w:sz w:val="24"/>
                <w:szCs w:val="24"/>
                <w:highlight w:val="none"/>
              </w:rPr>
            </w:pPr>
          </w:p>
        </w:tc>
        <w:tc>
          <w:tcPr>
            <w:tcW w:w="1462" w:type="dxa"/>
          </w:tcPr>
          <w:p w14:paraId="2F8A7819">
            <w:pPr>
              <w:jc w:val="center"/>
              <w:rPr>
                <w:rFonts w:ascii="宋体"/>
                <w:color w:val="auto"/>
                <w:sz w:val="24"/>
                <w:szCs w:val="24"/>
                <w:highlight w:val="none"/>
              </w:rPr>
            </w:pPr>
          </w:p>
        </w:tc>
        <w:tc>
          <w:tcPr>
            <w:tcW w:w="2415" w:type="dxa"/>
            <w:tcBorders>
              <w:right w:val="single" w:color="auto" w:sz="4" w:space="0"/>
            </w:tcBorders>
          </w:tcPr>
          <w:p w14:paraId="4514C123">
            <w:pPr>
              <w:jc w:val="center"/>
              <w:rPr>
                <w:rFonts w:ascii="宋体"/>
                <w:color w:val="auto"/>
                <w:sz w:val="24"/>
                <w:szCs w:val="24"/>
                <w:highlight w:val="none"/>
              </w:rPr>
            </w:pPr>
          </w:p>
        </w:tc>
        <w:tc>
          <w:tcPr>
            <w:tcW w:w="1746" w:type="dxa"/>
            <w:tcBorders>
              <w:left w:val="single" w:color="auto" w:sz="4" w:space="0"/>
            </w:tcBorders>
          </w:tcPr>
          <w:p w14:paraId="704EBAE1">
            <w:pPr>
              <w:jc w:val="center"/>
              <w:rPr>
                <w:rFonts w:ascii="宋体"/>
                <w:color w:val="auto"/>
                <w:sz w:val="24"/>
                <w:szCs w:val="24"/>
                <w:highlight w:val="none"/>
              </w:rPr>
            </w:pPr>
          </w:p>
        </w:tc>
      </w:tr>
      <w:tr w14:paraId="7769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8DB371">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6B80794D">
            <w:pPr>
              <w:jc w:val="center"/>
              <w:rPr>
                <w:rFonts w:ascii="宋体"/>
                <w:color w:val="auto"/>
                <w:sz w:val="24"/>
                <w:szCs w:val="24"/>
                <w:highlight w:val="none"/>
              </w:rPr>
            </w:pPr>
          </w:p>
        </w:tc>
        <w:tc>
          <w:tcPr>
            <w:tcW w:w="1462" w:type="dxa"/>
          </w:tcPr>
          <w:p w14:paraId="4C65ADF4">
            <w:pPr>
              <w:jc w:val="center"/>
              <w:rPr>
                <w:rFonts w:ascii="宋体"/>
                <w:color w:val="auto"/>
                <w:sz w:val="24"/>
                <w:szCs w:val="24"/>
                <w:highlight w:val="none"/>
              </w:rPr>
            </w:pPr>
          </w:p>
        </w:tc>
        <w:tc>
          <w:tcPr>
            <w:tcW w:w="2415" w:type="dxa"/>
            <w:tcBorders>
              <w:right w:val="single" w:color="auto" w:sz="4" w:space="0"/>
            </w:tcBorders>
          </w:tcPr>
          <w:p w14:paraId="0F811DE2">
            <w:pPr>
              <w:jc w:val="center"/>
              <w:rPr>
                <w:rFonts w:ascii="宋体"/>
                <w:color w:val="auto"/>
                <w:sz w:val="24"/>
                <w:szCs w:val="24"/>
                <w:highlight w:val="none"/>
              </w:rPr>
            </w:pPr>
          </w:p>
        </w:tc>
        <w:tc>
          <w:tcPr>
            <w:tcW w:w="1746" w:type="dxa"/>
            <w:tcBorders>
              <w:left w:val="single" w:color="auto" w:sz="4" w:space="0"/>
            </w:tcBorders>
          </w:tcPr>
          <w:p w14:paraId="15EA7D92">
            <w:pPr>
              <w:jc w:val="center"/>
              <w:rPr>
                <w:rFonts w:ascii="宋体"/>
                <w:color w:val="auto"/>
                <w:sz w:val="24"/>
                <w:szCs w:val="24"/>
                <w:highlight w:val="none"/>
              </w:rPr>
            </w:pPr>
          </w:p>
        </w:tc>
      </w:tr>
      <w:tr w14:paraId="0F02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551DFD">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08F431E3">
            <w:pPr>
              <w:jc w:val="center"/>
              <w:rPr>
                <w:rFonts w:ascii="宋体"/>
                <w:color w:val="auto"/>
                <w:sz w:val="24"/>
                <w:szCs w:val="24"/>
                <w:highlight w:val="none"/>
              </w:rPr>
            </w:pPr>
          </w:p>
        </w:tc>
        <w:tc>
          <w:tcPr>
            <w:tcW w:w="1462" w:type="dxa"/>
          </w:tcPr>
          <w:p w14:paraId="7296041F">
            <w:pPr>
              <w:jc w:val="center"/>
              <w:rPr>
                <w:rFonts w:ascii="宋体"/>
                <w:color w:val="auto"/>
                <w:sz w:val="24"/>
                <w:szCs w:val="24"/>
                <w:highlight w:val="none"/>
              </w:rPr>
            </w:pPr>
          </w:p>
        </w:tc>
        <w:tc>
          <w:tcPr>
            <w:tcW w:w="2415" w:type="dxa"/>
            <w:tcBorders>
              <w:right w:val="single" w:color="auto" w:sz="4" w:space="0"/>
            </w:tcBorders>
          </w:tcPr>
          <w:p w14:paraId="59CF6B8D">
            <w:pPr>
              <w:jc w:val="center"/>
              <w:rPr>
                <w:rFonts w:ascii="宋体"/>
                <w:color w:val="auto"/>
                <w:sz w:val="24"/>
                <w:szCs w:val="24"/>
                <w:highlight w:val="none"/>
              </w:rPr>
            </w:pPr>
          </w:p>
        </w:tc>
        <w:tc>
          <w:tcPr>
            <w:tcW w:w="1746" w:type="dxa"/>
            <w:tcBorders>
              <w:left w:val="single" w:color="auto" w:sz="4" w:space="0"/>
            </w:tcBorders>
          </w:tcPr>
          <w:p w14:paraId="0DF260ED">
            <w:pPr>
              <w:jc w:val="center"/>
              <w:rPr>
                <w:rFonts w:ascii="宋体"/>
                <w:color w:val="auto"/>
                <w:sz w:val="24"/>
                <w:szCs w:val="24"/>
                <w:highlight w:val="none"/>
              </w:rPr>
            </w:pPr>
          </w:p>
        </w:tc>
      </w:tr>
      <w:tr w14:paraId="274C5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318395">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526BC1CC">
            <w:pPr>
              <w:jc w:val="center"/>
              <w:rPr>
                <w:rFonts w:ascii="宋体"/>
                <w:color w:val="auto"/>
                <w:sz w:val="24"/>
                <w:szCs w:val="24"/>
                <w:highlight w:val="none"/>
              </w:rPr>
            </w:pPr>
          </w:p>
        </w:tc>
        <w:tc>
          <w:tcPr>
            <w:tcW w:w="1462" w:type="dxa"/>
          </w:tcPr>
          <w:p w14:paraId="64E8D2CB">
            <w:pPr>
              <w:jc w:val="center"/>
              <w:rPr>
                <w:rFonts w:ascii="宋体"/>
                <w:color w:val="auto"/>
                <w:sz w:val="24"/>
                <w:szCs w:val="24"/>
                <w:highlight w:val="none"/>
              </w:rPr>
            </w:pPr>
          </w:p>
        </w:tc>
        <w:tc>
          <w:tcPr>
            <w:tcW w:w="2415" w:type="dxa"/>
            <w:tcBorders>
              <w:right w:val="single" w:color="auto" w:sz="4" w:space="0"/>
            </w:tcBorders>
          </w:tcPr>
          <w:p w14:paraId="10A9D590">
            <w:pPr>
              <w:jc w:val="center"/>
              <w:rPr>
                <w:rFonts w:ascii="宋体"/>
                <w:color w:val="auto"/>
                <w:sz w:val="24"/>
                <w:szCs w:val="24"/>
                <w:highlight w:val="none"/>
              </w:rPr>
            </w:pPr>
          </w:p>
        </w:tc>
        <w:tc>
          <w:tcPr>
            <w:tcW w:w="1746" w:type="dxa"/>
            <w:tcBorders>
              <w:left w:val="single" w:color="auto" w:sz="4" w:space="0"/>
            </w:tcBorders>
          </w:tcPr>
          <w:p w14:paraId="00B6B009">
            <w:pPr>
              <w:jc w:val="center"/>
              <w:rPr>
                <w:rFonts w:ascii="宋体"/>
                <w:color w:val="auto"/>
                <w:sz w:val="24"/>
                <w:szCs w:val="24"/>
                <w:highlight w:val="none"/>
              </w:rPr>
            </w:pPr>
          </w:p>
        </w:tc>
      </w:tr>
    </w:tbl>
    <w:p w14:paraId="743FB7E6">
      <w:pPr>
        <w:spacing w:line="360" w:lineRule="auto"/>
        <w:ind w:firstLine="480" w:firstLineChars="200"/>
        <w:rPr>
          <w:rFonts w:ascii="宋体"/>
          <w:color w:val="auto"/>
          <w:sz w:val="24"/>
          <w:szCs w:val="24"/>
          <w:highlight w:val="none"/>
        </w:rPr>
      </w:pPr>
    </w:p>
    <w:p w14:paraId="6AFFBD62">
      <w:pPr>
        <w:spacing w:line="360" w:lineRule="auto"/>
        <w:ind w:left="3780" w:leftChars="1800" w:firstLine="480" w:firstLineChars="200"/>
        <w:rPr>
          <w:rFonts w:ascii="宋体"/>
          <w:color w:val="auto"/>
          <w:sz w:val="24"/>
          <w:szCs w:val="24"/>
          <w:highlight w:val="none"/>
        </w:rPr>
      </w:pPr>
    </w:p>
    <w:p w14:paraId="09D2608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436774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267022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A58618">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w:t>
      </w:r>
    </w:p>
    <w:p w14:paraId="41B3205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1A865494">
      <w:pPr>
        <w:spacing w:line="360" w:lineRule="auto"/>
        <w:ind w:firstLine="480" w:firstLineChars="200"/>
        <w:rPr>
          <w:rFonts w:ascii="宋体"/>
          <w:color w:val="auto"/>
          <w:sz w:val="24"/>
          <w:szCs w:val="24"/>
          <w:highlight w:val="none"/>
        </w:rPr>
      </w:pPr>
    </w:p>
    <w:p w14:paraId="3422BE2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6D9DBF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C774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B5ACA2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42438D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4FC5C9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89D107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4CA2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70E6E7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565C16E">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BC7B7C7">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65A2481">
            <w:pPr>
              <w:snapToGrid w:val="0"/>
              <w:spacing w:before="50" w:after="50"/>
              <w:jc w:val="center"/>
              <w:rPr>
                <w:rFonts w:ascii="宋体"/>
                <w:color w:val="auto"/>
                <w:sz w:val="24"/>
                <w:szCs w:val="24"/>
                <w:highlight w:val="none"/>
              </w:rPr>
            </w:pPr>
          </w:p>
        </w:tc>
      </w:tr>
      <w:tr w14:paraId="52A8D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72C0225">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85D6C12">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C3BAACB">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3A7E207A">
            <w:pPr>
              <w:snapToGrid w:val="0"/>
              <w:spacing w:before="50" w:after="50"/>
              <w:jc w:val="center"/>
              <w:rPr>
                <w:rFonts w:ascii="宋体"/>
                <w:color w:val="auto"/>
                <w:sz w:val="24"/>
                <w:szCs w:val="24"/>
                <w:highlight w:val="none"/>
              </w:rPr>
            </w:pPr>
          </w:p>
        </w:tc>
      </w:tr>
    </w:tbl>
    <w:p w14:paraId="6A7C08FE">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08B8D73">
      <w:pPr>
        <w:pStyle w:val="3"/>
        <w:rPr>
          <w:rFonts w:cs="Times New Roman"/>
          <w:color w:val="auto"/>
          <w:highlight w:val="none"/>
        </w:rPr>
      </w:pPr>
    </w:p>
    <w:p w14:paraId="162078AE">
      <w:pPr>
        <w:pStyle w:val="3"/>
        <w:rPr>
          <w:rFonts w:cs="Times New Roman"/>
          <w:color w:val="auto"/>
          <w:highlight w:val="none"/>
        </w:rPr>
      </w:pPr>
    </w:p>
    <w:p w14:paraId="2065ABE8">
      <w:pPr>
        <w:pStyle w:val="3"/>
        <w:rPr>
          <w:rFonts w:cs="Times New Roman"/>
          <w:color w:val="auto"/>
          <w:highlight w:val="none"/>
        </w:rPr>
      </w:pPr>
    </w:p>
    <w:p w14:paraId="7BACCACA">
      <w:pPr>
        <w:snapToGrid w:val="0"/>
        <w:spacing w:before="156" w:beforeLines="50"/>
        <w:rPr>
          <w:rFonts w:ascii="宋体"/>
          <w:color w:val="auto"/>
          <w:sz w:val="24"/>
          <w:szCs w:val="24"/>
          <w:highlight w:val="none"/>
        </w:rPr>
      </w:pPr>
    </w:p>
    <w:p w14:paraId="32621BA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AFA1D9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173551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823B4DB">
      <w:pPr>
        <w:snapToGrid w:val="0"/>
        <w:spacing w:before="50" w:after="50"/>
        <w:rPr>
          <w:rFonts w:ascii="宋体"/>
          <w:color w:val="auto"/>
          <w:spacing w:val="20"/>
          <w:sz w:val="24"/>
          <w:szCs w:val="24"/>
          <w:highlight w:val="none"/>
        </w:rPr>
      </w:pPr>
    </w:p>
    <w:p w14:paraId="280F9706">
      <w:pPr>
        <w:snapToGrid w:val="0"/>
        <w:spacing w:before="50" w:after="50"/>
        <w:rPr>
          <w:rFonts w:ascii="宋体"/>
          <w:color w:val="auto"/>
          <w:spacing w:val="20"/>
          <w:sz w:val="30"/>
          <w:szCs w:val="30"/>
          <w:highlight w:val="none"/>
        </w:rPr>
      </w:pPr>
    </w:p>
    <w:p w14:paraId="75408D3B">
      <w:pPr>
        <w:pStyle w:val="3"/>
        <w:ind w:firstLine="686"/>
        <w:rPr>
          <w:rFonts w:cs="Times New Roman"/>
          <w:color w:val="auto"/>
          <w:spacing w:val="20"/>
          <w:sz w:val="30"/>
          <w:szCs w:val="30"/>
          <w:highlight w:val="none"/>
        </w:rPr>
      </w:pPr>
    </w:p>
    <w:p w14:paraId="6293FDB0">
      <w:pPr>
        <w:pStyle w:val="3"/>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0F5E2E3C">
      <w:pPr>
        <w:rPr>
          <w:b/>
          <w:bCs/>
          <w:color w:val="auto"/>
          <w:sz w:val="24"/>
          <w:szCs w:val="24"/>
          <w:highlight w:val="none"/>
        </w:rPr>
      </w:pPr>
      <w:bookmarkStart w:id="132"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六</w:t>
      </w:r>
      <w:r>
        <w:rPr>
          <w:rFonts w:hint="eastAsia" w:cs="宋体"/>
          <w:b/>
          <w:bCs/>
          <w:color w:val="auto"/>
          <w:sz w:val="24"/>
          <w:szCs w:val="24"/>
          <w:highlight w:val="none"/>
        </w:rPr>
        <w:t>：</w:t>
      </w:r>
    </w:p>
    <w:p w14:paraId="325EE48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32"/>
    </w:p>
    <w:p w14:paraId="5A7CEC4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7FAF112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111FC9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4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59F2F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6805C02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169837B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62BD2BB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3387BE7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2C9E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4AC44D4">
            <w:pPr>
              <w:snapToGrid w:val="0"/>
              <w:spacing w:before="50" w:after="50"/>
              <w:jc w:val="center"/>
              <w:rPr>
                <w:rFonts w:ascii="宋体"/>
                <w:color w:val="auto"/>
                <w:sz w:val="24"/>
                <w:szCs w:val="24"/>
                <w:highlight w:val="none"/>
              </w:rPr>
            </w:pPr>
          </w:p>
        </w:tc>
        <w:tc>
          <w:tcPr>
            <w:tcW w:w="1440" w:type="dxa"/>
            <w:vAlign w:val="center"/>
          </w:tcPr>
          <w:p w14:paraId="2F30EFDF">
            <w:pPr>
              <w:snapToGrid w:val="0"/>
              <w:spacing w:before="50" w:after="50"/>
              <w:jc w:val="center"/>
              <w:rPr>
                <w:rFonts w:ascii="宋体"/>
                <w:color w:val="auto"/>
                <w:sz w:val="24"/>
                <w:szCs w:val="24"/>
                <w:highlight w:val="none"/>
              </w:rPr>
            </w:pPr>
          </w:p>
        </w:tc>
        <w:tc>
          <w:tcPr>
            <w:tcW w:w="1980" w:type="dxa"/>
            <w:vAlign w:val="center"/>
          </w:tcPr>
          <w:p w14:paraId="3EB4AFD3">
            <w:pPr>
              <w:snapToGrid w:val="0"/>
              <w:spacing w:before="50" w:after="50"/>
              <w:jc w:val="center"/>
              <w:rPr>
                <w:rFonts w:ascii="宋体"/>
                <w:color w:val="auto"/>
                <w:sz w:val="24"/>
                <w:szCs w:val="24"/>
                <w:highlight w:val="none"/>
              </w:rPr>
            </w:pPr>
          </w:p>
        </w:tc>
        <w:tc>
          <w:tcPr>
            <w:tcW w:w="2520" w:type="dxa"/>
            <w:vAlign w:val="center"/>
          </w:tcPr>
          <w:p w14:paraId="00040D39">
            <w:pPr>
              <w:snapToGrid w:val="0"/>
              <w:spacing w:before="50" w:after="50"/>
              <w:jc w:val="center"/>
              <w:rPr>
                <w:rFonts w:ascii="宋体"/>
                <w:color w:val="auto"/>
                <w:sz w:val="24"/>
                <w:szCs w:val="24"/>
                <w:highlight w:val="none"/>
              </w:rPr>
            </w:pPr>
          </w:p>
        </w:tc>
        <w:tc>
          <w:tcPr>
            <w:tcW w:w="1953" w:type="dxa"/>
            <w:vAlign w:val="center"/>
          </w:tcPr>
          <w:p w14:paraId="5B08CB1C">
            <w:pPr>
              <w:snapToGrid w:val="0"/>
              <w:spacing w:before="50" w:after="50"/>
              <w:jc w:val="center"/>
              <w:rPr>
                <w:rFonts w:ascii="宋体"/>
                <w:color w:val="auto"/>
                <w:sz w:val="24"/>
                <w:szCs w:val="24"/>
                <w:highlight w:val="none"/>
              </w:rPr>
            </w:pPr>
          </w:p>
        </w:tc>
      </w:tr>
      <w:tr w14:paraId="359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7BA79C3">
            <w:pPr>
              <w:snapToGrid w:val="0"/>
              <w:spacing w:before="50" w:after="50"/>
              <w:jc w:val="center"/>
              <w:rPr>
                <w:rFonts w:ascii="宋体"/>
                <w:color w:val="auto"/>
                <w:sz w:val="24"/>
                <w:szCs w:val="24"/>
                <w:highlight w:val="none"/>
              </w:rPr>
            </w:pPr>
          </w:p>
        </w:tc>
        <w:tc>
          <w:tcPr>
            <w:tcW w:w="1440" w:type="dxa"/>
            <w:vAlign w:val="center"/>
          </w:tcPr>
          <w:p w14:paraId="08AFA79F">
            <w:pPr>
              <w:snapToGrid w:val="0"/>
              <w:spacing w:before="50" w:after="50"/>
              <w:jc w:val="center"/>
              <w:rPr>
                <w:rFonts w:ascii="宋体"/>
                <w:color w:val="auto"/>
                <w:sz w:val="24"/>
                <w:szCs w:val="24"/>
                <w:highlight w:val="none"/>
              </w:rPr>
            </w:pPr>
          </w:p>
        </w:tc>
        <w:tc>
          <w:tcPr>
            <w:tcW w:w="1980" w:type="dxa"/>
            <w:vAlign w:val="center"/>
          </w:tcPr>
          <w:p w14:paraId="7A7C41F7">
            <w:pPr>
              <w:snapToGrid w:val="0"/>
              <w:spacing w:before="50" w:after="50"/>
              <w:jc w:val="center"/>
              <w:rPr>
                <w:rFonts w:ascii="宋体"/>
                <w:color w:val="auto"/>
                <w:sz w:val="24"/>
                <w:szCs w:val="24"/>
                <w:highlight w:val="none"/>
              </w:rPr>
            </w:pPr>
          </w:p>
        </w:tc>
        <w:tc>
          <w:tcPr>
            <w:tcW w:w="2520" w:type="dxa"/>
            <w:vAlign w:val="center"/>
          </w:tcPr>
          <w:p w14:paraId="0EE6A411">
            <w:pPr>
              <w:snapToGrid w:val="0"/>
              <w:spacing w:before="50" w:after="50"/>
              <w:jc w:val="center"/>
              <w:rPr>
                <w:rFonts w:ascii="宋体"/>
                <w:color w:val="auto"/>
                <w:sz w:val="24"/>
                <w:szCs w:val="24"/>
                <w:highlight w:val="none"/>
              </w:rPr>
            </w:pPr>
          </w:p>
        </w:tc>
        <w:tc>
          <w:tcPr>
            <w:tcW w:w="1953" w:type="dxa"/>
            <w:vAlign w:val="center"/>
          </w:tcPr>
          <w:p w14:paraId="7996D5E3">
            <w:pPr>
              <w:snapToGrid w:val="0"/>
              <w:spacing w:before="50" w:after="50"/>
              <w:jc w:val="center"/>
              <w:rPr>
                <w:rFonts w:ascii="宋体"/>
                <w:color w:val="auto"/>
                <w:sz w:val="24"/>
                <w:szCs w:val="24"/>
                <w:highlight w:val="none"/>
              </w:rPr>
            </w:pPr>
          </w:p>
        </w:tc>
      </w:tr>
      <w:tr w14:paraId="6DBC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FF72720">
            <w:pPr>
              <w:snapToGrid w:val="0"/>
              <w:spacing w:before="50" w:after="50"/>
              <w:jc w:val="center"/>
              <w:rPr>
                <w:rFonts w:ascii="宋体"/>
                <w:color w:val="auto"/>
                <w:sz w:val="24"/>
                <w:szCs w:val="24"/>
                <w:highlight w:val="none"/>
              </w:rPr>
            </w:pPr>
          </w:p>
        </w:tc>
        <w:tc>
          <w:tcPr>
            <w:tcW w:w="1440" w:type="dxa"/>
            <w:vAlign w:val="center"/>
          </w:tcPr>
          <w:p w14:paraId="62A2058C">
            <w:pPr>
              <w:snapToGrid w:val="0"/>
              <w:spacing w:before="50" w:after="50"/>
              <w:jc w:val="center"/>
              <w:rPr>
                <w:rFonts w:ascii="宋体"/>
                <w:color w:val="auto"/>
                <w:sz w:val="24"/>
                <w:szCs w:val="24"/>
                <w:highlight w:val="none"/>
              </w:rPr>
            </w:pPr>
          </w:p>
        </w:tc>
        <w:tc>
          <w:tcPr>
            <w:tcW w:w="1980" w:type="dxa"/>
            <w:vAlign w:val="center"/>
          </w:tcPr>
          <w:p w14:paraId="60FEAF66">
            <w:pPr>
              <w:snapToGrid w:val="0"/>
              <w:spacing w:before="50" w:after="50"/>
              <w:jc w:val="center"/>
              <w:rPr>
                <w:rFonts w:ascii="宋体"/>
                <w:color w:val="auto"/>
                <w:sz w:val="24"/>
                <w:szCs w:val="24"/>
                <w:highlight w:val="none"/>
              </w:rPr>
            </w:pPr>
          </w:p>
        </w:tc>
        <w:tc>
          <w:tcPr>
            <w:tcW w:w="2520" w:type="dxa"/>
            <w:vAlign w:val="center"/>
          </w:tcPr>
          <w:p w14:paraId="4A62BEC0">
            <w:pPr>
              <w:snapToGrid w:val="0"/>
              <w:spacing w:before="50" w:after="50"/>
              <w:jc w:val="center"/>
              <w:rPr>
                <w:rFonts w:ascii="宋体"/>
                <w:color w:val="auto"/>
                <w:sz w:val="24"/>
                <w:szCs w:val="24"/>
                <w:highlight w:val="none"/>
              </w:rPr>
            </w:pPr>
          </w:p>
        </w:tc>
        <w:tc>
          <w:tcPr>
            <w:tcW w:w="1953" w:type="dxa"/>
            <w:vAlign w:val="center"/>
          </w:tcPr>
          <w:p w14:paraId="6DE16A58">
            <w:pPr>
              <w:snapToGrid w:val="0"/>
              <w:spacing w:before="50" w:after="50"/>
              <w:jc w:val="center"/>
              <w:rPr>
                <w:rFonts w:ascii="宋体"/>
                <w:color w:val="auto"/>
                <w:sz w:val="24"/>
                <w:szCs w:val="24"/>
                <w:highlight w:val="none"/>
              </w:rPr>
            </w:pPr>
          </w:p>
        </w:tc>
      </w:tr>
      <w:tr w14:paraId="0B61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A04D9CD">
            <w:pPr>
              <w:snapToGrid w:val="0"/>
              <w:spacing w:before="50" w:after="50"/>
              <w:jc w:val="center"/>
              <w:rPr>
                <w:rFonts w:ascii="宋体"/>
                <w:color w:val="auto"/>
                <w:sz w:val="24"/>
                <w:szCs w:val="24"/>
                <w:highlight w:val="none"/>
              </w:rPr>
            </w:pPr>
          </w:p>
        </w:tc>
        <w:tc>
          <w:tcPr>
            <w:tcW w:w="1440" w:type="dxa"/>
            <w:vAlign w:val="center"/>
          </w:tcPr>
          <w:p w14:paraId="665E5BA0">
            <w:pPr>
              <w:snapToGrid w:val="0"/>
              <w:spacing w:before="50" w:after="50"/>
              <w:jc w:val="center"/>
              <w:rPr>
                <w:rFonts w:ascii="宋体"/>
                <w:color w:val="auto"/>
                <w:sz w:val="24"/>
                <w:szCs w:val="24"/>
                <w:highlight w:val="none"/>
              </w:rPr>
            </w:pPr>
          </w:p>
        </w:tc>
        <w:tc>
          <w:tcPr>
            <w:tcW w:w="1980" w:type="dxa"/>
            <w:vAlign w:val="center"/>
          </w:tcPr>
          <w:p w14:paraId="02DADD1B">
            <w:pPr>
              <w:snapToGrid w:val="0"/>
              <w:spacing w:before="50" w:after="50"/>
              <w:jc w:val="center"/>
              <w:rPr>
                <w:rFonts w:ascii="宋体"/>
                <w:color w:val="auto"/>
                <w:sz w:val="24"/>
                <w:szCs w:val="24"/>
                <w:highlight w:val="none"/>
              </w:rPr>
            </w:pPr>
          </w:p>
        </w:tc>
        <w:tc>
          <w:tcPr>
            <w:tcW w:w="2520" w:type="dxa"/>
            <w:vAlign w:val="center"/>
          </w:tcPr>
          <w:p w14:paraId="74C94665">
            <w:pPr>
              <w:snapToGrid w:val="0"/>
              <w:spacing w:before="50" w:after="50"/>
              <w:jc w:val="center"/>
              <w:rPr>
                <w:rFonts w:ascii="宋体"/>
                <w:color w:val="auto"/>
                <w:sz w:val="24"/>
                <w:szCs w:val="24"/>
                <w:highlight w:val="none"/>
              </w:rPr>
            </w:pPr>
          </w:p>
        </w:tc>
        <w:tc>
          <w:tcPr>
            <w:tcW w:w="1953" w:type="dxa"/>
            <w:vAlign w:val="center"/>
          </w:tcPr>
          <w:p w14:paraId="0FF91638">
            <w:pPr>
              <w:snapToGrid w:val="0"/>
              <w:spacing w:before="50" w:after="50"/>
              <w:jc w:val="center"/>
              <w:rPr>
                <w:rFonts w:ascii="宋体"/>
                <w:color w:val="auto"/>
                <w:sz w:val="24"/>
                <w:szCs w:val="24"/>
                <w:highlight w:val="none"/>
              </w:rPr>
            </w:pPr>
          </w:p>
        </w:tc>
      </w:tr>
      <w:tr w14:paraId="243E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C294A40">
            <w:pPr>
              <w:snapToGrid w:val="0"/>
              <w:spacing w:before="50" w:after="50"/>
              <w:jc w:val="center"/>
              <w:rPr>
                <w:rFonts w:ascii="宋体"/>
                <w:color w:val="auto"/>
                <w:sz w:val="24"/>
                <w:szCs w:val="24"/>
                <w:highlight w:val="none"/>
              </w:rPr>
            </w:pPr>
          </w:p>
        </w:tc>
        <w:tc>
          <w:tcPr>
            <w:tcW w:w="1440" w:type="dxa"/>
            <w:vAlign w:val="center"/>
          </w:tcPr>
          <w:p w14:paraId="16039A6E">
            <w:pPr>
              <w:snapToGrid w:val="0"/>
              <w:spacing w:before="50" w:after="50"/>
              <w:jc w:val="center"/>
              <w:rPr>
                <w:rFonts w:ascii="宋体"/>
                <w:color w:val="auto"/>
                <w:sz w:val="24"/>
                <w:szCs w:val="24"/>
                <w:highlight w:val="none"/>
              </w:rPr>
            </w:pPr>
          </w:p>
        </w:tc>
        <w:tc>
          <w:tcPr>
            <w:tcW w:w="1980" w:type="dxa"/>
            <w:vAlign w:val="center"/>
          </w:tcPr>
          <w:p w14:paraId="70045EA8">
            <w:pPr>
              <w:snapToGrid w:val="0"/>
              <w:spacing w:before="50" w:after="50"/>
              <w:jc w:val="center"/>
              <w:rPr>
                <w:rFonts w:ascii="宋体"/>
                <w:color w:val="auto"/>
                <w:sz w:val="24"/>
                <w:szCs w:val="24"/>
                <w:highlight w:val="none"/>
              </w:rPr>
            </w:pPr>
          </w:p>
        </w:tc>
        <w:tc>
          <w:tcPr>
            <w:tcW w:w="2520" w:type="dxa"/>
            <w:vAlign w:val="center"/>
          </w:tcPr>
          <w:p w14:paraId="23E56400">
            <w:pPr>
              <w:snapToGrid w:val="0"/>
              <w:spacing w:before="50" w:after="50"/>
              <w:jc w:val="center"/>
              <w:rPr>
                <w:rFonts w:ascii="宋体"/>
                <w:color w:val="auto"/>
                <w:sz w:val="24"/>
                <w:szCs w:val="24"/>
                <w:highlight w:val="none"/>
              </w:rPr>
            </w:pPr>
          </w:p>
        </w:tc>
        <w:tc>
          <w:tcPr>
            <w:tcW w:w="1953" w:type="dxa"/>
            <w:vAlign w:val="center"/>
          </w:tcPr>
          <w:p w14:paraId="03480D05">
            <w:pPr>
              <w:snapToGrid w:val="0"/>
              <w:spacing w:before="50" w:after="50"/>
              <w:jc w:val="center"/>
              <w:rPr>
                <w:rFonts w:ascii="宋体"/>
                <w:color w:val="auto"/>
                <w:sz w:val="24"/>
                <w:szCs w:val="24"/>
                <w:highlight w:val="none"/>
              </w:rPr>
            </w:pPr>
          </w:p>
        </w:tc>
      </w:tr>
      <w:tr w14:paraId="0D5F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F77CD9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684290EC">
            <w:pPr>
              <w:spacing w:line="360" w:lineRule="auto"/>
              <w:jc w:val="center"/>
              <w:rPr>
                <w:rFonts w:ascii="宋体"/>
                <w:color w:val="auto"/>
                <w:sz w:val="24"/>
                <w:szCs w:val="24"/>
                <w:highlight w:val="none"/>
              </w:rPr>
            </w:pPr>
          </w:p>
        </w:tc>
      </w:tr>
    </w:tbl>
    <w:p w14:paraId="417CBE8B">
      <w:pPr>
        <w:snapToGrid w:val="0"/>
        <w:spacing w:line="360" w:lineRule="auto"/>
        <w:rPr>
          <w:rFonts w:ascii="宋体"/>
          <w:color w:val="auto"/>
          <w:sz w:val="24"/>
          <w:szCs w:val="24"/>
          <w:highlight w:val="none"/>
        </w:rPr>
      </w:pPr>
    </w:p>
    <w:p w14:paraId="6839357D">
      <w:pPr>
        <w:pStyle w:val="19"/>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3FC6383F">
      <w:pPr>
        <w:rPr>
          <w:rFonts w:ascii="宋体"/>
          <w:color w:val="auto"/>
          <w:sz w:val="24"/>
          <w:szCs w:val="24"/>
          <w:highlight w:val="none"/>
        </w:rPr>
      </w:pPr>
    </w:p>
    <w:p w14:paraId="1DCB5933">
      <w:pPr>
        <w:pStyle w:val="3"/>
        <w:rPr>
          <w:rFonts w:cs="Times New Roman"/>
          <w:color w:val="auto"/>
          <w:highlight w:val="none"/>
        </w:rPr>
      </w:pPr>
    </w:p>
    <w:p w14:paraId="4DCE8C0F">
      <w:pPr>
        <w:snapToGrid w:val="0"/>
        <w:spacing w:line="360" w:lineRule="auto"/>
        <w:rPr>
          <w:rFonts w:ascii="宋体"/>
          <w:color w:val="auto"/>
          <w:sz w:val="24"/>
          <w:szCs w:val="24"/>
          <w:highlight w:val="none"/>
        </w:rPr>
      </w:pPr>
    </w:p>
    <w:p w14:paraId="4A04B1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8947B3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26E580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02A29B7">
      <w:pPr>
        <w:rPr>
          <w:color w:val="auto"/>
          <w:sz w:val="24"/>
          <w:szCs w:val="24"/>
          <w:highlight w:val="none"/>
        </w:rPr>
      </w:pPr>
      <w:r>
        <w:rPr>
          <w:color w:val="auto"/>
          <w:sz w:val="24"/>
          <w:szCs w:val="24"/>
          <w:highlight w:val="none"/>
        </w:rPr>
        <w:br w:type="page"/>
      </w:r>
    </w:p>
    <w:p w14:paraId="10B9E547">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3BFF79C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09851BDB">
      <w:pPr>
        <w:snapToGrid w:val="0"/>
        <w:spacing w:before="50"/>
        <w:jc w:val="center"/>
        <w:rPr>
          <w:rFonts w:ascii="宋体"/>
          <w:b/>
          <w:bCs/>
          <w:color w:val="auto"/>
          <w:sz w:val="32"/>
          <w:szCs w:val="32"/>
          <w:highlight w:val="none"/>
        </w:rPr>
      </w:pPr>
    </w:p>
    <w:p w14:paraId="1A836BA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7444C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A23C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12C60E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779396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7F053C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669739C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6CD45DA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0C1E3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B8BB5C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7E771D7E">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E96562">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03909E1">
            <w:pPr>
              <w:snapToGrid w:val="0"/>
              <w:spacing w:before="50" w:after="50"/>
              <w:jc w:val="center"/>
              <w:rPr>
                <w:rFonts w:ascii="宋体"/>
                <w:color w:val="auto"/>
                <w:sz w:val="24"/>
                <w:szCs w:val="24"/>
                <w:highlight w:val="none"/>
              </w:rPr>
            </w:pPr>
          </w:p>
        </w:tc>
      </w:tr>
      <w:tr w14:paraId="6E946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F0BFDE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72A2AB66">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5A37B8">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5B7DEFB">
            <w:pPr>
              <w:snapToGrid w:val="0"/>
              <w:spacing w:before="50" w:after="50"/>
              <w:jc w:val="center"/>
              <w:rPr>
                <w:rFonts w:ascii="宋体"/>
                <w:color w:val="auto"/>
                <w:sz w:val="24"/>
                <w:szCs w:val="24"/>
                <w:highlight w:val="none"/>
              </w:rPr>
            </w:pPr>
          </w:p>
        </w:tc>
      </w:tr>
      <w:tr w14:paraId="766F0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25FBCD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918B2C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E765F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E312EDB">
            <w:pPr>
              <w:snapToGrid w:val="0"/>
              <w:spacing w:before="50" w:after="50"/>
              <w:jc w:val="center"/>
              <w:rPr>
                <w:rFonts w:ascii="宋体"/>
                <w:color w:val="auto"/>
                <w:sz w:val="24"/>
                <w:szCs w:val="24"/>
                <w:highlight w:val="none"/>
              </w:rPr>
            </w:pPr>
          </w:p>
        </w:tc>
      </w:tr>
      <w:tr w14:paraId="4B415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4A6A47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16CD60A5">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77AC45">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2EE207A">
            <w:pPr>
              <w:snapToGrid w:val="0"/>
              <w:spacing w:before="50" w:after="50"/>
              <w:jc w:val="center"/>
              <w:rPr>
                <w:rFonts w:ascii="宋体"/>
                <w:color w:val="auto"/>
                <w:sz w:val="24"/>
                <w:szCs w:val="24"/>
                <w:highlight w:val="none"/>
              </w:rPr>
            </w:pPr>
          </w:p>
        </w:tc>
      </w:tr>
      <w:tr w14:paraId="7EE82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6E8273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7446C441">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629E81">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458C77E">
            <w:pPr>
              <w:snapToGrid w:val="0"/>
              <w:spacing w:before="50" w:after="50"/>
              <w:jc w:val="center"/>
              <w:rPr>
                <w:rFonts w:ascii="宋体"/>
                <w:color w:val="auto"/>
                <w:sz w:val="24"/>
                <w:szCs w:val="24"/>
                <w:highlight w:val="none"/>
              </w:rPr>
            </w:pPr>
          </w:p>
        </w:tc>
      </w:tr>
      <w:tr w14:paraId="1E3D1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929032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59D8EC3F">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23F53D">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6F04503">
            <w:pPr>
              <w:snapToGrid w:val="0"/>
              <w:spacing w:before="50" w:after="50"/>
              <w:jc w:val="center"/>
              <w:rPr>
                <w:rFonts w:ascii="宋体"/>
                <w:color w:val="auto"/>
                <w:sz w:val="24"/>
                <w:szCs w:val="24"/>
                <w:highlight w:val="none"/>
              </w:rPr>
            </w:pPr>
          </w:p>
        </w:tc>
      </w:tr>
      <w:tr w14:paraId="47CC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D2F726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394AB266">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12D280">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B2878FD">
            <w:pPr>
              <w:snapToGrid w:val="0"/>
              <w:spacing w:before="50" w:after="50"/>
              <w:jc w:val="center"/>
              <w:rPr>
                <w:rFonts w:ascii="宋体"/>
                <w:color w:val="auto"/>
                <w:sz w:val="24"/>
                <w:szCs w:val="24"/>
                <w:highlight w:val="none"/>
              </w:rPr>
            </w:pPr>
          </w:p>
        </w:tc>
      </w:tr>
      <w:tr w14:paraId="118ED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08DCF82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2AE9BF5A">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1A8A11">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2D4818B">
            <w:pPr>
              <w:snapToGrid w:val="0"/>
              <w:spacing w:before="50" w:after="50"/>
              <w:jc w:val="center"/>
              <w:rPr>
                <w:rFonts w:ascii="宋体"/>
                <w:color w:val="auto"/>
                <w:sz w:val="24"/>
                <w:szCs w:val="24"/>
                <w:highlight w:val="none"/>
              </w:rPr>
            </w:pPr>
          </w:p>
        </w:tc>
      </w:tr>
      <w:tr w14:paraId="113AC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E4DA35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1E00CB1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D93B6B">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0D50273">
            <w:pPr>
              <w:snapToGrid w:val="0"/>
              <w:spacing w:before="50" w:after="50"/>
              <w:jc w:val="center"/>
              <w:rPr>
                <w:rFonts w:ascii="宋体"/>
                <w:color w:val="auto"/>
                <w:sz w:val="24"/>
                <w:szCs w:val="24"/>
                <w:highlight w:val="none"/>
              </w:rPr>
            </w:pPr>
          </w:p>
        </w:tc>
      </w:tr>
      <w:tr w14:paraId="4461B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D5630E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766B41C9">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4EF85D">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BA1093F">
            <w:pPr>
              <w:snapToGrid w:val="0"/>
              <w:spacing w:before="50" w:after="50"/>
              <w:jc w:val="center"/>
              <w:rPr>
                <w:rFonts w:ascii="宋体"/>
                <w:color w:val="auto"/>
                <w:sz w:val="24"/>
                <w:szCs w:val="24"/>
                <w:highlight w:val="none"/>
              </w:rPr>
            </w:pPr>
          </w:p>
        </w:tc>
      </w:tr>
      <w:tr w14:paraId="1B40B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50B1E3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13322FEF">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A52755">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F5694D9">
            <w:pPr>
              <w:snapToGrid w:val="0"/>
              <w:spacing w:before="50" w:after="50"/>
              <w:jc w:val="center"/>
              <w:rPr>
                <w:rFonts w:ascii="宋体"/>
                <w:color w:val="auto"/>
                <w:sz w:val="24"/>
                <w:szCs w:val="24"/>
                <w:highlight w:val="none"/>
              </w:rPr>
            </w:pPr>
          </w:p>
        </w:tc>
      </w:tr>
    </w:tbl>
    <w:p w14:paraId="1AEB4715">
      <w:pPr>
        <w:spacing w:line="360" w:lineRule="auto"/>
        <w:ind w:left="3780" w:leftChars="1800" w:firstLine="480" w:firstLineChars="200"/>
        <w:rPr>
          <w:rFonts w:ascii="宋体"/>
          <w:color w:val="auto"/>
          <w:sz w:val="24"/>
          <w:szCs w:val="24"/>
          <w:highlight w:val="none"/>
        </w:rPr>
      </w:pPr>
    </w:p>
    <w:p w14:paraId="5FA3221A">
      <w:pPr>
        <w:spacing w:line="360" w:lineRule="auto"/>
        <w:ind w:left="3780" w:leftChars="1800" w:firstLine="480" w:firstLineChars="200"/>
        <w:rPr>
          <w:rFonts w:ascii="宋体"/>
          <w:color w:val="auto"/>
          <w:sz w:val="24"/>
          <w:szCs w:val="24"/>
          <w:highlight w:val="none"/>
        </w:rPr>
      </w:pPr>
    </w:p>
    <w:p w14:paraId="1D88CF81">
      <w:pPr>
        <w:spacing w:line="360" w:lineRule="auto"/>
        <w:ind w:left="3780" w:leftChars="1800" w:firstLine="480" w:firstLineChars="200"/>
        <w:rPr>
          <w:rFonts w:ascii="宋体"/>
          <w:color w:val="auto"/>
          <w:sz w:val="24"/>
          <w:szCs w:val="24"/>
          <w:highlight w:val="none"/>
        </w:rPr>
      </w:pPr>
    </w:p>
    <w:p w14:paraId="1D4B57F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08EC5B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3E091D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149B03A">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7E4C53E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65CCA707">
      <w:pPr>
        <w:snapToGrid w:val="0"/>
        <w:spacing w:before="156" w:beforeLines="50" w:after="50"/>
        <w:jc w:val="center"/>
        <w:rPr>
          <w:rFonts w:ascii="宋体"/>
          <w:b/>
          <w:bCs/>
          <w:color w:val="auto"/>
          <w:sz w:val="30"/>
          <w:szCs w:val="30"/>
          <w:highlight w:val="none"/>
        </w:rPr>
      </w:pPr>
    </w:p>
    <w:p w14:paraId="2B5F04F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D50333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59F3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23670B9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C907E4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534365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AB6428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2FA58B0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6AED6E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51D57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4A52EC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2E7446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3D1E7C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789C28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2022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E43552A">
            <w:pPr>
              <w:snapToGrid w:val="0"/>
              <w:spacing w:before="156" w:beforeLines="50" w:after="50" w:line="460" w:lineRule="exact"/>
              <w:rPr>
                <w:rFonts w:ascii="宋体"/>
                <w:color w:val="auto"/>
                <w:sz w:val="24"/>
                <w:szCs w:val="24"/>
                <w:highlight w:val="none"/>
              </w:rPr>
            </w:pPr>
          </w:p>
        </w:tc>
      </w:tr>
      <w:tr w14:paraId="766F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7DAAF6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9084D8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D6DA0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DD767C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9809D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F20E297">
            <w:pPr>
              <w:snapToGrid w:val="0"/>
              <w:spacing w:before="156" w:beforeLines="50" w:after="50" w:line="460" w:lineRule="exact"/>
              <w:rPr>
                <w:rFonts w:ascii="宋体"/>
                <w:color w:val="auto"/>
                <w:sz w:val="24"/>
                <w:szCs w:val="24"/>
                <w:highlight w:val="none"/>
              </w:rPr>
            </w:pPr>
          </w:p>
        </w:tc>
      </w:tr>
      <w:tr w14:paraId="6F70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703DE36">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BAA4E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9BE02CA">
            <w:pPr>
              <w:pStyle w:val="20"/>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818D5D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B2634F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B39188D">
            <w:pPr>
              <w:snapToGrid w:val="0"/>
              <w:spacing w:before="156" w:beforeLines="50" w:after="50" w:line="460" w:lineRule="exact"/>
              <w:rPr>
                <w:rFonts w:ascii="宋体"/>
                <w:color w:val="auto"/>
                <w:sz w:val="24"/>
                <w:szCs w:val="24"/>
                <w:highlight w:val="none"/>
              </w:rPr>
            </w:pPr>
          </w:p>
        </w:tc>
      </w:tr>
      <w:tr w14:paraId="5ED58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1913E9D">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690CED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5D6E04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53D8C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E2257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A3CD2E5">
            <w:pPr>
              <w:snapToGrid w:val="0"/>
              <w:spacing w:before="156" w:beforeLines="50" w:after="50" w:line="460" w:lineRule="exact"/>
              <w:rPr>
                <w:rFonts w:ascii="宋体"/>
                <w:color w:val="auto"/>
                <w:sz w:val="24"/>
                <w:szCs w:val="24"/>
                <w:highlight w:val="none"/>
              </w:rPr>
            </w:pPr>
          </w:p>
        </w:tc>
      </w:tr>
      <w:tr w14:paraId="7DC64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A5DE9B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BDD1BF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2E551C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06D5AE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D11C23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1766AB">
            <w:pPr>
              <w:snapToGrid w:val="0"/>
              <w:spacing w:before="156" w:beforeLines="50" w:after="50" w:line="460" w:lineRule="exact"/>
              <w:rPr>
                <w:rFonts w:ascii="宋体"/>
                <w:color w:val="auto"/>
                <w:sz w:val="24"/>
                <w:szCs w:val="24"/>
                <w:highlight w:val="none"/>
              </w:rPr>
            </w:pPr>
          </w:p>
        </w:tc>
      </w:tr>
      <w:tr w14:paraId="75200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23F1BF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AF59A9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088C9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B32A47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CE2B25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2C3F887">
            <w:pPr>
              <w:snapToGrid w:val="0"/>
              <w:spacing w:before="156" w:beforeLines="50" w:after="50" w:line="460" w:lineRule="exact"/>
              <w:rPr>
                <w:rFonts w:ascii="宋体"/>
                <w:color w:val="auto"/>
                <w:sz w:val="24"/>
                <w:szCs w:val="24"/>
                <w:highlight w:val="none"/>
              </w:rPr>
            </w:pPr>
          </w:p>
        </w:tc>
      </w:tr>
      <w:tr w14:paraId="52D94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16D12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1B8CD3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E10BF6B">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124A10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6DF38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2BAB45D">
            <w:pPr>
              <w:snapToGrid w:val="0"/>
              <w:spacing w:before="156" w:beforeLines="50" w:after="50" w:line="460" w:lineRule="exact"/>
              <w:rPr>
                <w:rFonts w:ascii="宋体"/>
                <w:color w:val="auto"/>
                <w:sz w:val="24"/>
                <w:szCs w:val="24"/>
                <w:highlight w:val="none"/>
              </w:rPr>
            </w:pPr>
          </w:p>
        </w:tc>
      </w:tr>
      <w:tr w14:paraId="02AEA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27A98AE">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BEED316">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2C66E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01188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D8543E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844BD82">
            <w:pPr>
              <w:snapToGrid w:val="0"/>
              <w:spacing w:before="156" w:beforeLines="50" w:after="50" w:line="460" w:lineRule="exact"/>
              <w:rPr>
                <w:rFonts w:ascii="宋体"/>
                <w:color w:val="auto"/>
                <w:sz w:val="24"/>
                <w:szCs w:val="24"/>
                <w:highlight w:val="none"/>
              </w:rPr>
            </w:pPr>
          </w:p>
        </w:tc>
      </w:tr>
      <w:tr w14:paraId="35DF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676D58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A16301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485776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8298DC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73730B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E3172CE">
            <w:pPr>
              <w:snapToGrid w:val="0"/>
              <w:spacing w:before="156" w:beforeLines="50" w:after="50" w:line="460" w:lineRule="exact"/>
              <w:rPr>
                <w:rFonts w:ascii="宋体"/>
                <w:color w:val="auto"/>
                <w:sz w:val="24"/>
                <w:szCs w:val="24"/>
                <w:highlight w:val="none"/>
              </w:rPr>
            </w:pPr>
          </w:p>
        </w:tc>
      </w:tr>
    </w:tbl>
    <w:p w14:paraId="1684062C">
      <w:pPr>
        <w:adjustRightInd w:val="0"/>
        <w:snapToGrid w:val="0"/>
        <w:spacing w:line="360" w:lineRule="auto"/>
        <w:jc w:val="left"/>
        <w:rPr>
          <w:rFonts w:ascii="宋体"/>
          <w:color w:val="auto"/>
          <w:sz w:val="24"/>
          <w:szCs w:val="24"/>
          <w:highlight w:val="none"/>
        </w:rPr>
      </w:pPr>
    </w:p>
    <w:p w14:paraId="03110288">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5870D11D">
      <w:pPr>
        <w:snapToGrid w:val="0"/>
        <w:spacing w:before="50" w:after="156" w:afterLines="50" w:line="460" w:lineRule="exact"/>
        <w:jc w:val="left"/>
        <w:rPr>
          <w:rFonts w:ascii="宋体"/>
          <w:color w:val="auto"/>
          <w:sz w:val="24"/>
          <w:szCs w:val="24"/>
          <w:highlight w:val="none"/>
        </w:rPr>
      </w:pPr>
    </w:p>
    <w:p w14:paraId="37AC85C1">
      <w:pPr>
        <w:pStyle w:val="3"/>
        <w:rPr>
          <w:rFonts w:cs="Times New Roman"/>
          <w:color w:val="auto"/>
          <w:highlight w:val="none"/>
        </w:rPr>
      </w:pPr>
    </w:p>
    <w:p w14:paraId="0EA7120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C6A90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5AF110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1FE8FBB">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3028B1BC">
      <w:pPr>
        <w:spacing w:line="360" w:lineRule="auto"/>
        <w:jc w:val="center"/>
        <w:rPr>
          <w:rFonts w:ascii="宋体"/>
          <w:b/>
          <w:bCs/>
          <w:color w:val="auto"/>
          <w:kern w:val="0"/>
          <w:sz w:val="36"/>
          <w:szCs w:val="36"/>
          <w:highlight w:val="none"/>
        </w:rPr>
      </w:pPr>
    </w:p>
    <w:p w14:paraId="1F8DE822">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3D84D894">
      <w:pPr>
        <w:pStyle w:val="3"/>
        <w:ind w:firstLine="723"/>
        <w:rPr>
          <w:rFonts w:cs="Times New Roman"/>
          <w:b/>
          <w:bCs/>
          <w:color w:val="auto"/>
          <w:kern w:val="0"/>
          <w:sz w:val="36"/>
          <w:szCs w:val="36"/>
          <w:highlight w:val="none"/>
        </w:rPr>
      </w:pPr>
    </w:p>
    <w:p w14:paraId="275A553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3A0B5B93">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85F032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4AAFD67C">
      <w:pPr>
        <w:pStyle w:val="3"/>
        <w:rPr>
          <w:color w:val="auto"/>
          <w:highlight w:val="none"/>
        </w:rPr>
      </w:pPr>
      <w:r>
        <w:rPr>
          <w:color w:val="auto"/>
          <w:highlight w:val="none"/>
        </w:rPr>
        <w:br w:type="page"/>
      </w:r>
    </w:p>
    <w:p w14:paraId="7251D92A">
      <w:pPr>
        <w:rPr>
          <w:rFonts w:ascii="宋体"/>
          <w:b/>
          <w:bCs/>
          <w:color w:val="auto"/>
          <w:highlight w:val="none"/>
          <w:lang w:val="zh-CN"/>
        </w:rPr>
      </w:pPr>
      <w:bookmarkStart w:id="133" w:name="_Toc3094"/>
      <w:r>
        <w:rPr>
          <w:rFonts w:hint="eastAsia" w:cs="宋体"/>
          <w:b/>
          <w:bCs/>
          <w:color w:val="auto"/>
          <w:sz w:val="24"/>
          <w:szCs w:val="24"/>
          <w:highlight w:val="none"/>
          <w:lang w:val="zh-CN"/>
        </w:rPr>
        <w:t>附件</w:t>
      </w:r>
      <w:bookmarkStart w:id="134" w:name="_Toc98731770"/>
      <w:bookmarkStart w:id="135" w:name="_Toc130094924"/>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4BAA9BE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33"/>
      <w:bookmarkEnd w:id="134"/>
      <w:bookmarkEnd w:id="135"/>
    </w:p>
    <w:p w14:paraId="70D285E0">
      <w:pPr>
        <w:spacing w:line="360" w:lineRule="auto"/>
        <w:ind w:firstLine="480" w:firstLineChars="200"/>
        <w:rPr>
          <w:rFonts w:ascii="宋体"/>
          <w:color w:val="auto"/>
          <w:sz w:val="24"/>
          <w:szCs w:val="24"/>
          <w:highlight w:val="none"/>
          <w:u w:val="single"/>
        </w:rPr>
      </w:pPr>
    </w:p>
    <w:p w14:paraId="4E19052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绍兴市公安局上虞区分局</w:t>
      </w:r>
      <w:r>
        <w:rPr>
          <w:rFonts w:hint="eastAsia" w:ascii="宋体" w:hAnsi="宋体" w:cs="宋体"/>
          <w:color w:val="auto"/>
          <w:sz w:val="24"/>
          <w:szCs w:val="24"/>
          <w:highlight w:val="none"/>
        </w:rPr>
        <w:t>：</w:t>
      </w:r>
    </w:p>
    <w:p w14:paraId="24CBF8D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7A697C09">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D0DCBFD">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48D372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3B66E84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2A2711D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418B811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20E8467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0EAC6790">
      <w:pPr>
        <w:pStyle w:val="19"/>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1F1684B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3EF28C3A">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7570D9D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3D2EF4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3B30912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7320035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F46EE9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7E8D50D">
      <w:pPr>
        <w:spacing w:line="360" w:lineRule="auto"/>
        <w:ind w:firstLine="5280" w:firstLineChars="2200"/>
        <w:rPr>
          <w:rFonts w:ascii="宋体"/>
          <w:color w:val="auto"/>
          <w:sz w:val="24"/>
          <w:szCs w:val="24"/>
          <w:highlight w:val="none"/>
        </w:rPr>
      </w:pPr>
    </w:p>
    <w:p w14:paraId="120C2524">
      <w:pPr>
        <w:rPr>
          <w:color w:val="auto"/>
          <w:sz w:val="24"/>
          <w:szCs w:val="24"/>
          <w:highlight w:val="none"/>
          <w:lang w:val="zh-CN"/>
        </w:rPr>
      </w:pPr>
      <w:bookmarkStart w:id="136" w:name="_Toc12011"/>
      <w:r>
        <w:rPr>
          <w:color w:val="auto"/>
          <w:sz w:val="24"/>
          <w:szCs w:val="24"/>
          <w:highlight w:val="none"/>
          <w:lang w:val="zh-CN"/>
        </w:rPr>
        <w:br w:type="page"/>
      </w:r>
    </w:p>
    <w:p w14:paraId="3F94540D">
      <w:pPr>
        <w:rPr>
          <w:b/>
          <w:bCs/>
          <w:color w:val="auto"/>
          <w:sz w:val="24"/>
          <w:szCs w:val="24"/>
          <w:highlight w:val="none"/>
          <w:lang w:val="zh-CN"/>
        </w:rPr>
      </w:pPr>
      <w:r>
        <w:rPr>
          <w:rFonts w:hint="eastAsia" w:cs="宋体"/>
          <w:b/>
          <w:bCs/>
          <w:color w:val="auto"/>
          <w:sz w:val="24"/>
          <w:szCs w:val="24"/>
          <w:highlight w:val="none"/>
          <w:lang w:val="zh-CN"/>
        </w:rPr>
        <w:t>附件</w:t>
      </w:r>
      <w:bookmarkStart w:id="137" w:name="_Toc130094925"/>
      <w:bookmarkStart w:id="138" w:name="_Toc98731771"/>
      <w:r>
        <w:rPr>
          <w:rFonts w:hint="eastAsia" w:cs="宋体"/>
          <w:b/>
          <w:bCs/>
          <w:color w:val="auto"/>
          <w:sz w:val="24"/>
          <w:szCs w:val="24"/>
          <w:highlight w:val="none"/>
        </w:rPr>
        <w:t>十：</w:t>
      </w:r>
    </w:p>
    <w:p w14:paraId="0007FD9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36"/>
      <w:bookmarkEnd w:id="137"/>
      <w:bookmarkEnd w:id="138"/>
    </w:p>
    <w:p w14:paraId="3D66B3CD">
      <w:pPr>
        <w:pStyle w:val="19"/>
        <w:spacing w:line="360" w:lineRule="auto"/>
        <w:rPr>
          <w:rFonts w:hAnsi="宋体" w:cs="Times New Roman"/>
          <w:color w:val="auto"/>
          <w:sz w:val="24"/>
          <w:szCs w:val="24"/>
          <w:highlight w:val="none"/>
        </w:rPr>
      </w:pPr>
    </w:p>
    <w:p w14:paraId="5607FE7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05B09C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694"/>
      </w:tblGrid>
      <w:tr w14:paraId="105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2085" w:type="dxa"/>
            <w:vAlign w:val="center"/>
          </w:tcPr>
          <w:p w14:paraId="31963C70">
            <w:pPr>
              <w:pStyle w:val="19"/>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694" w:type="dxa"/>
            <w:vAlign w:val="center"/>
          </w:tcPr>
          <w:p w14:paraId="3F4AE9AA">
            <w:pPr>
              <w:pStyle w:val="19"/>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1D8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8779" w:type="dxa"/>
            <w:gridSpan w:val="2"/>
            <w:vAlign w:val="center"/>
          </w:tcPr>
          <w:p w14:paraId="0C6D8BDB">
            <w:pPr>
              <w:pStyle w:val="19"/>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本次报价应包含项目所需全部服务，不得缺漏，是履行合同的最终价格（人员的工资福利、员工五险费（养老保险、医疗保险、失业保险、工伤保险、生育保险）、服务费、材料费、设备费、交通费、管理费、税费和采购代理费等一切费用）。</w:t>
            </w:r>
          </w:p>
        </w:tc>
      </w:tr>
    </w:tbl>
    <w:p w14:paraId="48F3385E">
      <w:pPr>
        <w:pStyle w:val="19"/>
        <w:spacing w:line="360" w:lineRule="auto"/>
        <w:rPr>
          <w:rFonts w:hAnsi="宋体" w:cs="Times New Roman"/>
          <w:color w:val="auto"/>
          <w:sz w:val="24"/>
          <w:szCs w:val="24"/>
          <w:highlight w:val="none"/>
        </w:rPr>
      </w:pPr>
    </w:p>
    <w:p w14:paraId="6746051F">
      <w:pPr>
        <w:pStyle w:val="19"/>
        <w:spacing w:line="360" w:lineRule="auto"/>
        <w:rPr>
          <w:rFonts w:hAnsi="宋体" w:cs="Times New Roman"/>
          <w:color w:val="auto"/>
          <w:sz w:val="24"/>
          <w:szCs w:val="24"/>
          <w:highlight w:val="none"/>
        </w:rPr>
      </w:pPr>
    </w:p>
    <w:p w14:paraId="3A674229">
      <w:pPr>
        <w:pStyle w:val="19"/>
        <w:spacing w:line="360" w:lineRule="auto"/>
        <w:rPr>
          <w:rFonts w:hAnsi="宋体" w:cs="Times New Roman"/>
          <w:color w:val="auto"/>
          <w:sz w:val="24"/>
          <w:szCs w:val="24"/>
          <w:highlight w:val="none"/>
        </w:rPr>
      </w:pPr>
    </w:p>
    <w:p w14:paraId="6DE66BA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10112B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715F89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A96EB57">
      <w:pPr>
        <w:snapToGrid w:val="0"/>
        <w:spacing w:line="360" w:lineRule="auto"/>
        <w:ind w:firstLine="435"/>
        <w:rPr>
          <w:rFonts w:ascii="宋体"/>
          <w:color w:val="auto"/>
          <w:highlight w:val="none"/>
        </w:rPr>
      </w:pPr>
    </w:p>
    <w:p w14:paraId="65668173">
      <w:pPr>
        <w:snapToGrid w:val="0"/>
        <w:spacing w:line="360" w:lineRule="auto"/>
        <w:ind w:firstLine="435"/>
        <w:rPr>
          <w:rFonts w:ascii="宋体"/>
          <w:color w:val="auto"/>
          <w:highlight w:val="none"/>
        </w:rPr>
      </w:pPr>
    </w:p>
    <w:p w14:paraId="4250D426">
      <w:pPr>
        <w:snapToGrid w:val="0"/>
        <w:spacing w:line="360" w:lineRule="auto"/>
        <w:ind w:firstLine="435"/>
        <w:rPr>
          <w:rFonts w:ascii="宋体"/>
          <w:color w:val="auto"/>
          <w:highlight w:val="none"/>
        </w:rPr>
      </w:pPr>
    </w:p>
    <w:p w14:paraId="45D85CBF">
      <w:pPr>
        <w:snapToGrid w:val="0"/>
        <w:spacing w:line="360" w:lineRule="auto"/>
        <w:ind w:firstLine="435"/>
        <w:rPr>
          <w:rFonts w:ascii="宋体"/>
          <w:color w:val="auto"/>
          <w:highlight w:val="none"/>
        </w:rPr>
      </w:pPr>
    </w:p>
    <w:p w14:paraId="0C958556">
      <w:pPr>
        <w:snapToGrid w:val="0"/>
        <w:spacing w:line="360" w:lineRule="auto"/>
        <w:ind w:firstLine="435"/>
        <w:rPr>
          <w:rFonts w:ascii="宋体"/>
          <w:color w:val="auto"/>
          <w:highlight w:val="none"/>
        </w:rPr>
      </w:pPr>
    </w:p>
    <w:p w14:paraId="67C3BA0C">
      <w:pPr>
        <w:spacing w:line="360" w:lineRule="auto"/>
        <w:jc w:val="left"/>
        <w:rPr>
          <w:rFonts w:ascii="宋体"/>
          <w:b/>
          <w:bCs/>
          <w:color w:val="auto"/>
          <w:sz w:val="24"/>
          <w:szCs w:val="24"/>
          <w:highlight w:val="none"/>
          <w:lang w:val="zh-CN"/>
        </w:rPr>
      </w:pPr>
      <w:r>
        <w:rPr>
          <w:rFonts w:ascii="宋体"/>
          <w:color w:val="auto"/>
          <w:highlight w:val="none"/>
        </w:rPr>
        <w:br w:type="page"/>
      </w:r>
      <w:bookmarkStart w:id="139"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val="zh-CN"/>
        </w:rPr>
        <w:t>：</w:t>
      </w:r>
    </w:p>
    <w:p w14:paraId="6BA49BA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668CB2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46E5E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4816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7633DC8C">
            <w:pPr>
              <w:pStyle w:val="19"/>
              <w:spacing w:line="360" w:lineRule="auto"/>
              <w:jc w:val="center"/>
              <w:rPr>
                <w:rFonts w:hAnsi="宋体"/>
                <w:color w:val="auto"/>
                <w:sz w:val="22"/>
                <w:szCs w:val="22"/>
                <w:highlight w:val="none"/>
              </w:rPr>
            </w:pPr>
            <w:r>
              <w:rPr>
                <w:rFonts w:hint="eastAsia" w:hAnsi="宋体"/>
                <w:color w:val="auto"/>
                <w:sz w:val="22"/>
                <w:szCs w:val="22"/>
                <w:highlight w:val="none"/>
              </w:rPr>
              <w:t>序</w:t>
            </w:r>
          </w:p>
          <w:p w14:paraId="4429A240">
            <w:pPr>
              <w:pStyle w:val="19"/>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14:paraId="6BC141CC">
            <w:pPr>
              <w:pStyle w:val="19"/>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7E5551A6">
            <w:pPr>
              <w:pStyle w:val="19"/>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14:paraId="5E2713B1">
            <w:pPr>
              <w:pStyle w:val="19"/>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0361BB1B">
            <w:pPr>
              <w:pStyle w:val="19"/>
              <w:spacing w:line="360" w:lineRule="auto"/>
              <w:jc w:val="center"/>
              <w:rPr>
                <w:rFonts w:hAnsi="宋体"/>
                <w:color w:val="auto"/>
                <w:sz w:val="22"/>
                <w:szCs w:val="22"/>
                <w:highlight w:val="none"/>
              </w:rPr>
            </w:pPr>
            <w:r>
              <w:rPr>
                <w:rFonts w:hint="eastAsia" w:hAnsi="宋体"/>
                <w:color w:val="auto"/>
                <w:sz w:val="22"/>
                <w:szCs w:val="22"/>
                <w:highlight w:val="none"/>
              </w:rPr>
              <w:t>单</w:t>
            </w:r>
          </w:p>
          <w:p w14:paraId="7826EDD5">
            <w:pPr>
              <w:pStyle w:val="19"/>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5A5EB6B0">
            <w:pPr>
              <w:pStyle w:val="19"/>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691ADFFA">
            <w:pPr>
              <w:pStyle w:val="19"/>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0ABE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713409B8">
            <w:pPr>
              <w:pStyle w:val="19"/>
              <w:spacing w:line="360" w:lineRule="auto"/>
              <w:jc w:val="center"/>
              <w:rPr>
                <w:rFonts w:hAnsi="宋体"/>
                <w:color w:val="auto"/>
                <w:sz w:val="22"/>
                <w:szCs w:val="22"/>
                <w:highlight w:val="none"/>
              </w:rPr>
            </w:pPr>
          </w:p>
        </w:tc>
        <w:tc>
          <w:tcPr>
            <w:tcW w:w="2492" w:type="dxa"/>
            <w:vMerge w:val="continue"/>
            <w:vAlign w:val="center"/>
          </w:tcPr>
          <w:p w14:paraId="4E013523">
            <w:pPr>
              <w:pStyle w:val="19"/>
              <w:spacing w:line="360" w:lineRule="auto"/>
              <w:jc w:val="center"/>
              <w:rPr>
                <w:rFonts w:hAnsi="宋体"/>
                <w:color w:val="auto"/>
                <w:sz w:val="22"/>
                <w:szCs w:val="22"/>
                <w:highlight w:val="none"/>
              </w:rPr>
            </w:pPr>
          </w:p>
        </w:tc>
        <w:tc>
          <w:tcPr>
            <w:tcW w:w="915" w:type="dxa"/>
            <w:vMerge w:val="continue"/>
            <w:vAlign w:val="center"/>
          </w:tcPr>
          <w:p w14:paraId="4946CF56">
            <w:pPr>
              <w:pStyle w:val="19"/>
              <w:spacing w:line="360" w:lineRule="auto"/>
              <w:jc w:val="center"/>
              <w:rPr>
                <w:rFonts w:hAnsi="宋体"/>
                <w:color w:val="auto"/>
                <w:sz w:val="22"/>
                <w:szCs w:val="22"/>
                <w:highlight w:val="none"/>
              </w:rPr>
            </w:pPr>
          </w:p>
        </w:tc>
        <w:tc>
          <w:tcPr>
            <w:tcW w:w="1876" w:type="dxa"/>
            <w:vMerge w:val="continue"/>
            <w:vAlign w:val="center"/>
          </w:tcPr>
          <w:p w14:paraId="7C1289C5">
            <w:pPr>
              <w:pStyle w:val="19"/>
              <w:spacing w:line="360" w:lineRule="auto"/>
              <w:jc w:val="center"/>
              <w:rPr>
                <w:rFonts w:hAnsi="宋体"/>
                <w:color w:val="auto"/>
                <w:sz w:val="22"/>
                <w:szCs w:val="22"/>
                <w:highlight w:val="none"/>
              </w:rPr>
            </w:pPr>
          </w:p>
        </w:tc>
        <w:tc>
          <w:tcPr>
            <w:tcW w:w="495" w:type="dxa"/>
            <w:vMerge w:val="continue"/>
            <w:vAlign w:val="center"/>
          </w:tcPr>
          <w:p w14:paraId="77DBAD18">
            <w:pPr>
              <w:pStyle w:val="19"/>
              <w:spacing w:line="360" w:lineRule="auto"/>
              <w:jc w:val="center"/>
              <w:rPr>
                <w:rFonts w:hAnsi="宋体"/>
                <w:color w:val="auto"/>
                <w:sz w:val="22"/>
                <w:szCs w:val="22"/>
                <w:highlight w:val="none"/>
              </w:rPr>
            </w:pPr>
          </w:p>
        </w:tc>
        <w:tc>
          <w:tcPr>
            <w:tcW w:w="498" w:type="dxa"/>
            <w:vMerge w:val="continue"/>
            <w:vAlign w:val="center"/>
          </w:tcPr>
          <w:p w14:paraId="34F93166">
            <w:pPr>
              <w:pStyle w:val="19"/>
              <w:spacing w:line="360" w:lineRule="auto"/>
              <w:jc w:val="center"/>
              <w:rPr>
                <w:rFonts w:hAnsi="宋体"/>
                <w:color w:val="auto"/>
                <w:sz w:val="22"/>
                <w:szCs w:val="22"/>
                <w:highlight w:val="none"/>
              </w:rPr>
            </w:pPr>
          </w:p>
        </w:tc>
        <w:tc>
          <w:tcPr>
            <w:tcW w:w="1148" w:type="dxa"/>
            <w:vAlign w:val="center"/>
          </w:tcPr>
          <w:p w14:paraId="3010FA65">
            <w:pPr>
              <w:pStyle w:val="19"/>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0DCDF1A4">
            <w:pPr>
              <w:pStyle w:val="19"/>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3CF9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6CD0C10">
            <w:pPr>
              <w:pStyle w:val="19"/>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14:paraId="009DDADB">
            <w:pPr>
              <w:pStyle w:val="19"/>
              <w:rPr>
                <w:rFonts w:hAnsi="宋体"/>
                <w:color w:val="auto"/>
                <w:sz w:val="22"/>
                <w:szCs w:val="22"/>
                <w:highlight w:val="none"/>
              </w:rPr>
            </w:pPr>
          </w:p>
        </w:tc>
        <w:tc>
          <w:tcPr>
            <w:tcW w:w="915" w:type="dxa"/>
            <w:vAlign w:val="center"/>
          </w:tcPr>
          <w:p w14:paraId="4A74A7E8">
            <w:pPr>
              <w:pStyle w:val="19"/>
              <w:spacing w:line="360" w:lineRule="auto"/>
              <w:rPr>
                <w:rFonts w:hAnsi="宋体"/>
                <w:b/>
                <w:bCs/>
                <w:color w:val="auto"/>
                <w:sz w:val="22"/>
                <w:szCs w:val="22"/>
                <w:highlight w:val="none"/>
              </w:rPr>
            </w:pPr>
          </w:p>
        </w:tc>
        <w:tc>
          <w:tcPr>
            <w:tcW w:w="1876" w:type="dxa"/>
            <w:vAlign w:val="center"/>
          </w:tcPr>
          <w:p w14:paraId="4F21B3CB">
            <w:pPr>
              <w:pStyle w:val="19"/>
              <w:spacing w:line="360" w:lineRule="auto"/>
              <w:rPr>
                <w:rFonts w:hAnsi="宋体"/>
                <w:b/>
                <w:bCs/>
                <w:color w:val="auto"/>
                <w:sz w:val="22"/>
                <w:szCs w:val="22"/>
                <w:highlight w:val="none"/>
              </w:rPr>
            </w:pPr>
          </w:p>
        </w:tc>
        <w:tc>
          <w:tcPr>
            <w:tcW w:w="495" w:type="dxa"/>
            <w:vAlign w:val="center"/>
          </w:tcPr>
          <w:p w14:paraId="107D843D">
            <w:pPr>
              <w:pStyle w:val="19"/>
              <w:spacing w:line="360" w:lineRule="auto"/>
              <w:rPr>
                <w:rFonts w:hAnsi="宋体"/>
                <w:b/>
                <w:bCs/>
                <w:color w:val="auto"/>
                <w:sz w:val="22"/>
                <w:szCs w:val="22"/>
                <w:highlight w:val="none"/>
              </w:rPr>
            </w:pPr>
          </w:p>
        </w:tc>
        <w:tc>
          <w:tcPr>
            <w:tcW w:w="498" w:type="dxa"/>
            <w:vAlign w:val="center"/>
          </w:tcPr>
          <w:p w14:paraId="4D20699A">
            <w:pPr>
              <w:pStyle w:val="19"/>
              <w:spacing w:line="360" w:lineRule="auto"/>
              <w:rPr>
                <w:rFonts w:hAnsi="宋体"/>
                <w:b/>
                <w:bCs/>
                <w:color w:val="auto"/>
                <w:sz w:val="22"/>
                <w:szCs w:val="22"/>
                <w:highlight w:val="none"/>
              </w:rPr>
            </w:pPr>
          </w:p>
        </w:tc>
        <w:tc>
          <w:tcPr>
            <w:tcW w:w="1148" w:type="dxa"/>
          </w:tcPr>
          <w:p w14:paraId="19971B66">
            <w:pPr>
              <w:pStyle w:val="19"/>
              <w:spacing w:line="360" w:lineRule="auto"/>
              <w:rPr>
                <w:rFonts w:hAnsi="宋体"/>
                <w:color w:val="auto"/>
                <w:sz w:val="22"/>
                <w:szCs w:val="22"/>
                <w:highlight w:val="none"/>
              </w:rPr>
            </w:pPr>
          </w:p>
        </w:tc>
        <w:tc>
          <w:tcPr>
            <w:tcW w:w="1124" w:type="dxa"/>
          </w:tcPr>
          <w:p w14:paraId="5F36B65D">
            <w:pPr>
              <w:pStyle w:val="19"/>
              <w:spacing w:line="360" w:lineRule="auto"/>
              <w:rPr>
                <w:rFonts w:hAnsi="宋体"/>
                <w:color w:val="auto"/>
                <w:sz w:val="22"/>
                <w:szCs w:val="22"/>
                <w:highlight w:val="none"/>
              </w:rPr>
            </w:pPr>
          </w:p>
        </w:tc>
      </w:tr>
      <w:tr w14:paraId="4C29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F10952B">
            <w:pPr>
              <w:pStyle w:val="19"/>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14:paraId="72123D4D">
            <w:pPr>
              <w:pStyle w:val="19"/>
              <w:rPr>
                <w:rFonts w:hAnsi="宋体"/>
                <w:color w:val="auto"/>
                <w:sz w:val="22"/>
                <w:szCs w:val="22"/>
                <w:highlight w:val="none"/>
              </w:rPr>
            </w:pPr>
          </w:p>
        </w:tc>
        <w:tc>
          <w:tcPr>
            <w:tcW w:w="915" w:type="dxa"/>
            <w:vAlign w:val="center"/>
          </w:tcPr>
          <w:p w14:paraId="05273928">
            <w:pPr>
              <w:pStyle w:val="19"/>
              <w:spacing w:line="360" w:lineRule="auto"/>
              <w:rPr>
                <w:rFonts w:hAnsi="宋体"/>
                <w:b/>
                <w:bCs/>
                <w:color w:val="auto"/>
                <w:sz w:val="22"/>
                <w:szCs w:val="22"/>
                <w:highlight w:val="none"/>
              </w:rPr>
            </w:pPr>
          </w:p>
        </w:tc>
        <w:tc>
          <w:tcPr>
            <w:tcW w:w="1876" w:type="dxa"/>
            <w:vAlign w:val="center"/>
          </w:tcPr>
          <w:p w14:paraId="4A2783E3">
            <w:pPr>
              <w:pStyle w:val="19"/>
              <w:spacing w:line="360" w:lineRule="auto"/>
              <w:rPr>
                <w:rFonts w:hAnsi="宋体"/>
                <w:b/>
                <w:bCs/>
                <w:color w:val="auto"/>
                <w:sz w:val="22"/>
                <w:szCs w:val="22"/>
                <w:highlight w:val="none"/>
              </w:rPr>
            </w:pPr>
          </w:p>
        </w:tc>
        <w:tc>
          <w:tcPr>
            <w:tcW w:w="495" w:type="dxa"/>
            <w:vAlign w:val="center"/>
          </w:tcPr>
          <w:p w14:paraId="0BB74501">
            <w:pPr>
              <w:pStyle w:val="19"/>
              <w:spacing w:line="360" w:lineRule="auto"/>
              <w:rPr>
                <w:rFonts w:hAnsi="宋体"/>
                <w:b/>
                <w:bCs/>
                <w:color w:val="auto"/>
                <w:sz w:val="22"/>
                <w:szCs w:val="22"/>
                <w:highlight w:val="none"/>
              </w:rPr>
            </w:pPr>
          </w:p>
        </w:tc>
        <w:tc>
          <w:tcPr>
            <w:tcW w:w="498" w:type="dxa"/>
            <w:vAlign w:val="center"/>
          </w:tcPr>
          <w:p w14:paraId="37121C73">
            <w:pPr>
              <w:pStyle w:val="19"/>
              <w:spacing w:line="360" w:lineRule="auto"/>
              <w:rPr>
                <w:rFonts w:hAnsi="宋体"/>
                <w:b/>
                <w:bCs/>
                <w:color w:val="auto"/>
                <w:sz w:val="22"/>
                <w:szCs w:val="22"/>
                <w:highlight w:val="none"/>
              </w:rPr>
            </w:pPr>
          </w:p>
        </w:tc>
        <w:tc>
          <w:tcPr>
            <w:tcW w:w="1148" w:type="dxa"/>
          </w:tcPr>
          <w:p w14:paraId="70A05E91">
            <w:pPr>
              <w:pStyle w:val="19"/>
              <w:spacing w:line="360" w:lineRule="auto"/>
              <w:rPr>
                <w:rFonts w:hAnsi="宋体"/>
                <w:color w:val="auto"/>
                <w:sz w:val="22"/>
                <w:szCs w:val="22"/>
                <w:highlight w:val="none"/>
              </w:rPr>
            </w:pPr>
          </w:p>
        </w:tc>
        <w:tc>
          <w:tcPr>
            <w:tcW w:w="1124" w:type="dxa"/>
          </w:tcPr>
          <w:p w14:paraId="1875FDEA">
            <w:pPr>
              <w:pStyle w:val="19"/>
              <w:spacing w:line="360" w:lineRule="auto"/>
              <w:rPr>
                <w:rFonts w:hAnsi="宋体"/>
                <w:color w:val="auto"/>
                <w:sz w:val="22"/>
                <w:szCs w:val="22"/>
                <w:highlight w:val="none"/>
              </w:rPr>
            </w:pPr>
          </w:p>
        </w:tc>
      </w:tr>
      <w:tr w14:paraId="51B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B3D07CE">
            <w:pPr>
              <w:pStyle w:val="19"/>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14:paraId="3B871595">
            <w:pPr>
              <w:pStyle w:val="19"/>
              <w:rPr>
                <w:rFonts w:hAnsi="宋体"/>
                <w:color w:val="auto"/>
                <w:sz w:val="22"/>
                <w:szCs w:val="22"/>
                <w:highlight w:val="none"/>
              </w:rPr>
            </w:pPr>
          </w:p>
        </w:tc>
        <w:tc>
          <w:tcPr>
            <w:tcW w:w="915" w:type="dxa"/>
            <w:vAlign w:val="center"/>
          </w:tcPr>
          <w:p w14:paraId="26368900">
            <w:pPr>
              <w:pStyle w:val="19"/>
              <w:spacing w:line="360" w:lineRule="auto"/>
              <w:rPr>
                <w:rFonts w:hAnsi="宋体"/>
                <w:b/>
                <w:bCs/>
                <w:color w:val="auto"/>
                <w:sz w:val="22"/>
                <w:szCs w:val="22"/>
                <w:highlight w:val="none"/>
              </w:rPr>
            </w:pPr>
          </w:p>
        </w:tc>
        <w:tc>
          <w:tcPr>
            <w:tcW w:w="1876" w:type="dxa"/>
            <w:vAlign w:val="center"/>
          </w:tcPr>
          <w:p w14:paraId="44260F98">
            <w:pPr>
              <w:pStyle w:val="19"/>
              <w:spacing w:line="360" w:lineRule="auto"/>
              <w:rPr>
                <w:rFonts w:hAnsi="宋体"/>
                <w:b/>
                <w:bCs/>
                <w:color w:val="auto"/>
                <w:sz w:val="22"/>
                <w:szCs w:val="22"/>
                <w:highlight w:val="none"/>
              </w:rPr>
            </w:pPr>
          </w:p>
        </w:tc>
        <w:tc>
          <w:tcPr>
            <w:tcW w:w="495" w:type="dxa"/>
            <w:vAlign w:val="center"/>
          </w:tcPr>
          <w:p w14:paraId="7B1FF0F2">
            <w:pPr>
              <w:pStyle w:val="19"/>
              <w:spacing w:line="360" w:lineRule="auto"/>
              <w:rPr>
                <w:rFonts w:hAnsi="宋体"/>
                <w:b/>
                <w:bCs/>
                <w:color w:val="auto"/>
                <w:sz w:val="22"/>
                <w:szCs w:val="22"/>
                <w:highlight w:val="none"/>
              </w:rPr>
            </w:pPr>
          </w:p>
        </w:tc>
        <w:tc>
          <w:tcPr>
            <w:tcW w:w="498" w:type="dxa"/>
            <w:vAlign w:val="center"/>
          </w:tcPr>
          <w:p w14:paraId="664B368C">
            <w:pPr>
              <w:pStyle w:val="19"/>
              <w:spacing w:line="360" w:lineRule="auto"/>
              <w:rPr>
                <w:rFonts w:hAnsi="宋体"/>
                <w:b/>
                <w:bCs/>
                <w:color w:val="auto"/>
                <w:sz w:val="22"/>
                <w:szCs w:val="22"/>
                <w:highlight w:val="none"/>
              </w:rPr>
            </w:pPr>
          </w:p>
        </w:tc>
        <w:tc>
          <w:tcPr>
            <w:tcW w:w="1148" w:type="dxa"/>
          </w:tcPr>
          <w:p w14:paraId="27EBD71F">
            <w:pPr>
              <w:pStyle w:val="19"/>
              <w:spacing w:line="360" w:lineRule="auto"/>
              <w:rPr>
                <w:rFonts w:hAnsi="宋体"/>
                <w:color w:val="auto"/>
                <w:sz w:val="22"/>
                <w:szCs w:val="22"/>
                <w:highlight w:val="none"/>
              </w:rPr>
            </w:pPr>
          </w:p>
        </w:tc>
        <w:tc>
          <w:tcPr>
            <w:tcW w:w="1124" w:type="dxa"/>
          </w:tcPr>
          <w:p w14:paraId="498AE7C4">
            <w:pPr>
              <w:pStyle w:val="19"/>
              <w:spacing w:line="360" w:lineRule="auto"/>
              <w:rPr>
                <w:rFonts w:hAnsi="宋体"/>
                <w:color w:val="auto"/>
                <w:sz w:val="22"/>
                <w:szCs w:val="22"/>
                <w:highlight w:val="none"/>
              </w:rPr>
            </w:pPr>
          </w:p>
        </w:tc>
      </w:tr>
      <w:tr w14:paraId="3A51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E7603D3">
            <w:pPr>
              <w:pStyle w:val="19"/>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14:paraId="230CC502">
            <w:pPr>
              <w:pStyle w:val="19"/>
              <w:rPr>
                <w:rFonts w:hAnsi="宋体"/>
                <w:color w:val="auto"/>
                <w:sz w:val="22"/>
                <w:szCs w:val="22"/>
                <w:highlight w:val="none"/>
              </w:rPr>
            </w:pPr>
          </w:p>
        </w:tc>
        <w:tc>
          <w:tcPr>
            <w:tcW w:w="915" w:type="dxa"/>
            <w:vAlign w:val="center"/>
          </w:tcPr>
          <w:p w14:paraId="2E1FF6DA">
            <w:pPr>
              <w:pStyle w:val="19"/>
              <w:spacing w:line="360" w:lineRule="auto"/>
              <w:jc w:val="center"/>
              <w:rPr>
                <w:rFonts w:hAnsi="宋体"/>
                <w:color w:val="auto"/>
                <w:sz w:val="22"/>
                <w:szCs w:val="22"/>
                <w:highlight w:val="none"/>
              </w:rPr>
            </w:pPr>
          </w:p>
        </w:tc>
        <w:tc>
          <w:tcPr>
            <w:tcW w:w="1876" w:type="dxa"/>
            <w:vAlign w:val="center"/>
          </w:tcPr>
          <w:p w14:paraId="7E673247">
            <w:pPr>
              <w:pStyle w:val="19"/>
              <w:spacing w:line="360" w:lineRule="auto"/>
              <w:jc w:val="center"/>
              <w:rPr>
                <w:rFonts w:hAnsi="宋体"/>
                <w:color w:val="auto"/>
                <w:sz w:val="22"/>
                <w:szCs w:val="22"/>
                <w:highlight w:val="none"/>
              </w:rPr>
            </w:pPr>
          </w:p>
        </w:tc>
        <w:tc>
          <w:tcPr>
            <w:tcW w:w="495" w:type="dxa"/>
            <w:vAlign w:val="center"/>
          </w:tcPr>
          <w:p w14:paraId="0AC56525">
            <w:pPr>
              <w:pStyle w:val="19"/>
              <w:spacing w:line="360" w:lineRule="auto"/>
              <w:jc w:val="center"/>
              <w:rPr>
                <w:rFonts w:hAnsi="宋体"/>
                <w:color w:val="auto"/>
                <w:sz w:val="22"/>
                <w:szCs w:val="22"/>
                <w:highlight w:val="none"/>
              </w:rPr>
            </w:pPr>
          </w:p>
        </w:tc>
        <w:tc>
          <w:tcPr>
            <w:tcW w:w="498" w:type="dxa"/>
            <w:vAlign w:val="center"/>
          </w:tcPr>
          <w:p w14:paraId="4F6DE038">
            <w:pPr>
              <w:pStyle w:val="19"/>
              <w:spacing w:line="360" w:lineRule="auto"/>
              <w:jc w:val="center"/>
              <w:rPr>
                <w:rFonts w:hAnsi="宋体"/>
                <w:color w:val="auto"/>
                <w:sz w:val="22"/>
                <w:szCs w:val="22"/>
                <w:highlight w:val="none"/>
              </w:rPr>
            </w:pPr>
          </w:p>
        </w:tc>
        <w:tc>
          <w:tcPr>
            <w:tcW w:w="1148" w:type="dxa"/>
          </w:tcPr>
          <w:p w14:paraId="7751988D">
            <w:pPr>
              <w:pStyle w:val="19"/>
              <w:spacing w:line="360" w:lineRule="auto"/>
              <w:rPr>
                <w:rFonts w:hAnsi="宋体"/>
                <w:color w:val="auto"/>
                <w:sz w:val="22"/>
                <w:szCs w:val="22"/>
                <w:highlight w:val="none"/>
              </w:rPr>
            </w:pPr>
          </w:p>
        </w:tc>
        <w:tc>
          <w:tcPr>
            <w:tcW w:w="1124" w:type="dxa"/>
          </w:tcPr>
          <w:p w14:paraId="3C602725">
            <w:pPr>
              <w:pStyle w:val="19"/>
              <w:spacing w:line="360" w:lineRule="auto"/>
              <w:rPr>
                <w:rFonts w:hAnsi="宋体"/>
                <w:color w:val="auto"/>
                <w:sz w:val="22"/>
                <w:szCs w:val="22"/>
                <w:highlight w:val="none"/>
              </w:rPr>
            </w:pPr>
          </w:p>
        </w:tc>
      </w:tr>
      <w:tr w14:paraId="110E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25D63908">
            <w:pPr>
              <w:pStyle w:val="19"/>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14:paraId="42FF426C">
            <w:pPr>
              <w:pStyle w:val="19"/>
              <w:spacing w:line="360" w:lineRule="auto"/>
              <w:jc w:val="center"/>
              <w:rPr>
                <w:rFonts w:hAnsi="宋体"/>
                <w:color w:val="auto"/>
                <w:sz w:val="22"/>
                <w:szCs w:val="22"/>
                <w:highlight w:val="none"/>
              </w:rPr>
            </w:pPr>
          </w:p>
        </w:tc>
        <w:tc>
          <w:tcPr>
            <w:tcW w:w="915" w:type="dxa"/>
            <w:vAlign w:val="center"/>
          </w:tcPr>
          <w:p w14:paraId="1B732FE1">
            <w:pPr>
              <w:jc w:val="center"/>
              <w:rPr>
                <w:rFonts w:ascii="宋体" w:hAnsi="宋体" w:cs="宋体"/>
                <w:b/>
                <w:bCs/>
                <w:color w:val="auto"/>
                <w:sz w:val="22"/>
                <w:szCs w:val="22"/>
                <w:highlight w:val="none"/>
              </w:rPr>
            </w:pPr>
          </w:p>
        </w:tc>
        <w:tc>
          <w:tcPr>
            <w:tcW w:w="1876" w:type="dxa"/>
            <w:vAlign w:val="center"/>
          </w:tcPr>
          <w:p w14:paraId="30C3348F">
            <w:pPr>
              <w:jc w:val="center"/>
              <w:rPr>
                <w:rFonts w:ascii="宋体" w:hAnsi="宋体" w:cs="宋体"/>
                <w:b/>
                <w:bCs/>
                <w:color w:val="auto"/>
                <w:sz w:val="22"/>
                <w:szCs w:val="22"/>
                <w:highlight w:val="none"/>
              </w:rPr>
            </w:pPr>
          </w:p>
        </w:tc>
        <w:tc>
          <w:tcPr>
            <w:tcW w:w="495" w:type="dxa"/>
            <w:vAlign w:val="center"/>
          </w:tcPr>
          <w:p w14:paraId="6EB54999">
            <w:pPr>
              <w:pStyle w:val="19"/>
              <w:spacing w:line="360" w:lineRule="auto"/>
              <w:jc w:val="center"/>
              <w:rPr>
                <w:rFonts w:hAnsi="宋体"/>
                <w:b/>
                <w:bCs/>
                <w:color w:val="auto"/>
                <w:sz w:val="22"/>
                <w:szCs w:val="22"/>
                <w:highlight w:val="none"/>
              </w:rPr>
            </w:pPr>
          </w:p>
        </w:tc>
        <w:tc>
          <w:tcPr>
            <w:tcW w:w="498" w:type="dxa"/>
            <w:vAlign w:val="center"/>
          </w:tcPr>
          <w:p w14:paraId="35BD2A31">
            <w:pPr>
              <w:pStyle w:val="19"/>
              <w:spacing w:line="360" w:lineRule="auto"/>
              <w:jc w:val="center"/>
              <w:rPr>
                <w:rFonts w:hAnsi="宋体"/>
                <w:b/>
                <w:bCs/>
                <w:color w:val="auto"/>
                <w:sz w:val="22"/>
                <w:szCs w:val="22"/>
                <w:highlight w:val="none"/>
              </w:rPr>
            </w:pPr>
          </w:p>
        </w:tc>
        <w:tc>
          <w:tcPr>
            <w:tcW w:w="1148" w:type="dxa"/>
            <w:vAlign w:val="center"/>
          </w:tcPr>
          <w:p w14:paraId="4A546D63">
            <w:pPr>
              <w:pStyle w:val="19"/>
              <w:spacing w:line="360" w:lineRule="auto"/>
              <w:jc w:val="center"/>
              <w:rPr>
                <w:rFonts w:hAnsi="宋体"/>
                <w:b/>
                <w:bCs/>
                <w:color w:val="auto"/>
                <w:sz w:val="22"/>
                <w:szCs w:val="22"/>
                <w:highlight w:val="none"/>
              </w:rPr>
            </w:pPr>
          </w:p>
        </w:tc>
        <w:tc>
          <w:tcPr>
            <w:tcW w:w="1124" w:type="dxa"/>
            <w:vAlign w:val="center"/>
          </w:tcPr>
          <w:p w14:paraId="58257554">
            <w:pPr>
              <w:pStyle w:val="19"/>
              <w:spacing w:line="360" w:lineRule="auto"/>
              <w:jc w:val="center"/>
              <w:rPr>
                <w:rFonts w:hAnsi="宋体"/>
                <w:b/>
                <w:bCs/>
                <w:color w:val="auto"/>
                <w:sz w:val="22"/>
                <w:szCs w:val="22"/>
                <w:highlight w:val="none"/>
              </w:rPr>
            </w:pPr>
          </w:p>
        </w:tc>
      </w:tr>
      <w:tr w14:paraId="62FA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55B06889">
            <w:pPr>
              <w:pStyle w:val="19"/>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14:paraId="0EACFAE9">
            <w:pPr>
              <w:pStyle w:val="19"/>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0F711A6D">
            <w:pPr>
              <w:jc w:val="center"/>
              <w:rPr>
                <w:rFonts w:ascii="宋体" w:hAnsi="宋体" w:cs="宋体"/>
                <w:color w:val="auto"/>
                <w:sz w:val="22"/>
                <w:szCs w:val="22"/>
                <w:highlight w:val="none"/>
              </w:rPr>
            </w:pPr>
          </w:p>
        </w:tc>
        <w:tc>
          <w:tcPr>
            <w:tcW w:w="1876" w:type="dxa"/>
            <w:vAlign w:val="center"/>
          </w:tcPr>
          <w:p w14:paraId="78FB05DD">
            <w:pPr>
              <w:jc w:val="center"/>
              <w:rPr>
                <w:rFonts w:ascii="宋体" w:hAnsi="宋体" w:cs="宋体"/>
                <w:color w:val="auto"/>
                <w:sz w:val="22"/>
                <w:szCs w:val="22"/>
                <w:highlight w:val="none"/>
              </w:rPr>
            </w:pPr>
          </w:p>
        </w:tc>
        <w:tc>
          <w:tcPr>
            <w:tcW w:w="495" w:type="dxa"/>
            <w:vAlign w:val="center"/>
          </w:tcPr>
          <w:p w14:paraId="3DCEC404">
            <w:pPr>
              <w:pStyle w:val="19"/>
              <w:spacing w:line="360" w:lineRule="auto"/>
              <w:jc w:val="center"/>
              <w:rPr>
                <w:rFonts w:hAnsi="宋体"/>
                <w:color w:val="auto"/>
                <w:sz w:val="22"/>
                <w:szCs w:val="22"/>
                <w:highlight w:val="none"/>
              </w:rPr>
            </w:pPr>
          </w:p>
        </w:tc>
        <w:tc>
          <w:tcPr>
            <w:tcW w:w="498" w:type="dxa"/>
            <w:vAlign w:val="center"/>
          </w:tcPr>
          <w:p w14:paraId="410C2B4F">
            <w:pPr>
              <w:pStyle w:val="19"/>
              <w:spacing w:line="360" w:lineRule="auto"/>
              <w:jc w:val="center"/>
              <w:rPr>
                <w:rFonts w:hAnsi="宋体"/>
                <w:color w:val="auto"/>
                <w:sz w:val="22"/>
                <w:szCs w:val="22"/>
                <w:highlight w:val="none"/>
              </w:rPr>
            </w:pPr>
          </w:p>
        </w:tc>
        <w:tc>
          <w:tcPr>
            <w:tcW w:w="1148" w:type="dxa"/>
          </w:tcPr>
          <w:p w14:paraId="2424981D">
            <w:pPr>
              <w:pStyle w:val="19"/>
              <w:spacing w:line="360" w:lineRule="auto"/>
              <w:rPr>
                <w:rFonts w:hAnsi="宋体"/>
                <w:color w:val="auto"/>
                <w:sz w:val="22"/>
                <w:szCs w:val="22"/>
                <w:highlight w:val="none"/>
              </w:rPr>
            </w:pPr>
          </w:p>
        </w:tc>
        <w:tc>
          <w:tcPr>
            <w:tcW w:w="1124" w:type="dxa"/>
          </w:tcPr>
          <w:p w14:paraId="5B08B67D">
            <w:pPr>
              <w:pStyle w:val="19"/>
              <w:spacing w:line="360" w:lineRule="auto"/>
              <w:rPr>
                <w:rFonts w:hAnsi="宋体"/>
                <w:color w:val="auto"/>
                <w:sz w:val="22"/>
                <w:szCs w:val="22"/>
                <w:highlight w:val="none"/>
              </w:rPr>
            </w:pPr>
          </w:p>
        </w:tc>
      </w:tr>
      <w:tr w14:paraId="0373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155E29DE">
            <w:pPr>
              <w:pStyle w:val="19"/>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14:paraId="037BD9F4">
            <w:pPr>
              <w:pStyle w:val="19"/>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2761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15ED587B">
            <w:pPr>
              <w:pStyle w:val="19"/>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人员的工资福利、员工五险费（养老保险、医疗保险、失业保险、工伤保险、生育保险）、服务费、材料费、设备费、交通费、管理费、税费和采购代理费等一切费用）。</w:t>
            </w:r>
          </w:p>
        </w:tc>
      </w:tr>
    </w:tbl>
    <w:p w14:paraId="7E7E751B">
      <w:pPr>
        <w:pStyle w:val="11"/>
        <w:rPr>
          <w:color w:val="auto"/>
          <w:highlight w:val="none"/>
        </w:rPr>
      </w:pPr>
      <w:bookmarkStart w:id="140" w:name="_Toc28089"/>
      <w:bookmarkStart w:id="141" w:name="_Toc1932"/>
      <w:bookmarkStart w:id="142" w:name="_Toc30219"/>
      <w:r>
        <w:rPr>
          <w:rFonts w:hint="eastAsia" w:hAnsi="宋体"/>
          <w:color w:val="auto"/>
          <w:sz w:val="24"/>
          <w:szCs w:val="24"/>
          <w:highlight w:val="none"/>
        </w:rPr>
        <w:t>注：内容可根据供应商实际情况自行调整。</w:t>
      </w:r>
      <w:bookmarkEnd w:id="140"/>
      <w:bookmarkEnd w:id="141"/>
      <w:bookmarkEnd w:id="142"/>
    </w:p>
    <w:p w14:paraId="0DBCDAA3">
      <w:pPr>
        <w:pStyle w:val="11"/>
        <w:tabs>
          <w:tab w:val="left" w:pos="1965"/>
        </w:tabs>
        <w:rPr>
          <w:color w:val="auto"/>
          <w:highlight w:val="none"/>
        </w:rPr>
      </w:pPr>
    </w:p>
    <w:p w14:paraId="028B8F73">
      <w:pPr>
        <w:pStyle w:val="11"/>
        <w:tabs>
          <w:tab w:val="left" w:pos="1965"/>
        </w:tabs>
        <w:rPr>
          <w:color w:val="auto"/>
          <w:highlight w:val="none"/>
        </w:rPr>
      </w:pPr>
      <w:r>
        <w:rPr>
          <w:color w:val="auto"/>
          <w:highlight w:val="none"/>
        </w:rPr>
        <w:tab/>
      </w:r>
    </w:p>
    <w:p w14:paraId="48551237">
      <w:pPr>
        <w:spacing w:line="360" w:lineRule="auto"/>
        <w:ind w:left="3780" w:leftChars="1800" w:firstLine="480" w:firstLineChars="200"/>
        <w:rPr>
          <w:rFonts w:ascii="宋体" w:hAnsi="宋体" w:cs="宋体"/>
          <w:color w:val="auto"/>
          <w:sz w:val="24"/>
          <w:szCs w:val="24"/>
          <w:highlight w:val="none"/>
        </w:rPr>
      </w:pPr>
    </w:p>
    <w:p w14:paraId="5D5E716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9AA589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898E05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39"/>
    <w:p w14:paraId="54823DB2">
      <w:pPr>
        <w:rPr>
          <w:rFonts w:ascii="宋体" w:hAnsi="宋体" w:cs="宋体"/>
          <w:color w:val="auto"/>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S?o｡ﾀ?">
    <w:altName w:val="MS PGothic"/>
    <w:panose1 w:val="00000000000000000000"/>
    <w:charset w:val="80"/>
    <w:family w:val="roma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9703">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0EE1">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BBEDEF">
                          <w:pPr>
                            <w:pStyle w:val="22"/>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0BBEDEF">
                    <w:pPr>
                      <w:pStyle w:val="2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6A11">
    <w:pPr>
      <w:pStyle w:val="22"/>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CF50E87">
                          <w:pPr>
                            <w:pStyle w:val="22"/>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1CF50E87">
                    <w:pPr>
                      <w:pStyle w:val="22"/>
                    </w:pPr>
                    <w:r>
                      <w:fldChar w:fldCharType="begin"/>
                    </w:r>
                    <w:r>
                      <w:instrText xml:space="preserve"> PAGE  \* MERGEFORMAT </w:instrText>
                    </w:r>
                    <w:r>
                      <w:fldChar w:fldCharType="separate"/>
                    </w:r>
                    <w:r>
                      <w:t>58</w:t>
                    </w:r>
                    <w:r>
                      <w:fldChar w:fldCharType="end"/>
                    </w:r>
                  </w:p>
                </w:txbxContent>
              </v:textbox>
            </v:shape>
          </w:pict>
        </mc:Fallback>
      </mc:AlternateContent>
    </w:r>
  </w:p>
  <w:p w14:paraId="1AE8974D">
    <w:pPr>
      <w:pStyle w:val="2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A0B1">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4924091"/>
    <w:multiLevelType w:val="singleLevel"/>
    <w:tmpl w:val="94924091"/>
    <w:lvl w:ilvl="0" w:tentative="0">
      <w:start w:val="1"/>
      <w:numFmt w:val="decimal"/>
      <w:suff w:val="nothing"/>
      <w:lvlText w:val="%1、"/>
      <w:lvlJc w:val="left"/>
    </w:lvl>
  </w:abstractNum>
  <w:abstractNum w:abstractNumId="2">
    <w:nsid w:val="94F0F9AD"/>
    <w:multiLevelType w:val="singleLevel"/>
    <w:tmpl w:val="94F0F9AD"/>
    <w:lvl w:ilvl="0" w:tentative="0">
      <w:start w:val="1"/>
      <w:numFmt w:val="decimalEnclosedCircleChinese"/>
      <w:suff w:val="nothing"/>
      <w:lvlText w:val="%1　"/>
      <w:lvlJc w:val="left"/>
      <w:pPr>
        <w:ind w:left="0" w:firstLine="400"/>
      </w:pPr>
      <w:rPr>
        <w:rFonts w:hint="eastAsia"/>
      </w:rPr>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D3D2EB92"/>
    <w:multiLevelType w:val="singleLevel"/>
    <w:tmpl w:val="D3D2EB92"/>
    <w:lvl w:ilvl="0" w:tentative="0">
      <w:start w:val="2"/>
      <w:numFmt w:val="decimal"/>
      <w:suff w:val="nothing"/>
      <w:lvlText w:val="%1、"/>
      <w:lvlJc w:val="left"/>
    </w:lvl>
  </w:abstractNum>
  <w:abstractNum w:abstractNumId="6">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F8EFB8DC"/>
    <w:multiLevelType w:val="singleLevel"/>
    <w:tmpl w:val="F8EFB8DC"/>
    <w:lvl w:ilvl="0" w:tentative="0">
      <w:start w:val="1"/>
      <w:numFmt w:val="decimalEnclosedCircleChinese"/>
      <w:suff w:val="nothing"/>
      <w:lvlText w:val="%1　"/>
      <w:lvlJc w:val="left"/>
      <w:pPr>
        <w:ind w:left="0" w:firstLine="400"/>
      </w:pPr>
      <w:rPr>
        <w:rFonts w:hint="eastAsia"/>
      </w:rPr>
    </w:lvl>
  </w:abstractNum>
  <w:abstractNum w:abstractNumId="9">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0">
    <w:nsid w:val="0AAB4FCB"/>
    <w:multiLevelType w:val="singleLevel"/>
    <w:tmpl w:val="0AAB4FCB"/>
    <w:lvl w:ilvl="0" w:tentative="0">
      <w:start w:val="1"/>
      <w:numFmt w:val="decimal"/>
      <w:suff w:val="nothing"/>
      <w:lvlText w:val="（%1）"/>
      <w:lvlJc w:val="left"/>
      <w:rPr>
        <w:b w:val="0"/>
      </w:rPr>
    </w:lvl>
  </w:abstractNum>
  <w:abstractNum w:abstractNumId="11">
    <w:nsid w:val="12F353C5"/>
    <w:multiLevelType w:val="singleLevel"/>
    <w:tmpl w:val="12F353C5"/>
    <w:lvl w:ilvl="0" w:tentative="0">
      <w:start w:val="1"/>
      <w:numFmt w:val="chineseCounting"/>
      <w:suff w:val="nothing"/>
      <w:lvlText w:val="%1、"/>
      <w:lvlJc w:val="left"/>
      <w:rPr>
        <w:rFonts w:hint="eastAsia"/>
      </w:rPr>
    </w:lvl>
  </w:abstractNum>
  <w:abstractNum w:abstractNumId="12">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3">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5">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6">
    <w:nsid w:val="31213A5A"/>
    <w:multiLevelType w:val="singleLevel"/>
    <w:tmpl w:val="31213A5A"/>
    <w:lvl w:ilvl="0" w:tentative="0">
      <w:start w:val="4"/>
      <w:numFmt w:val="chineseCounting"/>
      <w:suff w:val="nothing"/>
      <w:lvlText w:val="%1、"/>
      <w:lvlJc w:val="left"/>
      <w:rPr>
        <w:rFonts w:hint="eastAsia"/>
      </w:rPr>
    </w:lvl>
  </w:abstractNum>
  <w:abstractNum w:abstractNumId="17">
    <w:nsid w:val="396BDA90"/>
    <w:multiLevelType w:val="singleLevel"/>
    <w:tmpl w:val="396BDA90"/>
    <w:lvl w:ilvl="0" w:tentative="0">
      <w:start w:val="1"/>
      <w:numFmt w:val="decimal"/>
      <w:suff w:val="nothing"/>
      <w:lvlText w:val="%1、"/>
      <w:lvlJc w:val="left"/>
    </w:lvl>
  </w:abstractNum>
  <w:abstractNum w:abstractNumId="18">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19">
    <w:nsid w:val="44893A8C"/>
    <w:multiLevelType w:val="singleLevel"/>
    <w:tmpl w:val="44893A8C"/>
    <w:lvl w:ilvl="0" w:tentative="0">
      <w:start w:val="3"/>
      <w:numFmt w:val="chineseCounting"/>
      <w:suff w:val="space"/>
      <w:lvlText w:val="第%1部分"/>
      <w:lvlJc w:val="left"/>
      <w:rPr>
        <w:rFonts w:hint="eastAsia"/>
      </w:rPr>
    </w:lvl>
  </w:abstractNum>
  <w:abstractNum w:abstractNumId="20">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1">
    <w:nsid w:val="4C23D014"/>
    <w:multiLevelType w:val="singleLevel"/>
    <w:tmpl w:val="4C23D014"/>
    <w:lvl w:ilvl="0" w:tentative="0">
      <w:start w:val="2"/>
      <w:numFmt w:val="chineseCounting"/>
      <w:suff w:val="space"/>
      <w:lvlText w:val="第%1章"/>
      <w:lvlJc w:val="left"/>
      <w:rPr>
        <w:rFonts w:hint="eastAsia"/>
      </w:rPr>
    </w:lvl>
  </w:abstractNum>
  <w:abstractNum w:abstractNumId="22">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3">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4">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0"/>
  </w:num>
  <w:num w:numId="2">
    <w:abstractNumId w:val="9"/>
  </w:num>
  <w:num w:numId="3">
    <w:abstractNumId w:val="22"/>
  </w:num>
  <w:num w:numId="4">
    <w:abstractNumId w:val="13"/>
  </w:num>
  <w:num w:numId="5">
    <w:abstractNumId w:val="24"/>
  </w:num>
  <w:num w:numId="6">
    <w:abstractNumId w:val="14"/>
  </w:num>
  <w:num w:numId="7">
    <w:abstractNumId w:val="23"/>
  </w:num>
  <w:num w:numId="8">
    <w:abstractNumId w:val="17"/>
  </w:num>
  <w:num w:numId="9">
    <w:abstractNumId w:val="11"/>
  </w:num>
  <w:num w:numId="10">
    <w:abstractNumId w:val="12"/>
  </w:num>
  <w:num w:numId="11">
    <w:abstractNumId w:val="2"/>
  </w:num>
  <w:num w:numId="12">
    <w:abstractNumId w:val="8"/>
  </w:num>
  <w:num w:numId="13">
    <w:abstractNumId w:val="6"/>
  </w:num>
  <w:num w:numId="14">
    <w:abstractNumId w:val="3"/>
  </w:num>
  <w:num w:numId="15">
    <w:abstractNumId w:val="15"/>
  </w:num>
  <w:num w:numId="16">
    <w:abstractNumId w:val="19"/>
  </w:num>
  <w:num w:numId="17">
    <w:abstractNumId w:val="21"/>
  </w:num>
  <w:num w:numId="18">
    <w:abstractNumId w:val="18"/>
  </w:num>
  <w:num w:numId="19">
    <w:abstractNumId w:val="10"/>
  </w:num>
  <w:num w:numId="20">
    <w:abstractNumId w:val="4"/>
  </w:num>
  <w:num w:numId="21">
    <w:abstractNumId w:val="16"/>
  </w:num>
  <w:num w:numId="22">
    <w:abstractNumId w:val="7"/>
  </w:num>
  <w:num w:numId="23">
    <w:abstractNumId w:val="1"/>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cyYzlmNWRkZjNiNTNmZDVkMzYyOWNjYTEyMTgifQ=="/>
  </w:docVars>
  <w:rsids>
    <w:rsidRoot w:val="5AA412FE"/>
    <w:rsid w:val="000016F3"/>
    <w:rsid w:val="000023F9"/>
    <w:rsid w:val="00003EF7"/>
    <w:rsid w:val="000122B4"/>
    <w:rsid w:val="00020034"/>
    <w:rsid w:val="00023C45"/>
    <w:rsid w:val="00027C5B"/>
    <w:rsid w:val="00043EEC"/>
    <w:rsid w:val="00046957"/>
    <w:rsid w:val="0005045A"/>
    <w:rsid w:val="00084F39"/>
    <w:rsid w:val="00085ECB"/>
    <w:rsid w:val="000B3BC7"/>
    <w:rsid w:val="000C287F"/>
    <w:rsid w:val="000C3872"/>
    <w:rsid w:val="000D30BB"/>
    <w:rsid w:val="000F06EE"/>
    <w:rsid w:val="001039CA"/>
    <w:rsid w:val="00112242"/>
    <w:rsid w:val="0012684B"/>
    <w:rsid w:val="001339E2"/>
    <w:rsid w:val="001514AE"/>
    <w:rsid w:val="001521A7"/>
    <w:rsid w:val="00161E6F"/>
    <w:rsid w:val="00170927"/>
    <w:rsid w:val="001C7972"/>
    <w:rsid w:val="00221416"/>
    <w:rsid w:val="00223E24"/>
    <w:rsid w:val="00234866"/>
    <w:rsid w:val="00234D57"/>
    <w:rsid w:val="00255FD2"/>
    <w:rsid w:val="00264C08"/>
    <w:rsid w:val="0027178A"/>
    <w:rsid w:val="00273F1A"/>
    <w:rsid w:val="0027526D"/>
    <w:rsid w:val="00284949"/>
    <w:rsid w:val="00297FF4"/>
    <w:rsid w:val="002C487B"/>
    <w:rsid w:val="002D3BB8"/>
    <w:rsid w:val="002F6EC0"/>
    <w:rsid w:val="00302915"/>
    <w:rsid w:val="0030570F"/>
    <w:rsid w:val="0031138A"/>
    <w:rsid w:val="003470DA"/>
    <w:rsid w:val="00375530"/>
    <w:rsid w:val="00377674"/>
    <w:rsid w:val="003914B1"/>
    <w:rsid w:val="00392B4C"/>
    <w:rsid w:val="00393BC9"/>
    <w:rsid w:val="00393C1C"/>
    <w:rsid w:val="003A0D36"/>
    <w:rsid w:val="003A2883"/>
    <w:rsid w:val="003D07BA"/>
    <w:rsid w:val="0040061B"/>
    <w:rsid w:val="00402FF9"/>
    <w:rsid w:val="00403685"/>
    <w:rsid w:val="004047AC"/>
    <w:rsid w:val="00405339"/>
    <w:rsid w:val="004113C5"/>
    <w:rsid w:val="00424708"/>
    <w:rsid w:val="004277E5"/>
    <w:rsid w:val="0043140B"/>
    <w:rsid w:val="00433A31"/>
    <w:rsid w:val="00434E53"/>
    <w:rsid w:val="00462829"/>
    <w:rsid w:val="00462D7E"/>
    <w:rsid w:val="00463C96"/>
    <w:rsid w:val="00476057"/>
    <w:rsid w:val="0048104F"/>
    <w:rsid w:val="00485852"/>
    <w:rsid w:val="00486150"/>
    <w:rsid w:val="004861B0"/>
    <w:rsid w:val="00486E14"/>
    <w:rsid w:val="00497B50"/>
    <w:rsid w:val="004A7DA8"/>
    <w:rsid w:val="004E63AF"/>
    <w:rsid w:val="004E7DB7"/>
    <w:rsid w:val="0050158C"/>
    <w:rsid w:val="00542925"/>
    <w:rsid w:val="005456AD"/>
    <w:rsid w:val="00550AE1"/>
    <w:rsid w:val="005617C4"/>
    <w:rsid w:val="0057288D"/>
    <w:rsid w:val="005747A4"/>
    <w:rsid w:val="0057775B"/>
    <w:rsid w:val="005F4C64"/>
    <w:rsid w:val="00601069"/>
    <w:rsid w:val="00603A33"/>
    <w:rsid w:val="0060407F"/>
    <w:rsid w:val="00624CA0"/>
    <w:rsid w:val="0064613C"/>
    <w:rsid w:val="006545B6"/>
    <w:rsid w:val="006803A0"/>
    <w:rsid w:val="006B56AA"/>
    <w:rsid w:val="006D4031"/>
    <w:rsid w:val="006E3901"/>
    <w:rsid w:val="006E4D94"/>
    <w:rsid w:val="006E5F17"/>
    <w:rsid w:val="006E7DD6"/>
    <w:rsid w:val="00701A10"/>
    <w:rsid w:val="00726B0B"/>
    <w:rsid w:val="00741B88"/>
    <w:rsid w:val="0074647B"/>
    <w:rsid w:val="00761CC5"/>
    <w:rsid w:val="007675AE"/>
    <w:rsid w:val="007C1988"/>
    <w:rsid w:val="007C36F2"/>
    <w:rsid w:val="007D1674"/>
    <w:rsid w:val="007F23B1"/>
    <w:rsid w:val="007F6163"/>
    <w:rsid w:val="00804A32"/>
    <w:rsid w:val="00816086"/>
    <w:rsid w:val="0083513B"/>
    <w:rsid w:val="00846EE7"/>
    <w:rsid w:val="008638CD"/>
    <w:rsid w:val="008651FF"/>
    <w:rsid w:val="008A2209"/>
    <w:rsid w:val="008B2FE6"/>
    <w:rsid w:val="008C2439"/>
    <w:rsid w:val="008D53B1"/>
    <w:rsid w:val="008E3963"/>
    <w:rsid w:val="00913BA9"/>
    <w:rsid w:val="00913DF5"/>
    <w:rsid w:val="00922646"/>
    <w:rsid w:val="009241BF"/>
    <w:rsid w:val="00945D04"/>
    <w:rsid w:val="00960934"/>
    <w:rsid w:val="00992B51"/>
    <w:rsid w:val="009A6381"/>
    <w:rsid w:val="009A687F"/>
    <w:rsid w:val="009B5145"/>
    <w:rsid w:val="009B698E"/>
    <w:rsid w:val="009C14AC"/>
    <w:rsid w:val="009E0C00"/>
    <w:rsid w:val="00A06FE3"/>
    <w:rsid w:val="00A254C1"/>
    <w:rsid w:val="00A5469A"/>
    <w:rsid w:val="00A60C7C"/>
    <w:rsid w:val="00A82FE1"/>
    <w:rsid w:val="00A832EF"/>
    <w:rsid w:val="00AC176A"/>
    <w:rsid w:val="00AC415C"/>
    <w:rsid w:val="00AC51A3"/>
    <w:rsid w:val="00AE721D"/>
    <w:rsid w:val="00AF0608"/>
    <w:rsid w:val="00AF40FC"/>
    <w:rsid w:val="00AF7CF9"/>
    <w:rsid w:val="00B007B7"/>
    <w:rsid w:val="00B043F4"/>
    <w:rsid w:val="00B1386B"/>
    <w:rsid w:val="00B1531C"/>
    <w:rsid w:val="00B26DD6"/>
    <w:rsid w:val="00B34795"/>
    <w:rsid w:val="00B45AAD"/>
    <w:rsid w:val="00B47103"/>
    <w:rsid w:val="00B574D4"/>
    <w:rsid w:val="00B616A8"/>
    <w:rsid w:val="00B631F1"/>
    <w:rsid w:val="00B651EF"/>
    <w:rsid w:val="00B70E65"/>
    <w:rsid w:val="00B7632C"/>
    <w:rsid w:val="00BC25F6"/>
    <w:rsid w:val="00BC554A"/>
    <w:rsid w:val="00BD53A4"/>
    <w:rsid w:val="00C03AE4"/>
    <w:rsid w:val="00C0415D"/>
    <w:rsid w:val="00C144DF"/>
    <w:rsid w:val="00C15659"/>
    <w:rsid w:val="00C32FC8"/>
    <w:rsid w:val="00C4588E"/>
    <w:rsid w:val="00C46A85"/>
    <w:rsid w:val="00C64BA7"/>
    <w:rsid w:val="00C70180"/>
    <w:rsid w:val="00C755F3"/>
    <w:rsid w:val="00C93598"/>
    <w:rsid w:val="00C94384"/>
    <w:rsid w:val="00C97640"/>
    <w:rsid w:val="00CA29A3"/>
    <w:rsid w:val="00CA75C3"/>
    <w:rsid w:val="00CB58F4"/>
    <w:rsid w:val="00CB75F1"/>
    <w:rsid w:val="00CC3A61"/>
    <w:rsid w:val="00CD1E65"/>
    <w:rsid w:val="00CD31BD"/>
    <w:rsid w:val="00CD606F"/>
    <w:rsid w:val="00CE2482"/>
    <w:rsid w:val="00CF226E"/>
    <w:rsid w:val="00CF62E0"/>
    <w:rsid w:val="00D12E9A"/>
    <w:rsid w:val="00D208F6"/>
    <w:rsid w:val="00D33839"/>
    <w:rsid w:val="00D40761"/>
    <w:rsid w:val="00D46536"/>
    <w:rsid w:val="00D5715C"/>
    <w:rsid w:val="00D64C89"/>
    <w:rsid w:val="00D73BB8"/>
    <w:rsid w:val="00D84927"/>
    <w:rsid w:val="00D84F46"/>
    <w:rsid w:val="00D92191"/>
    <w:rsid w:val="00DB44DD"/>
    <w:rsid w:val="00DB5952"/>
    <w:rsid w:val="00DB66E9"/>
    <w:rsid w:val="00DD3B00"/>
    <w:rsid w:val="00DE0951"/>
    <w:rsid w:val="00DE7CF8"/>
    <w:rsid w:val="00E07553"/>
    <w:rsid w:val="00E109DA"/>
    <w:rsid w:val="00E2569F"/>
    <w:rsid w:val="00E30080"/>
    <w:rsid w:val="00E43F5F"/>
    <w:rsid w:val="00E53562"/>
    <w:rsid w:val="00E666D2"/>
    <w:rsid w:val="00EC2A8A"/>
    <w:rsid w:val="00F37030"/>
    <w:rsid w:val="00F40A50"/>
    <w:rsid w:val="00F47432"/>
    <w:rsid w:val="00F66202"/>
    <w:rsid w:val="00F673E5"/>
    <w:rsid w:val="00F826D3"/>
    <w:rsid w:val="00F84387"/>
    <w:rsid w:val="00FB2B88"/>
    <w:rsid w:val="00FD3C5B"/>
    <w:rsid w:val="00FD77B5"/>
    <w:rsid w:val="0149271B"/>
    <w:rsid w:val="01721769"/>
    <w:rsid w:val="01BE5DEA"/>
    <w:rsid w:val="01FB1A92"/>
    <w:rsid w:val="020F0876"/>
    <w:rsid w:val="024C66F2"/>
    <w:rsid w:val="02710CE9"/>
    <w:rsid w:val="02D80132"/>
    <w:rsid w:val="02FB0AA9"/>
    <w:rsid w:val="02FB1EF4"/>
    <w:rsid w:val="031F33BA"/>
    <w:rsid w:val="03DB7A13"/>
    <w:rsid w:val="03E51F03"/>
    <w:rsid w:val="044134E4"/>
    <w:rsid w:val="049C61FE"/>
    <w:rsid w:val="04F76A9A"/>
    <w:rsid w:val="0501107F"/>
    <w:rsid w:val="05873735"/>
    <w:rsid w:val="05E77161"/>
    <w:rsid w:val="06082700"/>
    <w:rsid w:val="068F128E"/>
    <w:rsid w:val="06C60A40"/>
    <w:rsid w:val="075524D7"/>
    <w:rsid w:val="09A27D61"/>
    <w:rsid w:val="0A7A442C"/>
    <w:rsid w:val="0A7A58B9"/>
    <w:rsid w:val="0AA25A34"/>
    <w:rsid w:val="0B9A00C8"/>
    <w:rsid w:val="0BBC051D"/>
    <w:rsid w:val="0C56537A"/>
    <w:rsid w:val="0C6653AE"/>
    <w:rsid w:val="0C985BD7"/>
    <w:rsid w:val="0CA25DB6"/>
    <w:rsid w:val="0CB10488"/>
    <w:rsid w:val="0D295948"/>
    <w:rsid w:val="0D2C6083"/>
    <w:rsid w:val="0E296B84"/>
    <w:rsid w:val="0E2D1637"/>
    <w:rsid w:val="0ED516F3"/>
    <w:rsid w:val="0F4B48EC"/>
    <w:rsid w:val="0F9E5390"/>
    <w:rsid w:val="0FBC45E1"/>
    <w:rsid w:val="101D0522"/>
    <w:rsid w:val="10234BA2"/>
    <w:rsid w:val="104145F9"/>
    <w:rsid w:val="10AA03FD"/>
    <w:rsid w:val="10B64C1C"/>
    <w:rsid w:val="10BA6CED"/>
    <w:rsid w:val="113C27FB"/>
    <w:rsid w:val="1154259C"/>
    <w:rsid w:val="11AF1066"/>
    <w:rsid w:val="11CF6577"/>
    <w:rsid w:val="11D57014"/>
    <w:rsid w:val="11EF074D"/>
    <w:rsid w:val="12031145"/>
    <w:rsid w:val="127437DF"/>
    <w:rsid w:val="129F37E3"/>
    <w:rsid w:val="12E30368"/>
    <w:rsid w:val="12FC45DD"/>
    <w:rsid w:val="13495BED"/>
    <w:rsid w:val="139977FA"/>
    <w:rsid w:val="13A15D0B"/>
    <w:rsid w:val="14BD1597"/>
    <w:rsid w:val="155D552F"/>
    <w:rsid w:val="15703332"/>
    <w:rsid w:val="157D7686"/>
    <w:rsid w:val="15830AE2"/>
    <w:rsid w:val="15A07E8D"/>
    <w:rsid w:val="15BC6282"/>
    <w:rsid w:val="15E33DF7"/>
    <w:rsid w:val="1648774C"/>
    <w:rsid w:val="16EB43B2"/>
    <w:rsid w:val="17033CFE"/>
    <w:rsid w:val="17FC6FC7"/>
    <w:rsid w:val="19061AA7"/>
    <w:rsid w:val="190E4D85"/>
    <w:rsid w:val="19996254"/>
    <w:rsid w:val="19F86049"/>
    <w:rsid w:val="1A6D3E6A"/>
    <w:rsid w:val="1A9E0B86"/>
    <w:rsid w:val="1ABB06B8"/>
    <w:rsid w:val="1B155261"/>
    <w:rsid w:val="1B241C20"/>
    <w:rsid w:val="1B4A7538"/>
    <w:rsid w:val="1BB936AC"/>
    <w:rsid w:val="1BDB27A5"/>
    <w:rsid w:val="1BED3814"/>
    <w:rsid w:val="1C641864"/>
    <w:rsid w:val="1CB92C23"/>
    <w:rsid w:val="1CC874BD"/>
    <w:rsid w:val="1CED2400"/>
    <w:rsid w:val="1CFF0A9F"/>
    <w:rsid w:val="1D3C5874"/>
    <w:rsid w:val="1D3F2A78"/>
    <w:rsid w:val="1DC74A1D"/>
    <w:rsid w:val="1E157011"/>
    <w:rsid w:val="1E8C459E"/>
    <w:rsid w:val="1E934307"/>
    <w:rsid w:val="1E987E0F"/>
    <w:rsid w:val="1EDA1EFB"/>
    <w:rsid w:val="1EF12A03"/>
    <w:rsid w:val="1F2B0346"/>
    <w:rsid w:val="1F431821"/>
    <w:rsid w:val="1F7F2818"/>
    <w:rsid w:val="1F823622"/>
    <w:rsid w:val="1F890C4B"/>
    <w:rsid w:val="1FDA3069"/>
    <w:rsid w:val="205B73C3"/>
    <w:rsid w:val="20D34487"/>
    <w:rsid w:val="20EB4820"/>
    <w:rsid w:val="20F34182"/>
    <w:rsid w:val="20F84124"/>
    <w:rsid w:val="215A3622"/>
    <w:rsid w:val="219416B8"/>
    <w:rsid w:val="21FF3D3B"/>
    <w:rsid w:val="2231339B"/>
    <w:rsid w:val="22514430"/>
    <w:rsid w:val="22683A46"/>
    <w:rsid w:val="22B46BAD"/>
    <w:rsid w:val="22D7095E"/>
    <w:rsid w:val="230764C7"/>
    <w:rsid w:val="234B0952"/>
    <w:rsid w:val="237E1C4B"/>
    <w:rsid w:val="23A07E81"/>
    <w:rsid w:val="23E23038"/>
    <w:rsid w:val="24320767"/>
    <w:rsid w:val="246105C6"/>
    <w:rsid w:val="248E2E3A"/>
    <w:rsid w:val="249921EF"/>
    <w:rsid w:val="24E5549D"/>
    <w:rsid w:val="24F21DAE"/>
    <w:rsid w:val="2627634E"/>
    <w:rsid w:val="263573D3"/>
    <w:rsid w:val="26451EEA"/>
    <w:rsid w:val="26704F2E"/>
    <w:rsid w:val="26CB60BD"/>
    <w:rsid w:val="272543FE"/>
    <w:rsid w:val="27860FFF"/>
    <w:rsid w:val="27922A37"/>
    <w:rsid w:val="27DC3878"/>
    <w:rsid w:val="28C62F56"/>
    <w:rsid w:val="28DA203A"/>
    <w:rsid w:val="28F0407A"/>
    <w:rsid w:val="291A79D3"/>
    <w:rsid w:val="291A7D32"/>
    <w:rsid w:val="29655706"/>
    <w:rsid w:val="29785B88"/>
    <w:rsid w:val="29837904"/>
    <w:rsid w:val="2A673BA5"/>
    <w:rsid w:val="2AB94A57"/>
    <w:rsid w:val="2B681F2A"/>
    <w:rsid w:val="2B8A1F79"/>
    <w:rsid w:val="2BBB3F1C"/>
    <w:rsid w:val="2BF7A349"/>
    <w:rsid w:val="2C2B380D"/>
    <w:rsid w:val="2C470AB3"/>
    <w:rsid w:val="2D346E5C"/>
    <w:rsid w:val="2D390814"/>
    <w:rsid w:val="2D8B0D9B"/>
    <w:rsid w:val="2D9D1359"/>
    <w:rsid w:val="2E0A6195"/>
    <w:rsid w:val="2E1A37CE"/>
    <w:rsid w:val="2E664953"/>
    <w:rsid w:val="2EC94FE8"/>
    <w:rsid w:val="2EE72300"/>
    <w:rsid w:val="2FD1771E"/>
    <w:rsid w:val="30F0386D"/>
    <w:rsid w:val="30FB7A19"/>
    <w:rsid w:val="310261A7"/>
    <w:rsid w:val="318D0B53"/>
    <w:rsid w:val="3200303F"/>
    <w:rsid w:val="323641B4"/>
    <w:rsid w:val="325718D8"/>
    <w:rsid w:val="32763CAE"/>
    <w:rsid w:val="32A75185"/>
    <w:rsid w:val="33340B4D"/>
    <w:rsid w:val="33407DC8"/>
    <w:rsid w:val="335F41BA"/>
    <w:rsid w:val="33BA34B0"/>
    <w:rsid w:val="34367DA9"/>
    <w:rsid w:val="344A4A0F"/>
    <w:rsid w:val="3477488D"/>
    <w:rsid w:val="349413EA"/>
    <w:rsid w:val="34B33411"/>
    <w:rsid w:val="34B41EFE"/>
    <w:rsid w:val="34C54BE3"/>
    <w:rsid w:val="356815AA"/>
    <w:rsid w:val="360003D9"/>
    <w:rsid w:val="364E29EA"/>
    <w:rsid w:val="367C4935"/>
    <w:rsid w:val="368F17F0"/>
    <w:rsid w:val="36CE34E8"/>
    <w:rsid w:val="37020770"/>
    <w:rsid w:val="37B838EA"/>
    <w:rsid w:val="38800A94"/>
    <w:rsid w:val="388A382F"/>
    <w:rsid w:val="38C12A5F"/>
    <w:rsid w:val="38EC3C14"/>
    <w:rsid w:val="3904514B"/>
    <w:rsid w:val="392C2F5A"/>
    <w:rsid w:val="39FC282B"/>
    <w:rsid w:val="3A164E28"/>
    <w:rsid w:val="3A5A0F39"/>
    <w:rsid w:val="3AA23469"/>
    <w:rsid w:val="3ACB5313"/>
    <w:rsid w:val="3B07518F"/>
    <w:rsid w:val="3B1064BD"/>
    <w:rsid w:val="3B2C33D8"/>
    <w:rsid w:val="3B542B5E"/>
    <w:rsid w:val="3B7D5779"/>
    <w:rsid w:val="3BE04637"/>
    <w:rsid w:val="3C191B07"/>
    <w:rsid w:val="3C382F46"/>
    <w:rsid w:val="3C3C6097"/>
    <w:rsid w:val="3C8E3EEE"/>
    <w:rsid w:val="3CB768E7"/>
    <w:rsid w:val="3CFC3762"/>
    <w:rsid w:val="3D235915"/>
    <w:rsid w:val="3D2406BB"/>
    <w:rsid w:val="3D390470"/>
    <w:rsid w:val="3DCE50EF"/>
    <w:rsid w:val="3DF6399A"/>
    <w:rsid w:val="3E1918E3"/>
    <w:rsid w:val="3E3759DF"/>
    <w:rsid w:val="3E562874"/>
    <w:rsid w:val="3E5F76A7"/>
    <w:rsid w:val="3E667CEF"/>
    <w:rsid w:val="3E98229E"/>
    <w:rsid w:val="3F047A3E"/>
    <w:rsid w:val="3F7915F9"/>
    <w:rsid w:val="3F894898"/>
    <w:rsid w:val="40E80A95"/>
    <w:rsid w:val="410D0E2C"/>
    <w:rsid w:val="41131941"/>
    <w:rsid w:val="41431AF4"/>
    <w:rsid w:val="414913F6"/>
    <w:rsid w:val="41C50CBF"/>
    <w:rsid w:val="41E41EB2"/>
    <w:rsid w:val="42234900"/>
    <w:rsid w:val="42310D45"/>
    <w:rsid w:val="428651E5"/>
    <w:rsid w:val="42914373"/>
    <w:rsid w:val="4297507F"/>
    <w:rsid w:val="42A44E8B"/>
    <w:rsid w:val="43495ACF"/>
    <w:rsid w:val="436C497E"/>
    <w:rsid w:val="43B109C9"/>
    <w:rsid w:val="43C139F5"/>
    <w:rsid w:val="43F54CF5"/>
    <w:rsid w:val="43FA21E7"/>
    <w:rsid w:val="440D3A32"/>
    <w:rsid w:val="44150D3C"/>
    <w:rsid w:val="44830F10"/>
    <w:rsid w:val="448C0DBC"/>
    <w:rsid w:val="448D6A38"/>
    <w:rsid w:val="44B22E48"/>
    <w:rsid w:val="44B82F3B"/>
    <w:rsid w:val="45020F7C"/>
    <w:rsid w:val="456256C8"/>
    <w:rsid w:val="45B34E08"/>
    <w:rsid w:val="45D77D33"/>
    <w:rsid w:val="46562959"/>
    <w:rsid w:val="466734BB"/>
    <w:rsid w:val="467F690A"/>
    <w:rsid w:val="46B85F59"/>
    <w:rsid w:val="46BA49E8"/>
    <w:rsid w:val="46DC3CBA"/>
    <w:rsid w:val="4701573E"/>
    <w:rsid w:val="47EF50CB"/>
    <w:rsid w:val="481A6274"/>
    <w:rsid w:val="48567BBA"/>
    <w:rsid w:val="48621071"/>
    <w:rsid w:val="492D7C31"/>
    <w:rsid w:val="493B49B5"/>
    <w:rsid w:val="498B48F2"/>
    <w:rsid w:val="499D0869"/>
    <w:rsid w:val="49A50688"/>
    <w:rsid w:val="49C134CC"/>
    <w:rsid w:val="4A396CAF"/>
    <w:rsid w:val="4A8C7948"/>
    <w:rsid w:val="4A963005"/>
    <w:rsid w:val="4AA05A4F"/>
    <w:rsid w:val="4AD245F0"/>
    <w:rsid w:val="4B5C045F"/>
    <w:rsid w:val="4BE44EED"/>
    <w:rsid w:val="4C347AA3"/>
    <w:rsid w:val="4CDE39A2"/>
    <w:rsid w:val="4D14513A"/>
    <w:rsid w:val="4D355CB8"/>
    <w:rsid w:val="4D782815"/>
    <w:rsid w:val="4DBE4790"/>
    <w:rsid w:val="4DC62AC2"/>
    <w:rsid w:val="4E614CA7"/>
    <w:rsid w:val="4EF549D4"/>
    <w:rsid w:val="4F375C04"/>
    <w:rsid w:val="4F993043"/>
    <w:rsid w:val="4FFC17B4"/>
    <w:rsid w:val="504836AE"/>
    <w:rsid w:val="50D80053"/>
    <w:rsid w:val="51B1557F"/>
    <w:rsid w:val="51C668B3"/>
    <w:rsid w:val="523B3742"/>
    <w:rsid w:val="52540DDF"/>
    <w:rsid w:val="526241AF"/>
    <w:rsid w:val="52D84C01"/>
    <w:rsid w:val="533A7549"/>
    <w:rsid w:val="533E6293"/>
    <w:rsid w:val="537E3111"/>
    <w:rsid w:val="53E87428"/>
    <w:rsid w:val="541B4B52"/>
    <w:rsid w:val="5447281C"/>
    <w:rsid w:val="54A90D98"/>
    <w:rsid w:val="54C41B3E"/>
    <w:rsid w:val="54E51EA2"/>
    <w:rsid w:val="54F65EBA"/>
    <w:rsid w:val="55D27624"/>
    <w:rsid w:val="567A6E51"/>
    <w:rsid w:val="56DC47EA"/>
    <w:rsid w:val="56F203B4"/>
    <w:rsid w:val="57FC55AA"/>
    <w:rsid w:val="580928E7"/>
    <w:rsid w:val="58551F7D"/>
    <w:rsid w:val="58671E79"/>
    <w:rsid w:val="58820374"/>
    <w:rsid w:val="58FC71A2"/>
    <w:rsid w:val="591B49CD"/>
    <w:rsid w:val="598A4F43"/>
    <w:rsid w:val="59D7482D"/>
    <w:rsid w:val="5A3612BD"/>
    <w:rsid w:val="5AA412FE"/>
    <w:rsid w:val="5ABA7A19"/>
    <w:rsid w:val="5AC72F10"/>
    <w:rsid w:val="5AFF1CCD"/>
    <w:rsid w:val="5B136F0D"/>
    <w:rsid w:val="5B19774B"/>
    <w:rsid w:val="5B20196F"/>
    <w:rsid w:val="5B56778E"/>
    <w:rsid w:val="5B840C5F"/>
    <w:rsid w:val="5BA504AD"/>
    <w:rsid w:val="5BA54009"/>
    <w:rsid w:val="5BC44F00"/>
    <w:rsid w:val="5BD2067D"/>
    <w:rsid w:val="5D1E0218"/>
    <w:rsid w:val="5D217374"/>
    <w:rsid w:val="5D703CFC"/>
    <w:rsid w:val="5D9B704B"/>
    <w:rsid w:val="5DE81AA6"/>
    <w:rsid w:val="5DE943DE"/>
    <w:rsid w:val="5E061B6A"/>
    <w:rsid w:val="5E2A2E8B"/>
    <w:rsid w:val="5E2B51A2"/>
    <w:rsid w:val="5EB62375"/>
    <w:rsid w:val="5EF724E5"/>
    <w:rsid w:val="5F436DCC"/>
    <w:rsid w:val="5F5B667A"/>
    <w:rsid w:val="5F6067D6"/>
    <w:rsid w:val="5F7F4806"/>
    <w:rsid w:val="5FD125EC"/>
    <w:rsid w:val="5FED1054"/>
    <w:rsid w:val="600202C1"/>
    <w:rsid w:val="603D2D4A"/>
    <w:rsid w:val="60B151FE"/>
    <w:rsid w:val="60D51B08"/>
    <w:rsid w:val="60E544B8"/>
    <w:rsid w:val="60FE7C04"/>
    <w:rsid w:val="610552EA"/>
    <w:rsid w:val="61162C50"/>
    <w:rsid w:val="613C7C1B"/>
    <w:rsid w:val="617203D0"/>
    <w:rsid w:val="620B41F3"/>
    <w:rsid w:val="62D302D9"/>
    <w:rsid w:val="62F7205C"/>
    <w:rsid w:val="631A0CD7"/>
    <w:rsid w:val="634B16C2"/>
    <w:rsid w:val="638717D9"/>
    <w:rsid w:val="63CE2B2C"/>
    <w:rsid w:val="64375904"/>
    <w:rsid w:val="646E65B0"/>
    <w:rsid w:val="64744EC0"/>
    <w:rsid w:val="64821AF4"/>
    <w:rsid w:val="64981C38"/>
    <w:rsid w:val="64A14715"/>
    <w:rsid w:val="64AE2EEE"/>
    <w:rsid w:val="64AF6403"/>
    <w:rsid w:val="64C06F6A"/>
    <w:rsid w:val="64D95319"/>
    <w:rsid w:val="64F70EA9"/>
    <w:rsid w:val="6559389C"/>
    <w:rsid w:val="66610F24"/>
    <w:rsid w:val="666B40A1"/>
    <w:rsid w:val="668307A1"/>
    <w:rsid w:val="66CB249B"/>
    <w:rsid w:val="67034A0D"/>
    <w:rsid w:val="671B6AB8"/>
    <w:rsid w:val="67664333"/>
    <w:rsid w:val="67691968"/>
    <w:rsid w:val="678A727A"/>
    <w:rsid w:val="67996221"/>
    <w:rsid w:val="67F311DE"/>
    <w:rsid w:val="681E7F53"/>
    <w:rsid w:val="685E4F68"/>
    <w:rsid w:val="68797B9E"/>
    <w:rsid w:val="68E33322"/>
    <w:rsid w:val="69156FF4"/>
    <w:rsid w:val="69610B03"/>
    <w:rsid w:val="69A14E77"/>
    <w:rsid w:val="69C40C23"/>
    <w:rsid w:val="6A1F7162"/>
    <w:rsid w:val="6A4C7071"/>
    <w:rsid w:val="6A7B2DC6"/>
    <w:rsid w:val="6B10228E"/>
    <w:rsid w:val="6B335388"/>
    <w:rsid w:val="6B59453E"/>
    <w:rsid w:val="6B88040B"/>
    <w:rsid w:val="6BA77EC0"/>
    <w:rsid w:val="6BE66EA4"/>
    <w:rsid w:val="6C503C07"/>
    <w:rsid w:val="6C512A7A"/>
    <w:rsid w:val="6CDD534C"/>
    <w:rsid w:val="6D0F0049"/>
    <w:rsid w:val="6D291D0D"/>
    <w:rsid w:val="6D5B777B"/>
    <w:rsid w:val="6D88336F"/>
    <w:rsid w:val="6E131494"/>
    <w:rsid w:val="6E627A21"/>
    <w:rsid w:val="6E71687F"/>
    <w:rsid w:val="6E957640"/>
    <w:rsid w:val="6EE33674"/>
    <w:rsid w:val="6EE442D1"/>
    <w:rsid w:val="6EE914DF"/>
    <w:rsid w:val="7019413A"/>
    <w:rsid w:val="703E7A4B"/>
    <w:rsid w:val="70BA3726"/>
    <w:rsid w:val="712F5F4C"/>
    <w:rsid w:val="715747DA"/>
    <w:rsid w:val="717639AE"/>
    <w:rsid w:val="71A16495"/>
    <w:rsid w:val="71EB529B"/>
    <w:rsid w:val="729C4398"/>
    <w:rsid w:val="72EA0AEA"/>
    <w:rsid w:val="73767D80"/>
    <w:rsid w:val="737F364B"/>
    <w:rsid w:val="7386076C"/>
    <w:rsid w:val="73EB3D22"/>
    <w:rsid w:val="745B39A7"/>
    <w:rsid w:val="74711863"/>
    <w:rsid w:val="747948CE"/>
    <w:rsid w:val="75126D7A"/>
    <w:rsid w:val="75227679"/>
    <w:rsid w:val="753C21BF"/>
    <w:rsid w:val="756B75C2"/>
    <w:rsid w:val="75821CCB"/>
    <w:rsid w:val="75AF5D58"/>
    <w:rsid w:val="75BA5477"/>
    <w:rsid w:val="75BE27CD"/>
    <w:rsid w:val="760610C6"/>
    <w:rsid w:val="7643534A"/>
    <w:rsid w:val="76BFAF13"/>
    <w:rsid w:val="77537603"/>
    <w:rsid w:val="780326FC"/>
    <w:rsid w:val="786F6151"/>
    <w:rsid w:val="78704423"/>
    <w:rsid w:val="78937CF7"/>
    <w:rsid w:val="78CD0595"/>
    <w:rsid w:val="78FBF684"/>
    <w:rsid w:val="790E0FE8"/>
    <w:rsid w:val="79132AA2"/>
    <w:rsid w:val="798071ED"/>
    <w:rsid w:val="79D92B12"/>
    <w:rsid w:val="79ED6971"/>
    <w:rsid w:val="79FE2D83"/>
    <w:rsid w:val="7A221A04"/>
    <w:rsid w:val="7A263419"/>
    <w:rsid w:val="7AA33536"/>
    <w:rsid w:val="7AA339B1"/>
    <w:rsid w:val="7AE8472F"/>
    <w:rsid w:val="7B2533E0"/>
    <w:rsid w:val="7B7D91F1"/>
    <w:rsid w:val="7BED0CD8"/>
    <w:rsid w:val="7BF88BF8"/>
    <w:rsid w:val="7BFE1E83"/>
    <w:rsid w:val="7C2161CC"/>
    <w:rsid w:val="7C88781B"/>
    <w:rsid w:val="7CB7F70C"/>
    <w:rsid w:val="7CCD0D0D"/>
    <w:rsid w:val="7D673C72"/>
    <w:rsid w:val="7D6FFF83"/>
    <w:rsid w:val="7D71438E"/>
    <w:rsid w:val="7DBF21A5"/>
    <w:rsid w:val="7DE93C59"/>
    <w:rsid w:val="7DED2295"/>
    <w:rsid w:val="7DFBF8B8"/>
    <w:rsid w:val="7E4A2413"/>
    <w:rsid w:val="7E72183B"/>
    <w:rsid w:val="7F3F6140"/>
    <w:rsid w:val="7F4734A5"/>
    <w:rsid w:val="7FA55E2D"/>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9"/>
    <w:qFormat/>
    <w:uiPriority w:val="99"/>
    <w:pPr>
      <w:keepNext/>
      <w:keepLines/>
      <w:spacing w:line="576" w:lineRule="auto"/>
      <w:outlineLvl w:val="0"/>
    </w:pPr>
    <w:rPr>
      <w:rFonts w:ascii="Calibri" w:hAnsi="Calibri" w:cs="Calibri"/>
      <w:b/>
      <w:bCs/>
      <w:kern w:val="44"/>
      <w:sz w:val="44"/>
      <w:szCs w:val="44"/>
    </w:rPr>
  </w:style>
  <w:style w:type="paragraph" w:styleId="6">
    <w:name w:val="heading 2"/>
    <w:basedOn w:val="1"/>
    <w:next w:val="1"/>
    <w:link w:val="50"/>
    <w:qFormat/>
    <w:uiPriority w:val="99"/>
    <w:pPr>
      <w:keepNext/>
      <w:spacing w:line="216" w:lineRule="auto"/>
      <w:outlineLvl w:val="1"/>
    </w:pPr>
    <w:rPr>
      <w:rFonts w:ascii="宋体" w:hAnsi="Calibri" w:cs="宋体"/>
      <w:b/>
      <w:bCs/>
      <w:sz w:val="28"/>
      <w:szCs w:val="28"/>
    </w:rPr>
  </w:style>
  <w:style w:type="paragraph" w:styleId="7">
    <w:name w:val="heading 3"/>
    <w:basedOn w:val="1"/>
    <w:next w:val="8"/>
    <w:link w:val="51"/>
    <w:qFormat/>
    <w:uiPriority w:val="99"/>
    <w:pPr>
      <w:numPr>
        <w:ilvl w:val="0"/>
        <w:numId w:val="1"/>
      </w:numPr>
      <w:outlineLvl w:val="2"/>
    </w:pPr>
  </w:style>
  <w:style w:type="paragraph" w:styleId="9">
    <w:name w:val="heading 4"/>
    <w:basedOn w:val="1"/>
    <w:next w:val="10"/>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link w:val="53"/>
    <w:qFormat/>
    <w:uiPriority w:val="99"/>
    <w:pPr>
      <w:adjustRightInd w:val="0"/>
      <w:spacing w:line="360" w:lineRule="auto"/>
      <w:ind w:firstLine="490"/>
      <w:jc w:val="left"/>
    </w:pPr>
    <w:rPr>
      <w:rFonts w:ascii="宋体" w:hAnsi="宋体" w:cs="宋体"/>
      <w:sz w:val="24"/>
      <w:szCs w:val="24"/>
    </w:rPr>
  </w:style>
  <w:style w:type="paragraph" w:customStyle="1" w:styleId="4">
    <w:name w:val="正文文本首行缩进 21"/>
    <w:basedOn w:val="3"/>
    <w:qFormat/>
    <w:uiPriority w:val="99"/>
    <w:pPr>
      <w:spacing w:line="200" w:lineRule="atLeast"/>
      <w:ind w:firstLine="420"/>
    </w:pPr>
    <w:rPr>
      <w:rFonts w:hAnsi="Courier New"/>
      <w:spacing w:val="-4"/>
      <w:sz w:val="18"/>
    </w:rPr>
  </w:style>
  <w:style w:type="paragraph" w:customStyle="1" w:styleId="8">
    <w:name w:val="正文文字"/>
    <w:basedOn w:val="1"/>
    <w:qFormat/>
    <w:uiPriority w:val="0"/>
    <w:pPr>
      <w:ind w:firstLine="200" w:firstLineChars="200"/>
    </w:pPr>
    <w:rPr>
      <w:i/>
    </w:rPr>
  </w:style>
  <w:style w:type="paragraph" w:customStyle="1" w:styleId="10">
    <w:name w:val="正文首行缩进2字符"/>
    <w:basedOn w:val="1"/>
    <w:qFormat/>
    <w:uiPriority w:val="99"/>
    <w:pPr>
      <w:spacing w:line="360" w:lineRule="auto"/>
      <w:ind w:firstLine="200" w:firstLineChars="200"/>
    </w:pPr>
  </w:style>
  <w:style w:type="paragraph" w:styleId="11">
    <w:name w:val="Normal Indent"/>
    <w:basedOn w:val="1"/>
    <w:qFormat/>
    <w:uiPriority w:val="99"/>
    <w:pPr>
      <w:ind w:firstLine="420"/>
    </w:pPr>
  </w:style>
  <w:style w:type="paragraph" w:styleId="12">
    <w:name w:val="caption"/>
    <w:basedOn w:val="1"/>
    <w:next w:val="1"/>
    <w:qFormat/>
    <w:locked/>
    <w:uiPriority w:val="0"/>
    <w:rPr>
      <w:rFonts w:ascii="Arial" w:hAnsi="Arial" w:eastAsia="黑体"/>
      <w:sz w:val="20"/>
    </w:rPr>
  </w:style>
  <w:style w:type="paragraph" w:styleId="13">
    <w:name w:val="annotation text"/>
    <w:basedOn w:val="1"/>
    <w:link w:val="99"/>
    <w:qFormat/>
    <w:uiPriority w:val="0"/>
    <w:pPr>
      <w:jc w:val="left"/>
    </w:pPr>
  </w:style>
  <w:style w:type="paragraph" w:styleId="14">
    <w:name w:val="Body Text 3"/>
    <w:basedOn w:val="1"/>
    <w:unhideWhenUsed/>
    <w:qFormat/>
    <w:uiPriority w:val="99"/>
    <w:pPr>
      <w:spacing w:after="120"/>
    </w:pPr>
    <w:rPr>
      <w:sz w:val="16"/>
      <w:szCs w:val="16"/>
    </w:rPr>
  </w:style>
  <w:style w:type="paragraph" w:styleId="15">
    <w:name w:val="Body Text"/>
    <w:basedOn w:val="1"/>
    <w:next w:val="16"/>
    <w:link w:val="52"/>
    <w:qFormat/>
    <w:uiPriority w:val="99"/>
    <w:pPr>
      <w:tabs>
        <w:tab w:val="left" w:pos="1275"/>
      </w:tabs>
    </w:pPr>
  </w:style>
  <w:style w:type="paragraph" w:styleId="16">
    <w:name w:val="Body Text First Indent"/>
    <w:basedOn w:val="15"/>
    <w:next w:val="17"/>
    <w:link w:val="59"/>
    <w:qFormat/>
    <w:uiPriority w:val="99"/>
    <w:pPr>
      <w:ind w:firstLine="420" w:firstLineChars="100"/>
    </w:pPr>
  </w:style>
  <w:style w:type="paragraph" w:styleId="17">
    <w:name w:val="toc 6"/>
    <w:basedOn w:val="1"/>
    <w:next w:val="1"/>
    <w:semiHidden/>
    <w:qFormat/>
    <w:uiPriority w:val="0"/>
    <w:pPr>
      <w:ind w:left="2100" w:leftChars="1000"/>
    </w:pPr>
  </w:style>
  <w:style w:type="paragraph" w:styleId="18">
    <w:name w:val="toc 3"/>
    <w:basedOn w:val="1"/>
    <w:next w:val="1"/>
    <w:semiHidden/>
    <w:qFormat/>
    <w:uiPriority w:val="99"/>
    <w:pPr>
      <w:ind w:left="840" w:leftChars="400"/>
    </w:pPr>
  </w:style>
  <w:style w:type="paragraph" w:styleId="19">
    <w:name w:val="Plain Text"/>
    <w:basedOn w:val="1"/>
    <w:next w:val="1"/>
    <w:link w:val="54"/>
    <w:qFormat/>
    <w:uiPriority w:val="0"/>
    <w:rPr>
      <w:rFonts w:ascii="宋体" w:hAnsi="Courier New" w:cs="宋体"/>
    </w:rPr>
  </w:style>
  <w:style w:type="paragraph" w:styleId="20">
    <w:name w:val="Date"/>
    <w:basedOn w:val="1"/>
    <w:next w:val="1"/>
    <w:link w:val="55"/>
    <w:qFormat/>
    <w:uiPriority w:val="99"/>
    <w:pPr>
      <w:ind w:left="100" w:leftChars="2500"/>
    </w:pPr>
    <w:rPr>
      <w:rFonts w:ascii="宋体" w:hAnsi="宋体" w:cs="宋体"/>
      <w:color w:val="000000"/>
      <w:sz w:val="24"/>
      <w:szCs w:val="24"/>
    </w:rPr>
  </w:style>
  <w:style w:type="paragraph" w:styleId="21">
    <w:name w:val="Balloon Text"/>
    <w:basedOn w:val="1"/>
    <w:link w:val="56"/>
    <w:semiHidden/>
    <w:qFormat/>
    <w:uiPriority w:val="99"/>
    <w:rPr>
      <w:sz w:val="18"/>
      <w:szCs w:val="18"/>
    </w:rPr>
  </w:style>
  <w:style w:type="paragraph" w:styleId="22">
    <w:name w:val="footer"/>
    <w:basedOn w:val="1"/>
    <w:link w:val="57"/>
    <w:qFormat/>
    <w:uiPriority w:val="99"/>
    <w:pPr>
      <w:tabs>
        <w:tab w:val="center" w:pos="4153"/>
        <w:tab w:val="right" w:pos="8306"/>
      </w:tabs>
      <w:snapToGrid w:val="0"/>
      <w:jc w:val="left"/>
    </w:pPr>
    <w:rPr>
      <w:sz w:val="18"/>
      <w:szCs w:val="18"/>
    </w:rPr>
  </w:style>
  <w:style w:type="paragraph" w:styleId="23">
    <w:name w:val="header"/>
    <w:basedOn w:val="1"/>
    <w:link w:val="5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4">
    <w:name w:val="toc 1"/>
    <w:basedOn w:val="1"/>
    <w:next w:val="1"/>
    <w:semiHidden/>
    <w:qFormat/>
    <w:uiPriority w:val="99"/>
  </w:style>
  <w:style w:type="paragraph" w:styleId="25">
    <w:name w:val="toc 4"/>
    <w:basedOn w:val="1"/>
    <w:next w:val="1"/>
    <w:qFormat/>
    <w:uiPriority w:val="39"/>
    <w:pPr>
      <w:ind w:left="1260" w:leftChars="600"/>
    </w:pPr>
    <w:rPr>
      <w:szCs w:val="24"/>
    </w:rPr>
  </w:style>
  <w:style w:type="paragraph" w:styleId="26">
    <w:name w:val="toc 2"/>
    <w:basedOn w:val="1"/>
    <w:next w:val="1"/>
    <w:semiHidden/>
    <w:qFormat/>
    <w:uiPriority w:val="99"/>
    <w:pPr>
      <w:ind w:left="420" w:leftChars="200"/>
    </w:pPr>
  </w:style>
  <w:style w:type="paragraph" w:styleId="27">
    <w:name w:val="Body Text 2"/>
    <w:basedOn w:val="1"/>
    <w:qFormat/>
    <w:uiPriority w:val="0"/>
    <w:pPr>
      <w:spacing w:after="120" w:line="480" w:lineRule="auto"/>
    </w:pPr>
    <w:rPr>
      <w:szCs w:val="20"/>
    </w:rPr>
  </w:style>
  <w:style w:type="paragraph" w:styleId="28">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9">
    <w:name w:val="Normal (Web)"/>
    <w:basedOn w:val="1"/>
    <w:next w:val="1"/>
    <w:qFormat/>
    <w:uiPriority w:val="99"/>
    <w:pPr>
      <w:widowControl/>
      <w:spacing w:before="100" w:beforeAutospacing="1" w:after="100" w:afterAutospacing="1"/>
      <w:jc w:val="left"/>
    </w:pPr>
    <w:rPr>
      <w:rFonts w:ascii="宋体" w:hAnsi="宋体" w:cs="宋体"/>
      <w:sz w:val="24"/>
      <w:szCs w:val="24"/>
    </w:rPr>
  </w:style>
  <w:style w:type="paragraph" w:styleId="30">
    <w:name w:val="Title"/>
    <w:basedOn w:val="1"/>
    <w:next w:val="1"/>
    <w:qFormat/>
    <w:locked/>
    <w:uiPriority w:val="0"/>
    <w:pPr>
      <w:spacing w:before="240" w:after="60"/>
      <w:jc w:val="center"/>
      <w:outlineLvl w:val="0"/>
    </w:pPr>
    <w:rPr>
      <w:rFonts w:ascii="Arial" w:hAnsi="Arial" w:cs="Arial"/>
      <w:sz w:val="32"/>
      <w:szCs w:val="32"/>
    </w:rPr>
  </w:style>
  <w:style w:type="table" w:styleId="32">
    <w:name w:val="Table Grid"/>
    <w:basedOn w:val="31"/>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b/>
      <w:bCs/>
    </w:rPr>
  </w:style>
  <w:style w:type="character" w:styleId="35">
    <w:name w:val="page number"/>
    <w:basedOn w:val="33"/>
    <w:qFormat/>
    <w:uiPriority w:val="99"/>
  </w:style>
  <w:style w:type="character" w:styleId="36">
    <w:name w:val="FollowedHyperlink"/>
    <w:basedOn w:val="33"/>
    <w:semiHidden/>
    <w:unhideWhenUsed/>
    <w:qFormat/>
    <w:uiPriority w:val="99"/>
    <w:rPr>
      <w:color w:val="333333"/>
      <w:u w:val="none"/>
    </w:rPr>
  </w:style>
  <w:style w:type="character" w:styleId="37">
    <w:name w:val="Hyperlink"/>
    <w:basedOn w:val="33"/>
    <w:qFormat/>
    <w:uiPriority w:val="99"/>
    <w:rPr>
      <w:color w:val="0000FF"/>
      <w:u w:val="single"/>
    </w:rPr>
  </w:style>
  <w:style w:type="paragraph" w:customStyle="1" w:styleId="3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9">
    <w:name w:val="样式 表格正文 + 两端对齐"/>
    <w:basedOn w:val="1"/>
    <w:next w:val="40"/>
    <w:qFormat/>
    <w:uiPriority w:val="99"/>
    <w:pPr>
      <w:spacing w:line="300" w:lineRule="auto"/>
    </w:pPr>
    <w:rPr>
      <w:sz w:val="24"/>
      <w:szCs w:val="24"/>
    </w:rPr>
  </w:style>
  <w:style w:type="paragraph" w:customStyle="1" w:styleId="40">
    <w:name w:val="正文1"/>
    <w:basedOn w:val="1"/>
    <w:next w:val="4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1">
    <w:name w:val="自动更正"/>
    <w:next w:val="4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basedOn w:val="1"/>
    <w:next w:val="4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4">
    <w:name w:val="表格文字"/>
    <w:basedOn w:val="1"/>
    <w:next w:val="15"/>
    <w:qFormat/>
    <w:uiPriority w:val="0"/>
    <w:pPr>
      <w:adjustRightInd w:val="0"/>
      <w:spacing w:line="420" w:lineRule="atLeast"/>
      <w:textAlignment w:val="baseline"/>
    </w:pPr>
  </w:style>
  <w:style w:type="paragraph" w:customStyle="1" w:styleId="45">
    <w:name w:val="正文模板"/>
    <w:basedOn w:val="1"/>
    <w:qFormat/>
    <w:uiPriority w:val="0"/>
    <w:pPr>
      <w:spacing w:line="360" w:lineRule="auto"/>
      <w:ind w:firstLine="200" w:firstLineChars="200"/>
    </w:pPr>
    <w:rPr>
      <w:rFonts w:eastAsia="仿宋"/>
      <w:sz w:val="24"/>
    </w:rPr>
  </w:style>
  <w:style w:type="paragraph" w:customStyle="1" w:styleId="46">
    <w:name w:val="Body Text First Indent1"/>
    <w:basedOn w:val="15"/>
    <w:qFormat/>
    <w:uiPriority w:val="0"/>
    <w:pPr>
      <w:ind w:firstLine="420" w:firstLineChars="100"/>
    </w:pPr>
  </w:style>
  <w:style w:type="paragraph" w:customStyle="1" w:styleId="47">
    <w:name w:val="正文缩进1"/>
    <w:basedOn w:val="1"/>
    <w:next w:val="3"/>
    <w:qFormat/>
    <w:uiPriority w:val="0"/>
    <w:pPr>
      <w:ind w:firstLine="420" w:firstLineChars="200"/>
    </w:pPr>
  </w:style>
  <w:style w:type="paragraph" w:customStyle="1" w:styleId="48">
    <w:name w:val="正文（首行缩进2字符）"/>
    <w:basedOn w:val="1"/>
    <w:qFormat/>
    <w:uiPriority w:val="0"/>
    <w:pPr>
      <w:spacing w:line="360" w:lineRule="auto"/>
      <w:ind w:firstLine="480" w:firstLineChars="200"/>
    </w:pPr>
    <w:rPr>
      <w:sz w:val="24"/>
      <w:szCs w:val="20"/>
    </w:rPr>
  </w:style>
  <w:style w:type="character" w:customStyle="1" w:styleId="49">
    <w:name w:val="标题 1 Char"/>
    <w:basedOn w:val="33"/>
    <w:link w:val="5"/>
    <w:qFormat/>
    <w:locked/>
    <w:uiPriority w:val="99"/>
    <w:rPr>
      <w:b/>
      <w:bCs/>
      <w:kern w:val="44"/>
      <w:sz w:val="44"/>
      <w:szCs w:val="44"/>
    </w:rPr>
  </w:style>
  <w:style w:type="character" w:customStyle="1" w:styleId="50">
    <w:name w:val="标题 2 Char"/>
    <w:basedOn w:val="33"/>
    <w:link w:val="6"/>
    <w:qFormat/>
    <w:locked/>
    <w:uiPriority w:val="99"/>
    <w:rPr>
      <w:rFonts w:ascii="宋体" w:cs="宋体"/>
      <w:b/>
      <w:bCs/>
      <w:kern w:val="2"/>
      <w:sz w:val="28"/>
      <w:szCs w:val="28"/>
    </w:rPr>
  </w:style>
  <w:style w:type="character" w:customStyle="1" w:styleId="51">
    <w:name w:val="标题 3 Char"/>
    <w:basedOn w:val="33"/>
    <w:link w:val="7"/>
    <w:qFormat/>
    <w:locked/>
    <w:uiPriority w:val="99"/>
    <w:rPr>
      <w:rFonts w:ascii="宋体" w:cs="宋体"/>
      <w:b/>
      <w:bCs/>
      <w:kern w:val="2"/>
      <w:sz w:val="28"/>
      <w:szCs w:val="28"/>
    </w:rPr>
  </w:style>
  <w:style w:type="character" w:customStyle="1" w:styleId="52">
    <w:name w:val="正文文本 Char"/>
    <w:basedOn w:val="33"/>
    <w:link w:val="15"/>
    <w:semiHidden/>
    <w:qFormat/>
    <w:uiPriority w:val="99"/>
    <w:rPr>
      <w:rFonts w:ascii="Times New Roman" w:hAnsi="Times New Roman"/>
      <w:szCs w:val="21"/>
    </w:rPr>
  </w:style>
  <w:style w:type="character" w:customStyle="1" w:styleId="53">
    <w:name w:val="正文文本缩进 Char"/>
    <w:basedOn w:val="33"/>
    <w:link w:val="3"/>
    <w:semiHidden/>
    <w:qFormat/>
    <w:uiPriority w:val="99"/>
    <w:rPr>
      <w:rFonts w:ascii="Times New Roman" w:hAnsi="Times New Roman"/>
      <w:szCs w:val="21"/>
    </w:rPr>
  </w:style>
  <w:style w:type="character" w:customStyle="1" w:styleId="54">
    <w:name w:val="纯文本 Char"/>
    <w:basedOn w:val="33"/>
    <w:link w:val="19"/>
    <w:qFormat/>
    <w:uiPriority w:val="0"/>
    <w:rPr>
      <w:rFonts w:ascii="宋体" w:hAnsi="Courier New" w:cs="Courier New"/>
      <w:szCs w:val="21"/>
    </w:rPr>
  </w:style>
  <w:style w:type="character" w:customStyle="1" w:styleId="55">
    <w:name w:val="日期 Char"/>
    <w:basedOn w:val="33"/>
    <w:link w:val="20"/>
    <w:semiHidden/>
    <w:qFormat/>
    <w:uiPriority w:val="99"/>
    <w:rPr>
      <w:rFonts w:ascii="Times New Roman" w:hAnsi="Times New Roman"/>
      <w:szCs w:val="21"/>
    </w:rPr>
  </w:style>
  <w:style w:type="character" w:customStyle="1" w:styleId="56">
    <w:name w:val="批注框文本 Char"/>
    <w:basedOn w:val="33"/>
    <w:link w:val="21"/>
    <w:qFormat/>
    <w:locked/>
    <w:uiPriority w:val="99"/>
    <w:rPr>
      <w:kern w:val="2"/>
      <w:sz w:val="18"/>
      <w:szCs w:val="18"/>
    </w:rPr>
  </w:style>
  <w:style w:type="character" w:customStyle="1" w:styleId="57">
    <w:name w:val="页脚 Char"/>
    <w:basedOn w:val="33"/>
    <w:link w:val="22"/>
    <w:semiHidden/>
    <w:qFormat/>
    <w:uiPriority w:val="99"/>
    <w:rPr>
      <w:rFonts w:ascii="Times New Roman" w:hAnsi="Times New Roman"/>
      <w:sz w:val="18"/>
      <w:szCs w:val="18"/>
    </w:rPr>
  </w:style>
  <w:style w:type="character" w:customStyle="1" w:styleId="58">
    <w:name w:val="页眉 Char"/>
    <w:basedOn w:val="33"/>
    <w:link w:val="23"/>
    <w:semiHidden/>
    <w:qFormat/>
    <w:uiPriority w:val="99"/>
    <w:rPr>
      <w:rFonts w:ascii="Times New Roman" w:hAnsi="Times New Roman"/>
      <w:sz w:val="18"/>
      <w:szCs w:val="18"/>
    </w:rPr>
  </w:style>
  <w:style w:type="character" w:customStyle="1" w:styleId="59">
    <w:name w:val="正文首行缩进 Char"/>
    <w:basedOn w:val="52"/>
    <w:link w:val="16"/>
    <w:semiHidden/>
    <w:qFormat/>
    <w:uiPriority w:val="99"/>
    <w:rPr>
      <w:rFonts w:ascii="Times New Roman" w:hAnsi="Times New Roman"/>
      <w:szCs w:val="21"/>
    </w:rPr>
  </w:style>
  <w:style w:type="paragraph" w:customStyle="1" w:styleId="60">
    <w:name w:val="正文2"/>
    <w:basedOn w:val="27"/>
    <w:qFormat/>
    <w:uiPriority w:val="99"/>
    <w:pPr>
      <w:adjustRightInd w:val="0"/>
      <w:spacing w:before="156" w:line="360" w:lineRule="auto"/>
      <w:ind w:firstLine="510" w:firstLineChars="200"/>
    </w:pPr>
    <w:rPr>
      <w:sz w:val="24"/>
      <w:szCs w:val="24"/>
    </w:rPr>
  </w:style>
  <w:style w:type="paragraph" w:customStyle="1" w:styleId="61">
    <w:name w:val="List Paragraph1"/>
    <w:basedOn w:val="1"/>
    <w:qFormat/>
    <w:uiPriority w:val="99"/>
    <w:pPr>
      <w:widowControl/>
      <w:ind w:firstLine="420" w:firstLineChars="200"/>
      <w:jc w:val="left"/>
    </w:pPr>
    <w:rPr>
      <w:rFonts w:ascii="Calibri" w:hAnsi="Calibri" w:cs="Calibri"/>
    </w:rPr>
  </w:style>
  <w:style w:type="character" w:customStyle="1" w:styleId="62">
    <w:name w:val="style81"/>
    <w:qFormat/>
    <w:uiPriority w:val="99"/>
    <w:rPr>
      <w:sz w:val="20"/>
      <w:szCs w:val="20"/>
    </w:rPr>
  </w:style>
  <w:style w:type="paragraph" w:customStyle="1" w:styleId="63">
    <w:name w:val="列出段落1"/>
    <w:basedOn w:val="1"/>
    <w:qFormat/>
    <w:uiPriority w:val="99"/>
    <w:pPr>
      <w:ind w:firstLine="420"/>
      <w:jc w:val="left"/>
    </w:pPr>
  </w:style>
  <w:style w:type="paragraph" w:customStyle="1" w:styleId="64">
    <w:name w:val="表格"/>
    <w:basedOn w:val="1"/>
    <w:qFormat/>
    <w:uiPriority w:val="99"/>
    <w:pPr>
      <w:autoSpaceDE w:val="0"/>
      <w:autoSpaceDN w:val="0"/>
      <w:jc w:val="center"/>
      <w:textAlignment w:val="baseline"/>
    </w:pPr>
    <w:rPr>
      <w:color w:val="000000"/>
      <w:kern w:val="0"/>
    </w:rPr>
  </w:style>
  <w:style w:type="character" w:customStyle="1" w:styleId="65">
    <w:name w:val="02 Char"/>
    <w:link w:val="66"/>
    <w:qFormat/>
    <w:locked/>
    <w:uiPriority w:val="99"/>
    <w:rPr>
      <w:rFonts w:ascii="宋体" w:cs="宋体"/>
      <w:b/>
      <w:bCs/>
      <w:color w:val="FF0000"/>
      <w:kern w:val="2"/>
      <w:sz w:val="28"/>
      <w:szCs w:val="28"/>
    </w:rPr>
  </w:style>
  <w:style w:type="paragraph" w:customStyle="1" w:styleId="66">
    <w:name w:val="02"/>
    <w:basedOn w:val="6"/>
    <w:link w:val="65"/>
    <w:qFormat/>
    <w:uiPriority w:val="99"/>
    <w:pPr>
      <w:jc w:val="center"/>
    </w:pPr>
    <w:rPr>
      <w:color w:val="FF0000"/>
    </w:rPr>
  </w:style>
  <w:style w:type="character" w:customStyle="1" w:styleId="67">
    <w:name w:val="03 Char"/>
    <w:link w:val="68"/>
    <w:qFormat/>
    <w:locked/>
    <w:uiPriority w:val="99"/>
    <w:rPr>
      <w:rFonts w:ascii="宋体" w:cs="宋体"/>
      <w:b/>
      <w:bCs/>
      <w:kern w:val="2"/>
      <w:sz w:val="28"/>
      <w:szCs w:val="28"/>
    </w:rPr>
  </w:style>
  <w:style w:type="paragraph" w:customStyle="1" w:styleId="68">
    <w:name w:val="03"/>
    <w:basedOn w:val="7"/>
    <w:link w:val="67"/>
    <w:qFormat/>
    <w:uiPriority w:val="99"/>
    <w:pPr>
      <w:numPr>
        <w:ilvl w:val="0"/>
        <w:numId w:val="0"/>
      </w:numPr>
    </w:pPr>
  </w:style>
  <w:style w:type="character" w:customStyle="1" w:styleId="69">
    <w:name w:val="宋体小四 Char"/>
    <w:link w:val="70"/>
    <w:qFormat/>
    <w:locked/>
    <w:uiPriority w:val="99"/>
    <w:rPr>
      <w:rFonts w:ascii="宋体" w:eastAsia="宋体" w:cs="宋体"/>
      <w:kern w:val="2"/>
      <w:sz w:val="24"/>
      <w:szCs w:val="24"/>
    </w:rPr>
  </w:style>
  <w:style w:type="paragraph" w:customStyle="1" w:styleId="70">
    <w:name w:val="宋体小四"/>
    <w:basedOn w:val="1"/>
    <w:link w:val="69"/>
    <w:qFormat/>
    <w:uiPriority w:val="99"/>
    <w:pPr>
      <w:spacing w:line="360" w:lineRule="auto"/>
      <w:ind w:firstLine="480" w:firstLineChars="200"/>
    </w:pPr>
    <w:rPr>
      <w:rFonts w:ascii="宋体" w:hAnsi="宋体" w:cs="宋体"/>
      <w:sz w:val="24"/>
      <w:szCs w:val="24"/>
    </w:rPr>
  </w:style>
  <w:style w:type="character" w:customStyle="1" w:styleId="71">
    <w:name w:val="fontstyle01"/>
    <w:basedOn w:val="33"/>
    <w:qFormat/>
    <w:uiPriority w:val="99"/>
    <w:rPr>
      <w:rFonts w:ascii="宋体" w:eastAsia="宋体" w:cs="宋体"/>
      <w:color w:val="000000"/>
      <w:sz w:val="22"/>
      <w:szCs w:val="22"/>
    </w:rPr>
  </w:style>
  <w:style w:type="paragraph" w:customStyle="1" w:styleId="72">
    <w:name w:val="居中表格内容标题"/>
    <w:basedOn w:val="73"/>
    <w:qFormat/>
    <w:uiPriority w:val="0"/>
    <w:pPr>
      <w:jc w:val="center"/>
    </w:pPr>
    <w:rPr>
      <w:b/>
    </w:rPr>
  </w:style>
  <w:style w:type="paragraph" w:customStyle="1" w:styleId="73">
    <w:name w:val="居中表格内容"/>
    <w:basedOn w:val="1"/>
    <w:next w:val="1"/>
    <w:qFormat/>
    <w:uiPriority w:val="0"/>
    <w:pPr>
      <w:jc w:val="left"/>
    </w:pPr>
    <w:rPr>
      <w:szCs w:val="28"/>
    </w:rPr>
  </w:style>
  <w:style w:type="paragraph" w:customStyle="1" w:styleId="74">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5">
    <w:name w:val="Body text|2"/>
    <w:basedOn w:val="1"/>
    <w:qFormat/>
    <w:uiPriority w:val="0"/>
    <w:pPr>
      <w:spacing w:line="360" w:lineRule="auto"/>
      <w:ind w:firstLine="660"/>
    </w:pPr>
    <w:rPr>
      <w:sz w:val="32"/>
      <w:szCs w:val="32"/>
      <w:lang w:val="zh-TW" w:eastAsia="zh-TW" w:bidi="zh-TW"/>
    </w:rPr>
  </w:style>
  <w:style w:type="character" w:customStyle="1" w:styleId="76">
    <w:name w:val="NormalCharacter"/>
    <w:semiHidden/>
    <w:qFormat/>
    <w:uiPriority w:val="0"/>
  </w:style>
  <w:style w:type="paragraph" w:customStyle="1" w:styleId="77">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8">
    <w:name w:val="xc正文"/>
    <w:basedOn w:val="1"/>
    <w:qFormat/>
    <w:uiPriority w:val="0"/>
    <w:pPr>
      <w:ind w:firstLine="200" w:firstLineChars="200"/>
    </w:pPr>
    <w:rPr>
      <w:szCs w:val="24"/>
    </w:rPr>
  </w:style>
  <w:style w:type="paragraph" w:styleId="79">
    <w:name w:val="List Paragraph"/>
    <w:basedOn w:val="1"/>
    <w:qFormat/>
    <w:uiPriority w:val="1"/>
    <w:pPr>
      <w:ind w:firstLine="420" w:firstLineChars="200"/>
    </w:pPr>
    <w:rPr>
      <w:szCs w:val="24"/>
    </w:rPr>
  </w:style>
  <w:style w:type="character" w:customStyle="1" w:styleId="80">
    <w:name w:val="fontstyle21"/>
    <w:qFormat/>
    <w:uiPriority w:val="0"/>
    <w:rPr>
      <w:rFonts w:hint="default" w:ascii="TimesNewRomanPSMT" w:hAnsi="TimesNewRomanPSMT"/>
      <w:color w:val="000000"/>
      <w:sz w:val="32"/>
      <w:szCs w:val="32"/>
    </w:rPr>
  </w:style>
  <w:style w:type="paragraph" w:customStyle="1" w:styleId="81">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2">
    <w:name w:val="_Style 76"/>
    <w:basedOn w:val="1"/>
    <w:next w:val="79"/>
    <w:qFormat/>
    <w:uiPriority w:val="34"/>
    <w:pPr>
      <w:ind w:firstLine="420" w:firstLineChars="200"/>
    </w:pPr>
    <w:rPr>
      <w:szCs w:val="24"/>
    </w:rPr>
  </w:style>
  <w:style w:type="paragraph" w:customStyle="1" w:styleId="83">
    <w:name w:val="纯文本1"/>
    <w:basedOn w:val="1"/>
    <w:qFormat/>
    <w:uiPriority w:val="0"/>
    <w:pPr>
      <w:ind w:firstLine="280" w:firstLineChars="100"/>
    </w:pPr>
    <w:rPr>
      <w:rFonts w:hAnsi="宋体" w:cs="Courier New"/>
    </w:rPr>
  </w:style>
  <w:style w:type="paragraph" w:customStyle="1" w:styleId="84">
    <w:name w:val="居中表名"/>
    <w:basedOn w:val="1"/>
    <w:next w:val="1"/>
    <w:qFormat/>
    <w:uiPriority w:val="0"/>
    <w:pPr>
      <w:jc w:val="center"/>
    </w:pPr>
    <w:rPr>
      <w:rFonts w:eastAsia="黑体"/>
      <w:b/>
      <w:szCs w:val="28"/>
    </w:rPr>
  </w:style>
  <w:style w:type="paragraph" w:customStyle="1" w:styleId="85">
    <w:name w:val="列表段落1"/>
    <w:basedOn w:val="1"/>
    <w:qFormat/>
    <w:uiPriority w:val="0"/>
    <w:pPr>
      <w:ind w:firstLine="420"/>
    </w:p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列出段落2"/>
    <w:basedOn w:val="1"/>
    <w:qFormat/>
    <w:uiPriority w:val="1"/>
    <w:pPr>
      <w:ind w:firstLine="420" w:firstLineChars="200"/>
    </w:pPr>
    <w:rPr>
      <w:szCs w:val="24"/>
    </w:rPr>
  </w:style>
  <w:style w:type="character" w:customStyle="1" w:styleId="88">
    <w:name w:val="font21"/>
    <w:qFormat/>
    <w:uiPriority w:val="0"/>
    <w:rPr>
      <w:rFonts w:hint="eastAsia" w:ascii="宋体" w:hAnsi="宋体" w:eastAsia="宋体" w:cs="宋体"/>
      <w:b/>
      <w:color w:val="FF0000"/>
      <w:sz w:val="24"/>
      <w:szCs w:val="24"/>
      <w:u w:val="none"/>
    </w:rPr>
  </w:style>
  <w:style w:type="paragraph" w:customStyle="1" w:styleId="89">
    <w:name w:val="样式6"/>
    <w:basedOn w:val="19"/>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0">
    <w:name w:val="我的正文"/>
    <w:basedOn w:val="1"/>
    <w:qFormat/>
    <w:uiPriority w:val="0"/>
    <w:pPr>
      <w:spacing w:line="360" w:lineRule="auto"/>
      <w:ind w:firstLine="200" w:firstLineChars="200"/>
    </w:pPr>
    <w:rPr>
      <w:sz w:val="24"/>
    </w:rPr>
  </w:style>
  <w:style w:type="paragraph" w:styleId="91">
    <w:name w:val="No Spacing"/>
    <w:qFormat/>
    <w:uiPriority w:val="1"/>
    <w:pPr>
      <w:widowControl w:val="0"/>
      <w:ind w:firstLine="200" w:firstLineChars="200"/>
      <w:jc w:val="both"/>
    </w:pPr>
    <w:rPr>
      <w:rFonts w:ascii="等线" w:hAnsi="等线" w:eastAsia="仿宋" w:cs="Times New Roman"/>
      <w:kern w:val="2"/>
      <w:sz w:val="24"/>
      <w:szCs w:val="22"/>
      <w:lang w:val="en-US" w:eastAsia="zh-CN" w:bidi="ar-SA"/>
    </w:rPr>
  </w:style>
  <w:style w:type="paragraph" w:customStyle="1" w:styleId="92">
    <w:name w:val="Table Paragraph"/>
    <w:basedOn w:val="1"/>
    <w:qFormat/>
    <w:uiPriority w:val="1"/>
    <w:pPr>
      <w:jc w:val="left"/>
    </w:pPr>
    <w:rPr>
      <w:rFonts w:ascii="Calibri" w:hAnsi="Calibri" w:eastAsia="Calibri"/>
      <w:kern w:val="0"/>
      <w:sz w:val="22"/>
      <w:szCs w:val="20"/>
      <w:lang w:eastAsia="en-US"/>
    </w:rPr>
  </w:style>
  <w:style w:type="paragraph" w:customStyle="1" w:styleId="93">
    <w:name w:val="__正文"/>
    <w:basedOn w:val="1"/>
    <w:qFormat/>
    <w:uiPriority w:val="0"/>
    <w:pPr>
      <w:spacing w:line="360" w:lineRule="auto"/>
      <w:ind w:firstLine="560" w:firstLineChars="200"/>
    </w:pPr>
    <w:rPr>
      <w:sz w:val="28"/>
      <w:szCs w:val="28"/>
    </w:rPr>
  </w:style>
  <w:style w:type="paragraph" w:customStyle="1" w:styleId="94">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95">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Default"/>
    <w:qFormat/>
    <w:uiPriority w:val="0"/>
    <w:pPr>
      <w:widowControl w:val="0"/>
      <w:autoSpaceDE w:val="0"/>
      <w:autoSpaceDN w:val="0"/>
      <w:adjustRightInd w:val="0"/>
    </w:pPr>
    <w:rPr>
      <w:rFonts w:ascii="宋体" w:hAnsi="等线" w:eastAsia="宋体" w:cs="Times New Roman"/>
      <w:color w:val="000000"/>
      <w:sz w:val="24"/>
      <w:lang w:val="en-US" w:eastAsia="zh-CN" w:bidi="ar-SA"/>
    </w:rPr>
  </w:style>
  <w:style w:type="character" w:customStyle="1" w:styleId="98">
    <w:name w:val="HTML 预设格式 Char"/>
    <w:basedOn w:val="33"/>
    <w:link w:val="28"/>
    <w:qFormat/>
    <w:uiPriority w:val="0"/>
    <w:rPr>
      <w:rFonts w:ascii="宋体" w:hAnsi="宋体" w:cs="宋体"/>
      <w:sz w:val="24"/>
      <w:szCs w:val="24"/>
    </w:rPr>
  </w:style>
  <w:style w:type="character" w:customStyle="1" w:styleId="99">
    <w:name w:val="批注文字 Char"/>
    <w:basedOn w:val="33"/>
    <w:link w:val="13"/>
    <w:qFormat/>
    <w:uiPriority w:val="0"/>
    <w:rPr>
      <w:kern w:val="2"/>
      <w:sz w:val="21"/>
      <w:szCs w:val="21"/>
    </w:rPr>
  </w:style>
  <w:style w:type="character" w:customStyle="1" w:styleId="100">
    <w:name w:val="Subtle Emphasis"/>
    <w:qFormat/>
    <w:uiPriority w:val="19"/>
    <w:rPr>
      <w:rFonts w:eastAsiaTheme="minorEastAsia"/>
      <w:iCs/>
      <w:color w:val="auto"/>
      <w:sz w:val="21"/>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2">
    <w:name w:val="表格内容（总结）"/>
    <w:basedOn w:val="1"/>
    <w:qFormat/>
    <w:uiPriority w:val="0"/>
    <w:pPr>
      <w:ind w:firstLine="0" w:firstLineChars="0"/>
      <w:jc w:val="center"/>
    </w:pPr>
    <w:rPr>
      <w:rFonts w:ascii="宋体" w:hAnsi="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77</Pages>
  <Words>41560</Words>
  <Characters>43699</Characters>
  <Lines>246</Lines>
  <Paragraphs>69</Paragraphs>
  <TotalTime>15</TotalTime>
  <ScaleCrop>false</ScaleCrop>
  <LinksUpToDate>false</LinksUpToDate>
  <CharactersWithSpaces>44841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zzf</cp:lastModifiedBy>
  <cp:lastPrinted>2024-02-19T08:49:00Z</cp:lastPrinted>
  <dcterms:modified xsi:type="dcterms:W3CDTF">2024-09-18T11:00:51Z</dcterms:modified>
  <dc:title>上虞区自然资源变更监测项目</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BC433EBBA720427D9EB0DD279B5CE103_13</vt:lpwstr>
  </property>
</Properties>
</file>