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84A09">
      <w:pPr>
        <w:spacing w:line="900" w:lineRule="exact"/>
        <w:jc w:val="center"/>
        <w:rPr>
          <w:rFonts w:ascii="微软雅黑" w:hAnsi="微软雅黑" w:eastAsia="微软雅黑" w:cs="微软雅黑"/>
          <w:b/>
          <w:bCs/>
          <w:sz w:val="48"/>
          <w:szCs w:val="48"/>
        </w:rPr>
      </w:pPr>
    </w:p>
    <w:p w14:paraId="722A02A0">
      <w:pPr>
        <w:spacing w:line="900" w:lineRule="exact"/>
        <w:jc w:val="center"/>
        <w:rPr>
          <w:rFonts w:hint="eastAsia" w:ascii="微软雅黑" w:hAnsi="微软雅黑" w:eastAsia="微软雅黑" w:cs="微软雅黑"/>
          <w:b w:val="0"/>
          <w:bCs w:val="0"/>
          <w:sz w:val="48"/>
          <w:szCs w:val="48"/>
          <w:lang w:eastAsia="zh-CN"/>
        </w:rPr>
      </w:pPr>
      <w:r>
        <w:rPr>
          <w:rFonts w:hint="eastAsia" w:ascii="微软雅黑" w:hAnsi="微软雅黑" w:eastAsia="微软雅黑" w:cs="微软雅黑"/>
          <w:b w:val="0"/>
          <w:bCs w:val="0"/>
          <w:sz w:val="48"/>
          <w:szCs w:val="48"/>
          <w:lang w:eastAsia="zh-CN"/>
        </w:rPr>
        <w:t xml:space="preserve"> 安吉县天荒坪人民政府</w:t>
      </w:r>
    </w:p>
    <w:p w14:paraId="1FA823F2">
      <w:pPr>
        <w:spacing w:line="900" w:lineRule="exact"/>
        <w:jc w:val="center"/>
        <w:rPr>
          <w:rFonts w:hint="eastAsia" w:ascii="微软雅黑" w:hAnsi="微软雅黑" w:eastAsia="微软雅黑" w:cs="微软雅黑"/>
          <w:b w:val="0"/>
          <w:bCs w:val="0"/>
          <w:sz w:val="36"/>
          <w:szCs w:val="36"/>
          <w:lang w:eastAsia="zh-CN"/>
        </w:rPr>
      </w:pPr>
      <w:r>
        <w:rPr>
          <w:rFonts w:hint="eastAsia" w:ascii="微软雅黑" w:hAnsi="微软雅黑" w:eastAsia="微软雅黑" w:cs="微软雅黑"/>
          <w:b w:val="0"/>
          <w:bCs w:val="0"/>
          <w:sz w:val="48"/>
          <w:szCs w:val="48"/>
          <w:lang w:eastAsia="zh-CN"/>
        </w:rPr>
        <w:t xml:space="preserve"> 天荒坪镇有机更新范围内房屋拆除政府采购项目</w:t>
      </w:r>
    </w:p>
    <w:p w14:paraId="6244ADC9">
      <w:pPr>
        <w:adjustRightInd w:val="0"/>
        <w:snapToGrid w:val="0"/>
        <w:spacing w:line="700" w:lineRule="exact"/>
        <w:jc w:val="center"/>
        <w:rPr>
          <w:rFonts w:hint="eastAsia" w:ascii="宋体" w:hAnsi="宋体" w:cs="宋体"/>
          <w:b/>
          <w:color w:val="000000"/>
          <w:kern w:val="0"/>
          <w:sz w:val="24"/>
        </w:rPr>
      </w:pPr>
      <w:r>
        <w:rPr>
          <w:rFonts w:hint="eastAsia" w:ascii="宋体" w:hAnsi="宋体" w:cs="宋体"/>
          <w:b/>
          <w:color w:val="000000"/>
          <w:kern w:val="0"/>
          <w:sz w:val="24"/>
        </w:rPr>
        <w:t>（财政审批编号：临[2024]3051号</w:t>
      </w:r>
      <w:r>
        <w:rPr>
          <w:rFonts w:hint="eastAsia" w:ascii="宋体" w:hAnsi="宋体" w:cs="宋体"/>
          <w:b/>
          <w:color w:val="000000"/>
          <w:kern w:val="0"/>
          <w:sz w:val="24"/>
          <w:lang w:val="en-US" w:eastAsia="zh-CN"/>
        </w:rPr>
        <w:t xml:space="preserve"> </w:t>
      </w:r>
      <w:r>
        <w:rPr>
          <w:rFonts w:hint="eastAsia" w:ascii="宋体" w:hAnsi="宋体" w:cs="宋体"/>
          <w:b/>
          <w:color w:val="000000"/>
          <w:kern w:val="0"/>
          <w:sz w:val="24"/>
        </w:rPr>
        <w:t>）</w:t>
      </w:r>
    </w:p>
    <w:p w14:paraId="259693F0">
      <w:pPr>
        <w:jc w:val="center"/>
        <w:rPr>
          <w:rFonts w:hint="eastAsia" w:ascii="微软雅黑" w:hAnsi="微软雅黑" w:eastAsia="微软雅黑" w:cs="微软雅黑"/>
          <w:b/>
          <w:bCs/>
          <w:sz w:val="36"/>
          <w:szCs w:val="36"/>
          <w:lang w:eastAsia="zh-CN"/>
        </w:rPr>
      </w:pPr>
    </w:p>
    <w:p w14:paraId="36FFA02A">
      <w:pPr>
        <w:jc w:val="center"/>
        <w:rPr>
          <w:rFonts w:hint="eastAsia" w:ascii="微软雅黑" w:hAnsi="微软雅黑" w:eastAsia="微软雅黑" w:cs="微软雅黑"/>
          <w:b/>
          <w:bCs/>
          <w:sz w:val="36"/>
          <w:szCs w:val="36"/>
          <w:lang w:eastAsia="zh-CN"/>
        </w:rPr>
      </w:pPr>
    </w:p>
    <w:p w14:paraId="0E68544E">
      <w:pPr>
        <w:jc w:val="center"/>
        <w:rPr>
          <w:rFonts w:hint="eastAsia" w:ascii="微软雅黑" w:hAnsi="微软雅黑" w:eastAsia="微软雅黑" w:cs="微软雅黑"/>
          <w:b/>
          <w:bCs/>
          <w:sz w:val="36"/>
          <w:szCs w:val="36"/>
          <w:lang w:eastAsia="zh-CN"/>
        </w:rPr>
      </w:pPr>
    </w:p>
    <w:p w14:paraId="10DD44C5">
      <w:pPr>
        <w:spacing w:line="900" w:lineRule="exact"/>
        <w:jc w:val="center"/>
        <w:rPr>
          <w:rFonts w:hint="eastAsia" w:ascii="微软雅黑" w:hAnsi="微软雅黑" w:eastAsia="微软雅黑" w:cs="微软雅黑"/>
          <w:b w:val="0"/>
          <w:bCs/>
          <w:sz w:val="36"/>
          <w:szCs w:val="36"/>
          <w:lang w:eastAsia="zh-CN"/>
        </w:rPr>
      </w:pPr>
      <w:r>
        <w:rPr>
          <w:rFonts w:hint="eastAsia" w:ascii="微软雅黑" w:hAnsi="微软雅黑" w:eastAsia="微软雅黑" w:cs="微软雅黑"/>
          <w:b w:val="0"/>
          <w:bCs/>
          <w:sz w:val="36"/>
          <w:szCs w:val="36"/>
          <w:lang w:eastAsia="zh-CN"/>
        </w:rPr>
        <w:t>竞争性磋商文件</w:t>
      </w:r>
    </w:p>
    <w:p w14:paraId="0B90E7A1">
      <w:pPr>
        <w:spacing w:line="900" w:lineRule="exact"/>
        <w:jc w:val="center"/>
        <w:rPr>
          <w:rFonts w:hint="eastAsia" w:ascii="微软雅黑" w:hAnsi="微软雅黑" w:eastAsia="微软雅黑" w:cs="微软雅黑"/>
          <w:b w:val="0"/>
          <w:bCs/>
          <w:sz w:val="36"/>
          <w:szCs w:val="36"/>
          <w:lang w:eastAsia="zh-CN"/>
        </w:rPr>
      </w:pPr>
      <w:r>
        <w:rPr>
          <w:rFonts w:hint="eastAsia" w:ascii="微软雅黑" w:hAnsi="微软雅黑" w:eastAsia="微软雅黑" w:cs="微软雅黑"/>
          <w:b w:val="0"/>
          <w:bCs/>
          <w:sz w:val="36"/>
          <w:szCs w:val="36"/>
          <w:lang w:eastAsia="zh-CN"/>
        </w:rPr>
        <w:t>磋商文件编号： ZJMY（采）2024-066-1</w:t>
      </w:r>
    </w:p>
    <w:p w14:paraId="1300F222">
      <w:pPr>
        <w:jc w:val="center"/>
        <w:rPr>
          <w:rFonts w:hint="eastAsia" w:ascii="微软雅黑" w:hAnsi="微软雅黑" w:eastAsia="微软雅黑" w:cs="微软雅黑"/>
          <w:b/>
          <w:bCs/>
          <w:sz w:val="36"/>
          <w:szCs w:val="36"/>
          <w:lang w:eastAsia="zh-CN"/>
        </w:rPr>
      </w:pPr>
    </w:p>
    <w:p w14:paraId="3216A51C">
      <w:pPr>
        <w:jc w:val="center"/>
        <w:rPr>
          <w:rFonts w:hint="eastAsia" w:ascii="微软雅黑" w:hAnsi="微软雅黑" w:eastAsia="微软雅黑" w:cs="微软雅黑"/>
          <w:b/>
          <w:bCs/>
          <w:sz w:val="36"/>
          <w:szCs w:val="36"/>
          <w:lang w:eastAsia="zh-CN"/>
        </w:rPr>
      </w:pPr>
      <w:r>
        <w:rPr>
          <w:rFonts w:hint="eastAsia" w:ascii="微软雅黑" w:hAnsi="微软雅黑" w:eastAsia="微软雅黑" w:cs="微软雅黑"/>
          <w:b/>
          <w:bCs/>
          <w:sz w:val="36"/>
          <w:szCs w:val="36"/>
          <w:lang w:eastAsia="zh-CN"/>
        </w:rPr>
        <w:tab/>
      </w:r>
    </w:p>
    <w:p w14:paraId="6C9935B2">
      <w:pPr>
        <w:jc w:val="center"/>
        <w:rPr>
          <w:rFonts w:hint="eastAsia" w:ascii="微软雅黑" w:hAnsi="微软雅黑" w:eastAsia="微软雅黑" w:cs="微软雅黑"/>
          <w:b/>
          <w:bCs/>
          <w:sz w:val="36"/>
          <w:szCs w:val="36"/>
          <w:lang w:eastAsia="zh-CN"/>
        </w:rPr>
      </w:pPr>
    </w:p>
    <w:p w14:paraId="093E2D47">
      <w:pPr>
        <w:jc w:val="center"/>
        <w:rPr>
          <w:rFonts w:hint="eastAsia" w:ascii="微软雅黑" w:hAnsi="微软雅黑" w:eastAsia="微软雅黑" w:cs="微软雅黑"/>
          <w:b/>
          <w:bCs/>
          <w:sz w:val="36"/>
          <w:szCs w:val="36"/>
          <w:lang w:eastAsia="zh-CN"/>
        </w:rPr>
      </w:pPr>
    </w:p>
    <w:p w14:paraId="115A8219">
      <w:pPr>
        <w:jc w:val="both"/>
        <w:rPr>
          <w:rFonts w:hint="eastAsia" w:ascii="微软雅黑" w:hAnsi="微软雅黑" w:eastAsia="微软雅黑" w:cs="微软雅黑"/>
          <w:b/>
          <w:bCs/>
          <w:sz w:val="36"/>
          <w:szCs w:val="36"/>
          <w:lang w:eastAsia="zh-CN"/>
        </w:rPr>
      </w:pPr>
    </w:p>
    <w:p w14:paraId="75F6CEC2">
      <w:pPr>
        <w:spacing w:line="700" w:lineRule="exact"/>
        <w:ind w:firstLine="600" w:firstLineChars="200"/>
        <w:rPr>
          <w:rFonts w:hint="eastAsia" w:ascii="微软雅黑" w:hAnsi="微软雅黑" w:eastAsia="微软雅黑" w:cs="微软雅黑"/>
          <w:b w:val="0"/>
          <w:bCs w:val="0"/>
          <w:sz w:val="30"/>
          <w:szCs w:val="30"/>
          <w:lang w:eastAsia="zh-CN"/>
        </w:rPr>
      </w:pPr>
      <w:r>
        <w:rPr>
          <w:rFonts w:hint="eastAsia" w:ascii="微软雅黑" w:hAnsi="微软雅黑" w:eastAsia="微软雅黑" w:cs="微软雅黑"/>
          <w:b w:val="0"/>
          <w:bCs w:val="0"/>
          <w:sz w:val="30"/>
          <w:szCs w:val="30"/>
          <w:lang w:eastAsia="zh-CN"/>
        </w:rPr>
        <w:t>采  购  人： 安吉县天荒坪人民政府（盖章）</w:t>
      </w:r>
    </w:p>
    <w:p w14:paraId="79B96733">
      <w:pPr>
        <w:spacing w:line="700" w:lineRule="exact"/>
        <w:ind w:firstLine="600" w:firstLineChars="200"/>
        <w:rPr>
          <w:rFonts w:hint="eastAsia" w:ascii="微软雅黑" w:hAnsi="微软雅黑" w:eastAsia="微软雅黑" w:cs="微软雅黑"/>
          <w:b w:val="0"/>
          <w:bCs w:val="0"/>
          <w:sz w:val="30"/>
          <w:szCs w:val="30"/>
          <w:lang w:eastAsia="zh-CN"/>
        </w:rPr>
      </w:pPr>
      <w:r>
        <w:rPr>
          <w:rFonts w:hint="eastAsia" w:ascii="微软雅黑" w:hAnsi="微软雅黑" w:eastAsia="微软雅黑" w:cs="微软雅黑"/>
          <w:b w:val="0"/>
          <w:bCs w:val="0"/>
          <w:sz w:val="30"/>
          <w:szCs w:val="30"/>
          <w:lang w:eastAsia="zh-CN"/>
        </w:rPr>
        <w:t>采购代理机构：浙江明业项目管理有限公司（盖章）</w:t>
      </w:r>
    </w:p>
    <w:p w14:paraId="16313884">
      <w:pPr>
        <w:spacing w:line="700" w:lineRule="exact"/>
        <w:ind w:firstLine="600" w:firstLineChars="200"/>
        <w:rPr>
          <w:rFonts w:hint="eastAsia" w:ascii="微软雅黑" w:hAnsi="微软雅黑" w:eastAsia="微软雅黑" w:cs="微软雅黑"/>
          <w:b w:val="0"/>
          <w:bCs w:val="0"/>
          <w:sz w:val="30"/>
          <w:szCs w:val="30"/>
          <w:lang w:val="zh-CN" w:eastAsia="zh-CN"/>
        </w:rPr>
      </w:pPr>
      <w:r>
        <w:rPr>
          <w:rFonts w:hint="eastAsia" w:ascii="微软雅黑" w:hAnsi="微软雅黑" w:eastAsia="微软雅黑" w:cs="微软雅黑"/>
          <w:b w:val="0"/>
          <w:bCs w:val="0"/>
          <w:sz w:val="30"/>
          <w:szCs w:val="30"/>
          <w:lang w:eastAsia="zh-CN"/>
        </w:rPr>
        <w:t>日 期：202</w:t>
      </w:r>
      <w:r>
        <w:rPr>
          <w:rFonts w:hint="eastAsia" w:ascii="微软雅黑" w:hAnsi="微软雅黑" w:eastAsia="微软雅黑" w:cs="微软雅黑"/>
          <w:b w:val="0"/>
          <w:bCs w:val="0"/>
          <w:sz w:val="30"/>
          <w:szCs w:val="30"/>
          <w:lang w:val="en-US" w:eastAsia="zh-CN"/>
        </w:rPr>
        <w:t>4</w:t>
      </w:r>
      <w:r>
        <w:rPr>
          <w:rFonts w:hint="eastAsia" w:ascii="微软雅黑" w:hAnsi="微软雅黑" w:eastAsia="微软雅黑" w:cs="微软雅黑"/>
          <w:b w:val="0"/>
          <w:bCs w:val="0"/>
          <w:sz w:val="30"/>
          <w:szCs w:val="30"/>
          <w:lang w:eastAsia="zh-CN"/>
        </w:rPr>
        <w:t>年</w:t>
      </w:r>
      <w:r>
        <w:rPr>
          <w:rFonts w:hint="eastAsia" w:ascii="微软雅黑" w:hAnsi="微软雅黑" w:eastAsia="微软雅黑" w:cs="微软雅黑"/>
          <w:b w:val="0"/>
          <w:bCs w:val="0"/>
          <w:sz w:val="30"/>
          <w:szCs w:val="30"/>
          <w:lang w:val="en-US" w:eastAsia="zh-CN"/>
        </w:rPr>
        <w:t>10</w:t>
      </w:r>
      <w:r>
        <w:rPr>
          <w:rFonts w:hint="eastAsia" w:ascii="微软雅黑" w:hAnsi="微软雅黑" w:eastAsia="微软雅黑" w:cs="微软雅黑"/>
          <w:b w:val="0"/>
          <w:bCs w:val="0"/>
          <w:sz w:val="30"/>
          <w:szCs w:val="30"/>
          <w:lang w:eastAsia="zh-CN"/>
        </w:rPr>
        <w:t>月</w:t>
      </w:r>
    </w:p>
    <w:p w14:paraId="3ECDC06F">
      <w:pPr>
        <w:spacing w:line="700" w:lineRule="exact"/>
        <w:ind w:firstLine="600" w:firstLineChars="200"/>
        <w:rPr>
          <w:rFonts w:hint="eastAsia" w:ascii="微软雅黑" w:hAnsi="微软雅黑" w:eastAsia="微软雅黑" w:cs="微软雅黑"/>
          <w:b w:val="0"/>
          <w:bCs w:val="0"/>
          <w:sz w:val="30"/>
          <w:szCs w:val="30"/>
        </w:rPr>
      </w:pPr>
      <w:r>
        <w:rPr>
          <w:rFonts w:hint="eastAsia" w:ascii="微软雅黑" w:hAnsi="微软雅黑" w:eastAsia="微软雅黑" w:cs="微软雅黑"/>
          <w:b w:val="0"/>
          <w:bCs w:val="0"/>
          <w:sz w:val="30"/>
          <w:szCs w:val="30"/>
          <w:lang w:val="zh-CN"/>
        </w:rPr>
        <w:br w:type="page"/>
      </w:r>
    </w:p>
    <w:sdt>
      <w:sdtPr>
        <w:rPr>
          <w:rFonts w:hint="eastAsia" w:ascii="微软雅黑" w:hAnsi="微软雅黑" w:eastAsia="微软雅黑" w:cs="微软雅黑"/>
        </w:rPr>
        <w:id w:val="147479700"/>
        <w15:color w:val="DBDBDB"/>
        <w:docPartObj>
          <w:docPartGallery w:val="Table of Contents"/>
          <w:docPartUnique/>
        </w:docPartObj>
      </w:sdtPr>
      <w:sdtEndPr>
        <w:rPr>
          <w:rFonts w:hint="eastAsia" w:ascii="微软雅黑" w:hAnsi="微软雅黑" w:eastAsia="微软雅黑" w:cs="微软雅黑"/>
          <w:b/>
          <w:bCs/>
          <w:szCs w:val="21"/>
        </w:rPr>
      </w:sdtEndPr>
      <w:sdtContent>
        <w:p w14:paraId="4618DE84">
          <w:pPr>
            <w:jc w:val="center"/>
            <w:rPr>
              <w:rFonts w:ascii="微软雅黑" w:hAnsi="微软雅黑" w:eastAsia="微软雅黑" w:cs="微软雅黑"/>
              <w:b/>
              <w:bCs/>
              <w:sz w:val="28"/>
              <w:szCs w:val="36"/>
            </w:rPr>
          </w:pPr>
          <w:r>
            <w:rPr>
              <w:rFonts w:hint="eastAsia" w:ascii="微软雅黑" w:hAnsi="微软雅黑" w:eastAsia="微软雅黑" w:cs="微软雅黑"/>
              <w:b/>
              <w:bCs/>
              <w:sz w:val="36"/>
              <w:szCs w:val="44"/>
            </w:rPr>
            <w:t>目录</w:t>
          </w:r>
        </w:p>
        <w:p w14:paraId="332D920F">
          <w:pPr>
            <w:pStyle w:val="53"/>
            <w:tabs>
              <w:tab w:val="right" w:leader="dot" w:pos="9497"/>
            </w:tabs>
            <w:spacing w:line="900" w:lineRule="exact"/>
            <w:rPr>
              <w:rFonts w:ascii="微软雅黑" w:hAnsi="微软雅黑" w:eastAsia="微软雅黑" w:cs="微软雅黑"/>
              <w:b/>
              <w:bCs/>
              <w:sz w:val="21"/>
              <w:szCs w:val="21"/>
            </w:rPr>
          </w:pP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TOC \o "1-1" \h \u </w:instrText>
          </w:r>
          <w:r>
            <w:rPr>
              <w:rFonts w:hint="eastAsia" w:ascii="微软雅黑" w:hAnsi="微软雅黑" w:eastAsia="微软雅黑" w:cs="微软雅黑"/>
              <w:b/>
              <w:bCs/>
              <w:sz w:val="21"/>
              <w:szCs w:val="21"/>
            </w:rPr>
            <w:fldChar w:fldCharType="separate"/>
          </w:r>
          <w:r>
            <w:fldChar w:fldCharType="begin"/>
          </w:r>
          <w:r>
            <w:instrText xml:space="preserve"> HYPERLINK \l "_Toc2702" </w:instrText>
          </w:r>
          <w:r>
            <w:fldChar w:fldCharType="separate"/>
          </w:r>
          <w:r>
            <w:rPr>
              <w:rFonts w:hint="eastAsia" w:ascii="微软雅黑" w:hAnsi="微软雅黑" w:eastAsia="微软雅黑" w:cs="微软雅黑"/>
              <w:b/>
              <w:bCs/>
              <w:sz w:val="21"/>
              <w:szCs w:val="21"/>
            </w:rPr>
            <w:t>第一章  竞争性磋商公告</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_Toc2702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3</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sz w:val="21"/>
              <w:szCs w:val="21"/>
            </w:rPr>
            <w:fldChar w:fldCharType="end"/>
          </w:r>
        </w:p>
        <w:p w14:paraId="45F89262">
          <w:pPr>
            <w:pStyle w:val="53"/>
            <w:tabs>
              <w:tab w:val="right" w:leader="dot" w:pos="9497"/>
            </w:tabs>
            <w:spacing w:line="900" w:lineRule="exact"/>
            <w:rPr>
              <w:rFonts w:ascii="微软雅黑" w:hAnsi="微软雅黑" w:eastAsia="微软雅黑" w:cs="微软雅黑"/>
              <w:b/>
              <w:bCs/>
              <w:sz w:val="21"/>
              <w:szCs w:val="21"/>
            </w:rPr>
          </w:pPr>
          <w:r>
            <w:fldChar w:fldCharType="begin"/>
          </w:r>
          <w:r>
            <w:instrText xml:space="preserve"> HYPERLINK \l "_Toc542" </w:instrText>
          </w:r>
          <w:r>
            <w:fldChar w:fldCharType="separate"/>
          </w:r>
          <w:r>
            <w:rPr>
              <w:rFonts w:hint="eastAsia" w:ascii="微软雅黑" w:hAnsi="微软雅黑" w:eastAsia="微软雅黑" w:cs="微软雅黑"/>
              <w:b/>
              <w:bCs/>
              <w:sz w:val="21"/>
              <w:szCs w:val="21"/>
            </w:rPr>
            <w:t>第二章  响应人须知</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_Toc542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9</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sz w:val="21"/>
              <w:szCs w:val="21"/>
            </w:rPr>
            <w:fldChar w:fldCharType="end"/>
          </w:r>
        </w:p>
        <w:p w14:paraId="70A8B275">
          <w:pPr>
            <w:pStyle w:val="53"/>
            <w:tabs>
              <w:tab w:val="right" w:leader="dot" w:pos="9497"/>
            </w:tabs>
            <w:spacing w:line="900" w:lineRule="exact"/>
            <w:rPr>
              <w:rFonts w:ascii="微软雅黑" w:hAnsi="微软雅黑" w:eastAsia="微软雅黑" w:cs="微软雅黑"/>
              <w:b/>
              <w:bCs/>
              <w:sz w:val="21"/>
              <w:szCs w:val="21"/>
            </w:rPr>
          </w:pPr>
          <w:r>
            <w:fldChar w:fldCharType="begin"/>
          </w:r>
          <w:r>
            <w:instrText xml:space="preserve"> HYPERLINK \l "_Toc29268" </w:instrText>
          </w:r>
          <w:r>
            <w:fldChar w:fldCharType="separate"/>
          </w:r>
          <w:r>
            <w:rPr>
              <w:rFonts w:hint="eastAsia" w:ascii="微软雅黑" w:hAnsi="微软雅黑" w:eastAsia="微软雅黑" w:cs="微软雅黑"/>
              <w:b/>
              <w:bCs/>
              <w:sz w:val="21"/>
              <w:szCs w:val="21"/>
            </w:rPr>
            <w:t>第三章  磋商项目服务范围及要求</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_Toc29268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2</w:t>
          </w:r>
          <w:r>
            <w:rPr>
              <w:rFonts w:hint="eastAsia" w:ascii="微软雅黑" w:hAnsi="微软雅黑" w:eastAsia="微软雅黑" w:cs="微软雅黑"/>
              <w:b/>
              <w:bCs/>
              <w:sz w:val="21"/>
              <w:szCs w:val="21"/>
              <w:lang w:val="en-US" w:eastAsia="zh-CN"/>
            </w:rPr>
            <w:t>0</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sz w:val="21"/>
              <w:szCs w:val="21"/>
            </w:rPr>
            <w:fldChar w:fldCharType="end"/>
          </w:r>
        </w:p>
        <w:p w14:paraId="2A3BFFA1">
          <w:pPr>
            <w:pStyle w:val="53"/>
            <w:tabs>
              <w:tab w:val="right" w:leader="dot" w:pos="9497"/>
            </w:tabs>
            <w:spacing w:line="900" w:lineRule="exact"/>
            <w:rPr>
              <w:rFonts w:hint="eastAsia" w:ascii="微软雅黑" w:hAnsi="微软雅黑" w:eastAsia="微软雅黑" w:cs="微软雅黑"/>
              <w:b/>
              <w:bCs/>
              <w:sz w:val="21"/>
              <w:szCs w:val="21"/>
              <w:lang w:val="en-US" w:eastAsia="zh-CN"/>
            </w:rPr>
          </w:pPr>
          <w:r>
            <w:fldChar w:fldCharType="begin"/>
          </w:r>
          <w:r>
            <w:instrText xml:space="preserve"> HYPERLINK \l "_Toc2865" </w:instrText>
          </w:r>
          <w:r>
            <w:fldChar w:fldCharType="separate"/>
          </w:r>
          <w:r>
            <w:rPr>
              <w:rFonts w:hint="eastAsia" w:ascii="微软雅黑" w:hAnsi="微软雅黑" w:eastAsia="微软雅黑" w:cs="微软雅黑"/>
              <w:b/>
              <w:bCs/>
              <w:sz w:val="21"/>
              <w:szCs w:val="21"/>
            </w:rPr>
            <w:t>第四章  磋商原则和程序</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lang w:val="en-US" w:eastAsia="zh-CN"/>
            </w:rPr>
            <w:t>2</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sz w:val="21"/>
              <w:szCs w:val="21"/>
              <w:lang w:val="en-US" w:eastAsia="zh-CN"/>
            </w:rPr>
            <w:t>2</w:t>
          </w:r>
        </w:p>
        <w:p w14:paraId="079640F3">
          <w:pPr>
            <w:pStyle w:val="53"/>
            <w:tabs>
              <w:tab w:val="right" w:leader="dot" w:pos="9497"/>
            </w:tabs>
            <w:spacing w:line="900" w:lineRule="exact"/>
            <w:rPr>
              <w:rFonts w:ascii="微软雅黑" w:hAnsi="微软雅黑" w:eastAsia="微软雅黑" w:cs="微软雅黑"/>
              <w:b/>
              <w:bCs/>
              <w:sz w:val="21"/>
              <w:szCs w:val="21"/>
            </w:rPr>
          </w:pPr>
          <w:r>
            <w:fldChar w:fldCharType="begin"/>
          </w:r>
          <w:r>
            <w:instrText xml:space="preserve"> HYPERLINK \l "_Toc31117" </w:instrText>
          </w:r>
          <w:r>
            <w:fldChar w:fldCharType="separate"/>
          </w:r>
          <w:r>
            <w:rPr>
              <w:rFonts w:hint="eastAsia" w:ascii="微软雅黑" w:hAnsi="微软雅黑" w:eastAsia="微软雅黑" w:cs="微软雅黑"/>
              <w:b/>
              <w:bCs/>
              <w:sz w:val="21"/>
              <w:szCs w:val="21"/>
            </w:rPr>
            <w:t>第五章  合同主要条款</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_Toc31117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3</w:t>
          </w:r>
          <w:r>
            <w:rPr>
              <w:rFonts w:hint="eastAsia" w:ascii="微软雅黑" w:hAnsi="微软雅黑" w:eastAsia="微软雅黑" w:cs="微软雅黑"/>
              <w:b/>
              <w:bCs/>
              <w:sz w:val="21"/>
              <w:szCs w:val="21"/>
              <w:lang w:val="en-US" w:eastAsia="zh-CN"/>
            </w:rPr>
            <w:t>3</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sz w:val="21"/>
              <w:szCs w:val="21"/>
            </w:rPr>
            <w:fldChar w:fldCharType="end"/>
          </w:r>
        </w:p>
        <w:p w14:paraId="1A0E55E5">
          <w:pPr>
            <w:pStyle w:val="53"/>
            <w:tabs>
              <w:tab w:val="right" w:leader="dot" w:pos="9497"/>
            </w:tabs>
            <w:spacing w:line="900" w:lineRule="exact"/>
            <w:rPr>
              <w:rFonts w:ascii="微软雅黑" w:hAnsi="微软雅黑" w:eastAsia="微软雅黑" w:cs="微软雅黑"/>
              <w:b/>
              <w:bCs/>
              <w:sz w:val="21"/>
              <w:szCs w:val="21"/>
            </w:rPr>
          </w:pPr>
          <w:r>
            <w:fldChar w:fldCharType="begin"/>
          </w:r>
          <w:r>
            <w:instrText xml:space="preserve"> HYPERLINK \l "_Toc25421" </w:instrText>
          </w:r>
          <w:r>
            <w:fldChar w:fldCharType="separate"/>
          </w:r>
          <w:r>
            <w:rPr>
              <w:rFonts w:hint="eastAsia" w:ascii="微软雅黑" w:hAnsi="微软雅黑" w:eastAsia="微软雅黑" w:cs="微软雅黑"/>
              <w:b/>
              <w:bCs/>
              <w:sz w:val="21"/>
              <w:szCs w:val="21"/>
            </w:rPr>
            <w:t>第六章  响应文件格式</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_Toc25421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3</w:t>
          </w:r>
          <w:r>
            <w:rPr>
              <w:rFonts w:hint="eastAsia" w:ascii="微软雅黑" w:hAnsi="微软雅黑" w:eastAsia="微软雅黑" w:cs="微软雅黑"/>
              <w:b/>
              <w:bCs/>
              <w:sz w:val="21"/>
              <w:szCs w:val="21"/>
              <w:lang w:val="en-US" w:eastAsia="zh-CN"/>
            </w:rPr>
            <w:t>3</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sz w:val="21"/>
              <w:szCs w:val="21"/>
            </w:rPr>
            <w:fldChar w:fldCharType="end"/>
          </w:r>
        </w:p>
        <w:p w14:paraId="5DE86D00">
          <w:pPr>
            <w:pStyle w:val="53"/>
            <w:tabs>
              <w:tab w:val="right" w:leader="dot" w:pos="9497"/>
            </w:tabs>
            <w:spacing w:line="900" w:lineRule="exact"/>
            <w:rPr>
              <w:rFonts w:hint="eastAsia" w:ascii="微软雅黑" w:hAnsi="微软雅黑" w:eastAsia="微软雅黑" w:cs="微软雅黑"/>
              <w:b/>
              <w:bCs/>
              <w:sz w:val="21"/>
              <w:szCs w:val="21"/>
              <w:lang w:val="en-US" w:eastAsia="zh-CN"/>
            </w:rPr>
          </w:pPr>
          <w:r>
            <w:fldChar w:fldCharType="begin"/>
          </w:r>
          <w:r>
            <w:instrText xml:space="preserve"> HYPERLINK \l "_Toc4458" </w:instrText>
          </w:r>
          <w:r>
            <w:fldChar w:fldCharType="separate"/>
          </w:r>
          <w:r>
            <w:rPr>
              <w:rFonts w:hint="eastAsia" w:ascii="微软雅黑" w:hAnsi="微软雅黑" w:eastAsia="微软雅黑" w:cs="微软雅黑"/>
              <w:b/>
              <w:bCs/>
              <w:sz w:val="21"/>
              <w:szCs w:val="21"/>
            </w:rPr>
            <w:t>（1）磋商响应函；</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lang w:val="en-US" w:eastAsia="zh-CN"/>
            </w:rPr>
            <w:t>4</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sz w:val="21"/>
              <w:szCs w:val="21"/>
              <w:lang w:val="en-US" w:eastAsia="zh-CN"/>
            </w:rPr>
            <w:t>7</w:t>
          </w:r>
        </w:p>
        <w:p w14:paraId="34C73785">
          <w:pPr>
            <w:pStyle w:val="53"/>
            <w:tabs>
              <w:tab w:val="right" w:leader="dot" w:pos="9497"/>
            </w:tabs>
            <w:spacing w:line="900" w:lineRule="exact"/>
            <w:rPr>
              <w:rFonts w:hint="eastAsia" w:ascii="微软雅黑" w:hAnsi="微软雅黑" w:eastAsia="微软雅黑" w:cs="微软雅黑"/>
              <w:b/>
              <w:bCs/>
              <w:sz w:val="21"/>
              <w:szCs w:val="21"/>
              <w:lang w:val="en-US" w:eastAsia="zh-CN"/>
            </w:rPr>
          </w:pPr>
          <w:r>
            <w:fldChar w:fldCharType="begin"/>
          </w:r>
          <w:r>
            <w:instrText xml:space="preserve"> HYPERLINK \l "_Toc31477" </w:instrText>
          </w:r>
          <w:r>
            <w:fldChar w:fldCharType="separate"/>
          </w:r>
          <w:r>
            <w:rPr>
              <w:rFonts w:hint="eastAsia" w:ascii="微软雅黑" w:hAnsi="微软雅黑" w:eastAsia="微软雅黑" w:cs="微软雅黑"/>
              <w:b/>
              <w:bCs/>
              <w:sz w:val="21"/>
              <w:szCs w:val="21"/>
            </w:rPr>
            <w:t>（2）开标一览表；</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lang w:val="en-US" w:eastAsia="zh-CN"/>
            </w:rPr>
            <w:t>4</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sz w:val="21"/>
              <w:szCs w:val="21"/>
              <w:lang w:val="en-US" w:eastAsia="zh-CN"/>
            </w:rPr>
            <w:t>7</w:t>
          </w:r>
        </w:p>
        <w:p w14:paraId="111F264C">
          <w:pPr>
            <w:pStyle w:val="53"/>
            <w:tabs>
              <w:tab w:val="right" w:leader="dot" w:pos="9497"/>
            </w:tabs>
            <w:spacing w:line="900" w:lineRule="exact"/>
            <w:rPr>
              <w:rFonts w:hint="eastAsia" w:ascii="微软雅黑" w:hAnsi="微软雅黑" w:eastAsia="微软雅黑" w:cs="微软雅黑"/>
              <w:b/>
              <w:bCs/>
              <w:sz w:val="21"/>
              <w:szCs w:val="21"/>
              <w:lang w:val="en-US" w:eastAsia="zh-CN"/>
            </w:rPr>
          </w:pPr>
          <w:r>
            <w:fldChar w:fldCharType="begin"/>
          </w:r>
          <w:r>
            <w:instrText xml:space="preserve"> HYPERLINK \l "_Toc17329" </w:instrText>
          </w:r>
          <w:r>
            <w:fldChar w:fldCharType="separate"/>
          </w:r>
          <w:r>
            <w:rPr>
              <w:rFonts w:hint="eastAsia" w:ascii="微软雅黑" w:hAnsi="微软雅黑" w:eastAsia="微软雅黑" w:cs="微软雅黑"/>
              <w:b/>
              <w:bCs/>
              <w:sz w:val="21"/>
              <w:szCs w:val="21"/>
            </w:rPr>
            <w:t>（3）磋商响应报价明细表；</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lang w:val="en-US" w:eastAsia="zh-CN"/>
            </w:rPr>
            <w:t>4</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sz w:val="21"/>
              <w:szCs w:val="21"/>
              <w:lang w:val="en-US" w:eastAsia="zh-CN"/>
            </w:rPr>
            <w:t>7</w:t>
          </w:r>
        </w:p>
        <w:p w14:paraId="34A2FA57">
          <w:pPr>
            <w:pStyle w:val="53"/>
            <w:tabs>
              <w:tab w:val="right" w:leader="dot" w:pos="9497"/>
            </w:tabs>
            <w:spacing w:line="900" w:lineRule="exact"/>
            <w:rPr>
              <w:rFonts w:hint="eastAsia" w:ascii="微软雅黑" w:hAnsi="微软雅黑" w:eastAsia="微软雅黑" w:cs="微软雅黑"/>
              <w:b/>
              <w:bCs/>
              <w:sz w:val="21"/>
              <w:szCs w:val="21"/>
              <w:lang w:val="en-US" w:eastAsia="zh-CN"/>
            </w:rPr>
          </w:pPr>
          <w:r>
            <w:fldChar w:fldCharType="begin"/>
          </w:r>
          <w:r>
            <w:instrText xml:space="preserve"> HYPERLINK \l "_Toc14105" </w:instrText>
          </w:r>
          <w:r>
            <w:fldChar w:fldCharType="separate"/>
          </w:r>
          <w:r>
            <w:rPr>
              <w:rFonts w:hint="eastAsia" w:ascii="微软雅黑" w:hAnsi="微软雅黑" w:eastAsia="微软雅黑" w:cs="微软雅黑"/>
              <w:b/>
              <w:bCs/>
              <w:sz w:val="21"/>
              <w:szCs w:val="21"/>
            </w:rPr>
            <w:t>（4）中小企业声明函、网页证明资料；</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lang w:val="en-US" w:eastAsia="zh-CN"/>
            </w:rPr>
            <w:t>4</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sz w:val="21"/>
              <w:szCs w:val="21"/>
              <w:lang w:val="en-US" w:eastAsia="zh-CN"/>
            </w:rPr>
            <w:t>7</w:t>
          </w:r>
        </w:p>
        <w:p w14:paraId="58D92086">
          <w:pPr>
            <w:pStyle w:val="53"/>
            <w:tabs>
              <w:tab w:val="right" w:leader="dot" w:pos="9497"/>
            </w:tabs>
            <w:spacing w:line="900" w:lineRule="exact"/>
            <w:rPr>
              <w:rFonts w:hint="eastAsia" w:ascii="微软雅黑" w:hAnsi="微软雅黑" w:eastAsia="微软雅黑" w:cs="微软雅黑"/>
              <w:b/>
              <w:bCs/>
              <w:sz w:val="21"/>
              <w:szCs w:val="21"/>
              <w:lang w:val="en-US" w:eastAsia="zh-CN"/>
            </w:rPr>
          </w:pPr>
          <w:r>
            <w:fldChar w:fldCharType="begin"/>
          </w:r>
          <w:r>
            <w:instrText xml:space="preserve"> HYPERLINK \l "_Toc6907" </w:instrText>
          </w:r>
          <w:r>
            <w:fldChar w:fldCharType="separate"/>
          </w:r>
          <w:r>
            <w:rPr>
              <w:rFonts w:hint="eastAsia" w:ascii="微软雅黑" w:hAnsi="微软雅黑" w:eastAsia="微软雅黑" w:cs="微软雅黑"/>
              <w:b/>
              <w:bCs/>
              <w:sz w:val="21"/>
              <w:szCs w:val="21"/>
            </w:rPr>
            <w:t>（5）采购代理费承诺函；</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lang w:val="en-US" w:eastAsia="zh-CN"/>
            </w:rPr>
            <w:t>4</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sz w:val="21"/>
              <w:szCs w:val="21"/>
              <w:lang w:val="en-US" w:eastAsia="zh-CN"/>
            </w:rPr>
            <w:t>7</w:t>
          </w:r>
        </w:p>
        <w:p w14:paraId="69B1BFB3">
          <w:pPr>
            <w:pStyle w:val="53"/>
            <w:tabs>
              <w:tab w:val="right" w:leader="dot" w:pos="9497"/>
            </w:tabs>
            <w:spacing w:line="900" w:lineRule="exact"/>
            <w:rPr>
              <w:rFonts w:hint="eastAsia" w:ascii="微软雅黑" w:hAnsi="微软雅黑" w:eastAsia="微软雅黑" w:cs="微软雅黑"/>
              <w:b/>
              <w:bCs/>
              <w:sz w:val="21"/>
              <w:szCs w:val="21"/>
              <w:lang w:val="en-US" w:eastAsia="zh-CN"/>
            </w:rPr>
          </w:pPr>
          <w:r>
            <w:fldChar w:fldCharType="begin"/>
          </w:r>
          <w:r>
            <w:instrText xml:space="preserve"> HYPERLINK \l "_Toc58" </w:instrText>
          </w:r>
          <w:r>
            <w:fldChar w:fldCharType="separate"/>
          </w:r>
          <w:r>
            <w:rPr>
              <w:rFonts w:hint="eastAsia" w:ascii="微软雅黑" w:hAnsi="微软雅黑" w:eastAsia="微软雅黑" w:cs="微软雅黑"/>
              <w:b/>
              <w:bCs/>
              <w:sz w:val="21"/>
              <w:szCs w:val="21"/>
            </w:rPr>
            <w:t>（6）供应商针对报价需要说明的其他文件和说明。</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lang w:val="en-US" w:eastAsia="zh-CN"/>
            </w:rPr>
            <w:t>4</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sz w:val="21"/>
              <w:szCs w:val="21"/>
              <w:lang w:val="en-US" w:eastAsia="zh-CN"/>
            </w:rPr>
            <w:t>7</w:t>
          </w:r>
        </w:p>
        <w:p w14:paraId="589C6EA0">
          <w:pPr>
            <w:spacing w:line="900" w:lineRule="exact"/>
            <w:rPr>
              <w:rFonts w:ascii="微软雅黑" w:hAnsi="微软雅黑" w:eastAsia="微软雅黑" w:cs="微软雅黑"/>
              <w:b/>
              <w:bCs/>
            </w:rPr>
          </w:pPr>
          <w:r>
            <w:rPr>
              <w:rFonts w:hint="eastAsia" w:ascii="微软雅黑" w:hAnsi="微软雅黑" w:eastAsia="微软雅黑" w:cs="微软雅黑"/>
              <w:b/>
              <w:bCs/>
              <w:szCs w:val="21"/>
            </w:rPr>
            <w:fldChar w:fldCharType="end"/>
          </w:r>
        </w:p>
      </w:sdtContent>
    </w:sdt>
    <w:p w14:paraId="277BB5B8">
      <w:pPr>
        <w:pStyle w:val="28"/>
        <w:ind w:firstLine="640" w:firstLineChars="200"/>
        <w:rPr>
          <w:rFonts w:ascii="微软雅黑" w:hAnsi="微软雅黑" w:eastAsia="微软雅黑" w:cs="微软雅黑"/>
        </w:rPr>
      </w:pPr>
      <w:bookmarkStart w:id="0" w:name="_Toc13387"/>
      <w:bookmarkEnd w:id="0"/>
      <w:bookmarkStart w:id="1" w:name="_Toc16770358"/>
      <w:r>
        <w:rPr>
          <w:rFonts w:hint="eastAsia" w:ascii="微软雅黑" w:hAnsi="微软雅黑" w:eastAsia="微软雅黑" w:cs="微软雅黑"/>
        </w:rPr>
        <w:br w:type="page"/>
      </w:r>
      <w:bookmarkStart w:id="2" w:name="_Toc2702"/>
      <w:r>
        <w:rPr>
          <w:rFonts w:hint="eastAsia" w:ascii="微软雅黑" w:hAnsi="微软雅黑" w:eastAsia="微软雅黑" w:cs="微软雅黑"/>
        </w:rPr>
        <w:t>第一章   竞争性磋商公告</w:t>
      </w:r>
      <w:bookmarkEnd w:id="1"/>
      <w:bookmarkEnd w:id="2"/>
      <w:bookmarkStart w:id="3" w:name="OLE_LINK1"/>
    </w:p>
    <w:p w14:paraId="135BB0AB">
      <w:pPr>
        <w:jc w:val="center"/>
        <w:rPr>
          <w:rFonts w:ascii="微软雅黑" w:hAnsi="微软雅黑" w:eastAsia="微软雅黑" w:cs="微软雅黑"/>
          <w:b/>
          <w:bCs/>
          <w:sz w:val="28"/>
          <w:szCs w:val="28"/>
        </w:rPr>
      </w:pPr>
      <w:bookmarkStart w:id="4" w:name="OLE_LINK5"/>
      <w:r>
        <w:rPr>
          <w:rFonts w:hint="eastAsia" w:ascii="微软雅黑" w:hAnsi="微软雅黑" w:eastAsia="微软雅黑" w:cs="微软雅黑"/>
          <w:b/>
          <w:bCs/>
          <w:sz w:val="28"/>
          <w:szCs w:val="28"/>
          <w:lang w:eastAsia="zh-CN"/>
        </w:rPr>
        <w:t xml:space="preserve"> 天荒坪镇有机更新范围内房屋拆除政府采购项目</w:t>
      </w:r>
      <w:r>
        <w:rPr>
          <w:rFonts w:hint="eastAsia" w:ascii="微软雅黑" w:hAnsi="微软雅黑" w:eastAsia="微软雅黑" w:cs="微软雅黑"/>
          <w:b/>
          <w:bCs/>
          <w:sz w:val="28"/>
          <w:szCs w:val="28"/>
        </w:rPr>
        <w:t>竞争性磋商公告</w:t>
      </w:r>
    </w:p>
    <w:p w14:paraId="3C3E3319">
      <w:pPr>
        <w:snapToGrid w:val="0"/>
        <w:spacing w:line="440" w:lineRule="exact"/>
        <w:ind w:firstLine="420" w:firstLineChars="200"/>
        <w:rPr>
          <w:rFonts w:hint="eastAsia" w:ascii="宋体" w:hAnsi="宋体" w:eastAsia="宋体" w:cs="宋体"/>
          <w:kern w:val="2"/>
          <w:sz w:val="21"/>
          <w:szCs w:val="21"/>
        </w:rPr>
      </w:pPr>
      <w:bookmarkStart w:id="5" w:name="OLE_LINK2"/>
      <w:bookmarkStart w:id="6" w:name="OLE_LINK4"/>
      <w:bookmarkStart w:id="7" w:name="OLE_LINK6"/>
      <w:bookmarkStart w:id="8" w:name="OLE_LINK3"/>
      <w:r>
        <w:rPr>
          <w:rFonts w:hint="eastAsia" w:ascii="宋体" w:hAnsi="宋体" w:eastAsia="宋体" w:cs="宋体"/>
          <w:kern w:val="2"/>
          <w:sz w:val="21"/>
          <w:szCs w:val="21"/>
        </w:rPr>
        <w:t>根据《中华人民共和国政府采购法》、《政府采购竞争性磋商采购方式管理暂行办法》等有关规定，经政府采购管理部门批准，浙江明业项目管理有限公司受</w:t>
      </w:r>
      <w:r>
        <w:rPr>
          <w:rFonts w:hint="eastAsia" w:hAnsi="宋体" w:cs="宋体"/>
          <w:kern w:val="2"/>
          <w:sz w:val="21"/>
          <w:szCs w:val="21"/>
          <w:u w:val="single"/>
          <w:lang w:eastAsia="zh-CN"/>
        </w:rPr>
        <w:t>安吉县天荒坪人民政府</w:t>
      </w:r>
      <w:r>
        <w:rPr>
          <w:rFonts w:hint="eastAsia" w:ascii="宋体" w:hAnsi="宋体" w:eastAsia="宋体" w:cs="宋体"/>
          <w:kern w:val="2"/>
          <w:sz w:val="21"/>
          <w:szCs w:val="21"/>
        </w:rPr>
        <w:t>的委托，就</w:t>
      </w:r>
      <w:r>
        <w:rPr>
          <w:rFonts w:hint="eastAsia" w:hAnsi="宋体" w:cs="宋体"/>
          <w:kern w:val="2"/>
          <w:sz w:val="21"/>
          <w:szCs w:val="21"/>
          <w:u w:val="single"/>
          <w:lang w:eastAsia="zh-CN"/>
        </w:rPr>
        <w:t>天荒坪镇有机更新范围内房屋拆除政府采购项目</w:t>
      </w:r>
      <w:r>
        <w:rPr>
          <w:rFonts w:hint="eastAsia" w:ascii="宋体" w:hAnsi="宋体" w:eastAsia="宋体" w:cs="宋体"/>
          <w:kern w:val="2"/>
          <w:sz w:val="21"/>
          <w:szCs w:val="21"/>
        </w:rPr>
        <w:t>进行竞争性磋商，欢迎国内合格的供应商前来磋商。</w:t>
      </w:r>
    </w:p>
    <w:p w14:paraId="4B1542AC">
      <w:pPr>
        <w:snapToGrid w:val="0"/>
        <w:spacing w:line="440" w:lineRule="exact"/>
        <w:ind w:firstLine="422" w:firstLineChars="200"/>
        <w:rPr>
          <w:rFonts w:hint="eastAsia" w:ascii="宋体" w:hAnsi="宋体" w:eastAsia="宋体" w:cs="宋体"/>
          <w:color w:val="000000"/>
          <w:kern w:val="0"/>
          <w:sz w:val="21"/>
          <w:szCs w:val="21"/>
          <w:lang w:eastAsia="zh-CN"/>
        </w:rPr>
      </w:pPr>
      <w:r>
        <w:rPr>
          <w:rFonts w:hint="eastAsia" w:ascii="宋体" w:hAnsi="宋体" w:eastAsia="宋体" w:cs="宋体"/>
          <w:b/>
          <w:color w:val="000000"/>
          <w:kern w:val="0"/>
          <w:sz w:val="21"/>
          <w:szCs w:val="21"/>
        </w:rPr>
        <w:t>一、磋商项目编号</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 xml:space="preserve"> ZJMY（采）2024-066-1</w:t>
      </w:r>
    </w:p>
    <w:p w14:paraId="52B23B65">
      <w:pPr>
        <w:snapToGrid w:val="0"/>
        <w:spacing w:line="440" w:lineRule="exact"/>
        <w:ind w:firstLine="422" w:firstLineChars="200"/>
        <w:rPr>
          <w:rFonts w:hint="eastAsia" w:ascii="宋体" w:hAnsi="宋体" w:eastAsia="宋体" w:cs="宋体"/>
          <w:color w:val="000000"/>
          <w:kern w:val="0"/>
          <w:sz w:val="21"/>
          <w:szCs w:val="21"/>
        </w:rPr>
      </w:pPr>
      <w:r>
        <w:rPr>
          <w:rFonts w:hint="eastAsia" w:ascii="宋体" w:hAnsi="宋体" w:eastAsia="宋体" w:cs="宋体"/>
          <w:b/>
          <w:color w:val="000000"/>
          <w:kern w:val="0"/>
          <w:sz w:val="21"/>
          <w:szCs w:val="21"/>
        </w:rPr>
        <w:t>二、磋商项目概况</w:t>
      </w:r>
      <w:r>
        <w:rPr>
          <w:rFonts w:hint="eastAsia" w:ascii="宋体" w:hAnsi="宋体" w:eastAsia="宋体" w:cs="宋体"/>
          <w:color w:val="000000"/>
          <w:kern w:val="0"/>
          <w:sz w:val="21"/>
          <w:szCs w:val="21"/>
        </w:rPr>
        <w:t>：</w:t>
      </w:r>
      <w:bookmarkStart w:id="9" w:name="B09_招标内容"/>
    </w:p>
    <w:bookmarkEnd w:id="9"/>
    <w:tbl>
      <w:tblPr>
        <w:tblStyle w:val="3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3183"/>
        <w:gridCol w:w="2300"/>
        <w:gridCol w:w="1150"/>
        <w:gridCol w:w="1924"/>
      </w:tblGrid>
      <w:tr w14:paraId="1D89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754E3CA">
            <w:pPr>
              <w:keepNext w:val="0"/>
              <w:keepLines w:val="0"/>
              <w:pageBreakBefore w:val="0"/>
              <w:widowControl/>
              <w:kinsoku/>
              <w:wordWrap/>
              <w:overflowPunct w:val="0"/>
              <w:topLinePunct w:val="0"/>
              <w:autoSpaceDE w:val="0"/>
              <w:autoSpaceDN w:val="0"/>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序号</w:t>
            </w:r>
          </w:p>
        </w:tc>
        <w:tc>
          <w:tcPr>
            <w:tcW w:w="3183" w:type="dxa"/>
            <w:tcBorders>
              <w:top w:val="single" w:color="auto" w:sz="4" w:space="0"/>
              <w:left w:val="single" w:color="auto" w:sz="4" w:space="0"/>
              <w:bottom w:val="single" w:color="auto" w:sz="4" w:space="0"/>
              <w:right w:val="single" w:color="auto" w:sz="4" w:space="0"/>
            </w:tcBorders>
            <w:noWrap w:val="0"/>
            <w:vAlign w:val="center"/>
          </w:tcPr>
          <w:p w14:paraId="1F939CC5">
            <w:pPr>
              <w:keepNext w:val="0"/>
              <w:keepLines w:val="0"/>
              <w:pageBreakBefore w:val="0"/>
              <w:widowControl/>
              <w:kinsoku/>
              <w:wordWrap/>
              <w:overflowPunct w:val="0"/>
              <w:topLinePunct w:val="0"/>
              <w:autoSpaceDE w:val="0"/>
              <w:autoSpaceDN w:val="0"/>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采购名称</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5C550054">
            <w:pPr>
              <w:keepNext w:val="0"/>
              <w:keepLines w:val="0"/>
              <w:pageBreakBefore w:val="0"/>
              <w:widowControl/>
              <w:kinsoku/>
              <w:wordWrap/>
              <w:overflowPunct w:val="0"/>
              <w:topLinePunct w:val="0"/>
              <w:autoSpaceDE w:val="0"/>
              <w:autoSpaceDN w:val="0"/>
              <w:bidi w:val="0"/>
              <w:adjustRightInd w:val="0"/>
              <w:snapToGrid w:val="0"/>
              <w:spacing w:line="36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服务要求</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5F9CCF3">
            <w:pPr>
              <w:keepNext w:val="0"/>
              <w:keepLines w:val="0"/>
              <w:pageBreakBefore w:val="0"/>
              <w:widowControl/>
              <w:kinsoku/>
              <w:wordWrap/>
              <w:overflowPunct w:val="0"/>
              <w:topLinePunct w:val="0"/>
              <w:autoSpaceDE w:val="0"/>
              <w:autoSpaceDN w:val="0"/>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服务期</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641F3549">
            <w:pPr>
              <w:keepNext w:val="0"/>
              <w:keepLines w:val="0"/>
              <w:pageBreakBefore w:val="0"/>
              <w:widowControl/>
              <w:kinsoku/>
              <w:wordWrap/>
              <w:overflowPunct w:val="0"/>
              <w:topLinePunct w:val="0"/>
              <w:autoSpaceDE w:val="0"/>
              <w:autoSpaceDN w:val="0"/>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预算价（万元）</w:t>
            </w:r>
          </w:p>
        </w:tc>
      </w:tr>
      <w:tr w14:paraId="26A6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12D18DE2">
            <w:pPr>
              <w:keepNext w:val="0"/>
              <w:keepLines w:val="0"/>
              <w:pageBreakBefore w:val="0"/>
              <w:widowControl/>
              <w:kinsoku/>
              <w:wordWrap/>
              <w:overflowPunct w:val="0"/>
              <w:topLinePunct w:val="0"/>
              <w:autoSpaceDE w:val="0"/>
              <w:autoSpaceDN w:val="0"/>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3183" w:type="dxa"/>
            <w:tcBorders>
              <w:top w:val="single" w:color="auto" w:sz="4" w:space="0"/>
              <w:left w:val="single" w:color="auto" w:sz="4" w:space="0"/>
              <w:bottom w:val="single" w:color="auto" w:sz="4" w:space="0"/>
              <w:right w:val="single" w:color="auto" w:sz="4" w:space="0"/>
            </w:tcBorders>
            <w:noWrap w:val="0"/>
            <w:vAlign w:val="center"/>
          </w:tcPr>
          <w:p w14:paraId="382EC69D">
            <w:pPr>
              <w:keepNext w:val="0"/>
              <w:keepLines w:val="0"/>
              <w:pageBreakBefore w:val="0"/>
              <w:widowControl/>
              <w:kinsoku/>
              <w:wordWrap/>
              <w:overflowPunct w:val="0"/>
              <w:topLinePunct w:val="0"/>
              <w:autoSpaceDE w:val="0"/>
              <w:autoSpaceDN w:val="0"/>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安吉县天荒坪镇人民政府天荒坪镇有机更新范围内房屋拆除政府采购项目</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5C9FB3BC">
            <w:pPr>
              <w:keepNext w:val="0"/>
              <w:keepLines w:val="0"/>
              <w:pageBreakBefore w:val="0"/>
              <w:widowControl/>
              <w:kinsoku/>
              <w:wordWrap/>
              <w:overflowPunct w:val="0"/>
              <w:topLinePunct w:val="0"/>
              <w:autoSpaceDE w:val="0"/>
              <w:autoSpaceDN w:val="0"/>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详见磋商文件</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764FDEF1">
            <w:pPr>
              <w:keepNext w:val="0"/>
              <w:keepLines w:val="0"/>
              <w:pageBreakBefore w:val="0"/>
              <w:widowControl/>
              <w:kinsoku/>
              <w:wordWrap/>
              <w:overflowPunct w:val="0"/>
              <w:topLinePunct w:val="0"/>
              <w:autoSpaceDE w:val="0"/>
              <w:autoSpaceDN w:val="0"/>
              <w:bidi w:val="0"/>
              <w:adjustRightInd w:val="0"/>
              <w:snapToGrid w:val="0"/>
              <w:spacing w:line="36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1年</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0DCC170B">
            <w:pPr>
              <w:keepNext w:val="0"/>
              <w:keepLines w:val="0"/>
              <w:pageBreakBefore w:val="0"/>
              <w:widowControl/>
              <w:kinsoku/>
              <w:wordWrap/>
              <w:overflowPunct w:val="0"/>
              <w:topLinePunct w:val="0"/>
              <w:autoSpaceDE w:val="0"/>
              <w:autoSpaceDN w:val="0"/>
              <w:bidi w:val="0"/>
              <w:adjustRightInd w:val="0"/>
              <w:snapToGrid w:val="0"/>
              <w:spacing w:line="36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100</w:t>
            </w:r>
          </w:p>
        </w:tc>
      </w:tr>
      <w:tr w14:paraId="49B9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354" w:type="dxa"/>
            <w:gridSpan w:val="5"/>
            <w:tcBorders>
              <w:top w:val="single" w:color="auto" w:sz="4" w:space="0"/>
              <w:left w:val="single" w:color="auto" w:sz="4" w:space="0"/>
              <w:bottom w:val="single" w:color="auto" w:sz="4" w:space="0"/>
              <w:right w:val="single" w:color="auto" w:sz="4" w:space="0"/>
            </w:tcBorders>
            <w:noWrap w:val="0"/>
            <w:vAlign w:val="center"/>
          </w:tcPr>
          <w:p w14:paraId="4C457351">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注：1、本项目以下浮率形式报价，最终结算按实际工程量×单价控制价×下浮率。</w:t>
            </w:r>
          </w:p>
          <w:p w14:paraId="749D7068">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2、本项目服务期为1年，1年合同期满（或100万元预算满额，以先到者为准），合同终止，若单项拆除费用超过 10 万元的则另行招标。</w:t>
            </w:r>
          </w:p>
        </w:tc>
      </w:tr>
    </w:tbl>
    <w:p w14:paraId="586FE05C">
      <w:pPr>
        <w:snapToGrid w:val="0"/>
        <w:spacing w:line="440" w:lineRule="exact"/>
        <w:ind w:firstLine="422" w:firstLineChars="200"/>
        <w:rPr>
          <w:rFonts w:hint="eastAsia" w:ascii="宋体" w:hAnsi="宋体" w:eastAsia="宋体" w:cs="宋体"/>
          <w:color w:val="000000"/>
          <w:kern w:val="0"/>
          <w:sz w:val="21"/>
          <w:szCs w:val="21"/>
        </w:rPr>
      </w:pPr>
      <w:r>
        <w:rPr>
          <w:rFonts w:hint="eastAsia" w:ascii="宋体" w:hAnsi="宋体" w:eastAsia="宋体" w:cs="宋体"/>
          <w:b/>
          <w:color w:val="000000"/>
          <w:kern w:val="0"/>
          <w:sz w:val="21"/>
          <w:szCs w:val="21"/>
        </w:rPr>
        <w:t>三、磋商供应商资格要求</w:t>
      </w:r>
      <w:r>
        <w:rPr>
          <w:rFonts w:hint="eastAsia" w:ascii="宋体" w:hAnsi="宋体" w:eastAsia="宋体" w:cs="宋体"/>
          <w:color w:val="000000"/>
          <w:kern w:val="0"/>
          <w:sz w:val="21"/>
          <w:szCs w:val="21"/>
        </w:rPr>
        <w:t>：</w:t>
      </w:r>
    </w:p>
    <w:p w14:paraId="3CF912AF">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符合《中华人民共和国政府采购法》第二十二条规定：供应商应具有独立承担民事责任的能力；具有良好的商业信誉和健全的财务会计制度；具有履行合同所必需的设备和专业技术能力；有依法缴纳税收和社会保障资金的良好记录；参加本项目采购活动前三年内，在经营活动中没有重大违法记录；</w:t>
      </w:r>
    </w:p>
    <w:p w14:paraId="7F3D5E97">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2、至本项目磋商响应截止时间前，供应商未列入失信被执行人、重大税收违法案件当事人名单、政府采购严重违法失信行为记录名单（以“信用中国”网站www.creditchina.gov.cn、“中国政府采购网”www.ccgp.gov.cn查询结果为准）；</w:t>
      </w:r>
    </w:p>
    <w:p w14:paraId="04D307DA">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3、单位负责人为同一人或者存在控股、管理关系的不同单位，不得同时参加本项目采购活动；</w:t>
      </w:r>
    </w:p>
    <w:p w14:paraId="53AAEFCB">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4、供应商的特定条件：</w:t>
      </w:r>
    </w:p>
    <w:p w14:paraId="213F85F2">
      <w:pPr>
        <w:snapToGrid w:val="0"/>
        <w:spacing w:line="440" w:lineRule="exact"/>
        <w:ind w:firstLine="422" w:firstLineChars="200"/>
        <w:rPr>
          <w:rFonts w:hint="eastAsia" w:ascii="宋体" w:hAnsi="宋体" w:eastAsia="宋体" w:cs="宋体"/>
          <w:b/>
          <w:bCs/>
          <w:kern w:val="2"/>
          <w:sz w:val="21"/>
          <w:szCs w:val="21"/>
        </w:rPr>
      </w:pPr>
      <w:r>
        <w:rPr>
          <w:rFonts w:hint="eastAsia" w:ascii="宋体" w:hAnsi="宋体" w:eastAsia="宋体" w:cs="宋体"/>
          <w:b/>
          <w:bCs/>
          <w:kern w:val="2"/>
          <w:sz w:val="21"/>
          <w:szCs w:val="21"/>
        </w:rPr>
        <w:t>（1）本项目不接受联合体磋商响应，禁止转包。</w:t>
      </w:r>
    </w:p>
    <w:p w14:paraId="032AA005">
      <w:pPr>
        <w:snapToGrid w:val="0"/>
        <w:spacing w:line="440" w:lineRule="exact"/>
        <w:ind w:firstLine="422" w:firstLineChars="200"/>
        <w:rPr>
          <w:rFonts w:hint="eastAsia" w:ascii="宋体" w:hAnsi="宋体" w:eastAsia="宋体" w:cs="宋体"/>
          <w:b/>
          <w:bCs/>
          <w:kern w:val="2"/>
          <w:sz w:val="21"/>
          <w:szCs w:val="21"/>
        </w:rPr>
      </w:pPr>
      <w:r>
        <w:rPr>
          <w:rFonts w:hint="eastAsia" w:hAnsi="宋体" w:cs="宋体"/>
          <w:b/>
          <w:bCs/>
          <w:kern w:val="2"/>
          <w:sz w:val="21"/>
          <w:szCs w:val="21"/>
          <w:lang w:val="en-US" w:eastAsia="zh-CN"/>
        </w:rPr>
        <w:t>（2）</w:t>
      </w:r>
      <w:r>
        <w:rPr>
          <w:rFonts w:hint="eastAsia" w:ascii="宋体" w:hAnsi="宋体" w:eastAsia="宋体" w:cs="宋体"/>
          <w:b/>
          <w:bCs/>
          <w:kern w:val="2"/>
          <w:sz w:val="21"/>
          <w:szCs w:val="21"/>
          <w:lang w:val="en-US" w:eastAsia="zh-CN"/>
        </w:rPr>
        <w:t>供应商具有建筑工程施工总承包三级及以上等级资质</w:t>
      </w:r>
      <w:r>
        <w:rPr>
          <w:rFonts w:hint="eastAsia" w:ascii="宋体" w:hAnsi="宋体" w:eastAsia="宋体" w:cs="宋体"/>
          <w:b/>
          <w:bCs/>
          <w:kern w:val="2"/>
          <w:sz w:val="21"/>
          <w:szCs w:val="21"/>
        </w:rPr>
        <w:t>；</w:t>
      </w:r>
    </w:p>
    <w:p w14:paraId="2F15AB81">
      <w:pPr>
        <w:snapToGrid w:val="0"/>
        <w:spacing w:line="440" w:lineRule="exact"/>
        <w:ind w:firstLine="422" w:firstLineChars="200"/>
        <w:rPr>
          <w:rFonts w:hint="eastAsia" w:ascii="宋体" w:hAnsi="宋体" w:eastAsia="宋体" w:cs="宋体"/>
          <w:b/>
          <w:bCs/>
          <w:kern w:val="2"/>
          <w:sz w:val="21"/>
          <w:szCs w:val="21"/>
        </w:rPr>
      </w:pPr>
      <w:r>
        <w:rPr>
          <w:rFonts w:hint="eastAsia" w:ascii="宋体" w:hAnsi="宋体" w:eastAsia="宋体" w:cs="宋体"/>
          <w:b/>
          <w:bCs/>
          <w:sz w:val="21"/>
          <w:szCs w:val="21"/>
          <w:lang w:bidi="ar"/>
        </w:rPr>
        <w:t>（</w:t>
      </w:r>
      <w:r>
        <w:rPr>
          <w:rFonts w:hint="eastAsia" w:hAnsi="宋体" w:cs="宋体"/>
          <w:b/>
          <w:bCs/>
          <w:sz w:val="21"/>
          <w:szCs w:val="21"/>
          <w:lang w:val="en-US" w:eastAsia="zh-CN" w:bidi="ar"/>
        </w:rPr>
        <w:t>3</w:t>
      </w:r>
      <w:r>
        <w:rPr>
          <w:rFonts w:hint="eastAsia" w:ascii="宋体" w:hAnsi="宋体" w:eastAsia="宋体" w:cs="宋体"/>
          <w:b/>
          <w:bCs/>
          <w:sz w:val="21"/>
          <w:szCs w:val="21"/>
          <w:lang w:bidi="ar"/>
        </w:rPr>
        <w:t>）本项目采购标的对应的中小企业划分行业标准所属行业为：</w:t>
      </w:r>
      <w:r>
        <w:rPr>
          <w:rFonts w:hint="eastAsia" w:ascii="宋体" w:hAnsi="宋体" w:eastAsia="宋体" w:cs="宋体"/>
          <w:b/>
          <w:bCs/>
          <w:sz w:val="21"/>
          <w:szCs w:val="21"/>
          <w:lang w:val="en-US" w:eastAsia="zh-CN" w:bidi="ar"/>
        </w:rPr>
        <w:t>建筑业</w:t>
      </w:r>
      <w:r>
        <w:rPr>
          <w:rFonts w:hint="eastAsia" w:ascii="宋体" w:hAnsi="宋体" w:eastAsia="宋体" w:cs="宋体"/>
          <w:b/>
          <w:bCs/>
          <w:sz w:val="21"/>
          <w:szCs w:val="21"/>
          <w:lang w:bidi="ar"/>
        </w:rPr>
        <w:t>。</w:t>
      </w:r>
    </w:p>
    <w:p w14:paraId="297E9DD7">
      <w:pPr>
        <w:snapToGrid w:val="0"/>
        <w:spacing w:line="440" w:lineRule="exact"/>
        <w:ind w:firstLine="422" w:firstLineChars="200"/>
        <w:rPr>
          <w:rFonts w:hint="eastAsia" w:ascii="宋体" w:hAnsi="宋体" w:eastAsia="宋体" w:cs="宋体"/>
          <w:sz w:val="21"/>
          <w:szCs w:val="21"/>
          <w:lang w:bidi="ar"/>
        </w:rPr>
      </w:pPr>
      <w:r>
        <w:rPr>
          <w:rFonts w:hint="eastAsia" w:ascii="宋体" w:hAnsi="宋体" w:eastAsia="宋体" w:cs="宋体"/>
          <w:b/>
          <w:bCs/>
          <w:sz w:val="21"/>
          <w:szCs w:val="21"/>
          <w:lang w:bidi="ar"/>
        </w:rPr>
        <w:t>（</w:t>
      </w:r>
      <w:r>
        <w:rPr>
          <w:rFonts w:hint="eastAsia" w:hAnsi="宋体" w:cs="宋体"/>
          <w:b/>
          <w:bCs/>
          <w:sz w:val="21"/>
          <w:szCs w:val="21"/>
          <w:lang w:val="en-US" w:eastAsia="zh-CN" w:bidi="ar"/>
        </w:rPr>
        <w:t>4</w:t>
      </w:r>
      <w:r>
        <w:rPr>
          <w:rFonts w:hint="eastAsia" w:ascii="宋体" w:hAnsi="宋体" w:eastAsia="宋体" w:cs="宋体"/>
          <w:b/>
          <w:bCs/>
          <w:sz w:val="21"/>
          <w:szCs w:val="21"/>
          <w:lang w:bidi="ar"/>
        </w:rPr>
        <w:t>）本项目为专门面向中小企业采购，响应单位提供的服务非中小企业</w:t>
      </w:r>
      <w:r>
        <w:rPr>
          <w:rFonts w:hint="eastAsia" w:hAnsi="宋体" w:cs="宋体"/>
          <w:b/>
          <w:bCs/>
          <w:sz w:val="21"/>
          <w:szCs w:val="21"/>
          <w:lang w:eastAsia="zh-CN" w:bidi="ar"/>
        </w:rPr>
        <w:t>提供</w:t>
      </w:r>
      <w:r>
        <w:rPr>
          <w:rFonts w:hint="eastAsia" w:ascii="宋体" w:hAnsi="宋体" w:eastAsia="宋体" w:cs="宋体"/>
          <w:b/>
          <w:bCs/>
          <w:sz w:val="21"/>
          <w:szCs w:val="21"/>
          <w:lang w:bidi="ar"/>
        </w:rPr>
        <w:t>的，资格审查不通过；符合上述条件的中小微型企业应按照磋商文件附件的格式要求在资格文件中提供《中小企业声明函》</w:t>
      </w:r>
      <w:r>
        <w:rPr>
          <w:rFonts w:hint="eastAsia" w:ascii="宋体" w:hAnsi="宋体" w:eastAsia="宋体" w:cs="宋体"/>
          <w:sz w:val="21"/>
          <w:szCs w:val="21"/>
          <w:lang w:bidi="ar"/>
        </w:rPr>
        <w:t>；</w:t>
      </w:r>
      <w:r>
        <w:rPr>
          <w:rFonts w:hint="eastAsia" w:hAnsi="宋体" w:cs="宋体"/>
          <w:sz w:val="21"/>
          <w:szCs w:val="21"/>
          <w:lang w:val="en-US" w:eastAsia="zh-CN" w:bidi="ar"/>
        </w:rPr>
        <w:t xml:space="preserve">    </w:t>
      </w:r>
    </w:p>
    <w:p w14:paraId="78242D8D">
      <w:pPr>
        <w:snapToGrid w:val="0"/>
        <w:spacing w:line="440" w:lineRule="exact"/>
        <w:ind w:firstLine="422" w:firstLineChars="200"/>
        <w:rPr>
          <w:rFonts w:hint="eastAsia" w:ascii="宋体" w:hAnsi="宋体" w:eastAsia="宋体" w:cs="宋体"/>
          <w:b/>
          <w:bCs/>
          <w:kern w:val="2"/>
          <w:sz w:val="21"/>
          <w:szCs w:val="21"/>
        </w:rPr>
      </w:pPr>
      <w:r>
        <w:rPr>
          <w:rFonts w:hint="eastAsia" w:ascii="宋体" w:hAnsi="宋体" w:eastAsia="宋体" w:cs="宋体"/>
          <w:b/>
          <w:bCs/>
          <w:kern w:val="2"/>
          <w:sz w:val="21"/>
          <w:szCs w:val="21"/>
        </w:rPr>
        <w:t>四、竞争性磋商文件的获取时间及地点等：</w:t>
      </w:r>
    </w:p>
    <w:p w14:paraId="5AA81B6D">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1、报名及获取竞争性磋商文件时间：</w:t>
      </w:r>
      <w:r>
        <w:rPr>
          <w:rFonts w:hint="eastAsia" w:asciiTheme="minorEastAsia" w:hAnsiTheme="minorEastAsia" w:eastAsiaTheme="minorEastAsia" w:cstheme="minorEastAsia"/>
          <w:kern w:val="2"/>
          <w:sz w:val="21"/>
          <w:szCs w:val="21"/>
          <w:highlight w:val="yellow"/>
          <w:lang w:val="en-US" w:eastAsia="zh-CN"/>
        </w:rPr>
        <w:t>2024</w:t>
      </w:r>
      <w:r>
        <w:rPr>
          <w:rFonts w:hint="eastAsia" w:asciiTheme="minorEastAsia" w:hAnsiTheme="minorEastAsia" w:eastAsiaTheme="minorEastAsia" w:cstheme="minorEastAsia"/>
          <w:kern w:val="2"/>
          <w:sz w:val="21"/>
          <w:szCs w:val="21"/>
          <w:highlight w:val="yellow"/>
        </w:rPr>
        <w:t>年</w:t>
      </w:r>
      <w:r>
        <w:rPr>
          <w:rFonts w:hint="eastAsia" w:asciiTheme="minorEastAsia" w:hAnsiTheme="minorEastAsia" w:cstheme="minorEastAsia"/>
          <w:kern w:val="2"/>
          <w:sz w:val="21"/>
          <w:szCs w:val="21"/>
          <w:highlight w:val="yellow"/>
          <w:lang w:val="en-US" w:eastAsia="zh-CN"/>
        </w:rPr>
        <w:t>10</w:t>
      </w:r>
      <w:r>
        <w:rPr>
          <w:rFonts w:hint="eastAsia" w:asciiTheme="minorEastAsia" w:hAnsiTheme="minorEastAsia" w:eastAsiaTheme="minorEastAsia" w:cstheme="minorEastAsia"/>
          <w:kern w:val="2"/>
          <w:sz w:val="21"/>
          <w:szCs w:val="21"/>
          <w:highlight w:val="yellow"/>
        </w:rPr>
        <w:t>月</w:t>
      </w:r>
      <w:r>
        <w:rPr>
          <w:rFonts w:hint="eastAsia" w:asciiTheme="minorEastAsia" w:hAnsiTheme="minorEastAsia" w:cstheme="minorEastAsia"/>
          <w:kern w:val="2"/>
          <w:sz w:val="21"/>
          <w:szCs w:val="21"/>
          <w:highlight w:val="yellow"/>
          <w:lang w:val="en-US" w:eastAsia="zh-CN"/>
        </w:rPr>
        <w:t>8</w:t>
      </w:r>
      <w:r>
        <w:rPr>
          <w:rFonts w:hint="eastAsia" w:asciiTheme="minorEastAsia" w:hAnsiTheme="minorEastAsia" w:eastAsiaTheme="minorEastAsia" w:cstheme="minorEastAsia"/>
          <w:kern w:val="2"/>
          <w:sz w:val="21"/>
          <w:szCs w:val="21"/>
          <w:highlight w:val="yellow"/>
        </w:rPr>
        <w:t>日至20</w:t>
      </w:r>
      <w:r>
        <w:rPr>
          <w:rFonts w:hint="eastAsia" w:asciiTheme="minorEastAsia" w:hAnsiTheme="minorEastAsia" w:eastAsiaTheme="minorEastAsia" w:cstheme="minorEastAsia"/>
          <w:kern w:val="2"/>
          <w:sz w:val="21"/>
          <w:szCs w:val="21"/>
          <w:highlight w:val="yellow"/>
          <w:lang w:val="en-US" w:eastAsia="zh-CN"/>
        </w:rPr>
        <w:t>24</w:t>
      </w:r>
      <w:r>
        <w:rPr>
          <w:rFonts w:hint="eastAsia" w:asciiTheme="minorEastAsia" w:hAnsiTheme="minorEastAsia" w:eastAsiaTheme="minorEastAsia" w:cstheme="minorEastAsia"/>
          <w:kern w:val="2"/>
          <w:sz w:val="21"/>
          <w:szCs w:val="21"/>
          <w:highlight w:val="yellow"/>
        </w:rPr>
        <w:t>年</w:t>
      </w:r>
      <w:r>
        <w:rPr>
          <w:rFonts w:hint="eastAsia" w:asciiTheme="minorEastAsia" w:hAnsiTheme="minorEastAsia" w:cstheme="minorEastAsia"/>
          <w:kern w:val="2"/>
          <w:sz w:val="21"/>
          <w:szCs w:val="21"/>
          <w:highlight w:val="yellow"/>
          <w:lang w:val="en-US" w:eastAsia="zh-CN"/>
        </w:rPr>
        <w:t>10</w:t>
      </w:r>
      <w:r>
        <w:rPr>
          <w:rFonts w:hint="eastAsia" w:asciiTheme="minorEastAsia" w:hAnsiTheme="minorEastAsia" w:eastAsiaTheme="minorEastAsia" w:cstheme="minorEastAsia"/>
          <w:kern w:val="2"/>
          <w:sz w:val="21"/>
          <w:szCs w:val="21"/>
          <w:highlight w:val="yellow"/>
        </w:rPr>
        <w:t>月</w:t>
      </w:r>
      <w:r>
        <w:rPr>
          <w:rFonts w:hint="eastAsia" w:asciiTheme="minorEastAsia" w:hAnsiTheme="minorEastAsia" w:cstheme="minorEastAsia"/>
          <w:kern w:val="2"/>
          <w:sz w:val="21"/>
          <w:szCs w:val="21"/>
          <w:highlight w:val="yellow"/>
          <w:lang w:val="en-US" w:eastAsia="zh-CN"/>
        </w:rPr>
        <w:t>18</w:t>
      </w:r>
      <w:r>
        <w:rPr>
          <w:rFonts w:hint="eastAsia" w:asciiTheme="minorEastAsia" w:hAnsiTheme="minorEastAsia" w:eastAsiaTheme="minorEastAsia" w:cstheme="minorEastAsia"/>
          <w:kern w:val="2"/>
          <w:sz w:val="21"/>
          <w:szCs w:val="21"/>
          <w:highlight w:val="yellow"/>
        </w:rPr>
        <w:t>日</w:t>
      </w:r>
      <w:r>
        <w:rPr>
          <w:rFonts w:hint="eastAsia" w:ascii="宋体" w:hAnsi="宋体" w:eastAsia="宋体" w:cs="宋体"/>
          <w:kern w:val="2"/>
          <w:sz w:val="21"/>
          <w:szCs w:val="21"/>
        </w:rPr>
        <w:t xml:space="preserve">（潜在供应商报名及获取磋商文件前应当在政采云电子交易平台上注册账号并登录，截止时间后不再接受潜在供应商报名及获取磋商文件) </w:t>
      </w:r>
    </w:p>
    <w:p w14:paraId="57B62196">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2、本项目不接受供应商现场报名，供应商须登录浙江政府采购网（http://zfcg.czt.zj.gov.cn/）进入政采云系统“项目采购”模块“获取采购文件”菜单，进行网上获取磋商文件（“政采云”注册账号、密码登录系统后获取磋商文件）。</w:t>
      </w:r>
    </w:p>
    <w:p w14:paraId="1B3F2472">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3、免费注册网址：浙江政府采购网（供应商注册页面）：</w:t>
      </w:r>
    </w:p>
    <w:p w14:paraId="24E50A8E">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https://middle.zcygov.cn/settle-front/#/registry“政采云”，咨询电话：400-881-7190。</w:t>
      </w:r>
    </w:p>
    <w:p w14:paraId="753B5EA9">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已经注册成功的供应商无需重复注册。</w:t>
      </w:r>
    </w:p>
    <w:p w14:paraId="6BB9371F">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4、磋商公告附件内的磋商文件（或采购需求）仅供阅览使用，供应商只有在“政府采购云平台”完成磋商响应报名并下载了磋商文件后才视作依法获取磋商文件。未按规定在“政府采购云平台”完成磋商响应报名并获取磋商文件的供应商，对磋商文件提起的质疑、投诉将不予受理。</w:t>
      </w:r>
    </w:p>
    <w:p w14:paraId="01B0A041">
      <w:pPr>
        <w:snapToGrid w:val="0"/>
        <w:spacing w:line="440" w:lineRule="exact"/>
        <w:ind w:firstLine="422" w:firstLineChars="200"/>
        <w:rPr>
          <w:rFonts w:hint="eastAsia" w:ascii="宋体" w:hAnsi="宋体" w:eastAsia="宋体" w:cs="宋体"/>
          <w:b/>
          <w:bCs/>
          <w:kern w:val="2"/>
          <w:sz w:val="21"/>
          <w:szCs w:val="21"/>
        </w:rPr>
      </w:pPr>
      <w:r>
        <w:rPr>
          <w:rFonts w:hint="eastAsia" w:ascii="宋体" w:hAnsi="宋体" w:eastAsia="宋体" w:cs="宋体"/>
          <w:b/>
          <w:bCs/>
          <w:kern w:val="2"/>
          <w:sz w:val="21"/>
          <w:szCs w:val="21"/>
        </w:rPr>
        <w:t>五、磋商响应文件的递交及相关事宜：</w:t>
      </w:r>
    </w:p>
    <w:p w14:paraId="71948CB2">
      <w:pPr>
        <w:snapToGrid w:val="0"/>
        <w:spacing w:line="440" w:lineRule="exact"/>
        <w:ind w:firstLine="420" w:firstLineChars="200"/>
        <w:rPr>
          <w:rFonts w:hint="eastAsia" w:asciiTheme="minorEastAsia" w:hAnsiTheme="minorEastAsia" w:eastAsiaTheme="minorEastAsia" w:cstheme="minorEastAsia"/>
          <w:kern w:val="2"/>
          <w:sz w:val="21"/>
          <w:szCs w:val="21"/>
        </w:rPr>
      </w:pPr>
      <w:r>
        <w:rPr>
          <w:rFonts w:hint="eastAsia" w:ascii="宋体" w:hAnsi="宋体" w:eastAsia="宋体" w:cs="宋体"/>
          <w:kern w:val="2"/>
          <w:sz w:val="21"/>
          <w:szCs w:val="21"/>
        </w:rPr>
        <w:t>1、磋商响应文件递交的截止时间（磋商响应截止时间，下同）：</w:t>
      </w:r>
      <w:r>
        <w:rPr>
          <w:rFonts w:hint="eastAsia" w:asciiTheme="minorEastAsia" w:hAnsiTheme="minorEastAsia" w:eastAsiaTheme="minorEastAsia" w:cstheme="minorEastAsia"/>
          <w:kern w:val="2"/>
          <w:sz w:val="21"/>
          <w:szCs w:val="21"/>
          <w:highlight w:val="yellow"/>
          <w:lang w:val="en-US" w:eastAsia="zh-CN"/>
        </w:rPr>
        <w:t>2024</w:t>
      </w:r>
      <w:r>
        <w:rPr>
          <w:rFonts w:hint="eastAsia" w:asciiTheme="minorEastAsia" w:hAnsiTheme="minorEastAsia" w:eastAsiaTheme="minorEastAsia" w:cstheme="minorEastAsia"/>
          <w:kern w:val="2"/>
          <w:sz w:val="21"/>
          <w:szCs w:val="21"/>
          <w:highlight w:val="yellow"/>
        </w:rPr>
        <w:t>年</w:t>
      </w:r>
      <w:r>
        <w:rPr>
          <w:rFonts w:hint="eastAsia" w:asciiTheme="minorEastAsia" w:hAnsiTheme="minorEastAsia" w:cstheme="minorEastAsia"/>
          <w:kern w:val="2"/>
          <w:sz w:val="21"/>
          <w:szCs w:val="21"/>
          <w:highlight w:val="yellow"/>
          <w:lang w:val="en-US" w:eastAsia="zh-CN"/>
        </w:rPr>
        <w:t>10</w:t>
      </w:r>
      <w:r>
        <w:rPr>
          <w:rFonts w:hint="eastAsia" w:asciiTheme="minorEastAsia" w:hAnsiTheme="minorEastAsia" w:eastAsiaTheme="minorEastAsia" w:cstheme="minorEastAsia"/>
          <w:kern w:val="2"/>
          <w:sz w:val="21"/>
          <w:szCs w:val="21"/>
          <w:highlight w:val="yellow"/>
        </w:rPr>
        <w:t>月</w:t>
      </w:r>
      <w:r>
        <w:rPr>
          <w:rFonts w:hint="eastAsia" w:asciiTheme="minorEastAsia" w:hAnsiTheme="minorEastAsia" w:cstheme="minorEastAsia"/>
          <w:kern w:val="2"/>
          <w:sz w:val="21"/>
          <w:szCs w:val="21"/>
          <w:highlight w:val="yellow"/>
          <w:lang w:val="en-US" w:eastAsia="zh-CN"/>
        </w:rPr>
        <w:t>18</w:t>
      </w:r>
      <w:r>
        <w:rPr>
          <w:rFonts w:hint="eastAsia" w:asciiTheme="minorEastAsia" w:hAnsiTheme="minorEastAsia" w:eastAsiaTheme="minorEastAsia" w:cstheme="minorEastAsia"/>
          <w:kern w:val="2"/>
          <w:sz w:val="21"/>
          <w:szCs w:val="21"/>
          <w:highlight w:val="yellow"/>
        </w:rPr>
        <w:t>日下午</w:t>
      </w:r>
      <w:r>
        <w:rPr>
          <w:rFonts w:hint="eastAsia" w:asciiTheme="minorEastAsia" w:hAnsiTheme="minorEastAsia" w:eastAsiaTheme="minorEastAsia" w:cstheme="minorEastAsia"/>
          <w:kern w:val="2"/>
          <w:sz w:val="21"/>
          <w:szCs w:val="21"/>
          <w:highlight w:val="yellow"/>
          <w:lang w:val="en-US" w:eastAsia="zh-CN"/>
        </w:rPr>
        <w:t>14</w:t>
      </w:r>
      <w:r>
        <w:rPr>
          <w:rFonts w:hint="eastAsia" w:asciiTheme="minorEastAsia" w:hAnsiTheme="minorEastAsia" w:eastAsiaTheme="minorEastAsia" w:cstheme="minorEastAsia"/>
          <w:kern w:val="2"/>
          <w:sz w:val="21"/>
          <w:szCs w:val="21"/>
          <w:highlight w:val="yellow"/>
        </w:rPr>
        <w:t>：</w:t>
      </w:r>
      <w:r>
        <w:rPr>
          <w:rFonts w:hint="eastAsia" w:asciiTheme="minorEastAsia" w:hAnsiTheme="minorEastAsia" w:eastAsiaTheme="minorEastAsia" w:cstheme="minorEastAsia"/>
          <w:kern w:val="2"/>
          <w:sz w:val="21"/>
          <w:szCs w:val="21"/>
          <w:highlight w:val="yellow"/>
          <w:lang w:val="en-US" w:eastAsia="zh-CN"/>
        </w:rPr>
        <w:t>3</w:t>
      </w:r>
      <w:r>
        <w:rPr>
          <w:rFonts w:hint="eastAsia" w:asciiTheme="minorEastAsia" w:hAnsiTheme="minorEastAsia" w:eastAsiaTheme="minorEastAsia" w:cstheme="minorEastAsia"/>
          <w:kern w:val="2"/>
          <w:sz w:val="21"/>
          <w:szCs w:val="21"/>
          <w:highlight w:val="yellow"/>
        </w:rPr>
        <w:t>0时（北京时间）。</w:t>
      </w:r>
    </w:p>
    <w:p w14:paraId="04763381">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2、磋商响应文件的递交方式：</w:t>
      </w:r>
    </w:p>
    <w:p w14:paraId="0D9872E5">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2.1按政采云平台项目采购-电子交易操作指南及本磋商文件要求递交。供应商应当在</w:t>
      </w:r>
      <w:r>
        <w:rPr>
          <w:rFonts w:hint="eastAsia" w:asciiTheme="minorEastAsia" w:hAnsiTheme="minorEastAsia" w:eastAsiaTheme="minorEastAsia" w:cstheme="minorEastAsia"/>
          <w:kern w:val="2"/>
          <w:sz w:val="21"/>
          <w:szCs w:val="21"/>
          <w:highlight w:val="yellow"/>
          <w:lang w:val="en-US" w:eastAsia="zh-CN"/>
        </w:rPr>
        <w:t>2024</w:t>
      </w:r>
      <w:r>
        <w:rPr>
          <w:rFonts w:hint="eastAsia" w:asciiTheme="minorEastAsia" w:hAnsiTheme="minorEastAsia" w:eastAsiaTheme="minorEastAsia" w:cstheme="minorEastAsia"/>
          <w:kern w:val="2"/>
          <w:sz w:val="21"/>
          <w:szCs w:val="21"/>
          <w:highlight w:val="yellow"/>
        </w:rPr>
        <w:t>年</w:t>
      </w:r>
      <w:r>
        <w:rPr>
          <w:rFonts w:hint="eastAsia" w:asciiTheme="minorEastAsia" w:hAnsiTheme="minorEastAsia" w:cstheme="minorEastAsia"/>
          <w:kern w:val="2"/>
          <w:sz w:val="21"/>
          <w:szCs w:val="21"/>
          <w:highlight w:val="yellow"/>
          <w:lang w:val="en-US" w:eastAsia="zh-CN"/>
        </w:rPr>
        <w:t>10</w:t>
      </w:r>
      <w:r>
        <w:rPr>
          <w:rFonts w:hint="eastAsia" w:asciiTheme="minorEastAsia" w:hAnsiTheme="minorEastAsia" w:eastAsiaTheme="minorEastAsia" w:cstheme="minorEastAsia"/>
          <w:kern w:val="2"/>
          <w:sz w:val="21"/>
          <w:szCs w:val="21"/>
          <w:highlight w:val="yellow"/>
        </w:rPr>
        <w:t>月</w:t>
      </w:r>
      <w:r>
        <w:rPr>
          <w:rFonts w:hint="eastAsia" w:asciiTheme="minorEastAsia" w:hAnsiTheme="minorEastAsia" w:cstheme="minorEastAsia"/>
          <w:kern w:val="2"/>
          <w:sz w:val="21"/>
          <w:szCs w:val="21"/>
          <w:highlight w:val="yellow"/>
          <w:lang w:val="en-US" w:eastAsia="zh-CN"/>
        </w:rPr>
        <w:t xml:space="preserve"> 18</w:t>
      </w:r>
      <w:r>
        <w:rPr>
          <w:rFonts w:hint="eastAsia" w:asciiTheme="minorEastAsia" w:hAnsiTheme="minorEastAsia" w:eastAsiaTheme="minorEastAsia" w:cstheme="minorEastAsia"/>
          <w:kern w:val="2"/>
          <w:sz w:val="21"/>
          <w:szCs w:val="21"/>
          <w:highlight w:val="yellow"/>
        </w:rPr>
        <w:t>日下午1</w:t>
      </w:r>
      <w:r>
        <w:rPr>
          <w:rFonts w:hint="eastAsia" w:asciiTheme="minorEastAsia" w:hAnsiTheme="minorEastAsia" w:eastAsiaTheme="minorEastAsia" w:cstheme="minorEastAsia"/>
          <w:kern w:val="2"/>
          <w:sz w:val="21"/>
          <w:szCs w:val="21"/>
          <w:highlight w:val="yellow"/>
          <w:lang w:val="en-US" w:eastAsia="zh-CN"/>
        </w:rPr>
        <w:t>4</w:t>
      </w:r>
      <w:r>
        <w:rPr>
          <w:rFonts w:hint="eastAsia" w:asciiTheme="minorEastAsia" w:hAnsiTheme="minorEastAsia" w:eastAsiaTheme="minorEastAsia" w:cstheme="minorEastAsia"/>
          <w:kern w:val="2"/>
          <w:sz w:val="21"/>
          <w:szCs w:val="21"/>
          <w:highlight w:val="yellow"/>
        </w:rPr>
        <w:t>：</w:t>
      </w:r>
      <w:r>
        <w:rPr>
          <w:rFonts w:hint="eastAsia" w:asciiTheme="minorEastAsia" w:hAnsiTheme="minorEastAsia" w:eastAsiaTheme="minorEastAsia" w:cstheme="minorEastAsia"/>
          <w:kern w:val="2"/>
          <w:sz w:val="21"/>
          <w:szCs w:val="21"/>
          <w:highlight w:val="yellow"/>
          <w:lang w:val="en-US" w:eastAsia="zh-CN"/>
        </w:rPr>
        <w:t>3</w:t>
      </w:r>
      <w:r>
        <w:rPr>
          <w:rFonts w:hint="eastAsia" w:asciiTheme="minorEastAsia" w:hAnsiTheme="minorEastAsia" w:eastAsiaTheme="minorEastAsia" w:cstheme="minorEastAsia"/>
          <w:kern w:val="2"/>
          <w:sz w:val="21"/>
          <w:szCs w:val="21"/>
          <w:highlight w:val="yellow"/>
        </w:rPr>
        <w:t>0时前（北京时间）</w:t>
      </w:r>
      <w:r>
        <w:rPr>
          <w:rFonts w:hint="eastAsia" w:ascii="宋体" w:hAnsi="宋体" w:eastAsia="宋体" w:cs="宋体"/>
          <w:kern w:val="2"/>
          <w:sz w:val="21"/>
          <w:szCs w:val="21"/>
        </w:rPr>
        <w:t>，将生成的“电子加密磋商响应文件”上传递交至“政采云平台”。磋商响应截止时间以后上传递交的磋商响应文件将被“政采云平台”拒收。</w:t>
      </w:r>
    </w:p>
    <w:p w14:paraId="0EB4E10E">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2.2供应商在“政采云平台”完成“电子加密磋商响应文件”的上传递交后，还可以在磋商响应截止时间前递交以介质（U盘）存储的数据电文形式的“备份磋商响应文件”。“备份磋商响应文件”是指与“电子加密磋商响应文件”同时生成的数据电文形式的电子文件，其他方式编制的备份磋商响应文件无效。“备份磋商响应文件”应当密封包装并在包装上标注磋商响应项目名称、供应商名称并加盖公章。在开标前递交至以下地址：安吉县公共资源交易中心（浙江省安吉县昌硕街道天荒坪南路99号（天荒坪路与穆王路交叉口）安吉商会大厦A座7楼开标室）具体详见七楼休息区大屏幕。</w:t>
      </w:r>
    </w:p>
    <w:p w14:paraId="6C0FAAA6">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3、通过“政采云平台”上传递交的“电子加密磋商响应文件”无法按时解密，供应商递交了备份磋商响应文件的，以备份磋商响应文件为依据，否则视为磋商响应文件撤回。通过“政采云平台”上传递交的“电子加密磋商响应文件”已按时解密的，“备份磋商响应文件”自动失效。供应商仅递交备份磋商响应文件的，磋商响应无效。</w:t>
      </w:r>
    </w:p>
    <w:p w14:paraId="253D5A9A">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4、为确保网上操作合法、有效和安全，供应商应当在磋商响应截止时间前完成在“政府采购云平台”的身份认证，确保在电子磋商响应过程中能够对相关数据电文进行加密和使用电子签章。使用“政采云电子交易客户端”需要提前申领CA数字证书（完成CA数字证书办理预计一周左右，建议各供应商自行把握时间），申领流程请自行前往“浙江政府采购网-下载专区-电子交易客户端-CA驱动和申领流程”进行查阅。办理流程详见http://www.zjzfcg.gov.cn/bidClientTemplate/2019-05-27/12945.html），并登陆“浙江政府采购网”（http://zfcg.czt.zj.gov.cn/），进入“下载专区”下载“电子交易客户端”，制作磋商响应文件。</w:t>
      </w:r>
    </w:p>
    <w:p w14:paraId="2C55583C">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5、供应商通过政采云平台电子磋商响应工具制作磋商响应文件，电子磋商响应工具请供应商自行前往浙江省政府采购网下载并安装，（下载网址：http://www.zjzfcg.gov.cn/bidClientTemplate/2019-09-24/12975.html），供应商电子交易操作指南详见网址：https://help.zcygov.cn/web/site_2/2018/12-28/2573.html）</w:t>
      </w:r>
    </w:p>
    <w:p w14:paraId="1FD15C55">
      <w:pPr>
        <w:snapToGrid w:val="0"/>
        <w:spacing w:line="440" w:lineRule="exact"/>
        <w:ind w:firstLine="422" w:firstLineChars="200"/>
        <w:rPr>
          <w:rFonts w:hint="eastAsia" w:ascii="宋体" w:hAnsi="宋体" w:eastAsia="宋体" w:cs="宋体"/>
          <w:b/>
          <w:bCs/>
          <w:kern w:val="2"/>
          <w:sz w:val="21"/>
          <w:szCs w:val="21"/>
        </w:rPr>
      </w:pPr>
      <w:r>
        <w:rPr>
          <w:rFonts w:hint="eastAsia" w:ascii="宋体" w:hAnsi="宋体" w:eastAsia="宋体" w:cs="宋体"/>
          <w:b/>
          <w:bCs/>
          <w:kern w:val="2"/>
          <w:sz w:val="21"/>
          <w:szCs w:val="21"/>
        </w:rPr>
        <w:t>六、磋商时间：</w:t>
      </w:r>
    </w:p>
    <w:p w14:paraId="3615C534">
      <w:pPr>
        <w:snapToGrid w:val="0"/>
        <w:spacing w:line="440" w:lineRule="exact"/>
        <w:ind w:firstLine="420" w:firstLineChars="200"/>
        <w:rPr>
          <w:rFonts w:hint="eastAsia" w:asciiTheme="minorEastAsia" w:hAnsiTheme="minorEastAsia" w:eastAsiaTheme="minorEastAsia" w:cstheme="minorEastAsia"/>
          <w:kern w:val="2"/>
          <w:sz w:val="21"/>
          <w:szCs w:val="21"/>
          <w:highlight w:val="yellow"/>
        </w:rPr>
      </w:pPr>
      <w:r>
        <w:rPr>
          <w:rFonts w:hint="eastAsia" w:asciiTheme="minorEastAsia" w:hAnsiTheme="minorEastAsia" w:eastAsiaTheme="minorEastAsia" w:cstheme="minorEastAsia"/>
          <w:kern w:val="2"/>
          <w:sz w:val="21"/>
          <w:szCs w:val="21"/>
          <w:highlight w:val="yellow"/>
          <w:lang w:val="en-US" w:eastAsia="zh-CN"/>
        </w:rPr>
        <w:t>2024</w:t>
      </w:r>
      <w:r>
        <w:rPr>
          <w:rFonts w:hint="eastAsia" w:asciiTheme="minorEastAsia" w:hAnsiTheme="minorEastAsia" w:eastAsiaTheme="minorEastAsia" w:cstheme="minorEastAsia"/>
          <w:kern w:val="2"/>
          <w:sz w:val="21"/>
          <w:szCs w:val="21"/>
          <w:highlight w:val="yellow"/>
        </w:rPr>
        <w:t>年</w:t>
      </w:r>
      <w:r>
        <w:rPr>
          <w:rFonts w:hint="eastAsia" w:asciiTheme="minorEastAsia" w:hAnsiTheme="minorEastAsia" w:cstheme="minorEastAsia"/>
          <w:kern w:val="2"/>
          <w:sz w:val="21"/>
          <w:szCs w:val="21"/>
          <w:highlight w:val="yellow"/>
          <w:lang w:val="en-US" w:eastAsia="zh-CN"/>
        </w:rPr>
        <w:t>10</w:t>
      </w:r>
      <w:r>
        <w:rPr>
          <w:rFonts w:hint="eastAsia" w:asciiTheme="minorEastAsia" w:hAnsiTheme="minorEastAsia" w:eastAsiaTheme="minorEastAsia" w:cstheme="minorEastAsia"/>
          <w:kern w:val="2"/>
          <w:sz w:val="21"/>
          <w:szCs w:val="21"/>
          <w:highlight w:val="yellow"/>
        </w:rPr>
        <w:t>月</w:t>
      </w:r>
      <w:r>
        <w:rPr>
          <w:rFonts w:hint="eastAsia" w:asciiTheme="minorEastAsia" w:hAnsiTheme="minorEastAsia" w:cstheme="minorEastAsia"/>
          <w:kern w:val="2"/>
          <w:sz w:val="21"/>
          <w:szCs w:val="21"/>
          <w:highlight w:val="yellow"/>
          <w:lang w:val="en-US" w:eastAsia="zh-CN"/>
        </w:rPr>
        <w:t>18</w:t>
      </w:r>
      <w:r>
        <w:rPr>
          <w:rFonts w:hint="eastAsia" w:asciiTheme="minorEastAsia" w:hAnsiTheme="minorEastAsia" w:eastAsiaTheme="minorEastAsia" w:cstheme="minorEastAsia"/>
          <w:kern w:val="2"/>
          <w:sz w:val="21"/>
          <w:szCs w:val="21"/>
          <w:highlight w:val="yellow"/>
        </w:rPr>
        <w:t>日下午</w:t>
      </w:r>
      <w:r>
        <w:rPr>
          <w:rFonts w:hint="eastAsia" w:asciiTheme="minorEastAsia" w:hAnsiTheme="minorEastAsia" w:eastAsiaTheme="minorEastAsia" w:cstheme="minorEastAsia"/>
          <w:kern w:val="2"/>
          <w:sz w:val="21"/>
          <w:szCs w:val="21"/>
          <w:highlight w:val="yellow"/>
          <w:lang w:val="en-US" w:eastAsia="zh-CN"/>
        </w:rPr>
        <w:t>14</w:t>
      </w:r>
      <w:r>
        <w:rPr>
          <w:rFonts w:hint="eastAsia" w:asciiTheme="minorEastAsia" w:hAnsiTheme="minorEastAsia" w:eastAsiaTheme="minorEastAsia" w:cstheme="minorEastAsia"/>
          <w:kern w:val="2"/>
          <w:sz w:val="21"/>
          <w:szCs w:val="21"/>
          <w:highlight w:val="yellow"/>
        </w:rPr>
        <w:t>：</w:t>
      </w:r>
      <w:r>
        <w:rPr>
          <w:rFonts w:hint="eastAsia" w:asciiTheme="minorEastAsia" w:hAnsiTheme="minorEastAsia" w:eastAsiaTheme="minorEastAsia" w:cstheme="minorEastAsia"/>
          <w:kern w:val="2"/>
          <w:sz w:val="21"/>
          <w:szCs w:val="21"/>
          <w:highlight w:val="yellow"/>
          <w:lang w:val="en-US" w:eastAsia="zh-CN"/>
        </w:rPr>
        <w:t>3</w:t>
      </w:r>
      <w:r>
        <w:rPr>
          <w:rFonts w:hint="eastAsia" w:asciiTheme="minorEastAsia" w:hAnsiTheme="minorEastAsia" w:eastAsiaTheme="minorEastAsia" w:cstheme="minorEastAsia"/>
          <w:kern w:val="2"/>
          <w:sz w:val="21"/>
          <w:szCs w:val="21"/>
          <w:highlight w:val="yellow"/>
        </w:rPr>
        <w:t>0时整（北京时间）</w:t>
      </w:r>
    </w:p>
    <w:p w14:paraId="3DA2AFCD">
      <w:pPr>
        <w:snapToGrid w:val="0"/>
        <w:spacing w:line="440" w:lineRule="exact"/>
        <w:ind w:firstLine="422" w:firstLineChars="200"/>
        <w:rPr>
          <w:rFonts w:hint="eastAsia" w:ascii="宋体" w:hAnsi="宋体" w:eastAsia="宋体" w:cs="宋体"/>
          <w:b/>
          <w:bCs/>
          <w:kern w:val="2"/>
          <w:sz w:val="21"/>
          <w:szCs w:val="21"/>
        </w:rPr>
      </w:pPr>
      <w:r>
        <w:rPr>
          <w:rFonts w:hint="eastAsia" w:ascii="宋体" w:hAnsi="宋体" w:eastAsia="宋体" w:cs="宋体"/>
          <w:b/>
          <w:bCs/>
          <w:kern w:val="2"/>
          <w:sz w:val="21"/>
          <w:szCs w:val="21"/>
        </w:rPr>
        <w:t>七、磋商地址：</w:t>
      </w:r>
    </w:p>
    <w:p w14:paraId="5953A43B">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浙江省安吉县昌硕街道天荒坪南路99号（天荒坪路与穆王路交叉口）安吉商会大厦A座7楼开标室，具体详见七楼休息区电子显示屏。供应商可以派授权代表出席开标会议（授权代表必须携带身份证、法人授权委托书或法人身份证明文书等有效证明文件以及最近一个月个人社保缴纳证明文件）。</w:t>
      </w:r>
    </w:p>
    <w:p w14:paraId="7921A442">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注：疫情防控期，按照“不见面、少接触”的原则，供应商可不委派专人（法定代表人或委托代理人）参加现场开标。因未到场而不能提供数据电文形式的“备份磋商响应文件”的，相关磋商响应风险由供应商自行承担，疫情防控期采购过程接受邮寄备份磋商响应文件模式，采用邮寄方式递交备份磋商响应文件的，供应商应确保备份磋商响应文件在磋商响应截止时间前送达（以收件人实际签收时间为准）。邮寄地址：浙江省安吉县昌硕街道递二社区综合楼三楼（浙江明业项目管理有限公司）；收件人：</w:t>
      </w:r>
      <w:r>
        <w:rPr>
          <w:rFonts w:hint="eastAsia" w:ascii="宋体" w:hAnsi="宋体" w:eastAsia="宋体" w:cs="宋体"/>
          <w:kern w:val="2"/>
          <w:sz w:val="21"/>
          <w:szCs w:val="21"/>
          <w:lang w:val="en-US" w:eastAsia="zh-CN"/>
        </w:rPr>
        <w:t>杨</w:t>
      </w:r>
      <w:r>
        <w:rPr>
          <w:rFonts w:hint="eastAsia" w:ascii="宋体" w:hAnsi="宋体" w:eastAsia="宋体" w:cs="宋体"/>
          <w:kern w:val="2"/>
          <w:sz w:val="21"/>
          <w:szCs w:val="21"/>
        </w:rPr>
        <w:t>先生；联系电话：</w:t>
      </w:r>
      <w:r>
        <w:rPr>
          <w:rFonts w:hint="eastAsia" w:ascii="宋体" w:hAnsi="宋体" w:eastAsia="宋体" w:cs="宋体"/>
          <w:kern w:val="2"/>
          <w:sz w:val="21"/>
          <w:szCs w:val="21"/>
          <w:lang w:val="en-US" w:eastAsia="zh-CN"/>
        </w:rPr>
        <w:t>15257201331</w:t>
      </w:r>
      <w:r>
        <w:rPr>
          <w:rFonts w:hint="eastAsia" w:ascii="宋体" w:hAnsi="宋体" w:eastAsia="宋体" w:cs="宋体"/>
          <w:kern w:val="2"/>
          <w:sz w:val="21"/>
          <w:szCs w:val="21"/>
        </w:rPr>
        <w:t>。邮寄时，应注明磋商响应单位名称、磋商响应单位的联系人、联系电话及磋商响应项目名称。</w:t>
      </w:r>
    </w:p>
    <w:p w14:paraId="0B57E31F">
      <w:pPr>
        <w:snapToGrid w:val="0"/>
        <w:spacing w:line="440" w:lineRule="exact"/>
        <w:ind w:firstLine="422" w:firstLineChars="200"/>
        <w:rPr>
          <w:rFonts w:hint="eastAsia" w:ascii="宋体" w:hAnsi="宋体" w:eastAsia="宋体" w:cs="宋体"/>
          <w:b/>
          <w:bCs/>
          <w:kern w:val="2"/>
          <w:sz w:val="21"/>
          <w:szCs w:val="21"/>
        </w:rPr>
      </w:pPr>
      <w:r>
        <w:rPr>
          <w:rFonts w:hint="eastAsia" w:ascii="宋体" w:hAnsi="宋体" w:eastAsia="宋体" w:cs="宋体"/>
          <w:b/>
          <w:bCs/>
          <w:kern w:val="2"/>
          <w:sz w:val="21"/>
          <w:szCs w:val="21"/>
        </w:rPr>
        <w:t>八、磋商保证金：</w:t>
      </w:r>
    </w:p>
    <w:p w14:paraId="792DCB46">
      <w:pPr>
        <w:snapToGrid w:val="0"/>
        <w:spacing w:line="440" w:lineRule="exact"/>
        <w:ind w:firstLine="420" w:firstLineChars="200"/>
        <w:rPr>
          <w:rFonts w:hint="eastAsia" w:ascii="宋体" w:hAnsi="宋体" w:eastAsia="宋体" w:cs="宋体"/>
          <w:kern w:val="2"/>
          <w:sz w:val="21"/>
          <w:szCs w:val="21"/>
          <w:highlight w:val="yellow"/>
        </w:rPr>
      </w:pPr>
      <w:r>
        <w:rPr>
          <w:rFonts w:hint="eastAsia" w:ascii="宋体" w:hAnsi="宋体" w:eastAsia="宋体" w:cs="宋体"/>
          <w:kern w:val="2"/>
          <w:sz w:val="21"/>
          <w:szCs w:val="21"/>
          <w:highlight w:val="yellow"/>
        </w:rPr>
        <w:t>不收取</w:t>
      </w:r>
    </w:p>
    <w:p w14:paraId="3E484E94">
      <w:pPr>
        <w:snapToGrid w:val="0"/>
        <w:spacing w:line="440" w:lineRule="exact"/>
        <w:ind w:firstLine="422" w:firstLineChars="200"/>
        <w:rPr>
          <w:rFonts w:hint="eastAsia" w:ascii="宋体" w:hAnsi="宋体" w:eastAsia="宋体" w:cs="宋体"/>
          <w:b/>
          <w:bCs/>
          <w:kern w:val="2"/>
          <w:sz w:val="21"/>
          <w:szCs w:val="21"/>
        </w:rPr>
      </w:pPr>
      <w:r>
        <w:rPr>
          <w:rFonts w:hint="eastAsia" w:ascii="宋体" w:hAnsi="宋体" w:eastAsia="宋体" w:cs="宋体"/>
          <w:b/>
          <w:bCs/>
          <w:kern w:val="2"/>
          <w:sz w:val="21"/>
          <w:szCs w:val="21"/>
        </w:rPr>
        <w:t>九、其他事项：</w:t>
      </w:r>
    </w:p>
    <w:p w14:paraId="10A1D606">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本项目公告期限为5个工作日，供应商认为采购文件使自己的权益受到损害的，可以自获取采购文件之日起7个工作日内。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48C1C2A7">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2、本项目为电子招磋商响应项目，实行网上招磋商响应，应按照本采购文件及政采云平台的要求编制、加密并要求供应商通过政采云系统在线磋商响应响应，磋商响应截止时间前须完成电子磋商响应文件的上传，同时供应商须随身携带制作在线磋商响应响应文件时所用的CA锁，供应商在使用系统进行磋商响应的过程中遇到涉及平台使用的任何问题，可致电政采云平台技术支持热线咨询，联系方式：400-881-7190。供应商递交数据电子备份磋商响应文件（U盘）的，应在磋商响应截止时间前于开标现场以密封、包装的形式提供。</w:t>
      </w:r>
    </w:p>
    <w:p w14:paraId="5EBD3D10">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3、本项目开评标会议通过政采云电子交易系统在线完成，请潜在供应商代表自行准备联网的计算机设备、“政府采购云平台”CA数字证书。开评标会议开始后，应全程关注政采云电子交易系统的各类通知：在线询标等，及时澄清、响应等，避免逾期无效等情况的发生。</w:t>
      </w:r>
    </w:p>
    <w:p w14:paraId="3BE55EDA">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2、本项目公告发布网站：</w:t>
      </w:r>
    </w:p>
    <w:p w14:paraId="5FC938D3">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浙江政府采购网：http://zfcg.czt.zj.gov.cn/</w:t>
      </w:r>
    </w:p>
    <w:p w14:paraId="049EA2F1">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 xml:space="preserve">安吉县公共资源交易信息网：http://www.ajztb.com/ajzbtb/ </w:t>
      </w:r>
    </w:p>
    <w:p w14:paraId="183E9A40">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3、质疑和投诉：</w:t>
      </w:r>
    </w:p>
    <w:p w14:paraId="00A02055">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4A779C1C">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2）质疑和投诉需按照《政府采购质疑和投诉办法》（财政部令第94号）规定，范本在浙江政府采购网中“下载专区”内下载，质疑时供应商需在法定质疑期内一次性提出针对同一采购环节的质疑。供应商为自然人的，应当由本人签字；供应商为法人或者其他组织的，应当由法定代表人、主要负责人，或者其授权代表签字或者盖章，并加盖公章。</w:t>
      </w:r>
    </w:p>
    <w:p w14:paraId="0A40AC08">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4、本项目执行的政府采购政策：</w:t>
      </w:r>
    </w:p>
    <w:p w14:paraId="129E447C">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《政府采购促进中小企业发展管理办法》（财库﹝2020﹞46号）</w:t>
      </w:r>
    </w:p>
    <w:p w14:paraId="030C54F7">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《财政部、司法部关于政府采购支持监狱企业发展有关问题的通知》（财库〔2014〕68号）；</w:t>
      </w:r>
    </w:p>
    <w:p w14:paraId="4D0F77F7">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财政部民政部中国残疾人联合会《关于促进残疾人就业政府采购政策的通知》（财库〔2017〕141号）。</w:t>
      </w:r>
    </w:p>
    <w:p w14:paraId="0AA00F09">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4、资格审查：</w:t>
      </w:r>
    </w:p>
    <w:p w14:paraId="23F5EA12">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本项目采用资格后审。</w:t>
      </w:r>
    </w:p>
    <w:p w14:paraId="56D08A8E">
      <w:pPr>
        <w:snapToGrid w:val="0"/>
        <w:spacing w:line="440" w:lineRule="exact"/>
        <w:ind w:firstLine="422" w:firstLineChars="200"/>
        <w:rPr>
          <w:rFonts w:hint="eastAsia" w:ascii="宋体" w:hAnsi="宋体" w:eastAsia="宋体" w:cs="宋体"/>
          <w:b/>
          <w:bCs/>
          <w:kern w:val="2"/>
          <w:sz w:val="21"/>
          <w:szCs w:val="21"/>
        </w:rPr>
      </w:pPr>
      <w:r>
        <w:rPr>
          <w:rFonts w:hint="eastAsia" w:ascii="宋体" w:hAnsi="宋体" w:eastAsia="宋体" w:cs="宋体"/>
          <w:b/>
          <w:bCs/>
          <w:kern w:val="2"/>
          <w:sz w:val="21"/>
          <w:szCs w:val="21"/>
        </w:rPr>
        <w:t>十、告知事项：</w:t>
      </w:r>
    </w:p>
    <w:p w14:paraId="68FD243F">
      <w:pPr>
        <w:snapToGrid w:val="0"/>
        <w:spacing w:line="440" w:lineRule="exact"/>
        <w:ind w:firstLine="420" w:firstLineChars="200"/>
        <w:rPr>
          <w:rFonts w:hint="eastAsia" w:ascii="宋体" w:hAnsi="宋体" w:cs="宋体"/>
          <w:color w:val="000000"/>
          <w:kern w:val="0"/>
          <w:sz w:val="21"/>
          <w:szCs w:val="21"/>
        </w:rPr>
      </w:pPr>
      <w:bookmarkStart w:id="10" w:name="_Hlk40945649"/>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、本采购项目中标单位与采购单位签订的政府采购合同适用于浙江省政府采购贷款政策，简称“政采贷”，具体内容可参阅《安吉财政“政采贷”办理指引》。</w:t>
      </w:r>
    </w:p>
    <w:p w14:paraId="0F5F51AF">
      <w:pPr>
        <w:snapToGrid w:val="0"/>
        <w:spacing w:line="440" w:lineRule="exact"/>
        <w:ind w:firstLine="420" w:firstLineChars="200"/>
        <w:rPr>
          <w:rFonts w:hint="eastAsia" w:ascii="宋体" w:hAnsi="宋体" w:eastAsia="宋体" w:cs="宋体"/>
          <w:kern w:val="2"/>
          <w:sz w:val="21"/>
          <w:szCs w:val="21"/>
        </w:rPr>
      </w:pP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、网址：</w:t>
      </w: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"http://www.anji.gov.cn/hzgov/front/s553/zwgk/gggs/20231228/i3691136.html" </w:instrText>
      </w:r>
      <w:r>
        <w:rPr>
          <w:rFonts w:hint="eastAsia" w:ascii="宋体" w:hAnsi="宋体" w:eastAsia="宋体" w:cs="宋体"/>
          <w:kern w:val="2"/>
          <w:sz w:val="21"/>
          <w:szCs w:val="21"/>
        </w:rPr>
        <w:fldChar w:fldCharType="separate"/>
      </w:r>
      <w:r>
        <w:rPr>
          <w:rStyle w:val="35"/>
          <w:rFonts w:hint="eastAsia" w:ascii="宋体" w:hAnsi="宋体" w:eastAsia="宋体" w:cs="宋体"/>
          <w:kern w:val="2"/>
          <w:sz w:val="21"/>
          <w:szCs w:val="21"/>
        </w:rPr>
        <w:t>http://www.anji.gov.cn/hzgov/front/s553/zwgk/gggs/20231228/i3691136.html</w:t>
      </w:r>
      <w:r>
        <w:rPr>
          <w:rFonts w:hint="eastAsia" w:ascii="宋体" w:hAnsi="宋体" w:eastAsia="宋体" w:cs="宋体"/>
          <w:kern w:val="2"/>
          <w:sz w:val="21"/>
          <w:szCs w:val="21"/>
        </w:rPr>
        <w:fldChar w:fldCharType="end"/>
      </w:r>
    </w:p>
    <w:p w14:paraId="5CA0C245">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3</w:t>
      </w:r>
      <w:r>
        <w:rPr>
          <w:rFonts w:hint="eastAsia" w:ascii="宋体" w:hAnsi="宋体" w:eastAsia="宋体" w:cs="宋体"/>
          <w:kern w:val="2"/>
          <w:sz w:val="21"/>
          <w:szCs w:val="21"/>
        </w:rPr>
        <w:t>、本项目是否专门面向中小企业采购：是。</w:t>
      </w:r>
    </w:p>
    <w:bookmarkEnd w:id="10"/>
    <w:p w14:paraId="01FCC6A3">
      <w:pPr>
        <w:snapToGrid w:val="0"/>
        <w:spacing w:line="440" w:lineRule="exact"/>
        <w:ind w:firstLine="422" w:firstLineChars="200"/>
        <w:rPr>
          <w:rFonts w:hint="eastAsia" w:ascii="宋体" w:hAnsi="宋体" w:eastAsia="宋体" w:cs="宋体"/>
          <w:b/>
          <w:bCs/>
          <w:kern w:val="2"/>
          <w:sz w:val="21"/>
          <w:szCs w:val="21"/>
        </w:rPr>
      </w:pPr>
      <w:r>
        <w:rPr>
          <w:rFonts w:hint="eastAsia" w:ascii="宋体" w:hAnsi="宋体" w:eastAsia="宋体" w:cs="宋体"/>
          <w:b/>
          <w:bCs/>
          <w:kern w:val="2"/>
          <w:sz w:val="21"/>
          <w:szCs w:val="21"/>
        </w:rPr>
        <w:t>十一、联系方式：</w:t>
      </w:r>
    </w:p>
    <w:p w14:paraId="01575DEC">
      <w:pPr>
        <w:snapToGrid w:val="0"/>
        <w:spacing w:line="440" w:lineRule="exact"/>
        <w:ind w:firstLine="420" w:firstLineChars="200"/>
        <w:rPr>
          <w:rFonts w:hint="eastAsia" w:ascii="宋体" w:hAnsi="宋体" w:eastAsia="宋体" w:cs="宋体"/>
          <w:kern w:val="2"/>
          <w:sz w:val="21"/>
          <w:szCs w:val="21"/>
          <w:lang w:eastAsia="zh-CN"/>
        </w:rPr>
      </w:pPr>
      <w:r>
        <w:rPr>
          <w:rFonts w:hint="eastAsia" w:ascii="宋体" w:hAnsi="宋体" w:eastAsia="宋体" w:cs="宋体"/>
          <w:kern w:val="2"/>
          <w:sz w:val="21"/>
          <w:szCs w:val="21"/>
        </w:rPr>
        <w:t>1、采购人：</w:t>
      </w:r>
      <w:r>
        <w:rPr>
          <w:rFonts w:hint="eastAsia" w:hAnsi="宋体" w:cs="宋体"/>
          <w:kern w:val="2"/>
          <w:sz w:val="21"/>
          <w:szCs w:val="21"/>
          <w:lang w:eastAsia="zh-CN"/>
        </w:rPr>
        <w:t xml:space="preserve"> 安吉县天荒坪人民政府</w:t>
      </w:r>
    </w:p>
    <w:p w14:paraId="6D4B030A">
      <w:pPr>
        <w:snapToGrid w:val="0"/>
        <w:spacing w:line="440" w:lineRule="exact"/>
        <w:ind w:firstLine="420" w:firstLineChars="200"/>
        <w:rPr>
          <w:rFonts w:hint="default" w:ascii="宋体" w:hAnsi="宋体" w:eastAsia="宋体" w:cs="宋体"/>
          <w:kern w:val="2"/>
          <w:sz w:val="21"/>
          <w:szCs w:val="21"/>
          <w:lang w:val="en-US" w:eastAsia="zh-CN"/>
        </w:rPr>
      </w:pPr>
      <w:r>
        <w:rPr>
          <w:rFonts w:hint="eastAsia" w:ascii="宋体" w:hAnsi="宋体" w:eastAsia="宋体" w:cs="宋体"/>
          <w:kern w:val="2"/>
          <w:sz w:val="21"/>
          <w:szCs w:val="21"/>
        </w:rPr>
        <w:t>联系人：</w:t>
      </w:r>
      <w:r>
        <w:rPr>
          <w:rFonts w:hint="eastAsia" w:hAnsi="宋体" w:cs="宋体"/>
          <w:kern w:val="2"/>
          <w:sz w:val="21"/>
          <w:szCs w:val="21"/>
          <w:lang w:eastAsia="zh-CN"/>
        </w:rPr>
        <w:t>万先生</w:t>
      </w:r>
      <w:r>
        <w:rPr>
          <w:rFonts w:hint="eastAsia" w:ascii="宋体" w:hAnsi="宋体" w:eastAsia="宋体" w:cs="宋体"/>
          <w:kern w:val="2"/>
          <w:sz w:val="21"/>
          <w:szCs w:val="21"/>
        </w:rPr>
        <w:t xml:space="preserve">              联系电话：13868283652</w:t>
      </w:r>
    </w:p>
    <w:p w14:paraId="67A1DE48">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2、采购代理机构：浙江明业项目管理有限公司</w:t>
      </w:r>
    </w:p>
    <w:p w14:paraId="4DB47CD4">
      <w:pPr>
        <w:snapToGrid w:val="0"/>
        <w:spacing w:line="440" w:lineRule="exact"/>
        <w:ind w:firstLine="420" w:firstLineChars="200"/>
        <w:rPr>
          <w:rFonts w:hint="eastAsia" w:ascii="宋体" w:hAnsi="宋体" w:eastAsia="宋体" w:cs="宋体"/>
          <w:kern w:val="2"/>
          <w:sz w:val="21"/>
          <w:szCs w:val="21"/>
          <w:lang w:val="en-US" w:eastAsia="zh-CN"/>
        </w:rPr>
      </w:pPr>
      <w:r>
        <w:rPr>
          <w:rFonts w:hint="eastAsia" w:ascii="宋体" w:hAnsi="宋体" w:eastAsia="宋体" w:cs="宋体"/>
          <w:kern w:val="2"/>
          <w:sz w:val="21"/>
          <w:szCs w:val="21"/>
        </w:rPr>
        <w:t>联系人：杨先生              联系电话：0572-5501567</w:t>
      </w:r>
      <w:r>
        <w:rPr>
          <w:rFonts w:hint="eastAsia" w:ascii="宋体" w:hAnsi="宋体" w:eastAsia="宋体" w:cs="宋体"/>
          <w:kern w:val="2"/>
          <w:sz w:val="21"/>
          <w:szCs w:val="21"/>
          <w:lang w:val="en-US" w:eastAsia="zh-CN"/>
        </w:rPr>
        <w:t xml:space="preserve"> 15257201331</w:t>
      </w:r>
    </w:p>
    <w:p w14:paraId="36DC9DAC">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3、书面质疑受理联系人</w:t>
      </w:r>
    </w:p>
    <w:p w14:paraId="0DD57EAA">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联系人：黄先生              联系电话: 0572-5501567</w:t>
      </w:r>
    </w:p>
    <w:bookmarkEnd w:id="3"/>
    <w:bookmarkEnd w:id="4"/>
    <w:bookmarkEnd w:id="5"/>
    <w:bookmarkEnd w:id="6"/>
    <w:bookmarkEnd w:id="7"/>
    <w:p w14:paraId="672DA79A">
      <w:pPr>
        <w:pStyle w:val="3"/>
        <w:numPr>
          <w:ilvl w:val="0"/>
          <w:numId w:val="1"/>
        </w:num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政府采购行政监管及投诉受理部门：安吉县财政局</w:t>
      </w:r>
    </w:p>
    <w:p w14:paraId="6D063AE8">
      <w:pPr>
        <w:pStyle w:val="3"/>
        <w:numPr>
          <w:ilvl w:val="0"/>
          <w:numId w:val="0"/>
        </w:num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联系人：采监科王庭</w:t>
      </w:r>
      <w:r>
        <w:rPr>
          <w:rFonts w:hint="eastAsia" w:hAnsi="宋体" w:cs="宋体"/>
          <w:kern w:val="2"/>
          <w:sz w:val="21"/>
          <w:szCs w:val="21"/>
          <w:lang w:val="en-US" w:eastAsia="zh-CN"/>
        </w:rPr>
        <w:t xml:space="preserve">        </w:t>
      </w:r>
      <w:r>
        <w:rPr>
          <w:rFonts w:hint="eastAsia" w:ascii="宋体" w:hAnsi="宋体" w:eastAsia="宋体" w:cs="宋体"/>
          <w:kern w:val="2"/>
          <w:sz w:val="21"/>
          <w:szCs w:val="21"/>
        </w:rPr>
        <w:t>联系电话：0572-5807951</w:t>
      </w:r>
    </w:p>
    <w:p w14:paraId="488255CD">
      <w:pPr>
        <w:pStyle w:val="3"/>
        <w:snapToGrid w:val="0"/>
        <w:spacing w:line="440" w:lineRule="exact"/>
        <w:ind w:left="0" w:leftChars="0"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地址：安吉县昌硕街道凤凰路188号。</w:t>
      </w:r>
    </w:p>
    <w:p w14:paraId="6FF96687">
      <w:pPr>
        <w:pStyle w:val="13"/>
        <w:ind w:left="0" w:leftChars="0" w:firstLine="0" w:firstLineChars="0"/>
        <w:rPr>
          <w:rFonts w:hint="eastAsia"/>
        </w:rPr>
      </w:pPr>
    </w:p>
    <w:p w14:paraId="68B8D102">
      <w:pPr>
        <w:rPr>
          <w:rFonts w:hint="eastAsia"/>
        </w:rPr>
      </w:pPr>
    </w:p>
    <w:p w14:paraId="748ADB62">
      <w:pPr>
        <w:snapToGrid w:val="0"/>
        <w:spacing w:line="440" w:lineRule="exact"/>
        <w:jc w:val="both"/>
        <w:rPr>
          <w:rFonts w:hint="eastAsia" w:ascii="宋体" w:hAnsi="宋体" w:eastAsia="宋体" w:cs="宋体"/>
          <w:color w:val="000000"/>
          <w:sz w:val="21"/>
          <w:szCs w:val="21"/>
          <w:lang w:eastAsia="zh-CN"/>
        </w:rPr>
      </w:pPr>
      <w:bookmarkStart w:id="11" w:name="_Hlk24636010"/>
    </w:p>
    <w:p w14:paraId="4F14E04E">
      <w:pPr>
        <w:snapToGrid w:val="0"/>
        <w:spacing w:line="440" w:lineRule="exact"/>
        <w:ind w:firstLine="420" w:firstLineChars="200"/>
        <w:jc w:val="righ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 安吉县天荒坪人民政府</w:t>
      </w:r>
    </w:p>
    <w:bookmarkEnd w:id="11"/>
    <w:p w14:paraId="569FDC47">
      <w:pPr>
        <w:snapToGrid w:val="0"/>
        <w:spacing w:line="440" w:lineRule="exact"/>
        <w:ind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浙江明业项目管理有限公司</w:t>
      </w:r>
    </w:p>
    <w:p w14:paraId="3966D182">
      <w:pPr>
        <w:spacing w:line="440" w:lineRule="exact"/>
        <w:ind w:firstLine="420" w:firstLineChars="200"/>
        <w:jc w:val="right"/>
        <w:rPr>
          <w:rFonts w:hint="eastAsia" w:ascii="宋体" w:hAnsi="宋体" w:eastAsia="宋体" w:cs="宋体"/>
          <w:sz w:val="21"/>
          <w:szCs w:val="21"/>
        </w:rPr>
      </w:pPr>
      <w:r>
        <w:rPr>
          <w:rFonts w:hint="eastAsia" w:ascii="宋体" w:hAnsi="宋体" w:eastAsia="宋体" w:cs="宋体"/>
          <w:color w:val="000000"/>
          <w:sz w:val="21"/>
          <w:szCs w:val="21"/>
        </w:rPr>
        <w:t xml:space="preserve">  </w:t>
      </w:r>
      <w:r>
        <w:rPr>
          <w:rFonts w:hint="eastAsia" w:ascii="宋体" w:hAnsi="宋体" w:eastAsia="宋体" w:cs="宋体"/>
          <w:sz w:val="21"/>
          <w:szCs w:val="21"/>
        </w:rPr>
        <w:t xml:space="preserve">              </w:t>
      </w:r>
      <w:r>
        <w:rPr>
          <w:rFonts w:hint="eastAsia" w:ascii="宋体" w:hAnsi="宋体" w:eastAsia="宋体" w:cs="宋体"/>
          <w:sz w:val="21"/>
          <w:szCs w:val="21"/>
          <w:highlight w:val="yellow"/>
        </w:rPr>
        <w:t xml:space="preserve"> 202</w:t>
      </w:r>
      <w:r>
        <w:rPr>
          <w:rFonts w:hint="eastAsia" w:ascii="宋体" w:hAnsi="宋体" w:eastAsia="宋体" w:cs="宋体"/>
          <w:sz w:val="21"/>
          <w:szCs w:val="21"/>
          <w:highlight w:val="yellow"/>
          <w:lang w:val="en-US" w:eastAsia="zh-CN"/>
        </w:rPr>
        <w:t>4</w:t>
      </w:r>
      <w:r>
        <w:rPr>
          <w:rFonts w:hint="eastAsia" w:ascii="宋体" w:hAnsi="宋体" w:eastAsia="宋体" w:cs="宋体"/>
          <w:sz w:val="21"/>
          <w:szCs w:val="21"/>
          <w:highlight w:val="yellow"/>
        </w:rPr>
        <w:t>年</w:t>
      </w:r>
      <w:r>
        <w:rPr>
          <w:rFonts w:hint="eastAsia" w:ascii="宋体" w:hAnsi="宋体" w:eastAsia="宋体" w:cs="宋体"/>
          <w:sz w:val="21"/>
          <w:szCs w:val="21"/>
          <w:highlight w:val="yellow"/>
          <w:lang w:val="en-US" w:eastAsia="zh-CN"/>
        </w:rPr>
        <w:t>10</w:t>
      </w:r>
      <w:r>
        <w:rPr>
          <w:rFonts w:hint="eastAsia" w:ascii="宋体" w:hAnsi="宋体" w:eastAsia="宋体" w:cs="宋体"/>
          <w:sz w:val="21"/>
          <w:szCs w:val="21"/>
          <w:highlight w:val="yellow"/>
        </w:rPr>
        <w:t>月</w:t>
      </w:r>
      <w:r>
        <w:rPr>
          <w:rFonts w:hint="eastAsia" w:ascii="宋体" w:hAnsi="宋体" w:eastAsia="宋体" w:cs="宋体"/>
          <w:sz w:val="21"/>
          <w:szCs w:val="21"/>
          <w:highlight w:val="yellow"/>
          <w:lang w:val="en-US" w:eastAsia="zh-CN"/>
        </w:rPr>
        <w:t>18</w:t>
      </w:r>
      <w:r>
        <w:rPr>
          <w:rFonts w:hint="eastAsia" w:ascii="宋体" w:hAnsi="宋体" w:eastAsia="宋体" w:cs="宋体"/>
          <w:sz w:val="21"/>
          <w:szCs w:val="21"/>
          <w:highlight w:val="yellow"/>
        </w:rPr>
        <w:t>日</w:t>
      </w:r>
    </w:p>
    <w:bookmarkEnd w:id="8"/>
    <w:p w14:paraId="1AAB5A90">
      <w:pPr>
        <w:pStyle w:val="28"/>
        <w:rPr>
          <w:rFonts w:ascii="微软雅黑" w:hAnsi="微软雅黑" w:eastAsia="微软雅黑" w:cs="微软雅黑"/>
          <w:sz w:val="30"/>
          <w:szCs w:val="30"/>
        </w:rPr>
      </w:pPr>
      <w:bookmarkStart w:id="12" w:name="_Toc410379351"/>
      <w:r>
        <w:rPr>
          <w:rFonts w:hint="eastAsia" w:ascii="微软雅黑" w:hAnsi="微软雅黑" w:eastAsia="微软雅黑" w:cs="微软雅黑"/>
        </w:rPr>
        <w:br w:type="page"/>
      </w:r>
      <w:bookmarkStart w:id="13" w:name="_Toc16770359"/>
      <w:bookmarkStart w:id="14" w:name="_Toc542"/>
      <w:r>
        <w:rPr>
          <w:rFonts w:hint="eastAsia" w:ascii="微软雅黑" w:hAnsi="微软雅黑" w:eastAsia="微软雅黑" w:cs="微软雅黑"/>
          <w:sz w:val="30"/>
          <w:szCs w:val="30"/>
        </w:rPr>
        <w:t>第二章  响应人须知</w:t>
      </w:r>
      <w:bookmarkEnd w:id="12"/>
      <w:bookmarkEnd w:id="13"/>
      <w:bookmarkEnd w:id="14"/>
    </w:p>
    <w:p w14:paraId="1887D041">
      <w:pPr>
        <w:pStyle w:val="24"/>
        <w:spacing w:before="0" w:after="0"/>
        <w:rPr>
          <w:rFonts w:ascii="微软雅黑" w:hAnsi="微软雅黑" w:eastAsia="微软雅黑" w:cs="微软雅黑"/>
          <w:sz w:val="30"/>
          <w:szCs w:val="30"/>
        </w:rPr>
      </w:pPr>
      <w:bookmarkStart w:id="15" w:name="_Toc410379352"/>
      <w:bookmarkStart w:id="16" w:name="_Toc16770360"/>
      <w:r>
        <w:rPr>
          <w:rFonts w:hint="eastAsia" w:ascii="微软雅黑" w:hAnsi="微软雅黑" w:eastAsia="微软雅黑" w:cs="微软雅黑"/>
          <w:sz w:val="30"/>
          <w:szCs w:val="30"/>
        </w:rPr>
        <w:t>前 附 表</w:t>
      </w:r>
      <w:bookmarkEnd w:id="15"/>
      <w:bookmarkEnd w:id="16"/>
    </w:p>
    <w:tbl>
      <w:tblPr>
        <w:tblStyle w:val="30"/>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640"/>
      </w:tblGrid>
      <w:tr w14:paraId="32C3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D40B148">
            <w:pPr>
              <w:spacing w:line="360" w:lineRule="exact"/>
              <w:jc w:val="center"/>
              <w:rPr>
                <w:rFonts w:hint="eastAsia" w:ascii="宋体" w:hAnsi="宋体" w:eastAsia="宋体" w:cs="宋体"/>
                <w:szCs w:val="21"/>
              </w:rPr>
            </w:pPr>
            <w:bookmarkStart w:id="17" w:name="_Toc410379353"/>
            <w:bookmarkStart w:id="18" w:name="_Toc113441587"/>
            <w:r>
              <w:rPr>
                <w:rFonts w:hint="eastAsia" w:ascii="宋体" w:hAnsi="宋体" w:eastAsia="宋体" w:cs="宋体"/>
                <w:szCs w:val="21"/>
              </w:rPr>
              <w:t>序号</w:t>
            </w:r>
          </w:p>
        </w:tc>
        <w:tc>
          <w:tcPr>
            <w:tcW w:w="8640" w:type="dxa"/>
            <w:vAlign w:val="center"/>
          </w:tcPr>
          <w:p w14:paraId="76040C1C">
            <w:pPr>
              <w:spacing w:line="360" w:lineRule="exact"/>
              <w:jc w:val="center"/>
              <w:rPr>
                <w:rFonts w:hint="eastAsia" w:ascii="宋体" w:hAnsi="宋体" w:eastAsia="宋体" w:cs="宋体"/>
                <w:szCs w:val="21"/>
              </w:rPr>
            </w:pPr>
            <w:r>
              <w:rPr>
                <w:rFonts w:hint="eastAsia" w:ascii="宋体" w:hAnsi="宋体" w:eastAsia="宋体" w:cs="宋体"/>
                <w:szCs w:val="21"/>
              </w:rPr>
              <w:t>内容 要求</w:t>
            </w:r>
          </w:p>
        </w:tc>
      </w:tr>
      <w:tr w14:paraId="140D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8F141AE">
            <w:pPr>
              <w:spacing w:line="360" w:lineRule="exact"/>
              <w:jc w:val="center"/>
              <w:rPr>
                <w:rFonts w:hint="eastAsia" w:ascii="宋体" w:hAnsi="宋体" w:eastAsia="宋体" w:cs="宋体"/>
                <w:szCs w:val="21"/>
              </w:rPr>
            </w:pPr>
            <w:r>
              <w:rPr>
                <w:rFonts w:hint="eastAsia" w:ascii="宋体" w:hAnsi="宋体" w:eastAsia="宋体" w:cs="宋体"/>
                <w:szCs w:val="21"/>
              </w:rPr>
              <w:t>1</w:t>
            </w:r>
          </w:p>
        </w:tc>
        <w:tc>
          <w:tcPr>
            <w:tcW w:w="8640" w:type="dxa"/>
            <w:vAlign w:val="center"/>
          </w:tcPr>
          <w:p w14:paraId="579AA5EC">
            <w:pPr>
              <w:spacing w:line="360" w:lineRule="exact"/>
              <w:rPr>
                <w:rFonts w:hint="eastAsia" w:ascii="宋体" w:hAnsi="宋体" w:eastAsia="宋体" w:cs="宋体"/>
                <w:szCs w:val="21"/>
                <w:lang w:eastAsia="zh-CN"/>
              </w:rPr>
            </w:pPr>
            <w:r>
              <w:rPr>
                <w:rFonts w:hint="eastAsia" w:ascii="宋体" w:hAnsi="宋体" w:eastAsia="宋体" w:cs="宋体"/>
                <w:szCs w:val="21"/>
              </w:rPr>
              <w:t>项目名称：</w:t>
            </w:r>
            <w:r>
              <w:rPr>
                <w:rFonts w:hint="eastAsia" w:ascii="宋体" w:hAnsi="宋体" w:eastAsia="宋体" w:cs="宋体"/>
                <w:szCs w:val="21"/>
                <w:lang w:eastAsia="zh-CN"/>
              </w:rPr>
              <w:t xml:space="preserve"> </w:t>
            </w:r>
            <w:r>
              <w:rPr>
                <w:rFonts w:hint="eastAsia" w:ascii="宋体" w:hAnsi="宋体" w:eastAsia="宋体" w:cs="宋体"/>
                <w:kern w:val="2"/>
                <w:sz w:val="21"/>
                <w:szCs w:val="21"/>
                <w:lang w:val="en-US" w:eastAsia="zh-CN" w:bidi="ar-SA"/>
              </w:rPr>
              <w:t>安吉县天荒坪人民政府</w:t>
            </w:r>
            <w:r>
              <w:rPr>
                <w:rFonts w:hint="eastAsia" w:ascii="宋体" w:hAnsi="宋体" w:eastAsia="宋体" w:cs="宋体"/>
                <w:szCs w:val="21"/>
                <w:lang w:eastAsia="zh-CN"/>
              </w:rPr>
              <w:t>天荒坪镇有机更新范围内房屋拆除政府采购项目</w:t>
            </w:r>
          </w:p>
          <w:p w14:paraId="32685FD9">
            <w:pPr>
              <w:spacing w:line="360" w:lineRule="exact"/>
              <w:rPr>
                <w:rFonts w:hint="eastAsia" w:ascii="宋体" w:hAnsi="宋体" w:eastAsia="宋体" w:cs="宋体"/>
                <w:szCs w:val="21"/>
                <w:lang w:eastAsia="zh-CN"/>
              </w:rPr>
            </w:pPr>
            <w:r>
              <w:rPr>
                <w:rFonts w:hint="eastAsia" w:ascii="宋体" w:hAnsi="宋体" w:eastAsia="宋体" w:cs="宋体"/>
                <w:szCs w:val="21"/>
              </w:rPr>
              <w:t>项目编号：</w:t>
            </w:r>
            <w:r>
              <w:rPr>
                <w:rFonts w:hint="eastAsia" w:ascii="宋体" w:hAnsi="宋体" w:eastAsia="宋体" w:cs="宋体"/>
                <w:szCs w:val="21"/>
                <w:lang w:eastAsia="zh-CN"/>
              </w:rPr>
              <w:t xml:space="preserve"> ZJMY（采）2024-066-1</w:t>
            </w:r>
          </w:p>
        </w:tc>
      </w:tr>
      <w:tr w14:paraId="67F1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28" w:type="dxa"/>
            <w:vAlign w:val="center"/>
          </w:tcPr>
          <w:p w14:paraId="2F48ACA8">
            <w:pPr>
              <w:spacing w:line="360" w:lineRule="exact"/>
              <w:jc w:val="center"/>
              <w:rPr>
                <w:rFonts w:hint="eastAsia" w:ascii="宋体" w:hAnsi="宋体" w:eastAsia="宋体" w:cs="宋体"/>
                <w:szCs w:val="21"/>
              </w:rPr>
            </w:pPr>
            <w:r>
              <w:rPr>
                <w:rFonts w:hint="eastAsia" w:ascii="宋体" w:hAnsi="宋体" w:eastAsia="宋体" w:cs="宋体"/>
                <w:szCs w:val="21"/>
              </w:rPr>
              <w:t>2</w:t>
            </w:r>
          </w:p>
        </w:tc>
        <w:tc>
          <w:tcPr>
            <w:tcW w:w="8640" w:type="dxa"/>
            <w:vAlign w:val="center"/>
          </w:tcPr>
          <w:p w14:paraId="07EB313F">
            <w:pPr>
              <w:spacing w:line="360" w:lineRule="exact"/>
              <w:rPr>
                <w:rFonts w:hint="eastAsia" w:ascii="宋体" w:hAnsi="宋体" w:eastAsia="宋体" w:cs="宋体"/>
                <w:szCs w:val="21"/>
              </w:rPr>
            </w:pPr>
            <w:r>
              <w:rPr>
                <w:rFonts w:hint="eastAsia" w:ascii="宋体" w:hAnsi="宋体" w:eastAsia="宋体" w:cs="宋体"/>
                <w:szCs w:val="21"/>
              </w:rPr>
              <w:t>项目内容：详见磋商需求</w:t>
            </w:r>
          </w:p>
        </w:tc>
      </w:tr>
      <w:tr w14:paraId="3809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040E94D">
            <w:pPr>
              <w:spacing w:line="360" w:lineRule="exact"/>
              <w:jc w:val="center"/>
              <w:rPr>
                <w:rFonts w:hint="eastAsia" w:ascii="宋体" w:hAnsi="宋体" w:eastAsia="宋体" w:cs="宋体"/>
                <w:szCs w:val="21"/>
              </w:rPr>
            </w:pPr>
            <w:r>
              <w:rPr>
                <w:rFonts w:hint="eastAsia" w:ascii="宋体" w:hAnsi="宋体" w:eastAsia="宋体" w:cs="宋体"/>
                <w:szCs w:val="21"/>
              </w:rPr>
              <w:t>3</w:t>
            </w:r>
          </w:p>
        </w:tc>
        <w:tc>
          <w:tcPr>
            <w:tcW w:w="8640" w:type="dxa"/>
            <w:vAlign w:val="center"/>
          </w:tcPr>
          <w:p w14:paraId="32CE52B5">
            <w:pPr>
              <w:spacing w:line="360" w:lineRule="exact"/>
              <w:rPr>
                <w:rFonts w:hint="eastAsia" w:ascii="宋体" w:hAnsi="宋体" w:eastAsia="宋体" w:cs="宋体"/>
                <w:szCs w:val="21"/>
              </w:rPr>
            </w:pPr>
            <w:r>
              <w:rPr>
                <w:rFonts w:hint="eastAsia" w:ascii="宋体" w:hAnsi="宋体" w:eastAsia="宋体" w:cs="宋体"/>
                <w:szCs w:val="21"/>
              </w:rPr>
              <w:t>磋商报价及费用：</w:t>
            </w:r>
          </w:p>
          <w:p w14:paraId="23FB9E69">
            <w:pPr>
              <w:spacing w:line="360" w:lineRule="exact"/>
              <w:rPr>
                <w:rFonts w:hint="eastAsia" w:ascii="宋体" w:hAnsi="宋体" w:eastAsia="宋体" w:cs="宋体"/>
                <w:szCs w:val="21"/>
              </w:rPr>
            </w:pPr>
            <w:r>
              <w:rPr>
                <w:rFonts w:hint="eastAsia" w:ascii="宋体" w:hAnsi="宋体" w:eastAsia="宋体" w:cs="宋体"/>
                <w:szCs w:val="21"/>
              </w:rPr>
              <w:t>1、本项目磋商应以人民币报价，总价承包（结算详见采购需求）；</w:t>
            </w:r>
          </w:p>
          <w:p w14:paraId="5ECB4A63">
            <w:pPr>
              <w:spacing w:line="360" w:lineRule="exact"/>
              <w:rPr>
                <w:rFonts w:hint="eastAsia" w:ascii="宋体" w:hAnsi="宋体" w:eastAsia="宋体" w:cs="宋体"/>
                <w:szCs w:val="21"/>
              </w:rPr>
            </w:pPr>
            <w:r>
              <w:rPr>
                <w:rFonts w:hint="eastAsia" w:ascii="宋体" w:hAnsi="宋体" w:eastAsia="宋体" w:cs="宋体"/>
                <w:szCs w:val="21"/>
              </w:rPr>
              <w:t>2、不论磋商结果如何，供应商均应自行承担所有与磋商有关的全部费用；</w:t>
            </w:r>
          </w:p>
          <w:p w14:paraId="778DF23A">
            <w:pPr>
              <w:spacing w:line="360" w:lineRule="exact"/>
              <w:rPr>
                <w:rFonts w:hint="eastAsia" w:ascii="宋体" w:hAnsi="宋体" w:eastAsia="宋体" w:cs="宋体"/>
                <w:szCs w:val="21"/>
              </w:rPr>
            </w:pPr>
            <w:r>
              <w:rPr>
                <w:rFonts w:hint="eastAsia" w:ascii="宋体" w:hAnsi="宋体" w:eastAsia="宋体" w:cs="宋体"/>
                <w:szCs w:val="21"/>
              </w:rPr>
              <w:t>3、采购代理费用由成交供应商支付，按标项预算价为标准进行计算，收费按标准为：100万以内按1.5%，100-500万按</w:t>
            </w:r>
            <w:r>
              <w:rPr>
                <w:rFonts w:hint="eastAsia" w:ascii="宋体" w:hAnsi="宋体" w:eastAsia="宋体" w:cs="宋体"/>
                <w:szCs w:val="21"/>
                <w:lang w:val="en-US" w:eastAsia="zh-CN"/>
              </w:rPr>
              <w:t>0.8</w:t>
            </w:r>
            <w:r>
              <w:rPr>
                <w:rFonts w:hint="eastAsia" w:ascii="宋体" w:hAnsi="宋体" w:eastAsia="宋体" w:cs="宋体"/>
                <w:szCs w:val="21"/>
              </w:rPr>
              <w:t>%，差额定率累进法计算，在确定成交供应商后，领取成交通知书前，由成交供应商全额支付，请各供应商自行考虑计入磋商响应报价中</w:t>
            </w:r>
            <w:r>
              <w:rPr>
                <w:rFonts w:hint="eastAsia" w:ascii="宋体" w:hAnsi="宋体" w:eastAsia="宋体" w:cs="宋体"/>
                <w:color w:val="000000" w:themeColor="text1"/>
                <w:szCs w:val="21"/>
                <w14:textFill>
                  <w14:solidFill>
                    <w14:schemeClr w14:val="tx1"/>
                  </w14:solidFill>
                </w14:textFill>
              </w:rPr>
              <w:t>。</w:t>
            </w:r>
          </w:p>
        </w:tc>
      </w:tr>
      <w:tr w14:paraId="1210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9CE4F98">
            <w:pPr>
              <w:spacing w:line="360" w:lineRule="exact"/>
              <w:jc w:val="center"/>
              <w:rPr>
                <w:rFonts w:hint="eastAsia" w:ascii="宋体" w:hAnsi="宋体" w:eastAsia="宋体" w:cs="宋体"/>
                <w:szCs w:val="21"/>
              </w:rPr>
            </w:pPr>
            <w:r>
              <w:rPr>
                <w:rFonts w:hint="eastAsia" w:ascii="宋体" w:hAnsi="宋体" w:eastAsia="宋体" w:cs="宋体"/>
                <w:szCs w:val="21"/>
              </w:rPr>
              <w:t>4</w:t>
            </w:r>
          </w:p>
        </w:tc>
        <w:tc>
          <w:tcPr>
            <w:tcW w:w="8640" w:type="dxa"/>
            <w:vAlign w:val="center"/>
          </w:tcPr>
          <w:p w14:paraId="1C4C9839">
            <w:pPr>
              <w:spacing w:line="360" w:lineRule="exact"/>
              <w:rPr>
                <w:rFonts w:hint="eastAsia" w:ascii="宋体" w:hAnsi="宋体" w:eastAsia="宋体" w:cs="宋体"/>
                <w:szCs w:val="21"/>
              </w:rPr>
            </w:pPr>
            <w:r>
              <w:rPr>
                <w:rFonts w:hint="eastAsia" w:ascii="宋体" w:hAnsi="宋体" w:eastAsia="宋体" w:cs="宋体"/>
                <w:szCs w:val="21"/>
              </w:rPr>
              <w:t>现场踏勘：</w:t>
            </w:r>
          </w:p>
          <w:p w14:paraId="4FEBB992">
            <w:pPr>
              <w:spacing w:line="360" w:lineRule="exact"/>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szCs w:val="21"/>
              </w:rPr>
              <w:fldChar w:fldCharType="end"/>
            </w:r>
            <w:r>
              <w:rPr>
                <w:rFonts w:hint="eastAsia" w:ascii="宋体" w:hAnsi="宋体" w:eastAsia="宋体" w:cs="宋体"/>
                <w:szCs w:val="21"/>
              </w:rPr>
              <w:t xml:space="preserve"> 不组织</w:t>
            </w:r>
          </w:p>
          <w:p w14:paraId="0DB24175">
            <w:pPr>
              <w:spacing w:line="360" w:lineRule="exact"/>
              <w:rPr>
                <w:rFonts w:hint="eastAsia" w:ascii="宋体" w:hAnsi="宋体" w:eastAsia="宋体" w:cs="宋体"/>
                <w:szCs w:val="21"/>
              </w:rPr>
            </w:pPr>
            <w:r>
              <w:rPr>
                <w:rFonts w:hint="eastAsia" w:ascii="宋体" w:hAnsi="宋体" w:eastAsia="宋体" w:cs="宋体"/>
                <w:szCs w:val="21"/>
              </w:rPr>
              <w:t>□ 组织</w:t>
            </w:r>
          </w:p>
          <w:p w14:paraId="4E5EDCE8">
            <w:pPr>
              <w:spacing w:line="360" w:lineRule="exact"/>
              <w:rPr>
                <w:rFonts w:hint="eastAsia" w:ascii="宋体" w:hAnsi="宋体" w:eastAsia="宋体" w:cs="宋体"/>
                <w:szCs w:val="21"/>
                <w:lang w:eastAsia="zh-CN"/>
              </w:rPr>
            </w:pPr>
            <w:r>
              <w:rPr>
                <w:rFonts w:hint="eastAsia" w:ascii="宋体" w:hAnsi="宋体" w:eastAsia="宋体" w:cs="宋体"/>
                <w:szCs w:val="21"/>
              </w:rPr>
              <w:t>踏勘时间：                 踏勘集中地点：</w:t>
            </w:r>
          </w:p>
        </w:tc>
      </w:tr>
      <w:tr w14:paraId="07E0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A9B930D">
            <w:pPr>
              <w:spacing w:line="360" w:lineRule="exact"/>
              <w:jc w:val="center"/>
              <w:rPr>
                <w:rFonts w:hint="eastAsia" w:ascii="宋体" w:hAnsi="宋体" w:eastAsia="宋体" w:cs="宋体"/>
                <w:szCs w:val="21"/>
              </w:rPr>
            </w:pPr>
            <w:r>
              <w:rPr>
                <w:rFonts w:hint="eastAsia" w:ascii="宋体" w:hAnsi="宋体" w:eastAsia="宋体" w:cs="宋体"/>
                <w:szCs w:val="21"/>
              </w:rPr>
              <w:t>5</w:t>
            </w:r>
          </w:p>
        </w:tc>
        <w:tc>
          <w:tcPr>
            <w:tcW w:w="8640" w:type="dxa"/>
            <w:vAlign w:val="center"/>
          </w:tcPr>
          <w:p w14:paraId="664C54A0">
            <w:pPr>
              <w:spacing w:line="360" w:lineRule="exact"/>
              <w:rPr>
                <w:rFonts w:hint="eastAsia" w:ascii="宋体" w:hAnsi="宋体" w:eastAsia="宋体" w:cs="宋体"/>
                <w:szCs w:val="21"/>
              </w:rPr>
            </w:pPr>
            <w:r>
              <w:rPr>
                <w:rFonts w:hint="eastAsia" w:ascii="宋体" w:hAnsi="宋体" w:eastAsia="宋体" w:cs="宋体"/>
                <w:szCs w:val="21"/>
              </w:rPr>
              <w:t>答疑与澄清：</w:t>
            </w:r>
          </w:p>
          <w:p w14:paraId="219C04E3">
            <w:pPr>
              <w:spacing w:line="360" w:lineRule="exact"/>
              <w:rPr>
                <w:rFonts w:hint="eastAsia" w:ascii="宋体" w:hAnsi="宋体" w:eastAsia="宋体" w:cs="宋体"/>
                <w:szCs w:val="21"/>
              </w:rPr>
            </w:pPr>
            <w:r>
              <w:rPr>
                <w:rFonts w:hint="eastAsia" w:ascii="宋体" w:hAnsi="宋体" w:eastAsia="宋体" w:cs="宋体"/>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5F97EA78">
            <w:pPr>
              <w:spacing w:line="360" w:lineRule="exact"/>
              <w:rPr>
                <w:rFonts w:hint="eastAsia" w:ascii="宋体" w:hAnsi="宋体" w:eastAsia="宋体" w:cs="宋体"/>
                <w:szCs w:val="21"/>
              </w:rPr>
            </w:pPr>
            <w:r>
              <w:rPr>
                <w:rFonts w:hint="eastAsia" w:ascii="宋体" w:hAnsi="宋体" w:eastAsia="宋体" w:cs="宋体"/>
                <w:szCs w:val="21"/>
              </w:rPr>
              <w:t>（2）质疑和投诉需按照《政府采购质疑和投诉办法》（财政部令第94号）规定，范本在浙江政府采购网中“下载专区”内下载，质疑时供应商需在法定质疑期内一次性提出针对同一采购环节的质疑。供应商为自然人的，应当由本人签字；供应商为法人或者其他组织的，应当由法定代表人、主要负责人，或者其授权代表签字或者盖章，并加盖公章。</w:t>
            </w:r>
          </w:p>
          <w:p w14:paraId="796174BE">
            <w:pPr>
              <w:spacing w:line="360" w:lineRule="exact"/>
              <w:rPr>
                <w:rFonts w:hint="eastAsia" w:ascii="宋体" w:hAnsi="宋体" w:eastAsia="宋体" w:cs="宋体"/>
                <w:szCs w:val="21"/>
              </w:rPr>
            </w:pPr>
            <w:r>
              <w:rPr>
                <w:rFonts w:hint="eastAsia" w:ascii="宋体" w:hAnsi="宋体" w:eastAsia="宋体" w:cs="宋体"/>
                <w:szCs w:val="21"/>
              </w:rPr>
              <w:t>（3）质疑受理：供应商应将书面质疑函邮寄至浙江省安吉县昌硕街道递二社区综合楼三楼浙江明业项目管理有限公司，联系人：</w:t>
            </w:r>
            <w:r>
              <w:rPr>
                <w:rFonts w:hint="eastAsia" w:ascii="宋体" w:hAnsi="宋体" w:eastAsia="宋体" w:cs="宋体"/>
                <w:szCs w:val="21"/>
                <w:lang w:eastAsia="zh-CN"/>
              </w:rPr>
              <w:t>杨利明</w:t>
            </w:r>
            <w:r>
              <w:rPr>
                <w:rFonts w:hint="eastAsia" w:ascii="宋体" w:hAnsi="宋体" w:eastAsia="宋体" w:cs="宋体"/>
                <w:szCs w:val="21"/>
              </w:rPr>
              <w:t>，联系电话：</w:t>
            </w:r>
            <w:r>
              <w:rPr>
                <w:rFonts w:hint="eastAsia" w:ascii="宋体" w:hAnsi="宋体" w:eastAsia="宋体" w:cs="宋体"/>
                <w:szCs w:val="21"/>
                <w:lang w:val="en-US" w:eastAsia="zh-CN"/>
              </w:rPr>
              <w:t>15257201331</w:t>
            </w:r>
            <w:r>
              <w:rPr>
                <w:rFonts w:hint="eastAsia" w:ascii="宋体" w:hAnsi="宋体" w:eastAsia="宋体" w:cs="宋体"/>
                <w:szCs w:val="21"/>
              </w:rPr>
              <w:t>，同时将质疑函扫描件以电子邮件形式发送至电子邮箱</w:t>
            </w:r>
            <w:r>
              <w:rPr>
                <w:rFonts w:hint="eastAsia" w:ascii="宋体" w:hAnsi="宋体" w:eastAsia="宋体" w:cs="宋体"/>
                <w:szCs w:val="21"/>
                <w:lang w:val="en-US" w:eastAsia="zh-CN"/>
              </w:rPr>
              <w:t>602979849</w:t>
            </w:r>
            <w:r>
              <w:rPr>
                <w:rFonts w:hint="eastAsia" w:ascii="宋体" w:hAnsi="宋体" w:eastAsia="宋体" w:cs="宋体"/>
                <w:szCs w:val="21"/>
              </w:rPr>
              <w:t>@qq.com。</w:t>
            </w:r>
          </w:p>
        </w:tc>
      </w:tr>
      <w:tr w14:paraId="2E29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C613327">
            <w:pPr>
              <w:spacing w:line="360" w:lineRule="exact"/>
              <w:jc w:val="center"/>
              <w:rPr>
                <w:rFonts w:hint="eastAsia" w:ascii="宋体" w:hAnsi="宋体" w:eastAsia="宋体" w:cs="宋体"/>
                <w:szCs w:val="21"/>
              </w:rPr>
            </w:pPr>
            <w:r>
              <w:rPr>
                <w:rFonts w:hint="eastAsia" w:ascii="宋体" w:hAnsi="宋体" w:eastAsia="宋体" w:cs="宋体"/>
                <w:szCs w:val="21"/>
              </w:rPr>
              <w:t>6</w:t>
            </w:r>
          </w:p>
        </w:tc>
        <w:tc>
          <w:tcPr>
            <w:tcW w:w="8640" w:type="dxa"/>
            <w:vAlign w:val="center"/>
          </w:tcPr>
          <w:p w14:paraId="7ABCCE61">
            <w:pPr>
              <w:spacing w:line="360" w:lineRule="exact"/>
              <w:rPr>
                <w:rFonts w:hint="eastAsia" w:ascii="宋体" w:hAnsi="宋体" w:eastAsia="宋体" w:cs="宋体"/>
                <w:color w:val="000000"/>
                <w:szCs w:val="21"/>
              </w:rPr>
            </w:pPr>
            <w:r>
              <w:rPr>
                <w:rFonts w:hint="eastAsia" w:ascii="宋体" w:hAnsi="宋体" w:eastAsia="宋体" w:cs="宋体"/>
                <w:color w:val="000000"/>
                <w:szCs w:val="21"/>
              </w:rPr>
              <w:t>磋商响应文件制作及组成：</w:t>
            </w:r>
          </w:p>
          <w:p w14:paraId="644C37A9">
            <w:pPr>
              <w:spacing w:line="360" w:lineRule="exact"/>
              <w:rPr>
                <w:rFonts w:hint="eastAsia" w:ascii="宋体" w:hAnsi="宋体" w:eastAsia="宋体" w:cs="宋体"/>
                <w:color w:val="000000"/>
                <w:szCs w:val="21"/>
              </w:rPr>
            </w:pPr>
            <w:r>
              <w:rPr>
                <w:rFonts w:hint="eastAsia" w:ascii="宋体" w:hAnsi="宋体" w:eastAsia="宋体" w:cs="宋体"/>
                <w:color w:val="000000"/>
                <w:szCs w:val="21"/>
              </w:rPr>
              <w:t>(1)磋商响应文件分商务资信、技术文件和价格三部分。</w:t>
            </w:r>
          </w:p>
          <w:p w14:paraId="7C3060C3">
            <w:pPr>
              <w:spacing w:line="360" w:lineRule="exact"/>
              <w:rPr>
                <w:rFonts w:hint="eastAsia" w:ascii="宋体" w:hAnsi="宋体" w:eastAsia="宋体" w:cs="宋体"/>
                <w:color w:val="000000"/>
                <w:szCs w:val="21"/>
              </w:rPr>
            </w:pPr>
            <w:r>
              <w:rPr>
                <w:rFonts w:hint="eastAsia" w:ascii="宋体" w:hAnsi="宋体" w:eastAsia="宋体" w:cs="宋体"/>
                <w:color w:val="000000"/>
                <w:szCs w:val="21"/>
              </w:rPr>
              <w:t>(2)磋商响应文件编制：</w:t>
            </w:r>
          </w:p>
          <w:p w14:paraId="0D101DB3">
            <w:pPr>
              <w:spacing w:line="360" w:lineRule="exact"/>
              <w:rPr>
                <w:rFonts w:hint="eastAsia" w:ascii="宋体" w:hAnsi="宋体" w:eastAsia="宋体" w:cs="宋体"/>
                <w:color w:val="000000"/>
                <w:szCs w:val="21"/>
              </w:rPr>
            </w:pPr>
            <w:r>
              <w:rPr>
                <w:rFonts w:hint="eastAsia" w:ascii="宋体" w:hAnsi="宋体" w:eastAsia="宋体" w:cs="宋体"/>
                <w:color w:val="000000"/>
                <w:szCs w:val="21"/>
              </w:rPr>
              <w:t>供应商应先安装“政采云电子交易客户端”，并按照本采购文件和“政采云平台”的要求，通过“政采云电子交易客户端”编制并加密磋商响应文件。</w:t>
            </w:r>
          </w:p>
          <w:p w14:paraId="0BCF5958">
            <w:pPr>
              <w:spacing w:line="360" w:lineRule="exact"/>
              <w:rPr>
                <w:rFonts w:hint="eastAsia" w:ascii="宋体" w:hAnsi="宋体" w:eastAsia="宋体" w:cs="宋体"/>
                <w:color w:val="000000"/>
                <w:szCs w:val="21"/>
              </w:rPr>
            </w:pPr>
            <w:r>
              <w:rPr>
                <w:rFonts w:hint="eastAsia" w:ascii="宋体" w:hAnsi="宋体" w:eastAsia="宋体" w:cs="宋体"/>
                <w:color w:val="000000"/>
                <w:szCs w:val="21"/>
              </w:rPr>
              <w:t>(3)磋商响应文件的形式：</w:t>
            </w:r>
          </w:p>
          <w:p w14:paraId="7A1BD1B7">
            <w:pPr>
              <w:spacing w:line="360" w:lineRule="exact"/>
              <w:rPr>
                <w:rFonts w:hint="eastAsia" w:ascii="宋体" w:hAnsi="宋体" w:eastAsia="宋体" w:cs="宋体"/>
                <w:color w:val="000000"/>
                <w:szCs w:val="21"/>
              </w:rPr>
            </w:pPr>
            <w:r>
              <w:rPr>
                <w:rFonts w:hint="eastAsia" w:ascii="宋体" w:hAnsi="宋体" w:eastAsia="宋体" w:cs="宋体"/>
                <w:color w:val="000000"/>
                <w:szCs w:val="21"/>
              </w:rPr>
              <w:t>☑电子磋商响应文件（包括“电子加密磋商响应文件”和“备份磋商响应文件”，在磋商响应文件编制完成后同时生成）。</w:t>
            </w:r>
          </w:p>
          <w:p w14:paraId="0AAF2C08">
            <w:pPr>
              <w:spacing w:line="360" w:lineRule="exact"/>
              <w:rPr>
                <w:rFonts w:hint="eastAsia" w:ascii="宋体" w:hAnsi="宋体" w:eastAsia="宋体" w:cs="宋体"/>
                <w:color w:val="000000"/>
                <w:szCs w:val="21"/>
              </w:rPr>
            </w:pPr>
            <w:r>
              <w:rPr>
                <w:rFonts w:hint="eastAsia" w:ascii="宋体" w:hAnsi="宋体" w:eastAsia="宋体" w:cs="宋体"/>
                <w:color w:val="000000"/>
                <w:szCs w:val="21"/>
              </w:rPr>
              <w:t>“电子加密磋商响应文件”是指通过“政采云电子交易客户端”完成磋商响应文件编制后生成并加密的数据电文形式的磋商响应文件；“备份磋商响应文件”是指与“电子加密磋商响应文件”同时生成的数据电文形式的电子文件，其他方式编制的备份磋商响应文件无效。</w:t>
            </w:r>
          </w:p>
          <w:p w14:paraId="070FBA05">
            <w:pPr>
              <w:spacing w:line="360" w:lineRule="exact"/>
              <w:rPr>
                <w:rFonts w:hint="eastAsia" w:ascii="宋体" w:hAnsi="宋体" w:eastAsia="宋体" w:cs="宋体"/>
                <w:color w:val="000000"/>
                <w:szCs w:val="21"/>
              </w:rPr>
            </w:pPr>
            <w:r>
              <w:rPr>
                <w:rFonts w:hint="eastAsia" w:ascii="宋体" w:hAnsi="宋体" w:eastAsia="宋体" w:cs="宋体"/>
                <w:color w:val="000000"/>
                <w:szCs w:val="21"/>
              </w:rPr>
              <w:t>(4)磋商响应文件份数：</w:t>
            </w:r>
          </w:p>
          <w:p w14:paraId="5C93834A">
            <w:pPr>
              <w:spacing w:line="360" w:lineRule="exact"/>
              <w:rPr>
                <w:rFonts w:hint="eastAsia" w:ascii="宋体" w:hAnsi="宋体" w:eastAsia="宋体" w:cs="宋体"/>
                <w:color w:val="000000"/>
                <w:szCs w:val="21"/>
              </w:rPr>
            </w:pPr>
            <w:r>
              <w:rPr>
                <w:rFonts w:hint="eastAsia" w:ascii="宋体" w:hAnsi="宋体" w:eastAsia="宋体" w:cs="宋体"/>
                <w:color w:val="000000"/>
                <w:szCs w:val="21"/>
              </w:rPr>
              <w:t>“电子加密磋商响应文件”(必须提交）：在线上传递交一份。</w:t>
            </w:r>
          </w:p>
          <w:p w14:paraId="5F75B710">
            <w:pPr>
              <w:spacing w:line="360" w:lineRule="exact"/>
              <w:rPr>
                <w:rFonts w:hint="eastAsia" w:ascii="宋体" w:hAnsi="宋体" w:eastAsia="宋体" w:cs="宋体"/>
                <w:color w:val="000000"/>
                <w:szCs w:val="21"/>
              </w:rPr>
            </w:pPr>
            <w:r>
              <w:rPr>
                <w:rFonts w:hint="eastAsia" w:ascii="宋体" w:hAnsi="宋体" w:eastAsia="宋体" w:cs="宋体"/>
                <w:color w:val="000000"/>
                <w:szCs w:val="21"/>
              </w:rPr>
              <w:t>“备份磋商响应文件”（不强制提交）：应当密封包装并在包装上标注磋商响应项目名称、供应商名称并加盖公章。在开标前递交至以下地址：安吉县公共资源交易中心（浙江省安吉县昌硕街道天荒坪南路99号（天荒坪路与穆王路交叉口）安吉商会大厦A座7楼开标室）具体详见七楼休息区大屏幕。</w:t>
            </w:r>
          </w:p>
        </w:tc>
      </w:tr>
      <w:tr w14:paraId="7633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953E3B6">
            <w:pPr>
              <w:spacing w:line="360" w:lineRule="exact"/>
              <w:jc w:val="center"/>
              <w:rPr>
                <w:rFonts w:hint="eastAsia" w:ascii="宋体" w:hAnsi="宋体" w:eastAsia="宋体" w:cs="宋体"/>
                <w:szCs w:val="21"/>
              </w:rPr>
            </w:pPr>
            <w:r>
              <w:rPr>
                <w:rFonts w:hint="eastAsia" w:ascii="宋体" w:hAnsi="宋体" w:eastAsia="宋体" w:cs="宋体"/>
                <w:szCs w:val="21"/>
              </w:rPr>
              <w:t>7</w:t>
            </w:r>
          </w:p>
        </w:tc>
        <w:tc>
          <w:tcPr>
            <w:tcW w:w="8640" w:type="dxa"/>
            <w:vAlign w:val="center"/>
          </w:tcPr>
          <w:p w14:paraId="2E49B676">
            <w:pPr>
              <w:widowControl/>
              <w:spacing w:line="360" w:lineRule="exact"/>
              <w:rPr>
                <w:rFonts w:hint="eastAsia" w:ascii="宋体" w:hAnsi="宋体" w:eastAsia="宋体" w:cs="宋体"/>
                <w:szCs w:val="21"/>
              </w:rPr>
            </w:pPr>
            <w:r>
              <w:rPr>
                <w:rFonts w:hint="eastAsia" w:ascii="宋体" w:hAnsi="宋体" w:eastAsia="宋体" w:cs="宋体"/>
                <w:szCs w:val="21"/>
              </w:rPr>
              <w:t>磋商响应文件的上传和递交：</w:t>
            </w:r>
          </w:p>
          <w:p w14:paraId="5A24AD13">
            <w:pPr>
              <w:widowControl/>
              <w:spacing w:line="360" w:lineRule="exact"/>
              <w:rPr>
                <w:rFonts w:hint="eastAsia" w:ascii="宋体" w:hAnsi="宋体" w:eastAsia="宋体" w:cs="宋体"/>
                <w:szCs w:val="21"/>
              </w:rPr>
            </w:pPr>
            <w:r>
              <w:rPr>
                <w:rFonts w:hint="eastAsia" w:ascii="宋体" w:hAnsi="宋体" w:eastAsia="宋体" w:cs="宋体"/>
                <w:szCs w:val="21"/>
              </w:rPr>
              <w:t>（1）“电子加密磋商响应文件”的上传、递交：</w:t>
            </w:r>
          </w:p>
          <w:p w14:paraId="0E5AC93C">
            <w:pPr>
              <w:widowControl/>
              <w:spacing w:line="360" w:lineRule="exact"/>
              <w:rPr>
                <w:rFonts w:hint="eastAsia" w:ascii="宋体" w:hAnsi="宋体" w:eastAsia="宋体" w:cs="宋体"/>
                <w:szCs w:val="21"/>
              </w:rPr>
            </w:pPr>
            <w:r>
              <w:rPr>
                <w:rFonts w:hint="eastAsia" w:ascii="宋体" w:hAnsi="宋体" w:eastAsia="宋体" w:cs="宋体"/>
                <w:szCs w:val="21"/>
              </w:rPr>
              <w:t>供应商应在磋商响应截止时间前将“电子加密磋商响应文件”成功上传递交至“政采云平台”，否则磋商响应无效。</w:t>
            </w:r>
          </w:p>
          <w:p w14:paraId="352BB10A">
            <w:pPr>
              <w:widowControl/>
              <w:spacing w:line="360" w:lineRule="exact"/>
              <w:rPr>
                <w:rFonts w:hint="eastAsia" w:ascii="宋体" w:hAnsi="宋体" w:eastAsia="宋体" w:cs="宋体"/>
                <w:szCs w:val="21"/>
              </w:rPr>
            </w:pPr>
            <w:r>
              <w:rPr>
                <w:rFonts w:hint="eastAsia" w:ascii="宋体" w:hAnsi="宋体" w:eastAsia="宋体" w:cs="宋体"/>
                <w:szCs w:val="21"/>
              </w:rPr>
              <w:t>“电子加密磋商响应文件”成功上传递交后，供应商可自行打印磋商响应文件接收回执。</w:t>
            </w:r>
          </w:p>
          <w:p w14:paraId="330603C6">
            <w:pPr>
              <w:widowControl/>
              <w:spacing w:line="360" w:lineRule="exact"/>
              <w:rPr>
                <w:rFonts w:hint="eastAsia" w:ascii="宋体" w:hAnsi="宋体" w:eastAsia="宋体" w:cs="宋体"/>
                <w:szCs w:val="21"/>
              </w:rPr>
            </w:pPr>
            <w:r>
              <w:rPr>
                <w:rFonts w:hint="eastAsia" w:ascii="宋体" w:hAnsi="宋体" w:eastAsia="宋体" w:cs="宋体"/>
                <w:szCs w:val="21"/>
              </w:rPr>
              <w:t>（2）“备份磋商响应文件”的密封包装、递交：</w:t>
            </w:r>
          </w:p>
          <w:p w14:paraId="2842851A">
            <w:pPr>
              <w:widowControl/>
              <w:spacing w:line="360" w:lineRule="exact"/>
              <w:rPr>
                <w:rFonts w:hint="eastAsia" w:ascii="宋体" w:hAnsi="宋体" w:eastAsia="宋体" w:cs="宋体"/>
                <w:szCs w:val="21"/>
              </w:rPr>
            </w:pPr>
            <w:r>
              <w:rPr>
                <w:rFonts w:hint="eastAsia" w:ascii="宋体" w:hAnsi="宋体" w:eastAsia="宋体" w:cs="宋体"/>
                <w:szCs w:val="21"/>
              </w:rPr>
              <w:t>供应商在“政采云平台”完成“电子加密磋商响应文件”的上传递交后，还可以在磋商响应截止时间前递交以介质（U盘）存储的 “备份磋商响应文件”（一份）；</w:t>
            </w:r>
          </w:p>
          <w:p w14:paraId="4949D729">
            <w:pPr>
              <w:widowControl/>
              <w:spacing w:line="360" w:lineRule="exact"/>
              <w:rPr>
                <w:rFonts w:hint="eastAsia" w:ascii="宋体" w:hAnsi="宋体" w:eastAsia="宋体" w:cs="宋体"/>
                <w:szCs w:val="21"/>
              </w:rPr>
            </w:pPr>
            <w:r>
              <w:rPr>
                <w:rFonts w:hint="eastAsia" w:ascii="宋体" w:hAnsi="宋体" w:eastAsia="宋体" w:cs="宋体"/>
                <w:szCs w:val="21"/>
              </w:rPr>
              <w:t>“备份磋商响应文件”应当密封包装，并在包装上标注磋商响应项目名称、磋商响应单位名称并加盖公章。没有密封包装或者逾期送达的“备份磋商</w:t>
            </w:r>
            <w:bookmarkStart w:id="116" w:name="_GoBack"/>
            <w:bookmarkEnd w:id="116"/>
            <w:r>
              <w:rPr>
                <w:rFonts w:hint="eastAsia" w:ascii="宋体" w:hAnsi="宋体" w:eastAsia="宋体" w:cs="宋体"/>
                <w:szCs w:val="21"/>
              </w:rPr>
              <w:t>响应文件”无效；</w:t>
            </w:r>
          </w:p>
          <w:p w14:paraId="31584111">
            <w:pPr>
              <w:spacing w:line="360" w:lineRule="exact"/>
              <w:rPr>
                <w:rFonts w:hint="eastAsia" w:ascii="宋体" w:hAnsi="宋体" w:eastAsia="宋体" w:cs="宋体"/>
                <w:szCs w:val="21"/>
              </w:rPr>
            </w:pPr>
            <w:r>
              <w:rPr>
                <w:rFonts w:hint="eastAsia" w:ascii="宋体" w:hAnsi="宋体" w:eastAsia="宋体" w:cs="宋体"/>
                <w:szCs w:val="21"/>
              </w:rPr>
              <w:t>通过“政府采购云平台”成功上传递交的“电子加密磋商响应文件”已按时解密的，“备份磋商响应文件”自动失效。磋商响应截止时间前，供应商仅递交了“备份磋商响应文件”而未将“电子加密磋商响应文件”成功上传至“政采云平台”的，磋商响应无效。</w:t>
            </w:r>
          </w:p>
        </w:tc>
      </w:tr>
      <w:tr w14:paraId="36425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618F28A">
            <w:pPr>
              <w:spacing w:line="360" w:lineRule="exact"/>
              <w:jc w:val="center"/>
              <w:rPr>
                <w:rFonts w:hint="eastAsia" w:ascii="宋体" w:hAnsi="宋体" w:eastAsia="宋体" w:cs="宋体"/>
                <w:szCs w:val="21"/>
              </w:rPr>
            </w:pPr>
            <w:r>
              <w:rPr>
                <w:rFonts w:hint="eastAsia" w:ascii="宋体" w:hAnsi="宋体" w:eastAsia="宋体" w:cs="宋体"/>
                <w:szCs w:val="21"/>
              </w:rPr>
              <w:t>8</w:t>
            </w:r>
          </w:p>
        </w:tc>
        <w:tc>
          <w:tcPr>
            <w:tcW w:w="8640" w:type="dxa"/>
            <w:vAlign w:val="center"/>
          </w:tcPr>
          <w:p w14:paraId="7A4DEB47">
            <w:pPr>
              <w:widowControl/>
              <w:spacing w:line="360" w:lineRule="exact"/>
              <w:rPr>
                <w:rFonts w:hint="eastAsia" w:ascii="宋体" w:hAnsi="宋体" w:eastAsia="宋体" w:cs="宋体"/>
                <w:szCs w:val="21"/>
              </w:rPr>
            </w:pPr>
            <w:r>
              <w:rPr>
                <w:rFonts w:hint="eastAsia" w:ascii="宋体" w:hAnsi="宋体" w:eastAsia="宋体" w:cs="宋体"/>
                <w:szCs w:val="21"/>
              </w:rPr>
              <w:t>磋商地点及截止时间：</w:t>
            </w:r>
          </w:p>
          <w:p w14:paraId="33511679">
            <w:pPr>
              <w:widowControl/>
              <w:spacing w:line="360" w:lineRule="exact"/>
              <w:rPr>
                <w:rFonts w:hint="eastAsia" w:ascii="宋体" w:hAnsi="宋体" w:eastAsia="宋体" w:cs="宋体"/>
                <w:szCs w:val="21"/>
              </w:rPr>
            </w:pPr>
            <w:r>
              <w:rPr>
                <w:rFonts w:hint="eastAsia" w:ascii="宋体" w:hAnsi="宋体" w:eastAsia="宋体" w:cs="宋体"/>
                <w:szCs w:val="21"/>
              </w:rPr>
              <w:t>地点：安吉县公共资源交易中心（浙江省安吉县昌硕街道天荒坪南路99号（天荒坪路与穆王路交叉口）</w:t>
            </w:r>
            <w:r>
              <w:rPr>
                <w:rFonts w:hint="eastAsia" w:ascii="宋体" w:hAnsi="宋体" w:eastAsia="宋体" w:cs="宋体"/>
                <w:szCs w:val="21"/>
                <w:highlight w:val="yellow"/>
              </w:rPr>
              <w:t>安吉商会大厦A座7楼第</w:t>
            </w:r>
            <w:r>
              <w:rPr>
                <w:rFonts w:hint="eastAsia" w:ascii="宋体" w:hAnsi="宋体" w:eastAsia="宋体" w:cs="宋体"/>
                <w:szCs w:val="21"/>
                <w:highlight w:val="yellow"/>
                <w:lang w:val="en-US" w:eastAsia="zh-CN"/>
              </w:rPr>
              <w:t>二</w:t>
            </w:r>
            <w:r>
              <w:rPr>
                <w:rFonts w:hint="eastAsia" w:ascii="宋体" w:hAnsi="宋体" w:eastAsia="宋体" w:cs="宋体"/>
                <w:szCs w:val="21"/>
                <w:highlight w:val="yellow"/>
              </w:rPr>
              <w:t>开标室</w:t>
            </w:r>
          </w:p>
          <w:p w14:paraId="07A5FB88">
            <w:pPr>
              <w:widowControl/>
              <w:spacing w:line="360" w:lineRule="exact"/>
              <w:rPr>
                <w:rFonts w:hint="eastAsia" w:ascii="宋体" w:hAnsi="宋体" w:eastAsia="宋体" w:cs="宋体"/>
                <w:szCs w:val="21"/>
              </w:rPr>
            </w:pPr>
            <w:r>
              <w:rPr>
                <w:rFonts w:hint="eastAsia" w:ascii="宋体" w:hAnsi="宋体" w:eastAsia="宋体" w:cs="宋体"/>
                <w:szCs w:val="21"/>
              </w:rPr>
              <w:t>时间：</w:t>
            </w:r>
            <w:r>
              <w:rPr>
                <w:rFonts w:hint="eastAsia" w:ascii="宋体" w:hAnsi="宋体" w:eastAsia="宋体" w:cs="宋体"/>
                <w:szCs w:val="21"/>
                <w:highlight w:val="yellow"/>
              </w:rPr>
              <w:t>202</w:t>
            </w:r>
            <w:r>
              <w:rPr>
                <w:rFonts w:hint="eastAsia" w:ascii="宋体" w:hAnsi="宋体" w:eastAsia="宋体" w:cs="宋体"/>
                <w:szCs w:val="21"/>
                <w:highlight w:val="yellow"/>
                <w:lang w:val="en-US" w:eastAsia="zh-CN"/>
              </w:rPr>
              <w:t>4</w:t>
            </w:r>
            <w:r>
              <w:rPr>
                <w:rFonts w:hint="eastAsia" w:ascii="宋体" w:hAnsi="宋体" w:eastAsia="宋体" w:cs="宋体"/>
                <w:szCs w:val="21"/>
                <w:highlight w:val="yellow"/>
              </w:rPr>
              <w:t>年</w:t>
            </w:r>
            <w:r>
              <w:rPr>
                <w:rFonts w:hint="eastAsia" w:ascii="宋体" w:hAnsi="宋体" w:eastAsia="宋体" w:cs="宋体"/>
                <w:szCs w:val="21"/>
                <w:highlight w:val="yellow"/>
                <w:lang w:val="en-US" w:eastAsia="zh-CN"/>
              </w:rPr>
              <w:t>10</w:t>
            </w:r>
            <w:r>
              <w:rPr>
                <w:rFonts w:hint="eastAsia" w:ascii="宋体" w:hAnsi="宋体" w:eastAsia="宋体" w:cs="宋体"/>
                <w:szCs w:val="21"/>
                <w:highlight w:val="yellow"/>
              </w:rPr>
              <w:t>月</w:t>
            </w:r>
            <w:r>
              <w:rPr>
                <w:rFonts w:hint="eastAsia" w:ascii="宋体" w:hAnsi="宋体" w:eastAsia="宋体" w:cs="宋体"/>
                <w:szCs w:val="21"/>
                <w:highlight w:val="yellow"/>
                <w:lang w:val="en-US" w:eastAsia="zh-CN"/>
              </w:rPr>
              <w:t>18</w:t>
            </w:r>
            <w:r>
              <w:rPr>
                <w:rFonts w:hint="eastAsia" w:ascii="宋体" w:hAnsi="宋体" w:eastAsia="宋体" w:cs="宋体"/>
                <w:szCs w:val="21"/>
                <w:highlight w:val="yellow"/>
              </w:rPr>
              <w:t>日下午1</w:t>
            </w:r>
            <w:r>
              <w:rPr>
                <w:rFonts w:hint="eastAsia" w:ascii="宋体" w:hAnsi="宋体" w:eastAsia="宋体" w:cs="宋体"/>
                <w:szCs w:val="21"/>
                <w:highlight w:val="yellow"/>
                <w:lang w:val="en-US" w:eastAsia="zh-CN"/>
              </w:rPr>
              <w:t>4</w:t>
            </w:r>
            <w:r>
              <w:rPr>
                <w:rFonts w:hint="eastAsia" w:ascii="宋体" w:hAnsi="宋体" w:eastAsia="宋体" w:cs="宋体"/>
                <w:szCs w:val="21"/>
                <w:highlight w:val="yellow"/>
              </w:rPr>
              <w:t>：</w:t>
            </w:r>
            <w:r>
              <w:rPr>
                <w:rFonts w:hint="eastAsia" w:ascii="宋体" w:hAnsi="宋体" w:eastAsia="宋体" w:cs="宋体"/>
                <w:szCs w:val="21"/>
                <w:highlight w:val="yellow"/>
                <w:lang w:val="en-US" w:eastAsia="zh-CN"/>
              </w:rPr>
              <w:t>3</w:t>
            </w:r>
            <w:r>
              <w:rPr>
                <w:rFonts w:hint="eastAsia" w:ascii="宋体" w:hAnsi="宋体" w:eastAsia="宋体" w:cs="宋体"/>
                <w:szCs w:val="21"/>
                <w:highlight w:val="yellow"/>
              </w:rPr>
              <w:t>0时</w:t>
            </w:r>
          </w:p>
        </w:tc>
      </w:tr>
      <w:tr w14:paraId="7F855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FB07057">
            <w:pPr>
              <w:spacing w:line="360" w:lineRule="exact"/>
              <w:jc w:val="center"/>
              <w:rPr>
                <w:rFonts w:hint="eastAsia" w:ascii="宋体" w:hAnsi="宋体" w:eastAsia="宋体" w:cs="宋体"/>
                <w:szCs w:val="21"/>
              </w:rPr>
            </w:pPr>
            <w:r>
              <w:rPr>
                <w:rFonts w:hint="eastAsia" w:ascii="宋体" w:hAnsi="宋体" w:eastAsia="宋体" w:cs="宋体"/>
                <w:szCs w:val="21"/>
              </w:rPr>
              <w:t>9</w:t>
            </w:r>
          </w:p>
        </w:tc>
        <w:tc>
          <w:tcPr>
            <w:tcW w:w="8640" w:type="dxa"/>
            <w:vAlign w:val="center"/>
          </w:tcPr>
          <w:p w14:paraId="10179002">
            <w:pPr>
              <w:widowControl/>
              <w:spacing w:line="360" w:lineRule="exact"/>
              <w:rPr>
                <w:rFonts w:hint="eastAsia" w:ascii="宋体" w:hAnsi="宋体" w:eastAsia="宋体" w:cs="宋体"/>
                <w:szCs w:val="21"/>
              </w:rPr>
            </w:pPr>
            <w:r>
              <w:rPr>
                <w:rFonts w:hint="eastAsia" w:ascii="宋体" w:hAnsi="宋体" w:eastAsia="宋体" w:cs="宋体"/>
                <w:szCs w:val="21"/>
              </w:rPr>
              <w:t>磋商响应文件评审地点及时间：</w:t>
            </w:r>
          </w:p>
          <w:p w14:paraId="2254A7B5">
            <w:pPr>
              <w:widowControl/>
              <w:spacing w:line="360" w:lineRule="exact"/>
              <w:rPr>
                <w:rFonts w:hint="eastAsia" w:ascii="宋体" w:hAnsi="宋体" w:eastAsia="宋体" w:cs="宋体"/>
                <w:szCs w:val="21"/>
              </w:rPr>
            </w:pPr>
            <w:r>
              <w:rPr>
                <w:rFonts w:hint="eastAsia" w:ascii="宋体" w:hAnsi="宋体" w:eastAsia="宋体" w:cs="宋体"/>
                <w:szCs w:val="21"/>
              </w:rPr>
              <w:t>地点：安吉县公共资源交易中心（浙江省安吉县昌硕街道天荒坪南路99号（天荒坪路与穆王路交叉口）</w:t>
            </w:r>
            <w:r>
              <w:rPr>
                <w:rFonts w:hint="eastAsia" w:ascii="宋体" w:hAnsi="宋体" w:eastAsia="宋体" w:cs="宋体"/>
                <w:szCs w:val="21"/>
                <w:highlight w:val="yellow"/>
              </w:rPr>
              <w:t>安吉商会大厦A座8楼第</w:t>
            </w:r>
            <w:r>
              <w:rPr>
                <w:rFonts w:hint="eastAsia" w:ascii="宋体" w:hAnsi="宋体" w:eastAsia="宋体" w:cs="宋体"/>
                <w:szCs w:val="21"/>
                <w:highlight w:val="yellow"/>
                <w:lang w:val="en-US" w:eastAsia="zh-CN"/>
              </w:rPr>
              <w:t>二</w:t>
            </w:r>
            <w:r>
              <w:rPr>
                <w:rFonts w:hint="eastAsia" w:ascii="宋体" w:hAnsi="宋体" w:eastAsia="宋体" w:cs="宋体"/>
                <w:szCs w:val="21"/>
                <w:highlight w:val="yellow"/>
              </w:rPr>
              <w:t>评标室</w:t>
            </w:r>
          </w:p>
          <w:p w14:paraId="05B880F4">
            <w:pPr>
              <w:widowControl/>
              <w:spacing w:line="360" w:lineRule="exact"/>
              <w:rPr>
                <w:rFonts w:hint="eastAsia" w:ascii="宋体" w:hAnsi="宋体" w:eastAsia="宋体" w:cs="宋体"/>
                <w:szCs w:val="21"/>
              </w:rPr>
            </w:pPr>
            <w:r>
              <w:rPr>
                <w:rFonts w:hint="eastAsia" w:ascii="宋体" w:hAnsi="宋体" w:eastAsia="宋体" w:cs="宋体"/>
                <w:szCs w:val="21"/>
              </w:rPr>
              <w:t>时间：</w:t>
            </w:r>
            <w:r>
              <w:rPr>
                <w:rFonts w:hint="eastAsia" w:ascii="宋体" w:hAnsi="宋体" w:eastAsia="宋体" w:cs="宋体"/>
                <w:szCs w:val="21"/>
                <w:highlight w:val="yellow"/>
              </w:rPr>
              <w:t>202</w:t>
            </w:r>
            <w:r>
              <w:rPr>
                <w:rFonts w:hint="eastAsia" w:ascii="宋体" w:hAnsi="宋体" w:eastAsia="宋体" w:cs="宋体"/>
                <w:szCs w:val="21"/>
                <w:highlight w:val="yellow"/>
                <w:lang w:val="en-US" w:eastAsia="zh-CN"/>
              </w:rPr>
              <w:t>4</w:t>
            </w:r>
            <w:r>
              <w:rPr>
                <w:rFonts w:hint="eastAsia" w:ascii="宋体" w:hAnsi="宋体" w:eastAsia="宋体" w:cs="宋体"/>
                <w:szCs w:val="21"/>
                <w:highlight w:val="yellow"/>
              </w:rPr>
              <w:t>年</w:t>
            </w:r>
            <w:r>
              <w:rPr>
                <w:rFonts w:hint="eastAsia" w:ascii="宋体" w:hAnsi="宋体" w:eastAsia="宋体" w:cs="宋体"/>
                <w:szCs w:val="21"/>
                <w:highlight w:val="yellow"/>
                <w:lang w:val="en-US" w:eastAsia="zh-CN"/>
              </w:rPr>
              <w:t>10</w:t>
            </w:r>
            <w:r>
              <w:rPr>
                <w:rFonts w:hint="eastAsia" w:ascii="宋体" w:hAnsi="宋体" w:eastAsia="宋体" w:cs="宋体"/>
                <w:szCs w:val="21"/>
                <w:highlight w:val="yellow"/>
              </w:rPr>
              <w:t>月</w:t>
            </w:r>
            <w:r>
              <w:rPr>
                <w:rFonts w:hint="eastAsia" w:ascii="宋体" w:hAnsi="宋体" w:eastAsia="宋体" w:cs="宋体"/>
                <w:szCs w:val="21"/>
                <w:highlight w:val="yellow"/>
                <w:lang w:val="en-US" w:eastAsia="zh-CN"/>
              </w:rPr>
              <w:t>18</w:t>
            </w:r>
            <w:r>
              <w:rPr>
                <w:rFonts w:hint="eastAsia" w:ascii="宋体" w:hAnsi="宋体" w:eastAsia="宋体" w:cs="宋体"/>
                <w:szCs w:val="21"/>
                <w:highlight w:val="yellow"/>
              </w:rPr>
              <w:t>日下午1</w:t>
            </w:r>
            <w:r>
              <w:rPr>
                <w:rFonts w:hint="eastAsia" w:ascii="宋体" w:hAnsi="宋体" w:eastAsia="宋体" w:cs="宋体"/>
                <w:szCs w:val="21"/>
                <w:highlight w:val="yellow"/>
                <w:lang w:val="en-US" w:eastAsia="zh-CN"/>
              </w:rPr>
              <w:t>4</w:t>
            </w:r>
            <w:r>
              <w:rPr>
                <w:rFonts w:hint="eastAsia" w:ascii="宋体" w:hAnsi="宋体" w:eastAsia="宋体" w:cs="宋体"/>
                <w:szCs w:val="21"/>
                <w:highlight w:val="yellow"/>
              </w:rPr>
              <w:t>：</w:t>
            </w:r>
            <w:r>
              <w:rPr>
                <w:rFonts w:hint="eastAsia" w:ascii="宋体" w:hAnsi="宋体" w:eastAsia="宋体" w:cs="宋体"/>
                <w:szCs w:val="21"/>
                <w:highlight w:val="yellow"/>
                <w:lang w:val="en-US" w:eastAsia="zh-CN"/>
              </w:rPr>
              <w:t>3</w:t>
            </w:r>
            <w:r>
              <w:rPr>
                <w:rFonts w:hint="eastAsia" w:ascii="宋体" w:hAnsi="宋体" w:eastAsia="宋体" w:cs="宋体"/>
                <w:szCs w:val="21"/>
                <w:highlight w:val="yellow"/>
              </w:rPr>
              <w:t>0时</w:t>
            </w:r>
          </w:p>
        </w:tc>
      </w:tr>
      <w:tr w14:paraId="0377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1D6678C">
            <w:pPr>
              <w:spacing w:line="360" w:lineRule="exact"/>
              <w:jc w:val="center"/>
              <w:rPr>
                <w:rFonts w:hint="eastAsia" w:ascii="宋体" w:hAnsi="宋体" w:eastAsia="宋体" w:cs="宋体"/>
                <w:szCs w:val="21"/>
              </w:rPr>
            </w:pPr>
            <w:r>
              <w:rPr>
                <w:rFonts w:hint="eastAsia" w:ascii="宋体" w:hAnsi="宋体" w:eastAsia="宋体" w:cs="宋体"/>
                <w:szCs w:val="21"/>
              </w:rPr>
              <w:t>10</w:t>
            </w:r>
          </w:p>
        </w:tc>
        <w:tc>
          <w:tcPr>
            <w:tcW w:w="8640" w:type="dxa"/>
            <w:vAlign w:val="center"/>
          </w:tcPr>
          <w:p w14:paraId="59441EDC">
            <w:pPr>
              <w:widowControl/>
              <w:spacing w:line="360" w:lineRule="exact"/>
              <w:rPr>
                <w:rFonts w:hint="eastAsia" w:ascii="宋体" w:hAnsi="宋体" w:eastAsia="宋体" w:cs="宋体"/>
                <w:szCs w:val="21"/>
              </w:rPr>
            </w:pPr>
            <w:r>
              <w:rPr>
                <w:rFonts w:hint="eastAsia" w:ascii="宋体" w:hAnsi="宋体" w:eastAsia="宋体" w:cs="宋体"/>
                <w:szCs w:val="21"/>
              </w:rPr>
              <w:t>电子加密磋商响应文件的解密和异常情况处理：</w:t>
            </w:r>
          </w:p>
          <w:p w14:paraId="41D567E5">
            <w:pPr>
              <w:widowControl/>
              <w:spacing w:line="360" w:lineRule="exact"/>
              <w:rPr>
                <w:rFonts w:hint="eastAsia" w:ascii="宋体" w:hAnsi="宋体" w:eastAsia="宋体" w:cs="宋体"/>
                <w:szCs w:val="21"/>
              </w:rPr>
            </w:pPr>
            <w:r>
              <w:rPr>
                <w:rFonts w:hint="eastAsia" w:ascii="宋体" w:hAnsi="宋体" w:eastAsia="宋体" w:cs="宋体"/>
                <w:szCs w:val="21"/>
              </w:rPr>
              <w:t>（1）开标后，采购组织机构将向各供应商发出“电子加密磋商响应文件”的解密通知，各供应商代表应当在接到解密通知后30分钟内自行完成“电子加密磋商响应文件”的在线解密。</w:t>
            </w:r>
          </w:p>
          <w:p w14:paraId="4E082B8E">
            <w:pPr>
              <w:widowControl/>
              <w:spacing w:line="360" w:lineRule="exact"/>
              <w:rPr>
                <w:rFonts w:hint="eastAsia" w:ascii="宋体" w:hAnsi="宋体" w:eastAsia="宋体" w:cs="宋体"/>
                <w:szCs w:val="21"/>
              </w:rPr>
            </w:pPr>
            <w:r>
              <w:rPr>
                <w:rFonts w:hint="eastAsia" w:ascii="宋体" w:hAnsi="宋体" w:eastAsia="宋体" w:cs="宋体"/>
                <w:szCs w:val="21"/>
              </w:rPr>
              <w:t>（2）通过“政采云平台”成功上传递交的“电子加密磋商响应文件”无法按时解密的，供应商如按规定递交了“备份磋商响应文件”的，以“备份磋商响应文件”为依据（由采购组织机构按“政采云平台”操作规范将“备份磋商响应文件”上传至“政采云平台”，上传成功后，“电子加密磋商响应文件”自动失效），否则视为磋商响应文件撤回。</w:t>
            </w:r>
          </w:p>
          <w:p w14:paraId="43561B18">
            <w:pPr>
              <w:widowControl/>
              <w:spacing w:line="360" w:lineRule="exact"/>
              <w:rPr>
                <w:rFonts w:hint="eastAsia" w:ascii="宋体" w:hAnsi="宋体" w:eastAsia="宋体" w:cs="宋体"/>
                <w:szCs w:val="21"/>
              </w:rPr>
            </w:pPr>
            <w:r>
              <w:rPr>
                <w:rFonts w:hint="eastAsia" w:ascii="宋体" w:hAnsi="宋体" w:eastAsia="宋体" w:cs="宋体"/>
                <w:szCs w:val="21"/>
              </w:rPr>
              <w:t>（3）磋商响应截止时间前，供应商仅递交了“备份磋商响应文件”而未将电子加密磋商响应文件上传至“政府采购云平台”的，磋商响应无效。</w:t>
            </w:r>
          </w:p>
        </w:tc>
      </w:tr>
      <w:tr w14:paraId="52A2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D170DD7">
            <w:pPr>
              <w:spacing w:line="360" w:lineRule="exact"/>
              <w:jc w:val="center"/>
              <w:rPr>
                <w:rFonts w:hint="eastAsia" w:ascii="宋体" w:hAnsi="宋体" w:eastAsia="宋体" w:cs="宋体"/>
                <w:szCs w:val="21"/>
              </w:rPr>
            </w:pPr>
            <w:r>
              <w:rPr>
                <w:rFonts w:hint="eastAsia" w:ascii="宋体" w:hAnsi="宋体" w:eastAsia="宋体" w:cs="宋体"/>
                <w:szCs w:val="21"/>
              </w:rPr>
              <w:t>11</w:t>
            </w:r>
          </w:p>
        </w:tc>
        <w:tc>
          <w:tcPr>
            <w:tcW w:w="8640" w:type="dxa"/>
            <w:vAlign w:val="center"/>
          </w:tcPr>
          <w:p w14:paraId="52C494D1">
            <w:pPr>
              <w:pStyle w:val="7"/>
              <w:tabs>
                <w:tab w:val="left" w:pos="720"/>
              </w:tabs>
              <w:spacing w:before="0" w:after="0" w:line="36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可中止电子交易活动的情形：</w:t>
            </w:r>
          </w:p>
          <w:p w14:paraId="241C7414">
            <w:pPr>
              <w:spacing w:line="360" w:lineRule="exact"/>
              <w:rPr>
                <w:rFonts w:hint="eastAsia" w:ascii="宋体" w:hAnsi="宋体" w:eastAsia="宋体" w:cs="宋体"/>
                <w:szCs w:val="21"/>
              </w:rPr>
            </w:pPr>
            <w:r>
              <w:rPr>
                <w:rFonts w:hint="eastAsia" w:ascii="宋体" w:hAnsi="宋体" w:eastAsia="宋体" w:cs="宋体"/>
                <w:szCs w:val="21"/>
              </w:rPr>
              <w:t>采购过程中出现以下情形，导致电子交易平台无法正常运行，或者无法保证电子交易的公平、公正和安全时，采购组织机构可中止电子交易活动：</w:t>
            </w:r>
          </w:p>
          <w:p w14:paraId="584D338A">
            <w:pPr>
              <w:spacing w:line="360" w:lineRule="exact"/>
              <w:rPr>
                <w:rFonts w:hint="eastAsia" w:ascii="宋体" w:hAnsi="宋体" w:eastAsia="宋体" w:cs="宋体"/>
                <w:szCs w:val="21"/>
              </w:rPr>
            </w:pPr>
            <w:r>
              <w:rPr>
                <w:rFonts w:hint="eastAsia" w:ascii="宋体" w:hAnsi="宋体" w:eastAsia="宋体" w:cs="宋体"/>
                <w:szCs w:val="21"/>
              </w:rPr>
              <w:t>（1）电子交易平台发生故障而无法登录访问的；</w:t>
            </w:r>
          </w:p>
          <w:p w14:paraId="789C9D06">
            <w:pPr>
              <w:spacing w:line="360" w:lineRule="exact"/>
              <w:rPr>
                <w:rFonts w:hint="eastAsia" w:ascii="宋体" w:hAnsi="宋体" w:eastAsia="宋体" w:cs="宋体"/>
                <w:szCs w:val="21"/>
              </w:rPr>
            </w:pPr>
            <w:r>
              <w:rPr>
                <w:rFonts w:hint="eastAsia" w:ascii="宋体" w:hAnsi="宋体" w:eastAsia="宋体" w:cs="宋体"/>
                <w:szCs w:val="21"/>
              </w:rPr>
              <w:t>（2）电子交易平台应用或数据库出现错误，不能进行正常操作的；</w:t>
            </w:r>
          </w:p>
          <w:p w14:paraId="716158F9">
            <w:pPr>
              <w:spacing w:line="360" w:lineRule="exact"/>
              <w:rPr>
                <w:rFonts w:hint="eastAsia" w:ascii="宋体" w:hAnsi="宋体" w:eastAsia="宋体" w:cs="宋体"/>
                <w:szCs w:val="21"/>
              </w:rPr>
            </w:pPr>
            <w:r>
              <w:rPr>
                <w:rFonts w:hint="eastAsia" w:ascii="宋体" w:hAnsi="宋体" w:eastAsia="宋体" w:cs="宋体"/>
                <w:szCs w:val="21"/>
              </w:rPr>
              <w:t>（3）电子交易平台发现严重安全漏洞，有潜在泄密危险的；</w:t>
            </w:r>
          </w:p>
          <w:p w14:paraId="32CFD23C">
            <w:pPr>
              <w:spacing w:line="360" w:lineRule="exact"/>
              <w:rPr>
                <w:rFonts w:hint="eastAsia" w:ascii="宋体" w:hAnsi="宋体" w:eastAsia="宋体" w:cs="宋体"/>
                <w:szCs w:val="21"/>
              </w:rPr>
            </w:pPr>
            <w:r>
              <w:rPr>
                <w:rFonts w:hint="eastAsia" w:ascii="宋体" w:hAnsi="宋体" w:eastAsia="宋体" w:cs="宋体"/>
                <w:szCs w:val="21"/>
              </w:rPr>
              <w:t>（4）病毒发作导致不能进行正常操作的；</w:t>
            </w:r>
          </w:p>
          <w:p w14:paraId="0570710F">
            <w:pPr>
              <w:spacing w:line="360" w:lineRule="exact"/>
              <w:rPr>
                <w:rFonts w:hint="eastAsia" w:ascii="宋体" w:hAnsi="宋体" w:eastAsia="宋体" w:cs="宋体"/>
                <w:szCs w:val="21"/>
              </w:rPr>
            </w:pPr>
            <w:r>
              <w:rPr>
                <w:rFonts w:hint="eastAsia" w:ascii="宋体" w:hAnsi="宋体" w:eastAsia="宋体" w:cs="宋体"/>
                <w:szCs w:val="21"/>
              </w:rPr>
              <w:t>（5）其他无法保证电子交易的公平、公正和安全的情况。</w:t>
            </w:r>
          </w:p>
          <w:p w14:paraId="143BBEA3">
            <w:pPr>
              <w:autoSpaceDE w:val="0"/>
              <w:autoSpaceDN w:val="0"/>
              <w:adjustRightInd w:val="0"/>
              <w:spacing w:line="360" w:lineRule="exact"/>
              <w:rPr>
                <w:rFonts w:hint="eastAsia" w:ascii="宋体" w:hAnsi="宋体" w:eastAsia="宋体" w:cs="宋体"/>
                <w:szCs w:val="21"/>
                <w:lang w:bidi="ar"/>
              </w:rPr>
            </w:pPr>
            <w:r>
              <w:rPr>
                <w:rFonts w:hint="eastAsia" w:ascii="宋体" w:hAnsi="宋体" w:eastAsia="宋体" w:cs="宋体"/>
                <w:szCs w:val="21"/>
              </w:rPr>
              <w:t>出现上述情形，不影响采购公平、公正性的，采购组织机构可以待上述情形消除后继续组织电子交易活动，也可以决定某些环节以纸质形式进行；影响或可能影响采购公平、公正性的，应当重新采购。</w:t>
            </w:r>
          </w:p>
        </w:tc>
      </w:tr>
      <w:tr w14:paraId="43C7E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754DE3C">
            <w:pPr>
              <w:spacing w:line="360" w:lineRule="exact"/>
              <w:jc w:val="center"/>
              <w:rPr>
                <w:rFonts w:hint="eastAsia" w:ascii="宋体" w:hAnsi="宋体" w:eastAsia="宋体" w:cs="宋体"/>
                <w:szCs w:val="21"/>
              </w:rPr>
            </w:pPr>
            <w:r>
              <w:rPr>
                <w:rFonts w:hint="eastAsia" w:ascii="宋体" w:hAnsi="宋体" w:eastAsia="宋体" w:cs="宋体"/>
                <w:szCs w:val="21"/>
              </w:rPr>
              <w:t>12</w:t>
            </w:r>
          </w:p>
        </w:tc>
        <w:tc>
          <w:tcPr>
            <w:tcW w:w="8640" w:type="dxa"/>
            <w:vAlign w:val="center"/>
          </w:tcPr>
          <w:p w14:paraId="58D9F72C">
            <w:pPr>
              <w:spacing w:line="360" w:lineRule="exact"/>
              <w:rPr>
                <w:rFonts w:hint="eastAsia" w:ascii="宋体" w:hAnsi="宋体" w:eastAsia="宋体" w:cs="宋体"/>
                <w:szCs w:val="21"/>
              </w:rPr>
            </w:pPr>
            <w:r>
              <w:rPr>
                <w:rFonts w:hint="eastAsia" w:ascii="宋体" w:hAnsi="宋体" w:eastAsia="宋体" w:cs="宋体"/>
                <w:szCs w:val="21"/>
              </w:rPr>
              <w:t>评标办法及评分标准：</w:t>
            </w:r>
          </w:p>
          <w:p w14:paraId="7CAE3A74">
            <w:pPr>
              <w:spacing w:line="360" w:lineRule="exact"/>
              <w:rPr>
                <w:rFonts w:hint="eastAsia" w:ascii="宋体" w:hAnsi="宋体" w:eastAsia="宋体" w:cs="宋体"/>
                <w:szCs w:val="21"/>
              </w:rPr>
            </w:pPr>
            <w:r>
              <w:rPr>
                <w:rFonts w:hint="eastAsia" w:ascii="宋体" w:hAnsi="宋体" w:eastAsia="宋体" w:cs="宋体"/>
                <w:szCs w:val="21"/>
              </w:rPr>
              <w:t>综合评分法 详见本磋商文件第四章</w:t>
            </w:r>
          </w:p>
        </w:tc>
      </w:tr>
      <w:tr w14:paraId="2C9B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3FA3354">
            <w:pPr>
              <w:spacing w:line="360" w:lineRule="exact"/>
              <w:jc w:val="center"/>
              <w:rPr>
                <w:rFonts w:hint="eastAsia" w:ascii="宋体" w:hAnsi="宋体" w:eastAsia="宋体" w:cs="宋体"/>
                <w:szCs w:val="21"/>
              </w:rPr>
            </w:pPr>
            <w:r>
              <w:rPr>
                <w:rFonts w:hint="eastAsia" w:ascii="宋体" w:hAnsi="宋体" w:eastAsia="宋体" w:cs="宋体"/>
                <w:szCs w:val="21"/>
              </w:rPr>
              <w:t>13</w:t>
            </w:r>
          </w:p>
        </w:tc>
        <w:tc>
          <w:tcPr>
            <w:tcW w:w="8640" w:type="dxa"/>
            <w:vAlign w:val="center"/>
          </w:tcPr>
          <w:p w14:paraId="1130267F">
            <w:pPr>
              <w:autoSpaceDE w:val="0"/>
              <w:autoSpaceDN w:val="0"/>
              <w:adjustRightInd w:val="0"/>
              <w:snapToGrid w:val="0"/>
              <w:spacing w:line="360" w:lineRule="exact"/>
              <w:textAlignment w:val="bottom"/>
              <w:rPr>
                <w:rFonts w:hint="eastAsia" w:ascii="宋体" w:hAnsi="宋体" w:eastAsia="宋体" w:cs="宋体"/>
                <w:color w:val="000000"/>
                <w:szCs w:val="21"/>
              </w:rPr>
            </w:pPr>
            <w:r>
              <w:rPr>
                <w:rFonts w:hint="eastAsia" w:ascii="宋体" w:hAnsi="宋体" w:eastAsia="宋体" w:cs="宋体"/>
                <w:color w:val="000000"/>
                <w:szCs w:val="21"/>
              </w:rPr>
              <w:t>磋商结果公示：</w:t>
            </w:r>
          </w:p>
          <w:p w14:paraId="303ABE1F">
            <w:pPr>
              <w:autoSpaceDE w:val="0"/>
              <w:autoSpaceDN w:val="0"/>
              <w:adjustRightInd w:val="0"/>
              <w:snapToGrid w:val="0"/>
              <w:spacing w:line="360" w:lineRule="exact"/>
              <w:textAlignment w:val="bottom"/>
              <w:rPr>
                <w:rFonts w:hint="eastAsia" w:ascii="宋体" w:hAnsi="宋体" w:eastAsia="宋体" w:cs="宋体"/>
                <w:color w:val="000000"/>
                <w:szCs w:val="21"/>
              </w:rPr>
            </w:pPr>
            <w:r>
              <w:rPr>
                <w:rFonts w:hint="eastAsia" w:ascii="宋体" w:hAnsi="宋体" w:eastAsia="宋体" w:cs="宋体"/>
                <w:color w:val="000000"/>
                <w:szCs w:val="21"/>
              </w:rPr>
              <w:t>浙江政府采购网  (</w:t>
            </w:r>
            <w:r>
              <w:rPr>
                <w:rFonts w:hint="eastAsia" w:ascii="宋体" w:hAnsi="宋体" w:eastAsia="宋体" w:cs="宋体"/>
              </w:rPr>
              <w:fldChar w:fldCharType="begin"/>
            </w:r>
            <w:r>
              <w:rPr>
                <w:rFonts w:hint="eastAsia" w:ascii="宋体" w:hAnsi="宋体" w:eastAsia="宋体" w:cs="宋体"/>
              </w:rPr>
              <w:instrText xml:space="preserve"> HYPERLINK "http://www.zjzfcg.gov.cn/" </w:instrText>
            </w:r>
            <w:r>
              <w:rPr>
                <w:rFonts w:hint="eastAsia" w:ascii="宋体" w:hAnsi="宋体" w:eastAsia="宋体" w:cs="宋体"/>
              </w:rPr>
              <w:fldChar w:fldCharType="separate"/>
            </w:r>
            <w:r>
              <w:rPr>
                <w:rStyle w:val="35"/>
                <w:rFonts w:hint="eastAsia" w:ascii="宋体" w:hAnsi="宋体" w:eastAsia="宋体" w:cs="宋体"/>
                <w:color w:val="000000"/>
                <w:szCs w:val="21"/>
              </w:rPr>
              <w:t>http://www.zjzfcg.gov.cn</w:t>
            </w:r>
            <w:r>
              <w:rPr>
                <w:rStyle w:val="35"/>
                <w:rFonts w:hint="eastAsia" w:ascii="宋体" w:hAnsi="宋体" w:eastAsia="宋体" w:cs="宋体"/>
                <w:color w:val="000000"/>
                <w:szCs w:val="21"/>
              </w:rPr>
              <w:fldChar w:fldCharType="end"/>
            </w:r>
            <w:r>
              <w:rPr>
                <w:rFonts w:hint="eastAsia" w:ascii="宋体" w:hAnsi="宋体" w:eastAsia="宋体" w:cs="宋体"/>
                <w:color w:val="000000"/>
                <w:szCs w:val="21"/>
              </w:rPr>
              <w:t>)</w:t>
            </w:r>
          </w:p>
          <w:p w14:paraId="0D1C6A3F">
            <w:pPr>
              <w:autoSpaceDE w:val="0"/>
              <w:autoSpaceDN w:val="0"/>
              <w:adjustRightInd w:val="0"/>
              <w:snapToGrid w:val="0"/>
              <w:spacing w:line="360" w:lineRule="exact"/>
              <w:textAlignment w:val="bottom"/>
              <w:rPr>
                <w:rFonts w:hint="eastAsia" w:ascii="宋体" w:hAnsi="宋体" w:eastAsia="宋体" w:cs="宋体"/>
                <w:color w:val="000000"/>
                <w:szCs w:val="21"/>
              </w:rPr>
            </w:pPr>
            <w:r>
              <w:rPr>
                <w:rFonts w:hint="eastAsia" w:ascii="宋体" w:hAnsi="宋体" w:eastAsia="宋体" w:cs="宋体"/>
                <w:color w:val="000000"/>
                <w:szCs w:val="21"/>
              </w:rPr>
              <w:t>安吉县公共资源交易网（</w:t>
            </w:r>
            <w:r>
              <w:rPr>
                <w:rFonts w:hint="eastAsia" w:ascii="宋体" w:hAnsi="宋体" w:eastAsia="宋体" w:cs="宋体"/>
              </w:rPr>
              <w:fldChar w:fldCharType="begin"/>
            </w:r>
            <w:r>
              <w:rPr>
                <w:rFonts w:hint="eastAsia" w:ascii="宋体" w:hAnsi="宋体" w:eastAsia="宋体" w:cs="宋体"/>
              </w:rPr>
              <w:instrText xml:space="preserve"> HYPERLINK "http://new.ajztb.com:2236/" </w:instrText>
            </w:r>
            <w:r>
              <w:rPr>
                <w:rFonts w:hint="eastAsia" w:ascii="宋体" w:hAnsi="宋体" w:eastAsia="宋体" w:cs="宋体"/>
              </w:rPr>
              <w:fldChar w:fldCharType="separate"/>
            </w:r>
            <w:r>
              <w:rPr>
                <w:rFonts w:hint="eastAsia" w:ascii="宋体" w:hAnsi="宋体" w:eastAsia="宋体" w:cs="宋体"/>
                <w:color w:val="000000"/>
                <w:szCs w:val="21"/>
                <w:u w:val="single"/>
              </w:rPr>
              <w:t>http://new.ajztb.com:2236</w:t>
            </w:r>
            <w:r>
              <w:rPr>
                <w:rFonts w:hint="eastAsia" w:ascii="宋体" w:hAnsi="宋体" w:eastAsia="宋体" w:cs="宋体"/>
                <w:color w:val="000000"/>
                <w:szCs w:val="21"/>
                <w:u w:val="single"/>
              </w:rPr>
              <w:fldChar w:fldCharType="end"/>
            </w:r>
            <w:r>
              <w:rPr>
                <w:rFonts w:hint="eastAsia" w:ascii="宋体" w:hAnsi="宋体" w:eastAsia="宋体" w:cs="宋体"/>
                <w:color w:val="000000"/>
                <w:szCs w:val="21"/>
              </w:rPr>
              <w:t>）</w:t>
            </w:r>
          </w:p>
        </w:tc>
      </w:tr>
      <w:tr w14:paraId="0502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526C8D0">
            <w:pPr>
              <w:spacing w:line="360" w:lineRule="exact"/>
              <w:jc w:val="center"/>
              <w:rPr>
                <w:rFonts w:hint="eastAsia" w:ascii="宋体" w:hAnsi="宋体" w:eastAsia="宋体" w:cs="宋体"/>
                <w:szCs w:val="21"/>
              </w:rPr>
            </w:pPr>
            <w:r>
              <w:rPr>
                <w:rFonts w:hint="eastAsia" w:ascii="宋体" w:hAnsi="宋体" w:eastAsia="宋体" w:cs="宋体"/>
                <w:szCs w:val="21"/>
              </w:rPr>
              <w:t>14</w:t>
            </w:r>
          </w:p>
        </w:tc>
        <w:tc>
          <w:tcPr>
            <w:tcW w:w="8640" w:type="dxa"/>
            <w:vAlign w:val="center"/>
          </w:tcPr>
          <w:p w14:paraId="06466B29">
            <w:pPr>
              <w:autoSpaceDE w:val="0"/>
              <w:autoSpaceDN w:val="0"/>
              <w:adjustRightInd w:val="0"/>
              <w:snapToGrid w:val="0"/>
              <w:spacing w:line="360" w:lineRule="exact"/>
              <w:textAlignment w:val="bottom"/>
              <w:rPr>
                <w:rFonts w:hint="eastAsia" w:ascii="宋体" w:hAnsi="宋体" w:eastAsia="宋体" w:cs="宋体"/>
                <w:color w:val="000000"/>
                <w:szCs w:val="21"/>
              </w:rPr>
            </w:pPr>
            <w:r>
              <w:rPr>
                <w:rFonts w:hint="eastAsia" w:ascii="宋体" w:hAnsi="宋体" w:eastAsia="宋体" w:cs="宋体"/>
                <w:color w:val="000000"/>
                <w:szCs w:val="21"/>
              </w:rPr>
              <w:t>成交通知书：采购人确定成交供应商后2个工作日内发出书面的成交通知书，同时磋商结果在网上进行公示。</w:t>
            </w:r>
          </w:p>
        </w:tc>
      </w:tr>
      <w:tr w14:paraId="4B6F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90A0F7B">
            <w:pPr>
              <w:spacing w:line="360" w:lineRule="exact"/>
              <w:jc w:val="center"/>
              <w:rPr>
                <w:rFonts w:hint="eastAsia" w:ascii="宋体" w:hAnsi="宋体" w:eastAsia="宋体" w:cs="宋体"/>
                <w:szCs w:val="21"/>
              </w:rPr>
            </w:pPr>
            <w:r>
              <w:rPr>
                <w:rFonts w:hint="eastAsia" w:ascii="宋体" w:hAnsi="宋体" w:eastAsia="宋体" w:cs="宋体"/>
                <w:szCs w:val="21"/>
              </w:rPr>
              <w:t>15</w:t>
            </w:r>
          </w:p>
        </w:tc>
        <w:tc>
          <w:tcPr>
            <w:tcW w:w="8640" w:type="dxa"/>
            <w:vAlign w:val="center"/>
          </w:tcPr>
          <w:p w14:paraId="29C14A9E">
            <w:pPr>
              <w:autoSpaceDE w:val="0"/>
              <w:autoSpaceDN w:val="0"/>
              <w:adjustRightInd w:val="0"/>
              <w:snapToGrid w:val="0"/>
              <w:spacing w:line="360" w:lineRule="exact"/>
              <w:jc w:val="left"/>
              <w:textAlignment w:val="bottom"/>
              <w:rPr>
                <w:rFonts w:hint="eastAsia" w:ascii="宋体" w:hAnsi="宋体" w:eastAsia="宋体" w:cs="宋体"/>
                <w:color w:val="000000"/>
                <w:szCs w:val="21"/>
                <w:lang w:eastAsia="zh-CN"/>
              </w:rPr>
            </w:pPr>
            <w:r>
              <w:rPr>
                <w:rFonts w:hint="eastAsia" w:ascii="宋体" w:hAnsi="宋体" w:eastAsia="宋体" w:cs="宋体"/>
                <w:color w:val="000000"/>
                <w:szCs w:val="21"/>
              </w:rPr>
              <w:t>履约保证金：</w:t>
            </w:r>
            <w:r>
              <w:rPr>
                <w:rFonts w:hint="eastAsia" w:ascii="宋体" w:hAnsi="宋体" w:eastAsia="宋体" w:cs="宋体"/>
                <w:color w:val="000000"/>
                <w:szCs w:val="21"/>
                <w:lang w:eastAsia="zh-CN"/>
              </w:rPr>
              <w:t>不收取。</w:t>
            </w:r>
          </w:p>
        </w:tc>
      </w:tr>
      <w:tr w14:paraId="23A0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97EB7B4">
            <w:pPr>
              <w:adjustRightInd w:val="0"/>
              <w:snapToGrid w:val="0"/>
              <w:spacing w:line="360" w:lineRule="exact"/>
              <w:jc w:val="center"/>
              <w:rPr>
                <w:rFonts w:hint="eastAsia" w:ascii="宋体" w:hAnsi="宋体" w:eastAsia="宋体" w:cs="宋体"/>
                <w:color w:val="000000"/>
                <w:szCs w:val="21"/>
              </w:rPr>
            </w:pPr>
            <w:r>
              <w:rPr>
                <w:rFonts w:hint="eastAsia" w:ascii="宋体" w:hAnsi="宋体" w:eastAsia="宋体" w:cs="宋体"/>
                <w:color w:val="000000"/>
                <w:szCs w:val="21"/>
              </w:rPr>
              <w:t>16</w:t>
            </w:r>
          </w:p>
        </w:tc>
        <w:tc>
          <w:tcPr>
            <w:tcW w:w="8640" w:type="dxa"/>
            <w:vAlign w:val="center"/>
          </w:tcPr>
          <w:p w14:paraId="0C4F47B1">
            <w:pPr>
              <w:autoSpaceDE w:val="0"/>
              <w:autoSpaceDN w:val="0"/>
              <w:adjustRightInd w:val="0"/>
              <w:snapToGrid w:val="0"/>
              <w:spacing w:line="360" w:lineRule="exact"/>
              <w:textAlignment w:val="bottom"/>
              <w:rPr>
                <w:rFonts w:hint="eastAsia" w:ascii="宋体" w:hAnsi="宋体" w:eastAsia="宋体" w:cs="宋体"/>
                <w:color w:val="000000"/>
                <w:szCs w:val="21"/>
              </w:rPr>
            </w:pPr>
            <w:r>
              <w:rPr>
                <w:rFonts w:hint="eastAsia" w:ascii="宋体" w:hAnsi="宋体" w:eastAsia="宋体" w:cs="宋体"/>
                <w:color w:val="000000"/>
                <w:szCs w:val="21"/>
              </w:rPr>
              <w:t>签订合同：成交通知书</w:t>
            </w:r>
            <w:r>
              <w:rPr>
                <w:rFonts w:hint="eastAsia" w:ascii="宋体" w:hAnsi="宋体" w:eastAsia="宋体" w:cs="宋体"/>
                <w:szCs w:val="21"/>
              </w:rPr>
              <w:t>发出后30天内 。</w:t>
            </w:r>
          </w:p>
        </w:tc>
      </w:tr>
      <w:tr w14:paraId="4E98B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4FF9777">
            <w:pPr>
              <w:adjustRightInd w:val="0"/>
              <w:snapToGrid w:val="0"/>
              <w:spacing w:line="360" w:lineRule="exact"/>
              <w:jc w:val="center"/>
              <w:rPr>
                <w:rFonts w:hint="eastAsia" w:ascii="宋体" w:hAnsi="宋体" w:eastAsia="宋体" w:cs="宋体"/>
                <w:color w:val="000000"/>
                <w:szCs w:val="21"/>
              </w:rPr>
            </w:pPr>
            <w:r>
              <w:rPr>
                <w:rFonts w:hint="eastAsia" w:ascii="宋体" w:hAnsi="宋体" w:eastAsia="宋体" w:cs="宋体"/>
                <w:color w:val="000000"/>
                <w:szCs w:val="21"/>
              </w:rPr>
              <w:t>17</w:t>
            </w:r>
          </w:p>
        </w:tc>
        <w:tc>
          <w:tcPr>
            <w:tcW w:w="8640" w:type="dxa"/>
            <w:vAlign w:val="center"/>
          </w:tcPr>
          <w:p w14:paraId="45D73E9A">
            <w:pPr>
              <w:spacing w:line="360" w:lineRule="exact"/>
              <w:rPr>
                <w:rFonts w:hint="eastAsia" w:ascii="宋体" w:hAnsi="宋体" w:eastAsia="宋体" w:cs="宋体"/>
                <w:szCs w:val="21"/>
              </w:rPr>
            </w:pPr>
            <w:r>
              <w:rPr>
                <w:rFonts w:hint="eastAsia" w:ascii="宋体" w:hAnsi="宋体" w:eastAsia="宋体" w:cs="宋体"/>
                <w:szCs w:val="21"/>
              </w:rPr>
              <w:t>信用记录查询：依据财库[2016]125号文件执行</w:t>
            </w:r>
          </w:p>
          <w:p w14:paraId="5850F2DB">
            <w:pPr>
              <w:spacing w:line="360" w:lineRule="exact"/>
              <w:rPr>
                <w:rFonts w:hint="eastAsia" w:ascii="宋体" w:hAnsi="宋体" w:eastAsia="宋体" w:cs="宋体"/>
                <w:szCs w:val="21"/>
              </w:rPr>
            </w:pPr>
            <w:r>
              <w:rPr>
                <w:rFonts w:hint="eastAsia" w:ascii="宋体" w:hAnsi="宋体" w:eastAsia="宋体" w:cs="宋体"/>
                <w:szCs w:val="21"/>
              </w:rPr>
              <w:t>查询渠道：信用中国（www.creditchina.gov.cn）、中国政府采购网（www.ccgp.gov.cn）；</w:t>
            </w:r>
          </w:p>
          <w:p w14:paraId="54B862B9">
            <w:pPr>
              <w:spacing w:line="360" w:lineRule="exact"/>
              <w:rPr>
                <w:rFonts w:hint="eastAsia" w:ascii="宋体" w:hAnsi="宋体" w:eastAsia="宋体" w:cs="宋体"/>
                <w:szCs w:val="21"/>
              </w:rPr>
            </w:pPr>
            <w:r>
              <w:rPr>
                <w:rFonts w:hint="eastAsia" w:ascii="宋体" w:hAnsi="宋体" w:eastAsia="宋体" w:cs="宋体"/>
                <w:szCs w:val="21"/>
              </w:rPr>
              <w:t>时间：提交首次响应文件截止时间前3年内；</w:t>
            </w:r>
          </w:p>
          <w:p w14:paraId="1AE78B99">
            <w:pPr>
              <w:spacing w:line="360" w:lineRule="exact"/>
              <w:rPr>
                <w:rFonts w:hint="eastAsia" w:ascii="宋体" w:hAnsi="宋体" w:eastAsia="宋体" w:cs="宋体"/>
                <w:szCs w:val="21"/>
              </w:rPr>
            </w:pPr>
            <w:r>
              <w:rPr>
                <w:rFonts w:hint="eastAsia" w:ascii="宋体" w:hAnsi="宋体" w:eastAsia="宋体" w:cs="宋体"/>
                <w:szCs w:val="21"/>
              </w:rPr>
              <w:t>查询记录和证据的留存：网站查询，打印留存。</w:t>
            </w:r>
          </w:p>
          <w:p w14:paraId="1357960D">
            <w:pPr>
              <w:autoSpaceDE w:val="0"/>
              <w:autoSpaceDN w:val="0"/>
              <w:adjustRightInd w:val="0"/>
              <w:spacing w:line="360" w:lineRule="exact"/>
              <w:rPr>
                <w:rFonts w:hint="eastAsia" w:ascii="宋体" w:hAnsi="宋体" w:eastAsia="宋体" w:cs="宋体"/>
                <w:szCs w:val="21"/>
              </w:rPr>
            </w:pPr>
            <w:r>
              <w:rPr>
                <w:rFonts w:hint="eastAsia" w:ascii="宋体" w:hAnsi="宋体" w:eastAsia="宋体" w:cs="宋体"/>
                <w:szCs w:val="21"/>
              </w:rPr>
              <w:t>使用规则：</w:t>
            </w:r>
          </w:p>
          <w:p w14:paraId="465F94AE">
            <w:pPr>
              <w:autoSpaceDE w:val="0"/>
              <w:autoSpaceDN w:val="0"/>
              <w:adjustRightInd w:val="0"/>
              <w:spacing w:line="360" w:lineRule="exact"/>
              <w:rPr>
                <w:rFonts w:hint="eastAsia" w:ascii="宋体" w:hAnsi="宋体" w:eastAsia="宋体" w:cs="宋体"/>
                <w:szCs w:val="21"/>
                <w:lang w:val="zh-CN"/>
              </w:rPr>
            </w:pPr>
            <w:r>
              <w:rPr>
                <w:rFonts w:hint="eastAsia" w:ascii="宋体" w:hAnsi="宋体" w:eastAsia="宋体" w:cs="宋体"/>
                <w:szCs w:val="21"/>
              </w:rPr>
              <w:t>被列入失信被执行人、重大税收违法案件当事人名单、政府采购严重违法失信行为记录名单及其它不符合《中华人民共和国政府采购法》第二十二条规定条件的，其磋商响应将被拒绝。</w:t>
            </w:r>
          </w:p>
        </w:tc>
      </w:tr>
      <w:tr w14:paraId="21B6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B205D8F">
            <w:pPr>
              <w:adjustRightInd w:val="0"/>
              <w:snapToGrid w:val="0"/>
              <w:spacing w:line="360" w:lineRule="exact"/>
              <w:jc w:val="center"/>
              <w:rPr>
                <w:rFonts w:hint="eastAsia" w:ascii="宋体" w:hAnsi="宋体" w:eastAsia="宋体" w:cs="宋体"/>
                <w:color w:val="000000"/>
                <w:szCs w:val="21"/>
              </w:rPr>
            </w:pPr>
            <w:r>
              <w:rPr>
                <w:rFonts w:hint="eastAsia" w:ascii="宋体" w:hAnsi="宋体" w:eastAsia="宋体" w:cs="宋体"/>
                <w:color w:val="000000"/>
                <w:szCs w:val="21"/>
              </w:rPr>
              <w:t>18</w:t>
            </w:r>
          </w:p>
        </w:tc>
        <w:tc>
          <w:tcPr>
            <w:tcW w:w="8640" w:type="dxa"/>
            <w:vAlign w:val="center"/>
          </w:tcPr>
          <w:p w14:paraId="60BD9CCD">
            <w:pPr>
              <w:snapToGrid w:val="0"/>
              <w:spacing w:line="360" w:lineRule="exact"/>
              <w:rPr>
                <w:rFonts w:hint="eastAsia" w:ascii="宋体" w:hAnsi="宋体" w:eastAsia="宋体" w:cs="宋体"/>
                <w:szCs w:val="21"/>
              </w:rPr>
            </w:pPr>
            <w:r>
              <w:rPr>
                <w:rFonts w:hint="eastAsia" w:ascii="宋体" w:hAnsi="宋体" w:eastAsia="宋体" w:cs="宋体"/>
                <w:szCs w:val="21"/>
              </w:rPr>
              <w:t>政府采购政策执行：</w:t>
            </w:r>
          </w:p>
          <w:p w14:paraId="5A82A709">
            <w:pPr>
              <w:snapToGrid w:val="0"/>
              <w:spacing w:line="360" w:lineRule="exact"/>
              <w:rPr>
                <w:rFonts w:hint="eastAsia" w:ascii="宋体" w:hAnsi="宋体" w:eastAsia="宋体" w:cs="宋体"/>
                <w:szCs w:val="21"/>
              </w:rPr>
            </w:pPr>
            <w:r>
              <w:rPr>
                <w:rFonts w:hint="eastAsia" w:ascii="宋体" w:hAnsi="宋体" w:eastAsia="宋体" w:cs="宋体"/>
                <w:szCs w:val="21"/>
              </w:rPr>
              <w:t>政府采购政策执行（本项目为专门面向中小企业采购，执行以下第1）条）：</w:t>
            </w:r>
          </w:p>
          <w:p w14:paraId="4D18B6CD">
            <w:pPr>
              <w:snapToGrid w:val="0"/>
              <w:spacing w:line="360" w:lineRule="exact"/>
              <w:rPr>
                <w:rFonts w:hint="eastAsia" w:ascii="宋体" w:hAnsi="宋体" w:eastAsia="宋体" w:cs="宋体"/>
                <w:kern w:val="0"/>
                <w:szCs w:val="21"/>
                <w:lang w:bidi="ar"/>
              </w:rPr>
            </w:pPr>
            <w:r>
              <w:rPr>
                <w:rFonts w:hint="eastAsia" w:ascii="宋体" w:hAnsi="宋体" w:eastAsia="宋体" w:cs="宋体"/>
                <w:szCs w:val="21"/>
              </w:rPr>
              <w:t>根据工信部等部委发布的《关于印发中小企业划型标准规定的通知》（工信部联企业〔2011〕300号），根据具体品目确定相应标准。</w:t>
            </w:r>
            <w:r>
              <w:rPr>
                <w:rFonts w:hint="eastAsia" w:ascii="宋体" w:hAnsi="宋体" w:eastAsia="宋体" w:cs="宋体"/>
                <w:kern w:val="0"/>
                <w:szCs w:val="21"/>
                <w:lang w:bidi="ar"/>
              </w:rPr>
              <w:t>为本项目提供服务的企业按照《关于印发中小企业划型标准规定的通知》（工信部联企业〔2011〕300 号）的所属行业分类为</w:t>
            </w:r>
            <w:r>
              <w:rPr>
                <w:rFonts w:hint="eastAsia" w:ascii="宋体" w:hAnsi="宋体" w:eastAsia="宋体" w:cs="宋体"/>
                <w:b/>
                <w:bCs/>
                <w:sz w:val="21"/>
                <w:szCs w:val="21"/>
                <w:lang w:val="en-US" w:eastAsia="zh-CN" w:bidi="ar"/>
              </w:rPr>
              <w:t>建筑业</w:t>
            </w:r>
            <w:r>
              <w:rPr>
                <w:rFonts w:hint="eastAsia" w:ascii="宋体" w:hAnsi="宋体" w:eastAsia="宋体" w:cs="宋体"/>
                <w:kern w:val="0"/>
                <w:szCs w:val="21"/>
                <w:lang w:bidi="ar"/>
              </w:rPr>
              <w:t>。</w:t>
            </w:r>
          </w:p>
          <w:p w14:paraId="38066783">
            <w:pPr>
              <w:snapToGrid w:val="0"/>
              <w:spacing w:line="360" w:lineRule="exact"/>
              <w:rPr>
                <w:rFonts w:hint="eastAsia" w:ascii="宋体" w:hAnsi="宋体" w:eastAsia="宋体" w:cs="宋体"/>
                <w:szCs w:val="21"/>
              </w:rPr>
            </w:pPr>
            <w:r>
              <w:rPr>
                <w:rFonts w:hint="eastAsia" w:ascii="宋体" w:hAnsi="宋体" w:eastAsia="宋体" w:cs="宋体"/>
                <w:szCs w:val="21"/>
              </w:rPr>
              <w:sym w:font="Wingdings 2" w:char="0052"/>
            </w:r>
            <w:r>
              <w:rPr>
                <w:rFonts w:hint="eastAsia" w:ascii="宋体" w:hAnsi="宋体" w:eastAsia="宋体" w:cs="宋体"/>
                <w:szCs w:val="21"/>
              </w:rPr>
              <w:t>1）本项目为专门面向中小企业采购，提供服务的供应商非中小企业的，资格审查不通过；符合上述条件的中小微型企业应按照磋商文件附件的格式要求在资格文件中提供《中小企业声明函》；</w:t>
            </w:r>
          </w:p>
          <w:p w14:paraId="7C86EF15">
            <w:pPr>
              <w:snapToGrid w:val="0"/>
              <w:spacing w:line="360" w:lineRule="exact"/>
              <w:rPr>
                <w:rFonts w:hint="eastAsia" w:ascii="宋体" w:hAnsi="宋体" w:eastAsia="宋体" w:cs="宋体"/>
                <w:szCs w:val="21"/>
              </w:rPr>
            </w:pPr>
            <w:r>
              <w:rPr>
                <w:rFonts w:hint="eastAsia" w:ascii="宋体" w:hAnsi="宋体" w:eastAsia="宋体" w:cs="宋体"/>
                <w:szCs w:val="21"/>
              </w:rPr>
              <w:sym w:font="Wingdings 2" w:char="0051"/>
            </w:r>
            <w:r>
              <w:rPr>
                <w:rFonts w:hint="eastAsia" w:ascii="宋体" w:hAnsi="宋体" w:eastAsia="宋体" w:cs="宋体"/>
                <w:szCs w:val="21"/>
              </w:rPr>
              <w:t>2）符合上述条件的中小微型企业应按照采购文件附件的格式要求提供《中小企业声明函》、符合《关于促进残疾人就业政府采购政策的通知》（财库〔2018〕141号）规定的条件并提供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AB7FEBC">
            <w:pPr>
              <w:snapToGrid w:val="0"/>
              <w:spacing w:line="360" w:lineRule="exact"/>
              <w:rPr>
                <w:rFonts w:hint="eastAsia" w:ascii="宋体" w:hAnsi="宋体" w:eastAsia="宋体" w:cs="宋体"/>
                <w:szCs w:val="21"/>
              </w:rPr>
            </w:pPr>
            <w:r>
              <w:rPr>
                <w:rFonts w:hint="eastAsia" w:ascii="宋体" w:hAnsi="宋体" w:eastAsia="宋体" w:cs="宋体"/>
                <w:szCs w:val="21"/>
              </w:rPr>
              <w:t>根据财政部发布的《政府采购促进中小企业发展管理办法》（财库﹝2020﹞46 号）规定，对于非专门面向此类企业的项目，对小型和微型企业产品和服务的投标价格给予</w:t>
            </w:r>
            <w:r>
              <w:rPr>
                <w:rFonts w:hint="eastAsia" w:ascii="宋体" w:hAnsi="宋体" w:eastAsia="宋体" w:cs="宋体"/>
                <w:szCs w:val="21"/>
                <w:lang w:val="en-US" w:eastAsia="zh-CN"/>
              </w:rPr>
              <w:t>20</w:t>
            </w:r>
            <w:r>
              <w:rPr>
                <w:rFonts w:hint="eastAsia" w:ascii="宋体" w:hAnsi="宋体" w:eastAsia="宋体" w:cs="宋体"/>
                <w:szCs w:val="21"/>
              </w:rPr>
              <w:t>%的扣除，用扣除后的价格参与评审。</w:t>
            </w:r>
          </w:p>
          <w:p w14:paraId="0F7AFA20">
            <w:pPr>
              <w:snapToGrid w:val="0"/>
              <w:spacing w:line="360" w:lineRule="exact"/>
              <w:rPr>
                <w:rFonts w:hint="eastAsia" w:ascii="宋体" w:hAnsi="宋体" w:eastAsia="宋体" w:cs="宋体"/>
                <w:szCs w:val="21"/>
              </w:rPr>
            </w:pPr>
            <w:r>
              <w:rPr>
                <w:rFonts w:hint="eastAsia" w:ascii="宋体" w:hAnsi="宋体" w:eastAsia="宋体" w:cs="宋体"/>
                <w:szCs w:val="21"/>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w:t>
            </w:r>
            <w:r>
              <w:rPr>
                <w:rFonts w:hint="eastAsia" w:ascii="宋体" w:hAnsi="宋体" w:eastAsia="宋体" w:cs="宋体"/>
                <w:szCs w:val="21"/>
                <w:lang w:val="en-US" w:eastAsia="zh-CN"/>
              </w:rPr>
              <w:t>6</w:t>
            </w:r>
            <w:r>
              <w:rPr>
                <w:rFonts w:hint="eastAsia" w:ascii="宋体" w:hAnsi="宋体" w:eastAsia="宋体" w:cs="宋体"/>
                <w:szCs w:val="21"/>
              </w:rPr>
              <w:t>%的投标价格扣除。</w:t>
            </w:r>
          </w:p>
          <w:p w14:paraId="48DD3A7F">
            <w:pPr>
              <w:spacing w:line="360" w:lineRule="exact"/>
              <w:rPr>
                <w:rFonts w:hint="eastAsia" w:ascii="宋体" w:hAnsi="宋体" w:eastAsia="宋体" w:cs="宋体"/>
                <w:szCs w:val="21"/>
              </w:rPr>
            </w:pPr>
            <w:r>
              <w:rPr>
                <w:rFonts w:hint="eastAsia" w:ascii="宋体" w:hAnsi="宋体" w:eastAsia="宋体" w:cs="宋体"/>
                <w:szCs w:val="21"/>
              </w:rPr>
              <w:t>联合体各方均为小型、微型企业的，联合体视同为小型、微型企业。</w:t>
            </w:r>
          </w:p>
          <w:p w14:paraId="09F87049">
            <w:pPr>
              <w:snapToGrid w:val="0"/>
              <w:spacing w:line="360" w:lineRule="exact"/>
              <w:rPr>
                <w:rFonts w:hint="eastAsia" w:ascii="宋体" w:hAnsi="宋体" w:eastAsia="宋体" w:cs="宋体"/>
                <w:szCs w:val="21"/>
              </w:rPr>
            </w:pPr>
            <w:r>
              <w:rPr>
                <w:rFonts w:hint="eastAsia" w:ascii="宋体" w:hAnsi="宋体" w:eastAsia="宋体" w:cs="宋体"/>
                <w:b/>
                <w:bCs/>
                <w:szCs w:val="21"/>
                <w:lang w:bidi="ar"/>
              </w:rPr>
              <w:t>特别提醒：供应商按照本办法规定提供声明函内容不实的，属于提供虚假材料谋取中标、成交，依照《中华人民共和国政府采购法》等国家有关规定追究相应责任。采购代理机构在成交结果公告中公开成交供应商的《中小企业声明函》。</w:t>
            </w:r>
          </w:p>
        </w:tc>
      </w:tr>
      <w:tr w14:paraId="0E65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7336C2B">
            <w:pPr>
              <w:adjustRightInd w:val="0"/>
              <w:snapToGrid w:val="0"/>
              <w:spacing w:line="360" w:lineRule="exact"/>
              <w:jc w:val="center"/>
              <w:rPr>
                <w:rFonts w:hint="eastAsia" w:ascii="宋体" w:hAnsi="宋体" w:eastAsia="宋体" w:cs="宋体"/>
                <w:color w:val="000000"/>
                <w:szCs w:val="21"/>
              </w:rPr>
            </w:pPr>
            <w:r>
              <w:rPr>
                <w:rFonts w:hint="eastAsia" w:ascii="宋体" w:hAnsi="宋体" w:eastAsia="宋体" w:cs="宋体"/>
                <w:color w:val="000000"/>
                <w:szCs w:val="21"/>
              </w:rPr>
              <w:t>19</w:t>
            </w:r>
          </w:p>
        </w:tc>
        <w:tc>
          <w:tcPr>
            <w:tcW w:w="8640" w:type="dxa"/>
            <w:vAlign w:val="center"/>
          </w:tcPr>
          <w:p w14:paraId="1F9A15B1">
            <w:pPr>
              <w:adjustRightInd w:val="0"/>
              <w:snapToGrid w:val="0"/>
              <w:spacing w:line="360" w:lineRule="exact"/>
              <w:rPr>
                <w:rFonts w:hint="eastAsia" w:ascii="宋体" w:hAnsi="宋体" w:eastAsia="宋体" w:cs="宋体"/>
                <w:szCs w:val="21"/>
              </w:rPr>
            </w:pPr>
            <w:r>
              <w:rPr>
                <w:rFonts w:hint="eastAsia" w:ascii="宋体" w:hAnsi="宋体" w:eastAsia="宋体" w:cs="宋体"/>
                <w:szCs w:val="21"/>
              </w:rPr>
              <w:t>节能环保要求：</w:t>
            </w:r>
          </w:p>
          <w:p w14:paraId="201BDCB7">
            <w:pPr>
              <w:snapToGrid w:val="0"/>
              <w:spacing w:line="360" w:lineRule="exact"/>
              <w:rPr>
                <w:rFonts w:hint="eastAsia" w:ascii="宋体" w:hAnsi="宋体" w:eastAsia="宋体" w:cs="宋体"/>
                <w:szCs w:val="21"/>
              </w:rPr>
            </w:pPr>
            <w:r>
              <w:rPr>
                <w:rFonts w:hint="eastAsia" w:ascii="宋体" w:hAnsi="宋体" w:eastAsia="宋体" w:cs="宋体"/>
                <w:szCs w:val="21"/>
              </w:rPr>
              <w:t>根据财政部、国家发改委最新一期“节能产品政府采购清单的通知” （以下简称“节能清单”），本项目如需采购节能清单中的政府强制采购的节能产品，供应商所投的相应产品须为列入最新一期节能产品政府采购清单的产品，并且提供该产品所在的节能产品政府采购清单页，注明页码，否则磋商响应无效。（注：在最新一期节能清单发布之后开展的政府采购活动，执行最新一期节能清单。在此之前已经开展但尚未进入评审环节的政府采购活动，执行上期或最新一期节能清单。）</w:t>
            </w:r>
          </w:p>
          <w:p w14:paraId="28B7EE3E">
            <w:pPr>
              <w:autoSpaceDE w:val="0"/>
              <w:autoSpaceDN w:val="0"/>
              <w:adjustRightInd w:val="0"/>
              <w:spacing w:line="360" w:lineRule="exact"/>
              <w:rPr>
                <w:rFonts w:hint="eastAsia" w:ascii="宋体" w:hAnsi="宋体" w:eastAsia="宋体" w:cs="宋体"/>
                <w:szCs w:val="21"/>
              </w:rPr>
            </w:pPr>
            <w:r>
              <w:rPr>
                <w:rFonts w:hint="eastAsia" w:ascii="宋体" w:hAnsi="宋体" w:eastAsia="宋体" w:cs="宋体"/>
                <w:szCs w:val="21"/>
              </w:rPr>
              <w:t>供应商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件）</w:t>
            </w:r>
          </w:p>
        </w:tc>
      </w:tr>
      <w:tr w14:paraId="5DBE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79DC1F6">
            <w:pPr>
              <w:adjustRightInd w:val="0"/>
              <w:snapToGrid w:val="0"/>
              <w:spacing w:line="360" w:lineRule="exact"/>
              <w:jc w:val="center"/>
              <w:rPr>
                <w:rFonts w:hint="eastAsia" w:ascii="宋体" w:hAnsi="宋体" w:eastAsia="宋体" w:cs="宋体"/>
                <w:color w:val="000000"/>
                <w:szCs w:val="21"/>
              </w:rPr>
            </w:pPr>
            <w:r>
              <w:rPr>
                <w:rFonts w:hint="eastAsia" w:ascii="宋体" w:hAnsi="宋体" w:eastAsia="宋体" w:cs="宋体"/>
                <w:color w:val="000000"/>
                <w:szCs w:val="21"/>
              </w:rPr>
              <w:t>20</w:t>
            </w:r>
          </w:p>
        </w:tc>
        <w:tc>
          <w:tcPr>
            <w:tcW w:w="8640" w:type="dxa"/>
            <w:vAlign w:val="center"/>
          </w:tcPr>
          <w:p w14:paraId="3888FE8C">
            <w:pPr>
              <w:autoSpaceDE w:val="0"/>
              <w:autoSpaceDN w:val="0"/>
              <w:adjustRightInd w:val="0"/>
              <w:spacing w:line="360" w:lineRule="exact"/>
              <w:rPr>
                <w:rFonts w:hint="eastAsia" w:ascii="宋体" w:hAnsi="宋体" w:eastAsia="宋体" w:cs="宋体"/>
                <w:szCs w:val="21"/>
                <w:lang w:bidi="ar"/>
              </w:rPr>
            </w:pPr>
            <w:r>
              <w:rPr>
                <w:rFonts w:hint="eastAsia" w:ascii="宋体" w:hAnsi="宋体" w:eastAsia="宋体" w:cs="宋体"/>
                <w:szCs w:val="21"/>
                <w:lang w:bidi="ar"/>
              </w:rPr>
              <w:t>磋商注意事项：</w:t>
            </w:r>
          </w:p>
          <w:p w14:paraId="619E8081">
            <w:pPr>
              <w:autoSpaceDE w:val="0"/>
              <w:autoSpaceDN w:val="0"/>
              <w:adjustRightInd w:val="0"/>
              <w:spacing w:line="360" w:lineRule="exact"/>
              <w:rPr>
                <w:rFonts w:hint="eastAsia" w:ascii="宋体" w:hAnsi="宋体" w:eastAsia="宋体" w:cs="宋体"/>
                <w:szCs w:val="21"/>
                <w:lang w:bidi="ar"/>
              </w:rPr>
            </w:pPr>
            <w:r>
              <w:rPr>
                <w:rFonts w:hint="eastAsia" w:ascii="宋体" w:hAnsi="宋体" w:eastAsia="宋体" w:cs="宋体"/>
                <w:szCs w:val="21"/>
                <w:lang w:bidi="ar"/>
              </w:rPr>
              <w:t>（1）成交后，供应商拒绝签订合同的，采购人可以依法按照评审报告推荐的成交候选人名单排序，确定下一候选人为成交供应商，也可以重新开展政府采购活动。供应商成交后拒绝签订合同的，应按预算金额的2%对采购人进行赔偿；赔偿金额不足以弥补采购人损失的，供应商应继续承担超过部分的损失。</w:t>
            </w:r>
          </w:p>
          <w:p w14:paraId="4354C2EC">
            <w:pPr>
              <w:autoSpaceDE w:val="0"/>
              <w:autoSpaceDN w:val="0"/>
              <w:adjustRightInd w:val="0"/>
              <w:spacing w:line="360" w:lineRule="exact"/>
              <w:rPr>
                <w:rFonts w:hint="eastAsia" w:ascii="宋体" w:hAnsi="宋体" w:eastAsia="宋体" w:cs="宋体"/>
                <w:szCs w:val="21"/>
                <w:lang w:bidi="ar"/>
              </w:rPr>
            </w:pPr>
            <w:r>
              <w:rPr>
                <w:rFonts w:hint="eastAsia" w:ascii="宋体" w:hAnsi="宋体" w:eastAsia="宋体" w:cs="宋体"/>
                <w:szCs w:val="21"/>
                <w:lang w:bidi="ar"/>
              </w:rPr>
              <w:t>（2）存在下列行为的，采购人将其失信行为上报政府采购主管部门，由主管部门按有关规定对其违法失信行为记录进行公开：</w:t>
            </w:r>
          </w:p>
          <w:p w14:paraId="4BA054DB">
            <w:pPr>
              <w:autoSpaceDE w:val="0"/>
              <w:autoSpaceDN w:val="0"/>
              <w:adjustRightInd w:val="0"/>
              <w:spacing w:line="360" w:lineRule="exact"/>
              <w:rPr>
                <w:rFonts w:hint="eastAsia" w:ascii="宋体" w:hAnsi="宋体" w:eastAsia="宋体" w:cs="宋体"/>
                <w:szCs w:val="21"/>
                <w:lang w:bidi="ar"/>
              </w:rPr>
            </w:pPr>
            <w:r>
              <w:rPr>
                <w:rFonts w:hint="eastAsia" w:ascii="宋体" w:hAnsi="宋体" w:eastAsia="宋体" w:cs="宋体"/>
                <w:szCs w:val="21"/>
                <w:lang w:bidi="ar"/>
              </w:rPr>
              <w:t>成交或者成交后，拒绝签订政府采购合同的；</w:t>
            </w:r>
          </w:p>
          <w:p w14:paraId="53E074FF">
            <w:pPr>
              <w:autoSpaceDE w:val="0"/>
              <w:autoSpaceDN w:val="0"/>
              <w:adjustRightInd w:val="0"/>
              <w:spacing w:line="360" w:lineRule="exact"/>
              <w:rPr>
                <w:rFonts w:hint="eastAsia" w:ascii="宋体" w:hAnsi="宋体" w:eastAsia="宋体" w:cs="宋体"/>
                <w:kern w:val="0"/>
                <w:szCs w:val="21"/>
              </w:rPr>
            </w:pPr>
            <w:r>
              <w:rPr>
                <w:rFonts w:hint="eastAsia" w:ascii="宋体" w:hAnsi="宋体" w:eastAsia="宋体" w:cs="宋体"/>
                <w:szCs w:val="21"/>
                <w:lang w:bidi="ar"/>
              </w:rPr>
              <w:t>磋商响应有效期内撤销磋商响应文件的。</w:t>
            </w:r>
          </w:p>
        </w:tc>
      </w:tr>
      <w:tr w14:paraId="4ED0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5F3CC43">
            <w:pPr>
              <w:adjustRightInd w:val="0"/>
              <w:snapToGrid w:val="0"/>
              <w:spacing w:line="360" w:lineRule="exact"/>
              <w:jc w:val="center"/>
              <w:rPr>
                <w:rFonts w:hint="eastAsia" w:ascii="宋体" w:hAnsi="宋体" w:eastAsia="宋体" w:cs="宋体"/>
                <w:color w:val="000000"/>
                <w:szCs w:val="21"/>
              </w:rPr>
            </w:pPr>
            <w:r>
              <w:rPr>
                <w:rFonts w:hint="eastAsia" w:ascii="宋体" w:hAnsi="宋体" w:eastAsia="宋体" w:cs="宋体"/>
                <w:color w:val="000000"/>
                <w:szCs w:val="21"/>
              </w:rPr>
              <w:t>21</w:t>
            </w:r>
          </w:p>
        </w:tc>
        <w:tc>
          <w:tcPr>
            <w:tcW w:w="8640" w:type="dxa"/>
            <w:vAlign w:val="center"/>
          </w:tcPr>
          <w:p w14:paraId="19A66F83">
            <w:pPr>
              <w:autoSpaceDE w:val="0"/>
              <w:autoSpaceDN w:val="0"/>
              <w:adjustRightInd w:val="0"/>
              <w:snapToGrid w:val="0"/>
              <w:spacing w:line="360" w:lineRule="exact"/>
              <w:textAlignment w:val="bottom"/>
              <w:rPr>
                <w:rFonts w:hint="eastAsia" w:ascii="宋体" w:hAnsi="宋体" w:eastAsia="宋体" w:cs="宋体"/>
                <w:b/>
                <w:bCs/>
                <w:color w:val="000000"/>
                <w:szCs w:val="21"/>
              </w:rPr>
            </w:pPr>
            <w:r>
              <w:rPr>
                <w:rFonts w:hint="eastAsia" w:ascii="宋体" w:hAnsi="宋体" w:eastAsia="宋体" w:cs="宋体"/>
                <w:b/>
                <w:bCs/>
                <w:color w:val="000000"/>
                <w:szCs w:val="21"/>
              </w:rPr>
              <w:t>采购资金来源：</w:t>
            </w:r>
          </w:p>
          <w:p w14:paraId="6BB8E722">
            <w:pPr>
              <w:autoSpaceDE w:val="0"/>
              <w:autoSpaceDN w:val="0"/>
              <w:adjustRightInd w:val="0"/>
              <w:snapToGrid w:val="0"/>
              <w:spacing w:line="360" w:lineRule="exact"/>
              <w:textAlignment w:val="bottom"/>
              <w:rPr>
                <w:rFonts w:hint="eastAsia" w:ascii="宋体" w:hAnsi="宋体" w:eastAsia="宋体" w:cs="宋体"/>
                <w:b/>
                <w:bCs/>
                <w:color w:val="000000"/>
                <w:szCs w:val="21"/>
              </w:rPr>
            </w:pPr>
            <w:r>
              <w:rPr>
                <w:rFonts w:hint="eastAsia" w:ascii="宋体" w:hAnsi="宋体" w:eastAsia="宋体" w:cs="宋体"/>
                <w:b/>
                <w:bCs/>
                <w:color w:val="000000"/>
                <w:szCs w:val="21"/>
              </w:rPr>
              <w:t>预算资金，已落实</w:t>
            </w:r>
          </w:p>
        </w:tc>
      </w:tr>
      <w:tr w14:paraId="284D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FECD32F">
            <w:pPr>
              <w:adjustRightInd w:val="0"/>
              <w:snapToGrid w:val="0"/>
              <w:spacing w:line="360" w:lineRule="exact"/>
              <w:jc w:val="center"/>
              <w:rPr>
                <w:rFonts w:hint="eastAsia" w:ascii="宋体" w:hAnsi="宋体" w:eastAsia="宋体" w:cs="宋体"/>
                <w:szCs w:val="21"/>
              </w:rPr>
            </w:pPr>
            <w:r>
              <w:rPr>
                <w:rFonts w:hint="eastAsia" w:ascii="宋体" w:hAnsi="宋体" w:eastAsia="宋体" w:cs="宋体"/>
                <w:szCs w:val="21"/>
              </w:rPr>
              <w:t>22</w:t>
            </w:r>
          </w:p>
        </w:tc>
        <w:tc>
          <w:tcPr>
            <w:tcW w:w="8640" w:type="dxa"/>
            <w:vAlign w:val="center"/>
          </w:tcPr>
          <w:p w14:paraId="22CA5E94">
            <w:pPr>
              <w:spacing w:line="360" w:lineRule="exact"/>
              <w:rPr>
                <w:rFonts w:hint="eastAsia" w:ascii="宋体" w:hAnsi="宋体" w:eastAsia="宋体" w:cs="宋体"/>
                <w:b/>
                <w:bCs/>
                <w:kern w:val="44"/>
                <w:szCs w:val="21"/>
              </w:rPr>
            </w:pPr>
            <w:r>
              <w:rPr>
                <w:rFonts w:hint="eastAsia" w:ascii="宋体" w:hAnsi="宋体" w:eastAsia="宋体" w:cs="宋体"/>
                <w:b/>
                <w:bCs/>
                <w:kern w:val="44"/>
                <w:szCs w:val="21"/>
              </w:rPr>
              <w:t>付款方式：财政授权支付</w:t>
            </w:r>
          </w:p>
        </w:tc>
      </w:tr>
      <w:tr w14:paraId="33EC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BFCB0C1">
            <w:pPr>
              <w:adjustRightInd w:val="0"/>
              <w:snapToGrid w:val="0"/>
              <w:spacing w:line="360" w:lineRule="exact"/>
              <w:jc w:val="center"/>
              <w:rPr>
                <w:rFonts w:hint="eastAsia" w:ascii="宋体" w:hAnsi="宋体" w:eastAsia="宋体" w:cs="宋体"/>
                <w:color w:val="000000"/>
                <w:szCs w:val="21"/>
              </w:rPr>
            </w:pPr>
            <w:r>
              <w:rPr>
                <w:rFonts w:hint="eastAsia" w:ascii="宋体" w:hAnsi="宋体" w:eastAsia="宋体" w:cs="宋体"/>
                <w:color w:val="000000"/>
                <w:szCs w:val="21"/>
              </w:rPr>
              <w:t>23</w:t>
            </w:r>
          </w:p>
        </w:tc>
        <w:tc>
          <w:tcPr>
            <w:tcW w:w="8640" w:type="dxa"/>
            <w:vAlign w:val="center"/>
          </w:tcPr>
          <w:p w14:paraId="0CB4CB4C">
            <w:pPr>
              <w:adjustRightInd w:val="0"/>
              <w:snapToGrid w:val="0"/>
              <w:spacing w:line="360" w:lineRule="exact"/>
              <w:rPr>
                <w:rFonts w:hint="eastAsia" w:ascii="宋体" w:hAnsi="宋体" w:eastAsia="宋体" w:cs="宋体"/>
                <w:b/>
                <w:bCs/>
                <w:color w:val="000000"/>
                <w:szCs w:val="21"/>
              </w:rPr>
            </w:pPr>
            <w:r>
              <w:rPr>
                <w:rFonts w:hint="eastAsia" w:ascii="宋体" w:hAnsi="宋体" w:eastAsia="宋体" w:cs="宋体"/>
                <w:b/>
                <w:bCs/>
                <w:color w:val="000000"/>
                <w:szCs w:val="21"/>
              </w:rPr>
              <w:t>磋商响应文件有效期：</w:t>
            </w:r>
          </w:p>
          <w:p w14:paraId="2DE96665">
            <w:pPr>
              <w:adjustRightInd w:val="0"/>
              <w:snapToGrid w:val="0"/>
              <w:spacing w:line="360" w:lineRule="exact"/>
              <w:rPr>
                <w:rFonts w:hint="eastAsia" w:ascii="宋体" w:hAnsi="宋体" w:eastAsia="宋体" w:cs="宋体"/>
                <w:b/>
                <w:bCs/>
                <w:color w:val="000000"/>
                <w:szCs w:val="21"/>
              </w:rPr>
            </w:pPr>
            <w:r>
              <w:rPr>
                <w:rFonts w:hint="eastAsia" w:ascii="宋体" w:hAnsi="宋体" w:eastAsia="宋体" w:cs="宋体"/>
                <w:b/>
                <w:bCs/>
                <w:color w:val="000000"/>
                <w:szCs w:val="21"/>
                <w:u w:val="single"/>
              </w:rPr>
              <w:t>90</w:t>
            </w:r>
            <w:r>
              <w:rPr>
                <w:rFonts w:hint="eastAsia" w:ascii="宋体" w:hAnsi="宋体" w:eastAsia="宋体" w:cs="宋体"/>
                <w:b/>
                <w:bCs/>
                <w:color w:val="000000"/>
                <w:szCs w:val="21"/>
              </w:rPr>
              <w:t>天</w:t>
            </w:r>
          </w:p>
        </w:tc>
      </w:tr>
      <w:tr w14:paraId="6548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85FDE71">
            <w:pPr>
              <w:adjustRightInd w:val="0"/>
              <w:snapToGrid w:val="0"/>
              <w:spacing w:line="360" w:lineRule="exact"/>
              <w:jc w:val="center"/>
              <w:rPr>
                <w:rFonts w:hint="eastAsia" w:ascii="宋体" w:hAnsi="宋体" w:eastAsia="宋体" w:cs="宋体"/>
                <w:color w:val="000000"/>
                <w:szCs w:val="21"/>
              </w:rPr>
            </w:pPr>
            <w:r>
              <w:rPr>
                <w:rFonts w:hint="eastAsia" w:ascii="宋体" w:hAnsi="宋体" w:eastAsia="宋体" w:cs="宋体"/>
                <w:color w:val="000000"/>
                <w:szCs w:val="21"/>
              </w:rPr>
              <w:t>24</w:t>
            </w:r>
          </w:p>
        </w:tc>
        <w:tc>
          <w:tcPr>
            <w:tcW w:w="8640" w:type="dxa"/>
            <w:vAlign w:val="center"/>
          </w:tcPr>
          <w:p w14:paraId="36BC45F9">
            <w:pPr>
              <w:adjustRightInd w:val="0"/>
              <w:snapToGrid w:val="0"/>
              <w:spacing w:line="360" w:lineRule="exact"/>
              <w:rPr>
                <w:rFonts w:hint="eastAsia" w:ascii="宋体" w:hAnsi="宋体" w:eastAsia="宋体" w:cs="宋体"/>
                <w:b/>
                <w:color w:val="000000"/>
                <w:szCs w:val="21"/>
              </w:rPr>
            </w:pPr>
            <w:r>
              <w:rPr>
                <w:rFonts w:hint="eastAsia" w:ascii="宋体" w:hAnsi="宋体" w:eastAsia="宋体" w:cs="宋体"/>
                <w:b/>
                <w:color w:val="000000"/>
                <w:szCs w:val="21"/>
              </w:rPr>
              <w:t>在确定成交供应商后，签订合同前，成交供应商须提供2份完整的纸质磋商响应文件给采购人，纸质磋商响应文件须与电子磋商响应文件格式及内容一致。</w:t>
            </w:r>
          </w:p>
        </w:tc>
      </w:tr>
      <w:tr w14:paraId="7690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859D4C4">
            <w:pPr>
              <w:adjustRightInd w:val="0"/>
              <w:snapToGrid w:val="0"/>
              <w:spacing w:line="360" w:lineRule="exact"/>
              <w:jc w:val="center"/>
              <w:rPr>
                <w:rFonts w:hint="eastAsia" w:ascii="宋体" w:hAnsi="宋体" w:eastAsia="宋体" w:cs="宋体"/>
                <w:color w:val="000000"/>
                <w:szCs w:val="21"/>
              </w:rPr>
            </w:pPr>
            <w:r>
              <w:rPr>
                <w:rFonts w:hint="eastAsia" w:ascii="宋体" w:hAnsi="宋体" w:eastAsia="宋体" w:cs="宋体"/>
                <w:color w:val="000000"/>
                <w:szCs w:val="21"/>
              </w:rPr>
              <w:t>25</w:t>
            </w:r>
          </w:p>
        </w:tc>
        <w:tc>
          <w:tcPr>
            <w:tcW w:w="8640" w:type="dxa"/>
            <w:vAlign w:val="center"/>
          </w:tcPr>
          <w:p w14:paraId="0397A7B9">
            <w:pPr>
              <w:adjustRightInd w:val="0"/>
              <w:snapToGrid w:val="0"/>
              <w:spacing w:line="360" w:lineRule="exact"/>
              <w:rPr>
                <w:rFonts w:hint="eastAsia" w:ascii="宋体" w:hAnsi="宋体" w:eastAsia="宋体" w:cs="宋体"/>
                <w:b/>
                <w:color w:val="000000"/>
                <w:szCs w:val="21"/>
              </w:rPr>
            </w:pPr>
            <w:r>
              <w:rPr>
                <w:rFonts w:hint="eastAsia" w:ascii="宋体" w:hAnsi="宋体" w:eastAsia="宋体" w:cs="宋体"/>
                <w:b/>
                <w:color w:val="000000"/>
                <w:szCs w:val="21"/>
              </w:rPr>
              <w:t>补充说明：</w:t>
            </w:r>
          </w:p>
          <w:p w14:paraId="17E41925">
            <w:pPr>
              <w:adjustRightInd w:val="0"/>
              <w:snapToGrid w:val="0"/>
              <w:spacing w:line="360" w:lineRule="exact"/>
              <w:rPr>
                <w:rFonts w:hint="eastAsia" w:ascii="宋体" w:hAnsi="宋体" w:eastAsia="宋体" w:cs="宋体"/>
                <w:b/>
                <w:color w:val="000000"/>
                <w:szCs w:val="21"/>
              </w:rPr>
            </w:pPr>
            <w:r>
              <w:rPr>
                <w:rFonts w:hint="eastAsia" w:ascii="宋体" w:hAnsi="宋体" w:eastAsia="宋体" w:cs="宋体"/>
                <w:b/>
                <w:color w:val="000000"/>
                <w:szCs w:val="21"/>
              </w:rPr>
              <w:t>为提高采购效率，节省采购成本，获取了磋商文件的供应商，若放弃参加磋商的，请在开标前1个工作日10:00之前以书面形式（电子扫描件、传真或书面送达，加盖单位公章，电子扫描件、传真件与原件具有同等效力）通知采购代理机构，以便代理机构决定是否申请抽取专家。</w:t>
            </w:r>
          </w:p>
        </w:tc>
      </w:tr>
      <w:tr w14:paraId="0D64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2AEF467">
            <w:pPr>
              <w:adjustRightInd w:val="0"/>
              <w:snapToGrid w:val="0"/>
              <w:spacing w:line="360" w:lineRule="exact"/>
              <w:jc w:val="center"/>
              <w:rPr>
                <w:rFonts w:hint="eastAsia" w:ascii="宋体" w:hAnsi="宋体" w:eastAsia="宋体" w:cs="宋体"/>
                <w:color w:val="000000"/>
                <w:szCs w:val="21"/>
              </w:rPr>
            </w:pPr>
            <w:r>
              <w:rPr>
                <w:rFonts w:hint="eastAsia" w:ascii="宋体" w:hAnsi="宋体" w:eastAsia="宋体" w:cs="宋体"/>
                <w:color w:val="000000"/>
                <w:szCs w:val="21"/>
              </w:rPr>
              <w:t>26</w:t>
            </w:r>
          </w:p>
        </w:tc>
        <w:tc>
          <w:tcPr>
            <w:tcW w:w="8640" w:type="dxa"/>
            <w:vAlign w:val="center"/>
          </w:tcPr>
          <w:p w14:paraId="7E5A2FC5">
            <w:pPr>
              <w:adjustRightInd w:val="0"/>
              <w:snapToGrid w:val="0"/>
              <w:spacing w:line="360" w:lineRule="exact"/>
              <w:rPr>
                <w:rFonts w:hint="eastAsia" w:ascii="宋体" w:hAnsi="宋体" w:eastAsia="宋体" w:cs="宋体"/>
                <w:b/>
                <w:bCs/>
                <w:color w:val="000000"/>
                <w:spacing w:val="8"/>
                <w:kern w:val="0"/>
                <w:szCs w:val="21"/>
              </w:rPr>
            </w:pPr>
            <w:r>
              <w:rPr>
                <w:rFonts w:hint="eastAsia" w:ascii="宋体" w:hAnsi="宋体" w:eastAsia="宋体" w:cs="宋体"/>
                <w:b/>
                <w:bCs/>
                <w:color w:val="000000"/>
                <w:spacing w:val="8"/>
                <w:kern w:val="0"/>
                <w:szCs w:val="21"/>
              </w:rPr>
              <w:t>特别说明:</w:t>
            </w:r>
          </w:p>
          <w:p w14:paraId="6F8728DD">
            <w:pPr>
              <w:adjustRightInd w:val="0"/>
              <w:snapToGrid w:val="0"/>
              <w:spacing w:line="360" w:lineRule="exact"/>
              <w:rPr>
                <w:rFonts w:hint="eastAsia" w:ascii="宋体" w:hAnsi="宋体" w:eastAsia="宋体" w:cs="宋体"/>
                <w:b/>
                <w:bCs/>
                <w:color w:val="000000"/>
                <w:spacing w:val="8"/>
                <w:kern w:val="0"/>
                <w:szCs w:val="21"/>
              </w:rPr>
            </w:pPr>
            <w:r>
              <w:rPr>
                <w:rFonts w:hint="eastAsia" w:ascii="宋体" w:hAnsi="宋体" w:eastAsia="宋体" w:cs="宋体"/>
                <w:b/>
                <w:bCs/>
                <w:color w:val="000000"/>
                <w:spacing w:val="8"/>
                <w:kern w:val="0"/>
                <w:szCs w:val="21"/>
              </w:rPr>
              <w:t>1.如遇“政采云平台”电子化开标或评审程序调整的，按调整后程序执行。</w:t>
            </w:r>
          </w:p>
          <w:p w14:paraId="5C9FDC9F">
            <w:pPr>
              <w:adjustRightInd w:val="0"/>
              <w:snapToGrid w:val="0"/>
              <w:spacing w:line="360" w:lineRule="exact"/>
              <w:rPr>
                <w:rFonts w:hint="eastAsia" w:ascii="宋体" w:hAnsi="宋体" w:eastAsia="宋体" w:cs="宋体"/>
                <w:b/>
                <w:bCs/>
                <w:color w:val="000000"/>
                <w:spacing w:val="8"/>
                <w:kern w:val="0"/>
                <w:szCs w:val="21"/>
              </w:rPr>
            </w:pPr>
            <w:r>
              <w:rPr>
                <w:rFonts w:hint="eastAsia" w:ascii="宋体" w:hAnsi="宋体" w:eastAsia="宋体" w:cs="宋体"/>
                <w:b/>
                <w:bCs/>
                <w:color w:val="000000"/>
                <w:spacing w:val="8"/>
                <w:kern w:val="0"/>
                <w:szCs w:val="21"/>
              </w:rPr>
              <w:t>2.在磋商响应文件解密前，请务必检验 CA 锁与所用电脑的兼容性，部分电脑因 CA 驱动未正常安装、USB 接口兼容性差等原因可能造成磋商响应文件解密失败。</w:t>
            </w:r>
          </w:p>
          <w:p w14:paraId="2F42CC6B">
            <w:pPr>
              <w:adjustRightInd w:val="0"/>
              <w:snapToGrid w:val="0"/>
              <w:spacing w:line="360" w:lineRule="exact"/>
              <w:rPr>
                <w:rFonts w:hint="eastAsia" w:ascii="宋体" w:hAnsi="宋体" w:eastAsia="宋体" w:cs="宋体"/>
                <w:b/>
                <w:bCs/>
                <w:color w:val="000000"/>
                <w:spacing w:val="8"/>
                <w:kern w:val="0"/>
                <w:szCs w:val="21"/>
              </w:rPr>
            </w:pPr>
            <w:r>
              <w:rPr>
                <w:rFonts w:hint="eastAsia" w:ascii="宋体" w:hAnsi="宋体" w:eastAsia="宋体" w:cs="宋体"/>
                <w:b/>
                <w:bCs/>
                <w:color w:val="000000"/>
                <w:spacing w:val="8"/>
                <w:kern w:val="0"/>
                <w:szCs w:val="21"/>
              </w:rPr>
              <w:t>3.使用综合评分法的采购项目，单一产品采购项目中提供相同品牌产品且通过资格审查、符合性审查的不同供应商参加同一合同项下响应的，按一家供应商计算，评审后得分最高得同品牌供应商获得成交候选供应商推荐资格；评审得分相同的，采取随机抽取方式确定，其他同品牌供应商不作为成交候选供应商。</w:t>
            </w:r>
          </w:p>
          <w:p w14:paraId="68555B70">
            <w:pPr>
              <w:adjustRightInd w:val="0"/>
              <w:snapToGrid w:val="0"/>
              <w:spacing w:line="360" w:lineRule="exact"/>
              <w:rPr>
                <w:rFonts w:hint="eastAsia" w:ascii="宋体" w:hAnsi="宋体" w:eastAsia="宋体" w:cs="宋体"/>
                <w:b/>
                <w:bCs/>
                <w:color w:val="000000"/>
                <w:spacing w:val="8"/>
                <w:kern w:val="0"/>
                <w:szCs w:val="21"/>
              </w:rPr>
            </w:pPr>
            <w:r>
              <w:rPr>
                <w:rFonts w:hint="eastAsia" w:ascii="宋体" w:hAnsi="宋体" w:eastAsia="宋体" w:cs="宋体"/>
                <w:b/>
                <w:bCs/>
                <w:color w:val="000000"/>
                <w:spacing w:val="8"/>
                <w:kern w:val="0"/>
                <w:szCs w:val="21"/>
              </w:rPr>
              <w:t>非单一产品采购项目，已根据采购项目技术构成、产品价格比重等确定了核心产品，多家供应商提供的核心产品品牌相同的，按前款规定处理。</w:t>
            </w:r>
          </w:p>
          <w:p w14:paraId="6909CC86">
            <w:pPr>
              <w:adjustRightInd w:val="0"/>
              <w:snapToGrid w:val="0"/>
              <w:spacing w:line="360" w:lineRule="exact"/>
              <w:rPr>
                <w:rFonts w:hint="eastAsia" w:ascii="宋体" w:hAnsi="宋体" w:eastAsia="宋体" w:cs="宋体"/>
                <w:b/>
                <w:bCs/>
                <w:color w:val="000000"/>
                <w:spacing w:val="8"/>
                <w:kern w:val="0"/>
                <w:szCs w:val="21"/>
              </w:rPr>
            </w:pPr>
            <w:r>
              <w:rPr>
                <w:rFonts w:hint="eastAsia" w:ascii="宋体" w:hAnsi="宋体" w:eastAsia="宋体" w:cs="宋体"/>
                <w:b/>
                <w:bCs/>
                <w:color w:val="000000"/>
                <w:spacing w:val="8"/>
                <w:kern w:val="0"/>
                <w:szCs w:val="21"/>
              </w:rPr>
              <w:t>4.供应商响应所使用的资格、信誉、荣誉、业绩与企业认证必须为本法人所拥有。供应商响应所使用的采购项目实施人员必须为本法人员工（或必须为本法人或控股公司正式员工）。</w:t>
            </w:r>
          </w:p>
          <w:p w14:paraId="1DF28007">
            <w:pPr>
              <w:adjustRightInd w:val="0"/>
              <w:snapToGrid w:val="0"/>
              <w:spacing w:line="360" w:lineRule="exact"/>
              <w:rPr>
                <w:rFonts w:hint="eastAsia" w:ascii="宋体" w:hAnsi="宋体" w:eastAsia="宋体" w:cs="宋体"/>
                <w:b/>
                <w:bCs/>
                <w:color w:val="000000"/>
                <w:spacing w:val="8"/>
                <w:kern w:val="0"/>
                <w:szCs w:val="21"/>
              </w:rPr>
            </w:pPr>
            <w:r>
              <w:rPr>
                <w:rFonts w:hint="eastAsia" w:ascii="宋体" w:hAnsi="宋体" w:eastAsia="宋体" w:cs="宋体"/>
                <w:b/>
                <w:bCs/>
                <w:color w:val="000000"/>
                <w:spacing w:val="8"/>
                <w:kern w:val="0"/>
                <w:szCs w:val="21"/>
              </w:rPr>
              <w:t>5.供应商应仔细阅读磋商文件的所有内容，按照磋商文件的要求提交磋商响应文件，并对所提供的全部资料的真实性承担法律责任。</w:t>
            </w:r>
          </w:p>
          <w:p w14:paraId="5D9123B5">
            <w:pPr>
              <w:adjustRightInd w:val="0"/>
              <w:snapToGrid w:val="0"/>
              <w:spacing w:line="360" w:lineRule="exact"/>
              <w:rPr>
                <w:rFonts w:hint="eastAsia" w:ascii="宋体" w:hAnsi="宋体" w:eastAsia="宋体" w:cs="宋体"/>
                <w:b/>
                <w:bCs/>
                <w:color w:val="000000"/>
                <w:spacing w:val="8"/>
                <w:kern w:val="0"/>
                <w:szCs w:val="21"/>
              </w:rPr>
            </w:pPr>
            <w:r>
              <w:rPr>
                <w:rFonts w:hint="eastAsia" w:ascii="宋体" w:hAnsi="宋体" w:eastAsia="宋体" w:cs="宋体"/>
                <w:b/>
                <w:bCs/>
                <w:color w:val="000000"/>
                <w:spacing w:val="8"/>
                <w:kern w:val="0"/>
                <w:szCs w:val="21"/>
              </w:rPr>
              <w:t>6.供应商在响应活动中提供任何虚假材料,其响应无效，并报监管部门查处；成交后发现的,成交供应商须依照《中华人民共和国消费者权益保护法》相关规定赔偿采购人，且民事赔偿并不免除违法供应商的行政与刑事责任。</w:t>
            </w:r>
          </w:p>
          <w:p w14:paraId="47276F4A">
            <w:pPr>
              <w:adjustRightInd w:val="0"/>
              <w:snapToGrid w:val="0"/>
              <w:spacing w:line="360" w:lineRule="exact"/>
              <w:rPr>
                <w:rFonts w:hint="eastAsia" w:ascii="宋体" w:hAnsi="宋体" w:eastAsia="宋体" w:cs="宋体"/>
                <w:color w:val="000000"/>
                <w:spacing w:val="8"/>
                <w:kern w:val="0"/>
                <w:szCs w:val="21"/>
              </w:rPr>
            </w:pPr>
            <w:r>
              <w:rPr>
                <w:rFonts w:hint="eastAsia" w:ascii="宋体" w:hAnsi="宋体" w:eastAsia="宋体" w:cs="宋体"/>
                <w:b/>
                <w:bCs/>
                <w:color w:val="000000"/>
                <w:spacing w:val="8"/>
                <w:kern w:val="0"/>
                <w:szCs w:val="21"/>
              </w:rPr>
              <w:t>7.本表与采购文件其他部分内容不一致的，以本表为准。本采购文件的解释权属于采购人和采购代理机构。本磋商文件的解释权属于采购采购单位。</w:t>
            </w:r>
          </w:p>
        </w:tc>
      </w:tr>
      <w:bookmarkEnd w:id="17"/>
      <w:bookmarkEnd w:id="18"/>
    </w:tbl>
    <w:p w14:paraId="058470EA">
      <w:pPr>
        <w:pStyle w:val="24"/>
        <w:spacing w:before="0" w:after="0" w:line="440" w:lineRule="exact"/>
        <w:ind w:firstLine="422" w:firstLineChars="200"/>
        <w:jc w:val="left"/>
        <w:rPr>
          <w:rFonts w:hint="eastAsia" w:ascii="宋体" w:hAnsi="宋体" w:eastAsia="宋体" w:cs="宋体"/>
          <w:sz w:val="21"/>
          <w:szCs w:val="21"/>
        </w:rPr>
      </w:pPr>
      <w:bookmarkStart w:id="19" w:name="_Toc16770361"/>
      <w:bookmarkStart w:id="20" w:name="_Toc282640696"/>
      <w:bookmarkStart w:id="21" w:name="_Toc410379354"/>
      <w:r>
        <w:rPr>
          <w:rFonts w:hint="eastAsia" w:ascii="宋体" w:hAnsi="宋体" w:eastAsia="宋体" w:cs="宋体"/>
          <w:sz w:val="21"/>
          <w:szCs w:val="21"/>
        </w:rPr>
        <w:t>一、适用范围</w:t>
      </w:r>
      <w:bookmarkEnd w:id="19"/>
      <w:bookmarkEnd w:id="20"/>
    </w:p>
    <w:p w14:paraId="25F5FFFA">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仅适用于本次竞争性磋商采购所叙述的工程、货物和服务。</w:t>
      </w:r>
    </w:p>
    <w:p w14:paraId="523EF53C">
      <w:pPr>
        <w:pStyle w:val="24"/>
        <w:spacing w:before="0" w:after="0" w:line="440" w:lineRule="exact"/>
        <w:ind w:firstLine="422" w:firstLineChars="200"/>
        <w:jc w:val="left"/>
        <w:rPr>
          <w:rFonts w:hint="eastAsia" w:ascii="宋体" w:hAnsi="宋体" w:eastAsia="宋体" w:cs="宋体"/>
          <w:sz w:val="21"/>
          <w:szCs w:val="21"/>
        </w:rPr>
      </w:pPr>
      <w:bookmarkStart w:id="22" w:name="_Toc16770362"/>
      <w:bookmarkStart w:id="23" w:name="_Toc282640697"/>
      <w:r>
        <w:rPr>
          <w:rFonts w:hint="eastAsia" w:ascii="宋体" w:hAnsi="宋体" w:eastAsia="宋体" w:cs="宋体"/>
          <w:sz w:val="21"/>
          <w:szCs w:val="21"/>
        </w:rPr>
        <w:t>二、定义</w:t>
      </w:r>
      <w:bookmarkEnd w:id="22"/>
      <w:bookmarkEnd w:id="23"/>
    </w:p>
    <w:p w14:paraId="584049FE">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1、“采购人”系指</w:t>
      </w:r>
      <w:r>
        <w:rPr>
          <w:rFonts w:hint="eastAsia" w:hAnsi="宋体" w:cs="宋体"/>
          <w:kern w:val="2"/>
          <w:sz w:val="21"/>
          <w:szCs w:val="21"/>
          <w:lang w:eastAsia="zh-CN"/>
        </w:rPr>
        <w:t xml:space="preserve"> 安吉县天荒坪人民政府</w:t>
      </w:r>
      <w:r>
        <w:rPr>
          <w:rFonts w:hint="eastAsia" w:ascii="宋体" w:hAnsi="宋体" w:eastAsia="宋体" w:cs="宋体"/>
          <w:kern w:val="2"/>
          <w:sz w:val="21"/>
          <w:szCs w:val="21"/>
        </w:rPr>
        <w:t>。</w:t>
      </w:r>
    </w:p>
    <w:p w14:paraId="4EC313C5">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2、“采购代理机构”系指浙江明业项目管理有限公司。</w:t>
      </w:r>
    </w:p>
    <w:p w14:paraId="06C2857D">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3、“供应商”系指向采购代理机构提交磋商响应文件的供应商。</w:t>
      </w:r>
    </w:p>
    <w:p w14:paraId="5B316B32">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4、“工程、货物和服务”系指按竞争性磋商文件要求的工程、货物和服务。</w:t>
      </w:r>
    </w:p>
    <w:p w14:paraId="1B04C5DC">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5、“采购采购单位”系指组织本次磋商的“采购代理机构”和“采购人”。</w:t>
      </w:r>
    </w:p>
    <w:p w14:paraId="37AE3275">
      <w:pPr>
        <w:pStyle w:val="24"/>
        <w:spacing w:before="0" w:after="0" w:line="440" w:lineRule="exact"/>
        <w:ind w:firstLine="422" w:firstLineChars="200"/>
        <w:jc w:val="left"/>
        <w:rPr>
          <w:rFonts w:hint="eastAsia" w:ascii="宋体" w:hAnsi="宋体" w:eastAsia="宋体" w:cs="宋体"/>
          <w:sz w:val="21"/>
          <w:szCs w:val="21"/>
        </w:rPr>
      </w:pPr>
      <w:bookmarkStart w:id="24" w:name="_Toc282640698"/>
      <w:bookmarkStart w:id="25" w:name="_Toc16770363"/>
      <w:r>
        <w:rPr>
          <w:rFonts w:hint="eastAsia" w:ascii="宋体" w:hAnsi="宋体" w:eastAsia="宋体" w:cs="宋体"/>
          <w:sz w:val="21"/>
          <w:szCs w:val="21"/>
        </w:rPr>
        <w:t>三、供应商的资格要求</w:t>
      </w:r>
      <w:bookmarkEnd w:id="24"/>
      <w:bookmarkEnd w:id="25"/>
    </w:p>
    <w:p w14:paraId="5D2D04DF">
      <w:pPr>
        <w:spacing w:line="440" w:lineRule="exact"/>
        <w:ind w:firstLine="420" w:firstLineChars="200"/>
        <w:rPr>
          <w:rFonts w:hint="eastAsia" w:ascii="宋体" w:hAnsi="宋体" w:eastAsia="宋体" w:cs="宋体"/>
          <w:kern w:val="2"/>
          <w:sz w:val="21"/>
          <w:szCs w:val="21"/>
        </w:rPr>
      </w:pPr>
      <w:bookmarkStart w:id="26" w:name="_Toc282640699"/>
      <w:r>
        <w:rPr>
          <w:rFonts w:hint="eastAsia" w:ascii="宋体" w:hAnsi="宋体" w:eastAsia="宋体" w:cs="宋体"/>
          <w:kern w:val="2"/>
          <w:sz w:val="21"/>
          <w:szCs w:val="21"/>
        </w:rPr>
        <w:t>符合竞争性磋商公告第三条供应商资格要求。</w:t>
      </w:r>
    </w:p>
    <w:p w14:paraId="74EC52F5">
      <w:pPr>
        <w:pStyle w:val="24"/>
        <w:spacing w:before="0" w:after="0" w:line="440" w:lineRule="exact"/>
        <w:ind w:firstLine="422" w:firstLineChars="200"/>
        <w:jc w:val="left"/>
        <w:rPr>
          <w:rFonts w:hint="eastAsia" w:ascii="宋体" w:hAnsi="宋体" w:eastAsia="宋体" w:cs="宋体"/>
          <w:sz w:val="21"/>
          <w:szCs w:val="21"/>
        </w:rPr>
      </w:pPr>
      <w:bookmarkStart w:id="27" w:name="_Toc16770364"/>
      <w:r>
        <w:rPr>
          <w:rFonts w:hint="eastAsia" w:ascii="宋体" w:hAnsi="宋体" w:eastAsia="宋体" w:cs="宋体"/>
          <w:sz w:val="21"/>
          <w:szCs w:val="21"/>
        </w:rPr>
        <w:t>四、磋商费用</w:t>
      </w:r>
      <w:bookmarkEnd w:id="26"/>
      <w:bookmarkEnd w:id="27"/>
    </w:p>
    <w:p w14:paraId="6C5F0BF2">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1、无论竞争性磋商过程和结果如何，供应商自行承担与磋商响应有关的全部费用。</w:t>
      </w:r>
    </w:p>
    <w:p w14:paraId="4CCE3DFC">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2、本项目采购代理服务费向成交单位收取（根据本须知前附表第3条标准收取），请各响应人自行考虑计入磋商响应报价中。</w:t>
      </w:r>
    </w:p>
    <w:p w14:paraId="38648CED">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3、缴纳时间应于成交单位领取成交通知书之前，可用银行转账、网银汇款等方式（缴纳时须注明本项目编号</w:t>
      </w:r>
      <w:r>
        <w:rPr>
          <w:rFonts w:hint="eastAsia" w:hAnsi="宋体" w:cs="宋体"/>
          <w:kern w:val="2"/>
          <w:sz w:val="21"/>
          <w:szCs w:val="21"/>
          <w:lang w:eastAsia="zh-CN"/>
        </w:rPr>
        <w:t xml:space="preserve"> ZJMY（采）2024-066-1</w:t>
      </w:r>
      <w:r>
        <w:rPr>
          <w:rFonts w:hint="eastAsia" w:ascii="宋体" w:hAnsi="宋体" w:eastAsia="宋体" w:cs="宋体"/>
          <w:kern w:val="2"/>
          <w:sz w:val="21"/>
          <w:szCs w:val="21"/>
        </w:rPr>
        <w:t>），代理服务费缴入：</w:t>
      </w:r>
    </w:p>
    <w:p w14:paraId="64C5341A">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帐户名称：浙江明业项目管理有限公司安吉分公司</w:t>
      </w:r>
    </w:p>
    <w:p w14:paraId="36F3F2B8">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开户银行：安吉农商昌硕支行</w:t>
      </w:r>
    </w:p>
    <w:p w14:paraId="04E52F1C">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帐    号：201000144576348</w:t>
      </w:r>
    </w:p>
    <w:p w14:paraId="658B442D">
      <w:pPr>
        <w:pStyle w:val="24"/>
        <w:spacing w:before="0" w:after="0" w:line="440" w:lineRule="exact"/>
        <w:ind w:firstLine="422" w:firstLineChars="200"/>
        <w:jc w:val="left"/>
        <w:rPr>
          <w:rFonts w:hint="eastAsia" w:ascii="宋体" w:hAnsi="宋体" w:eastAsia="宋体" w:cs="宋体"/>
          <w:sz w:val="21"/>
          <w:szCs w:val="21"/>
        </w:rPr>
      </w:pPr>
      <w:bookmarkStart w:id="28" w:name="_Toc282640700"/>
      <w:bookmarkStart w:id="29" w:name="_Toc16770365"/>
      <w:r>
        <w:rPr>
          <w:rFonts w:hint="eastAsia" w:ascii="宋体" w:hAnsi="宋体" w:eastAsia="宋体" w:cs="宋体"/>
          <w:sz w:val="21"/>
          <w:szCs w:val="21"/>
        </w:rPr>
        <w:t>五、竞争性磋商报价</w:t>
      </w:r>
      <w:bookmarkEnd w:id="28"/>
      <w:bookmarkEnd w:id="29"/>
    </w:p>
    <w:p w14:paraId="05D9151C">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1、竞争性磋商报价以人民币为结算货币。</w:t>
      </w:r>
    </w:p>
    <w:p w14:paraId="2D9F2272">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▲2.磋商响应文件中只允许有一个报价，有选择的或有条件的报价将不予接受。</w:t>
      </w:r>
    </w:p>
    <w:p w14:paraId="0B59110F">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3、磋商报价分二轮进行，首次报价在响应文件中体现；最终报价由各供应商在规定的时间内在政采云平台在线完成；政采云平台在线报价操作失败的，供应商应及时联系采购代理机构，通过指定的电子邮箱提供（最终报价表格式见附件，指定邮箱</w:t>
      </w:r>
      <w:r>
        <w:rPr>
          <w:rFonts w:hint="eastAsia" w:hAnsi="宋体" w:cs="宋体"/>
          <w:kern w:val="2"/>
          <w:sz w:val="21"/>
          <w:szCs w:val="21"/>
          <w:lang w:val="en-US" w:eastAsia="zh-CN"/>
        </w:rPr>
        <w:t>602979849</w:t>
      </w:r>
      <w:r>
        <w:rPr>
          <w:rFonts w:hint="eastAsia" w:ascii="宋体" w:hAnsi="宋体" w:eastAsia="宋体" w:cs="宋体"/>
          <w:kern w:val="2"/>
          <w:sz w:val="21"/>
          <w:szCs w:val="21"/>
        </w:rPr>
        <w:t>@qq.com）。</w:t>
      </w:r>
    </w:p>
    <w:p w14:paraId="7C5C7035">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因本项目采用竞争性磋商方式，供应商最终报价与其响应文件中的初次报价不一致的，各项成交单价按最终报价总价计算。</w:t>
      </w:r>
    </w:p>
    <w:p w14:paraId="464DF54C">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4、供应商应按竞争性磋商文件的要求认真填写相应材料，磋商响应文件的大写金额和小写金额不一致的，以大写金额为准；总价金额与按单价汇总金额不一致的，以单价金额计算结果为准；单价金额小数点有明显错位的，应以总价为准，并修改单价。</w:t>
      </w:r>
    </w:p>
    <w:p w14:paraId="6EF821F0">
      <w:pPr>
        <w:spacing w:line="440" w:lineRule="exact"/>
        <w:ind w:firstLine="420" w:firstLineChars="200"/>
        <w:rPr>
          <w:rFonts w:hint="eastAsia" w:ascii="宋体" w:hAnsi="宋体" w:eastAsia="宋体" w:cs="宋体"/>
          <w:kern w:val="2"/>
          <w:sz w:val="21"/>
          <w:szCs w:val="21"/>
        </w:rPr>
      </w:pPr>
      <w:bookmarkStart w:id="30" w:name="_Toc282640701"/>
      <w:r>
        <w:rPr>
          <w:rFonts w:hint="eastAsia" w:ascii="宋体" w:hAnsi="宋体" w:eastAsia="宋体" w:cs="宋体"/>
          <w:kern w:val="2"/>
          <w:sz w:val="21"/>
          <w:szCs w:val="21"/>
        </w:rPr>
        <w:t>▲ 5、磋商报价是履行合同的最终价格，费用应包括人工费、材料费、管理费、利润、风险费、税金、利润、采购代理费等一切费用。</w:t>
      </w:r>
      <w:r>
        <w:rPr>
          <w:rFonts w:hint="eastAsia" w:ascii="宋体" w:hAnsi="宋体" w:eastAsia="宋体" w:cs="宋体"/>
          <w:kern w:val="2"/>
          <w:sz w:val="21"/>
          <w:szCs w:val="21"/>
          <w:highlight w:val="none"/>
        </w:rPr>
        <w:t>磋商报价以</w:t>
      </w:r>
      <w:r>
        <w:rPr>
          <w:rFonts w:hint="eastAsia" w:ascii="宋体" w:hAnsi="宋体" w:eastAsia="宋体" w:cs="宋体"/>
          <w:kern w:val="2"/>
          <w:sz w:val="21"/>
          <w:szCs w:val="21"/>
          <w:highlight w:val="none"/>
          <w:lang w:eastAsia="zh-CN"/>
        </w:rPr>
        <w:t>总价</w:t>
      </w:r>
      <w:r>
        <w:rPr>
          <w:rFonts w:hint="eastAsia" w:ascii="宋体" w:hAnsi="宋体" w:eastAsia="宋体" w:cs="宋体"/>
          <w:kern w:val="2"/>
          <w:sz w:val="21"/>
          <w:szCs w:val="21"/>
          <w:highlight w:val="none"/>
        </w:rPr>
        <w:t>的形式进行报价。</w:t>
      </w:r>
    </w:p>
    <w:p w14:paraId="5236E330">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6、供应商应充分考虑因各种原因可能发生的费用。对没有填报的费用，采购人认为所有费用已包含在总价中，除合同条款另有规定外，不得进行调整。</w:t>
      </w:r>
    </w:p>
    <w:p w14:paraId="07B0086A">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7、供应商对竞争性磋商文件里有关磋商报价的全部内容应仔细确认，若有个别异议，应在磋商前提出修改意见，否则视同全部确认。</w:t>
      </w:r>
    </w:p>
    <w:p w14:paraId="63FDA7A9">
      <w:pPr>
        <w:spacing w:line="440" w:lineRule="exact"/>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六、磋商保证金</w:t>
      </w:r>
    </w:p>
    <w:p w14:paraId="76C9D66A">
      <w:pPr>
        <w:spacing w:line="440" w:lineRule="exact"/>
        <w:ind w:firstLine="420" w:firstLineChars="200"/>
        <w:rPr>
          <w:rFonts w:hint="eastAsia" w:ascii="宋体" w:hAnsi="宋体" w:eastAsia="宋体" w:cs="宋体"/>
          <w:kern w:val="2"/>
          <w:sz w:val="21"/>
          <w:szCs w:val="21"/>
          <w:highlight w:val="yellow"/>
        </w:rPr>
      </w:pPr>
      <w:r>
        <w:rPr>
          <w:rFonts w:hint="eastAsia" w:ascii="宋体" w:hAnsi="宋体" w:eastAsia="宋体" w:cs="宋体"/>
          <w:kern w:val="2"/>
          <w:sz w:val="21"/>
          <w:szCs w:val="21"/>
          <w:highlight w:val="yellow"/>
        </w:rPr>
        <w:t>不收取</w:t>
      </w:r>
    </w:p>
    <w:bookmarkEnd w:id="30"/>
    <w:p w14:paraId="75D56128">
      <w:pPr>
        <w:spacing w:line="440" w:lineRule="exact"/>
        <w:ind w:firstLine="422" w:firstLineChars="200"/>
        <w:rPr>
          <w:rFonts w:hint="eastAsia" w:ascii="宋体" w:hAnsi="宋体" w:eastAsia="宋体" w:cs="宋体"/>
          <w:b/>
          <w:bCs/>
          <w:kern w:val="2"/>
          <w:sz w:val="21"/>
          <w:szCs w:val="21"/>
        </w:rPr>
      </w:pPr>
      <w:bookmarkStart w:id="31" w:name="_Toc16770366"/>
      <w:r>
        <w:rPr>
          <w:rFonts w:hint="eastAsia" w:ascii="宋体" w:hAnsi="宋体" w:eastAsia="宋体" w:cs="宋体"/>
          <w:b/>
          <w:bCs/>
          <w:kern w:val="2"/>
          <w:sz w:val="21"/>
          <w:szCs w:val="21"/>
        </w:rPr>
        <w:t>七、履约保证</w:t>
      </w:r>
      <w:bookmarkEnd w:id="31"/>
      <w:r>
        <w:rPr>
          <w:rFonts w:hint="eastAsia" w:ascii="宋体" w:hAnsi="宋体" w:eastAsia="宋体" w:cs="宋体"/>
          <w:b/>
          <w:bCs/>
          <w:kern w:val="2"/>
          <w:sz w:val="21"/>
          <w:szCs w:val="21"/>
        </w:rPr>
        <w:t>金</w:t>
      </w:r>
    </w:p>
    <w:p w14:paraId="5E5961B3">
      <w:pPr>
        <w:spacing w:line="440" w:lineRule="exact"/>
        <w:ind w:firstLine="422" w:firstLineChars="200"/>
        <w:rPr>
          <w:rFonts w:hint="eastAsia" w:hAnsi="宋体" w:cs="宋体"/>
          <w:b/>
          <w:bCs/>
          <w:kern w:val="2"/>
          <w:sz w:val="21"/>
          <w:szCs w:val="21"/>
          <w:lang w:eastAsia="zh-CN"/>
        </w:rPr>
      </w:pPr>
      <w:bookmarkStart w:id="32" w:name="_Toc16770367"/>
      <w:r>
        <w:rPr>
          <w:rFonts w:hint="eastAsia" w:hAnsi="宋体" w:cs="宋体"/>
          <w:b/>
          <w:bCs/>
          <w:kern w:val="2"/>
          <w:sz w:val="21"/>
          <w:szCs w:val="21"/>
          <w:lang w:eastAsia="zh-CN"/>
        </w:rPr>
        <w:t>不收取。</w:t>
      </w:r>
    </w:p>
    <w:p w14:paraId="3063D363">
      <w:pPr>
        <w:spacing w:line="440" w:lineRule="exact"/>
        <w:ind w:firstLine="422" w:firstLineChars="200"/>
        <w:rPr>
          <w:rFonts w:hint="eastAsia" w:ascii="宋体" w:hAnsi="宋体" w:eastAsia="宋体" w:cs="宋体"/>
          <w:kern w:val="2"/>
          <w:sz w:val="21"/>
          <w:szCs w:val="21"/>
        </w:rPr>
      </w:pPr>
      <w:r>
        <w:rPr>
          <w:rFonts w:hint="eastAsia" w:ascii="宋体" w:hAnsi="宋体" w:eastAsia="宋体" w:cs="宋体"/>
          <w:b/>
          <w:bCs/>
          <w:kern w:val="2"/>
          <w:sz w:val="21"/>
          <w:szCs w:val="21"/>
          <w:lang w:eastAsia="zh-CN"/>
        </w:rPr>
        <w:t>八、</w:t>
      </w:r>
      <w:r>
        <w:rPr>
          <w:rFonts w:hint="eastAsia" w:ascii="宋体" w:hAnsi="宋体" w:eastAsia="宋体" w:cs="宋体"/>
          <w:kern w:val="2"/>
          <w:sz w:val="21"/>
          <w:szCs w:val="21"/>
        </w:rPr>
        <w:t xml:space="preserve">根据《中华人民共和国政府采购法》和《政府采购质疑和投诉办法》(财政部令第94号)的规定，供应商对政府采购活动事项有疑问的，可以向采购人和采购代理机构提出询问，采购人和采购代理机构应当及时作出答复，但答复的内容不得涉及商业秘密。  </w:t>
      </w:r>
    </w:p>
    <w:p w14:paraId="395EA06C">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1、供应商认为采购文件、采购过程和成交结果使自己的权益受到损害的，应当在知道或者应知其权益受到损害之日起七个工作日内，以书面形式向采购人、采购代理机构提出质疑。质疑起算日期如下：</w:t>
      </w:r>
    </w:p>
    <w:p w14:paraId="7F6F80C2">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（1）对可以质疑的采购文件提出质疑的，为收到采购文件之日或者采购文件公告期限届满之日（公告期限届满后获取采购文件的，以公告期限届满之日为准）；</w:t>
      </w:r>
    </w:p>
    <w:p w14:paraId="7E572085">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（2）对采购过程提出质疑的，为各采购程序环节结束之日；</w:t>
      </w:r>
    </w:p>
    <w:p w14:paraId="65DE7C9F">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（3）对成交结果提出质疑的，为成交结果公告期限届满之日。</w:t>
      </w:r>
    </w:p>
    <w:p w14:paraId="372A362F">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2、质疑供应商对采购人、采购代理机构的答复不满意或者采购人、采购代理机构未在规定时间内作出答复的，可以在答复期满后十五个工作日内向同级政府采购监管部门投诉。</w:t>
      </w:r>
    </w:p>
    <w:p w14:paraId="3217E3DB">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3、质疑和投诉需按照《政府采购质疑和投诉办法》（财政部令第94号）规定，范本在浙江政府采购网中“下载专区”内下载，质疑时供应商需在法定质疑期内一次性提出针对同一采购环节的质疑。供应商为自然人的，应当由本人签字；供应商为法人或者其他组织的，应当由法定代表人、主要负责人，或者其授权代表签字或者盖章，并加盖公章。</w:t>
      </w:r>
    </w:p>
    <w:p w14:paraId="4DB7A559">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质疑书、投诉书均应明确阐述采购文件、采购过程和成交结果中使自己合法权益受到损害的实质性内容，提供相关事实、依据和证据及其来源或线索，便于有关单位调查、答复和处理。</w:t>
      </w:r>
    </w:p>
    <w:p w14:paraId="5CA188CE">
      <w:pPr>
        <w:pStyle w:val="24"/>
        <w:spacing w:before="0" w:after="0" w:line="440" w:lineRule="exact"/>
        <w:ind w:firstLine="422" w:firstLineChars="200"/>
        <w:jc w:val="left"/>
        <w:rPr>
          <w:rFonts w:hint="eastAsia" w:ascii="宋体" w:hAnsi="宋体" w:eastAsia="宋体" w:cs="宋体"/>
          <w:sz w:val="21"/>
          <w:szCs w:val="21"/>
        </w:rPr>
      </w:pPr>
      <w:r>
        <w:rPr>
          <w:rFonts w:hint="eastAsia" w:ascii="宋体" w:hAnsi="宋体" w:eastAsia="宋体" w:cs="宋体"/>
          <w:sz w:val="21"/>
          <w:szCs w:val="21"/>
        </w:rPr>
        <w:t>4、供应商一旦递交了响应文件，即被视为接受了本采购文件的所有内容，对采购文件无任何异议。</w:t>
      </w:r>
    </w:p>
    <w:p w14:paraId="0670130A">
      <w:pPr>
        <w:pStyle w:val="24"/>
        <w:spacing w:before="0" w:after="0" w:line="440" w:lineRule="exact"/>
        <w:ind w:firstLine="422" w:firstLineChars="200"/>
        <w:jc w:val="left"/>
        <w:rPr>
          <w:rFonts w:hint="eastAsia" w:ascii="宋体" w:hAnsi="宋体" w:eastAsia="宋体" w:cs="宋体"/>
          <w:sz w:val="21"/>
          <w:szCs w:val="21"/>
        </w:rPr>
      </w:pPr>
      <w:r>
        <w:rPr>
          <w:rFonts w:hint="eastAsia" w:ascii="宋体" w:hAnsi="宋体" w:eastAsia="宋体" w:cs="宋体"/>
          <w:sz w:val="21"/>
          <w:szCs w:val="21"/>
        </w:rPr>
        <w:t xml:space="preserve">九、采购文件的澄清与修改 </w:t>
      </w:r>
    </w:p>
    <w:p w14:paraId="46F2F31A">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提交响应文件截止之日前，采购人、采购代理机构或者磋商小组可以对已发出的采购文件进行必要的澄清或修改，澄清或者修改的内容作为采购文件的组成部分。澄清或者修改的内容可能影响响应文件编制的，采购人、采购代理机构应当在提交响应文件截止时间至少5日前，以书面形式通知所有获取采购文件的供应商；不足5日的，采购人、采购代理机构应当顺延提交响应文件截止时间。</w:t>
      </w:r>
    </w:p>
    <w:p w14:paraId="1AF6A391">
      <w:pPr>
        <w:pStyle w:val="24"/>
        <w:spacing w:before="0" w:after="0" w:line="440" w:lineRule="exact"/>
        <w:ind w:firstLine="422" w:firstLineChars="200"/>
        <w:jc w:val="left"/>
        <w:rPr>
          <w:rFonts w:hint="eastAsia" w:ascii="宋体" w:hAnsi="宋体" w:eastAsia="宋体" w:cs="宋体"/>
          <w:sz w:val="21"/>
          <w:szCs w:val="21"/>
        </w:rPr>
      </w:pPr>
      <w:r>
        <w:rPr>
          <w:rFonts w:hint="eastAsia" w:ascii="宋体" w:hAnsi="宋体" w:eastAsia="宋体" w:cs="宋体"/>
          <w:sz w:val="21"/>
          <w:szCs w:val="21"/>
        </w:rPr>
        <w:t>十、磋商文件有效期</w:t>
      </w:r>
      <w:bookmarkEnd w:id="32"/>
    </w:p>
    <w:p w14:paraId="431548D9">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1、响应文件从磋商之日起，有效期为90天。</w:t>
      </w:r>
    </w:p>
    <w:p w14:paraId="219A2D0D">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2、特殊情况下，采购人可与供应商协商延缓响应文件的有效期，这种要求和答复均以书面形式进行。</w:t>
      </w:r>
    </w:p>
    <w:p w14:paraId="5105B472">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3、供应商可拒绝接受延期要求,同意延长有效期的供应商不能修改磋商响应文件。</w:t>
      </w:r>
    </w:p>
    <w:p w14:paraId="1F202E9C">
      <w:pPr>
        <w:pStyle w:val="24"/>
        <w:spacing w:before="0" w:after="0" w:line="440" w:lineRule="exact"/>
        <w:ind w:firstLine="422" w:firstLineChars="200"/>
        <w:jc w:val="left"/>
        <w:rPr>
          <w:rFonts w:hint="eastAsia" w:ascii="宋体" w:hAnsi="宋体" w:eastAsia="宋体" w:cs="宋体"/>
          <w:sz w:val="21"/>
          <w:szCs w:val="21"/>
        </w:rPr>
      </w:pPr>
      <w:bookmarkStart w:id="33" w:name="_Toc16770368"/>
      <w:bookmarkStart w:id="34" w:name="_Toc282640702"/>
      <w:r>
        <w:rPr>
          <w:rFonts w:hint="eastAsia" w:ascii="宋体" w:hAnsi="宋体" w:eastAsia="宋体" w:cs="宋体"/>
          <w:sz w:val="21"/>
          <w:szCs w:val="21"/>
        </w:rPr>
        <w:t>十一、响应文件的组成</w:t>
      </w:r>
      <w:bookmarkEnd w:id="33"/>
      <w:bookmarkEnd w:id="34"/>
    </w:p>
    <w:p w14:paraId="7E1FD9C2">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供应商应仔细阅读竞争性磋商文件中的所有内容，按照磋商文件及采购服要求，详细编制响应文件，并对磋商文件的要求做出实质上的响应。未实质上响应的响应文件将可能导致被拒绝，但允许报价在满足并优于采购要求的前提下出现的微小差异。</w:t>
      </w:r>
    </w:p>
    <w:p w14:paraId="539C28B1">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2、供应商必须按竞争性磋商文件的要求提供相关技术文件、资料，包括采用的计量单位，并保证响应文件的正确性和真实性，响应文件全部内容应保持一致，否则可能导致不利于其磋商的评定甚至被拒绝。技术和商务如有偏离均应填写偏离表。</w:t>
      </w:r>
    </w:p>
    <w:p w14:paraId="2DC13B7E">
      <w:pPr>
        <w:spacing w:line="44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3、响应文件由资格部分、商务资信部分、技术部分和价格部分组成</w:t>
      </w:r>
      <w:r>
        <w:rPr>
          <w:rFonts w:hint="eastAsia" w:ascii="宋体" w:hAnsi="宋体" w:eastAsia="宋体" w:cs="宋体"/>
          <w:sz w:val="21"/>
          <w:szCs w:val="21"/>
        </w:rPr>
        <w:t>。</w:t>
      </w:r>
    </w:p>
    <w:p w14:paraId="7FC7C5C7">
      <w:pPr>
        <w:spacing w:line="440" w:lineRule="exact"/>
        <w:ind w:firstLine="420" w:firstLineChars="200"/>
        <w:rPr>
          <w:rFonts w:hint="eastAsia" w:ascii="宋体" w:hAnsi="宋体" w:eastAsia="宋体" w:cs="宋体"/>
          <w:kern w:val="2"/>
          <w:sz w:val="21"/>
          <w:szCs w:val="21"/>
        </w:rPr>
      </w:pPr>
      <w:bookmarkStart w:id="35" w:name="_Toc16770370"/>
      <w:bookmarkStart w:id="36" w:name="_Toc282640709"/>
      <w:r>
        <w:rPr>
          <w:rFonts w:hint="eastAsia" w:ascii="宋体" w:hAnsi="宋体" w:eastAsia="宋体" w:cs="宋体"/>
          <w:kern w:val="2"/>
          <w:sz w:val="21"/>
          <w:szCs w:val="21"/>
        </w:rPr>
        <w:t>3.1.技术、商务、资信及其他文件主要包括下列内容：</w:t>
      </w:r>
    </w:p>
    <w:p w14:paraId="5736AAA2">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供应商自评分索引表：</w:t>
      </w:r>
    </w:p>
    <w:p w14:paraId="6EA11F85">
      <w:pPr>
        <w:numPr>
          <w:ilvl w:val="0"/>
          <w:numId w:val="2"/>
        </w:num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资格文件</w:t>
      </w:r>
    </w:p>
    <w:p w14:paraId="4924F96C">
      <w:pPr>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(1)磋商响应声明书（格式见附件）；</w:t>
      </w:r>
    </w:p>
    <w:p w14:paraId="63A35227">
      <w:pPr>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(2)营业执照副本复印件或民办非企业证书复印件；</w:t>
      </w:r>
    </w:p>
    <w:p w14:paraId="07CEBDAE">
      <w:pPr>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(3)供应商的资质证书复印件；</w:t>
      </w:r>
    </w:p>
    <w:p w14:paraId="1B9ABDFF">
      <w:pPr>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(4)法定代表人身份证明书和授权委托书（格式见附件）；</w:t>
      </w:r>
    </w:p>
    <w:p w14:paraId="2E04CCB5">
      <w:pPr>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(5)最近一个季度依法缴纳税收和社保费的证明[税费凭证复印件，或者依法缴纳税费或依法免缴税费的证明]；</w:t>
      </w:r>
    </w:p>
    <w:p w14:paraId="17A26318">
      <w:pPr>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(6)中小企业声明函。（注：本项目为专门面向中小企业采购，供应商非中小企业的，资格审查不通过；符合上述条件的中小微型企业应按照磋商文件附件的格式要求在资格证明文件中提供《中小企业声明函》）</w:t>
      </w:r>
    </w:p>
    <w:p w14:paraId="5722376C">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2、技术文件、商务资信及其他文件：</w:t>
      </w:r>
    </w:p>
    <w:p w14:paraId="43671400">
      <w:pPr>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（1）按评分表顺序编制；</w:t>
      </w:r>
    </w:p>
    <w:p w14:paraId="218936ED">
      <w:pPr>
        <w:autoSpaceDE w:val="0"/>
        <w:autoSpaceDN w:val="0"/>
        <w:adjustRightInd w:val="0"/>
        <w:snapToGrid w:val="0"/>
        <w:spacing w:line="440" w:lineRule="exact"/>
        <w:ind w:firstLine="420" w:firstLineChars="200"/>
        <w:textAlignment w:val="bottom"/>
        <w:rPr>
          <w:rFonts w:hint="eastAsia" w:ascii="宋体" w:hAnsi="宋体" w:eastAsia="宋体" w:cs="宋体"/>
          <w:b/>
          <w:sz w:val="21"/>
          <w:szCs w:val="21"/>
          <w:u w:val="single"/>
        </w:rPr>
      </w:pPr>
      <w:r>
        <w:rPr>
          <w:rFonts w:hint="eastAsia" w:ascii="宋体" w:hAnsi="宋体" w:eastAsia="宋体" w:cs="宋体"/>
          <w:sz w:val="21"/>
          <w:szCs w:val="21"/>
        </w:rPr>
        <w:t>（2）供应商需要说明的其他文件和说明。</w:t>
      </w:r>
    </w:p>
    <w:p w14:paraId="52D71ADF">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3、报价文件：</w:t>
      </w:r>
    </w:p>
    <w:p w14:paraId="7634948C">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 xml:space="preserve">（1）磋商响应函（格式见附件）； </w:t>
      </w:r>
    </w:p>
    <w:p w14:paraId="3ED2C769">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（2）开标一览表（格式见附件）；</w:t>
      </w:r>
    </w:p>
    <w:p w14:paraId="1421E7DF">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（3）磋商响应报价明细表（格式自拟）；</w:t>
      </w:r>
    </w:p>
    <w:p w14:paraId="5C668698">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w:t>
      </w:r>
      <w:r>
        <w:rPr>
          <w:rFonts w:hint="eastAsia" w:hAnsi="宋体" w:cs="宋体"/>
          <w:kern w:val="2"/>
          <w:sz w:val="21"/>
          <w:szCs w:val="21"/>
          <w:lang w:val="en-US" w:eastAsia="zh-CN"/>
        </w:rPr>
        <w:t>4</w:t>
      </w:r>
      <w:r>
        <w:rPr>
          <w:rFonts w:hint="eastAsia" w:ascii="宋体" w:hAnsi="宋体" w:eastAsia="宋体" w:cs="宋体"/>
          <w:kern w:val="2"/>
          <w:sz w:val="21"/>
          <w:szCs w:val="21"/>
        </w:rPr>
        <w:t>）采购代理费承诺函；</w:t>
      </w:r>
    </w:p>
    <w:p w14:paraId="27CB2B37">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w:t>
      </w:r>
      <w:r>
        <w:rPr>
          <w:rFonts w:hint="eastAsia" w:hAnsi="宋体" w:cs="宋体"/>
          <w:kern w:val="2"/>
          <w:sz w:val="21"/>
          <w:szCs w:val="21"/>
          <w:lang w:val="en-US" w:eastAsia="zh-CN"/>
        </w:rPr>
        <w:t>5</w:t>
      </w:r>
      <w:r>
        <w:rPr>
          <w:rFonts w:hint="eastAsia" w:ascii="宋体" w:hAnsi="宋体" w:eastAsia="宋体" w:cs="宋体"/>
          <w:kern w:val="2"/>
          <w:sz w:val="21"/>
          <w:szCs w:val="21"/>
        </w:rPr>
        <w:t>）供应商针对报价需要说明的其他文件和说明（格式自拟）。</w:t>
      </w:r>
    </w:p>
    <w:p w14:paraId="17D139E7">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▲注：（1）上述内容本采购文件中有提供格式的，供应商须参照格式进行编制（格式中要求提供相关证明材料的还需后附相关证明材料），并按格式要求在指定位置根据要求进行签章，否则视为未提供；</w:t>
      </w:r>
    </w:p>
    <w:p w14:paraId="17F77096">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（2）采购文件未提供格式的，请各供应商自行拟定格式，并加盖单位公章并由法定代表人或其授权代表签署（签字或盖章），否则视为未提供；</w:t>
      </w:r>
    </w:p>
    <w:p w14:paraId="48938DE6">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（3）可以提供复制件的相关证明材料必须加盖供应商公章，否则视为未提供（例如：各类资格资质证书、业绩材料等）</w:t>
      </w:r>
    </w:p>
    <w:p w14:paraId="41849F99">
      <w:pPr>
        <w:pStyle w:val="24"/>
        <w:spacing w:before="0" w:after="0" w:line="440" w:lineRule="exact"/>
        <w:ind w:firstLine="422" w:firstLineChars="200"/>
        <w:jc w:val="left"/>
        <w:rPr>
          <w:rFonts w:hint="eastAsia" w:ascii="宋体" w:hAnsi="宋体" w:eastAsia="宋体" w:cs="宋体"/>
          <w:sz w:val="21"/>
          <w:szCs w:val="21"/>
        </w:rPr>
      </w:pPr>
      <w:r>
        <w:rPr>
          <w:rFonts w:hint="eastAsia" w:ascii="宋体" w:hAnsi="宋体" w:eastAsia="宋体" w:cs="宋体"/>
          <w:sz w:val="21"/>
          <w:szCs w:val="21"/>
        </w:rPr>
        <w:t>十二、响应文件</w:t>
      </w:r>
      <w:bookmarkEnd w:id="35"/>
      <w:bookmarkEnd w:id="36"/>
      <w:r>
        <w:rPr>
          <w:rFonts w:hint="eastAsia" w:ascii="宋体" w:hAnsi="宋体" w:eastAsia="宋体" w:cs="宋体"/>
          <w:sz w:val="21"/>
          <w:szCs w:val="21"/>
        </w:rPr>
        <w:t>编制、上传、递交（电子交易）</w:t>
      </w:r>
    </w:p>
    <w:p w14:paraId="128DCB1F">
      <w:pPr>
        <w:spacing w:line="440" w:lineRule="exact"/>
        <w:ind w:firstLine="420" w:firstLineChars="200"/>
        <w:rPr>
          <w:rFonts w:hint="eastAsia" w:ascii="宋体" w:hAnsi="宋体" w:eastAsia="宋体" w:cs="宋体"/>
          <w:kern w:val="2"/>
          <w:sz w:val="21"/>
          <w:szCs w:val="21"/>
        </w:rPr>
      </w:pPr>
      <w:bookmarkStart w:id="37" w:name="_Toc16770371"/>
      <w:bookmarkStart w:id="38" w:name="_Toc282640710"/>
      <w:r>
        <w:rPr>
          <w:rFonts w:hint="eastAsia" w:ascii="宋体" w:hAnsi="宋体" w:eastAsia="宋体" w:cs="宋体"/>
          <w:kern w:val="2"/>
          <w:sz w:val="21"/>
          <w:szCs w:val="21"/>
        </w:rPr>
        <w:t>1、本项目通过“政采云平台（www.zcygov.cn）”实行在线响应（电子交易）。供应商应通过“政采云电子交易客户端”，并按照本采购文件和“政府采购云平台”的要求编制并加密响应文件。</w:t>
      </w:r>
    </w:p>
    <w:p w14:paraId="585B5FD6">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2、供应商应当按照本章节 “响应文件的组成”规定的内容及顺序在“政采云电子交易客户端”编制响应文件。</w:t>
      </w:r>
    </w:p>
    <w:p w14:paraId="5AF82075">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3、本采购文件中有提供格式的，供应商须参照格式进行编制（格式中要求提供相关证明材料的或采购文件要求提供相关证明的，还需后附相关证明材料），未提供格式的，请各供应商自行拟定格式，加盖单位公章并由法定代表人或其授权代表签署（签字或盖章），否则视为未提供。</w:t>
      </w:r>
    </w:p>
    <w:p w14:paraId="72116F6D">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4、响应文件内容不完整、编排混乱导致响应文件被误读、漏读或者查找不到相关内容的，是供应商的责任。</w:t>
      </w:r>
    </w:p>
    <w:p w14:paraId="22E41ED4">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5、响应文件因字迹潦草或表达不清所引起的后果由供应商负责。</w:t>
      </w:r>
    </w:p>
    <w:p w14:paraId="1A68E23D">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6、供应商没有按照本采购文件内 “响应文件的组成”要求提供全部资料，或者没有仔细阅读采购文件，或者没有对采购文件在各方面的要求作出实质性响应是供应商的风险，由此造成的一切后果由供应商自行承担。</w:t>
      </w:r>
    </w:p>
    <w:p w14:paraId="6400DE0D">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7、响应文件的签章</w:t>
      </w:r>
    </w:p>
    <w:p w14:paraId="7F682731">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7.1 响应文件的签章见《前附表》；</w:t>
      </w:r>
    </w:p>
    <w:p w14:paraId="64D45929">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7.2 响应文件应由供应商法定代表人或其授权代表签字（或盖章），并加盖供应商公章。</w:t>
      </w:r>
    </w:p>
    <w:p w14:paraId="2EB90EB3">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7.3 参与在线响应时如遇平台技术问题详询400-881-7190。</w:t>
      </w:r>
    </w:p>
    <w:p w14:paraId="140B6D81">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8、响应文件的形式</w:t>
      </w:r>
    </w:p>
    <w:p w14:paraId="4869EF7E">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8.1 响应文件的形式：见《前附表》；</w:t>
      </w:r>
    </w:p>
    <w:p w14:paraId="7E12ACD7">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8.2 “电子加密响应文件”：“电子加密响应文件”是指通过“政采云电子交易客户端”完成响应文件编制后生成并加密的数据电文形式的响应文件。</w:t>
      </w:r>
    </w:p>
    <w:p w14:paraId="5BFB43AF">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8.3 “备份响应文件”：“备份响应文件”是指与“电子加密响应文件”同时生成的数据电文形式的电子文件（备份标书），其他方式编制的“备份响应文件”视为无效的“备份响应文件”。</w:t>
      </w:r>
    </w:p>
    <w:p w14:paraId="7AB0A1E8">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9、响应文件的份数</w:t>
      </w:r>
    </w:p>
    <w:p w14:paraId="597CBC7E">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响应文件的份数：见《前附表》。</w:t>
      </w:r>
    </w:p>
    <w:p w14:paraId="61F07037">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10、响应文件的上传、递交</w:t>
      </w:r>
    </w:p>
    <w:p w14:paraId="2513A563">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响应文件”的上传、递交：见《前附表》。</w:t>
      </w:r>
    </w:p>
    <w:p w14:paraId="620C7FE1">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11、“电子加密响应文件”解密和异常情况处理</w:t>
      </w:r>
    </w:p>
    <w:p w14:paraId="3DA7B24B">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“电子加密响应文件”解密：见《前附表》。</w:t>
      </w:r>
    </w:p>
    <w:p w14:paraId="2B477DCD">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12、响应文件的补充、修改或撤回</w:t>
      </w:r>
    </w:p>
    <w:p w14:paraId="358B8202">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12.1 供应商应当在响应截止时间前完成响应文件的上传、递交，并可以补充、修改或者撤回响应文件。补充或者修改响应文件的，应当先行撤回原文件，补充、修改后重新上传、递交。响应截止时间前未完成上传、递交的，视为撤回响应文件。响应截止时间后递交的响应文件，“政采云平台”将予以拒收。</w:t>
      </w:r>
    </w:p>
    <w:p w14:paraId="6F84B3B1">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12.2 响应截止时间后，供应商不得撤回、修改《响应文件》。</w:t>
      </w:r>
    </w:p>
    <w:p w14:paraId="49311F75">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13、响应文件的备选方案</w:t>
      </w:r>
    </w:p>
    <w:p w14:paraId="2146AD23">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供应商不得递交任何的备选（替代）方案，否则其响应文件将作无效处理。与“电子加密响应文件”同时生成的“备份响应文件”不是备选方案。</w:t>
      </w:r>
    </w:p>
    <w:p w14:paraId="20E1A08B">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14、响应截止期</w:t>
      </w:r>
    </w:p>
    <w:p w14:paraId="5133B5CC">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14.1供应商应按前附表规定的时间、地点将“电子加密响应文件”上传至“政采云平台”，响应截止时间后递交的“电子加密响应文件”，“政采云平台”将予以拒收。</w:t>
      </w:r>
    </w:p>
    <w:p w14:paraId="420864C4">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14.2供应商应按前附表规定的时间、地点将“备份响应文件”递交给采购代理机构，采购代理机构将拒绝接受逾期送达的“备份响应文件”。</w:t>
      </w:r>
    </w:p>
    <w:p w14:paraId="26521089">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14.3采购人可以按本须知规定以补充通知的方式，酌情延长递交响应文件的截止日期。在上述情况下，采购人与供应商以前在响应截止期方面的全部权利、责任和义务，将适用于延长至新的响应截止期。</w:t>
      </w:r>
    </w:p>
    <w:p w14:paraId="2E94C0D5">
      <w:pPr>
        <w:pStyle w:val="24"/>
        <w:spacing w:before="0" w:after="0" w:line="440" w:lineRule="exact"/>
        <w:ind w:firstLine="422" w:firstLineChars="200"/>
        <w:jc w:val="left"/>
        <w:rPr>
          <w:rFonts w:hint="eastAsia" w:ascii="宋体" w:hAnsi="宋体" w:eastAsia="宋体" w:cs="宋体"/>
          <w:sz w:val="21"/>
          <w:szCs w:val="21"/>
        </w:rPr>
      </w:pPr>
      <w:r>
        <w:rPr>
          <w:rFonts w:hint="eastAsia" w:ascii="宋体" w:hAnsi="宋体" w:eastAsia="宋体" w:cs="宋体"/>
          <w:sz w:val="21"/>
          <w:szCs w:val="21"/>
        </w:rPr>
        <w:t>十三、无效响应文件</w:t>
      </w:r>
      <w:bookmarkEnd w:id="37"/>
      <w:bookmarkEnd w:id="38"/>
    </w:p>
    <w:p w14:paraId="3B525654">
      <w:pPr>
        <w:spacing w:line="440" w:lineRule="exact"/>
        <w:ind w:firstLine="422" w:firstLineChars="200"/>
        <w:jc w:val="left"/>
        <w:rPr>
          <w:rFonts w:hint="eastAsia" w:ascii="宋体" w:hAnsi="宋体" w:eastAsia="宋体" w:cs="宋体"/>
          <w:sz w:val="21"/>
          <w:szCs w:val="21"/>
        </w:rPr>
      </w:pPr>
      <w:r>
        <w:rPr>
          <w:rFonts w:hint="eastAsia" w:ascii="宋体" w:hAnsi="宋体" w:eastAsia="宋体" w:cs="宋体"/>
          <w:b/>
          <w:sz w:val="21"/>
          <w:szCs w:val="21"/>
        </w:rPr>
        <w:t>发生下列情况之一的响应文件被视为无效：</w:t>
      </w:r>
    </w:p>
    <w:p w14:paraId="553F0D57">
      <w:pPr>
        <w:spacing w:line="440" w:lineRule="exact"/>
        <w:ind w:firstLine="420" w:firstLineChars="200"/>
        <w:rPr>
          <w:rFonts w:hint="eastAsia" w:ascii="宋体" w:hAnsi="宋体" w:eastAsia="宋体" w:cs="宋体"/>
          <w:kern w:val="2"/>
          <w:sz w:val="21"/>
          <w:szCs w:val="21"/>
        </w:rPr>
      </w:pPr>
      <w:bookmarkStart w:id="39" w:name="_Toc16770372"/>
      <w:bookmarkStart w:id="40" w:name="_Toc282640720"/>
      <w:r>
        <w:rPr>
          <w:rFonts w:hint="eastAsia" w:ascii="宋体" w:hAnsi="宋体" w:eastAsia="宋体" w:cs="宋体"/>
          <w:kern w:val="2"/>
          <w:sz w:val="21"/>
          <w:szCs w:val="21"/>
        </w:rPr>
        <w:t>1、在采购文件规定的递交截止时间以后送达的响应文件；</w:t>
      </w:r>
    </w:p>
    <w:p w14:paraId="3C36A4EB">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2、响应文件递交截止时间前，供应商仅递交了“备份响应文件”而未将电子加密响应文件上传至“政府采购云平台”的，响应文件无效。</w:t>
      </w:r>
    </w:p>
    <w:p w14:paraId="2E4B31E3">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3、与采购文件有重大偏离的响应文件；</w:t>
      </w:r>
    </w:p>
    <w:p w14:paraId="106B700F">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4、磋商时供应商法定代表人（或授权代表）未在线参加磋商的；</w:t>
      </w:r>
    </w:p>
    <w:p w14:paraId="252A394B">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5、不具备磋商文件中规定的资格条件要求的；</w:t>
      </w:r>
    </w:p>
    <w:p w14:paraId="3EA3AD5E">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6、不符合法律、法规和本采购文件规定的其他实质性要求的。</w:t>
      </w:r>
    </w:p>
    <w:p w14:paraId="1F5FFC1A">
      <w:pPr>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7、供应商提供的《中小企业声明函》未采用本采购文件附件模板；</w:t>
      </w:r>
    </w:p>
    <w:p w14:paraId="0858A768">
      <w:pPr>
        <w:pStyle w:val="24"/>
        <w:spacing w:before="0" w:after="0" w:line="440" w:lineRule="exact"/>
        <w:ind w:firstLine="422" w:firstLineChars="200"/>
        <w:jc w:val="left"/>
        <w:rPr>
          <w:rFonts w:hint="eastAsia" w:ascii="宋体" w:hAnsi="宋体" w:eastAsia="宋体" w:cs="宋体"/>
          <w:sz w:val="21"/>
          <w:szCs w:val="21"/>
        </w:rPr>
      </w:pPr>
      <w:r>
        <w:rPr>
          <w:rFonts w:hint="eastAsia" w:ascii="宋体" w:hAnsi="宋体" w:eastAsia="宋体" w:cs="宋体"/>
          <w:sz w:val="21"/>
          <w:szCs w:val="21"/>
        </w:rPr>
        <w:t>十二、竞争性磋商文件答疑</w:t>
      </w:r>
      <w:bookmarkEnd w:id="39"/>
      <w:bookmarkEnd w:id="40"/>
    </w:p>
    <w:p w14:paraId="15F8BD92">
      <w:pPr>
        <w:spacing w:line="440" w:lineRule="exact"/>
        <w:ind w:firstLine="420" w:firstLineChars="200"/>
        <w:jc w:val="left"/>
        <w:rPr>
          <w:rFonts w:hint="eastAsia" w:ascii="宋体" w:hAnsi="宋体" w:eastAsia="宋体" w:cs="宋体"/>
          <w:b/>
          <w:sz w:val="21"/>
          <w:szCs w:val="21"/>
        </w:rPr>
      </w:pPr>
      <w:r>
        <w:rPr>
          <w:rFonts w:hint="eastAsia" w:ascii="宋体" w:hAnsi="宋体" w:eastAsia="宋体" w:cs="宋体"/>
          <w:sz w:val="21"/>
          <w:szCs w:val="21"/>
        </w:rPr>
        <w:t>如对本次竞争性磋商文件存在疑问，请将书面质疑函文件在</w:t>
      </w:r>
      <w:r>
        <w:rPr>
          <w:rFonts w:hint="eastAsia" w:ascii="宋体" w:hAnsi="宋体" w:eastAsia="宋体" w:cs="宋体"/>
          <w:sz w:val="21"/>
          <w:szCs w:val="21"/>
          <w:highlight w:val="yellow"/>
        </w:rPr>
        <w:t>202</w:t>
      </w:r>
      <w:r>
        <w:rPr>
          <w:rFonts w:hint="eastAsia" w:ascii="宋体" w:hAnsi="宋体" w:eastAsia="宋体" w:cs="宋体"/>
          <w:sz w:val="21"/>
          <w:szCs w:val="21"/>
          <w:highlight w:val="yellow"/>
          <w:lang w:val="en-US" w:eastAsia="zh-CN"/>
        </w:rPr>
        <w:t>4</w:t>
      </w:r>
      <w:r>
        <w:rPr>
          <w:rFonts w:hint="eastAsia" w:ascii="宋体" w:hAnsi="宋体" w:eastAsia="宋体" w:cs="宋体"/>
          <w:sz w:val="21"/>
          <w:szCs w:val="21"/>
          <w:highlight w:val="yellow"/>
        </w:rPr>
        <w:t>年</w:t>
      </w:r>
      <w:r>
        <w:rPr>
          <w:rFonts w:hint="eastAsia" w:ascii="宋体" w:hAnsi="宋体" w:eastAsia="宋体" w:cs="宋体"/>
          <w:sz w:val="21"/>
          <w:szCs w:val="21"/>
          <w:highlight w:val="yellow"/>
          <w:lang w:val="en-US" w:eastAsia="zh-CN"/>
        </w:rPr>
        <w:t>8</w:t>
      </w:r>
      <w:r>
        <w:rPr>
          <w:rFonts w:hint="eastAsia" w:ascii="宋体" w:hAnsi="宋体" w:eastAsia="宋体" w:cs="宋体"/>
          <w:sz w:val="21"/>
          <w:szCs w:val="21"/>
          <w:highlight w:val="yellow"/>
        </w:rPr>
        <w:t>月</w:t>
      </w:r>
      <w:r>
        <w:rPr>
          <w:rFonts w:hint="eastAsia" w:ascii="宋体" w:hAnsi="宋体" w:eastAsia="宋体" w:cs="宋体"/>
          <w:sz w:val="21"/>
          <w:szCs w:val="21"/>
          <w:highlight w:val="yellow"/>
          <w:lang w:val="en-US" w:eastAsia="zh-CN"/>
        </w:rPr>
        <w:t xml:space="preserve"> </w:t>
      </w:r>
      <w:r>
        <w:rPr>
          <w:rFonts w:hint="eastAsia" w:ascii="宋体" w:hAnsi="宋体" w:eastAsia="宋体" w:cs="宋体"/>
          <w:sz w:val="21"/>
          <w:szCs w:val="21"/>
          <w:highlight w:val="yellow"/>
        </w:rPr>
        <w:t>日</w:t>
      </w:r>
      <w:r>
        <w:rPr>
          <w:rFonts w:hint="eastAsia" w:ascii="宋体" w:hAnsi="宋体" w:eastAsia="宋体" w:cs="宋体"/>
          <w:sz w:val="21"/>
          <w:szCs w:val="21"/>
        </w:rPr>
        <w:t>下午17：00时之前邮寄至浙江省安吉县昌硕街道递二社区综合楼三楼浙江明业项目管理有限公司，联系人：</w:t>
      </w:r>
      <w:r>
        <w:rPr>
          <w:rFonts w:hint="eastAsia" w:ascii="宋体" w:hAnsi="宋体" w:eastAsia="宋体" w:cs="宋体"/>
          <w:sz w:val="21"/>
          <w:szCs w:val="21"/>
          <w:lang w:eastAsia="zh-CN"/>
        </w:rPr>
        <w:t>杨利明</w:t>
      </w:r>
      <w:r>
        <w:rPr>
          <w:rFonts w:hint="eastAsia" w:ascii="宋体" w:hAnsi="宋体" w:eastAsia="宋体" w:cs="宋体"/>
          <w:sz w:val="21"/>
          <w:szCs w:val="21"/>
        </w:rPr>
        <w:t>联系电话：</w:t>
      </w:r>
      <w:r>
        <w:rPr>
          <w:rFonts w:hint="eastAsia" w:ascii="宋体" w:hAnsi="宋体" w:eastAsia="宋体" w:cs="宋体"/>
          <w:sz w:val="21"/>
          <w:szCs w:val="21"/>
          <w:lang w:val="en-US" w:eastAsia="zh-CN"/>
        </w:rPr>
        <w:t>15257201331</w:t>
      </w:r>
      <w:r>
        <w:rPr>
          <w:rFonts w:hint="eastAsia" w:ascii="宋体" w:hAnsi="宋体" w:eastAsia="宋体" w:cs="宋体"/>
          <w:sz w:val="21"/>
          <w:szCs w:val="21"/>
        </w:rPr>
        <w:t>，同时将质疑函扫描件以电子邮件形式发送至电子邮箱</w:t>
      </w:r>
      <w:r>
        <w:rPr>
          <w:rFonts w:hint="eastAsia" w:ascii="宋体" w:hAnsi="宋体" w:eastAsia="宋体" w:cs="宋体"/>
          <w:sz w:val="21"/>
          <w:szCs w:val="21"/>
          <w:lang w:val="en-US" w:eastAsia="zh-CN"/>
        </w:rPr>
        <w:t>602979849</w:t>
      </w:r>
      <w:r>
        <w:rPr>
          <w:rFonts w:hint="eastAsia" w:ascii="宋体" w:hAnsi="宋体" w:eastAsia="宋体" w:cs="宋体"/>
          <w:sz w:val="21"/>
          <w:szCs w:val="21"/>
        </w:rPr>
        <w:t>@qq.com。采购单位将做统一答复，如规定时间内未收到任何质疑，则视为各供应商对此均无异议。</w:t>
      </w:r>
    </w:p>
    <w:p w14:paraId="5B952579">
      <w:pPr>
        <w:pStyle w:val="24"/>
        <w:spacing w:before="0" w:after="0" w:line="440" w:lineRule="exact"/>
        <w:ind w:firstLine="422" w:firstLineChars="200"/>
        <w:jc w:val="left"/>
        <w:rPr>
          <w:rFonts w:hint="eastAsia" w:ascii="宋体" w:hAnsi="宋体" w:eastAsia="宋体" w:cs="宋体"/>
          <w:sz w:val="21"/>
          <w:szCs w:val="21"/>
        </w:rPr>
      </w:pPr>
      <w:bookmarkStart w:id="41" w:name="_Toc282640721"/>
      <w:bookmarkStart w:id="42" w:name="_Toc16770373"/>
      <w:r>
        <w:rPr>
          <w:rFonts w:hint="eastAsia" w:ascii="宋体" w:hAnsi="宋体" w:eastAsia="宋体" w:cs="宋体"/>
          <w:sz w:val="21"/>
          <w:szCs w:val="21"/>
        </w:rPr>
        <w:t>十三、确定成交供应商方法</w:t>
      </w:r>
      <w:bookmarkEnd w:id="41"/>
      <w:bookmarkEnd w:id="42"/>
    </w:p>
    <w:p w14:paraId="517186BE">
      <w:pPr>
        <w:spacing w:line="440" w:lineRule="exact"/>
        <w:ind w:firstLine="422" w:firstLineChars="200"/>
        <w:rPr>
          <w:rFonts w:hint="eastAsia" w:ascii="宋体" w:hAnsi="宋体" w:eastAsia="宋体" w:cs="宋体"/>
          <w:b/>
          <w:bCs/>
          <w:kern w:val="2"/>
          <w:sz w:val="21"/>
          <w:szCs w:val="21"/>
        </w:rPr>
      </w:pPr>
      <w:bookmarkStart w:id="43" w:name="_Toc282640722"/>
      <w:r>
        <w:rPr>
          <w:rFonts w:hint="eastAsia" w:ascii="宋体" w:hAnsi="宋体" w:eastAsia="宋体" w:cs="宋体"/>
          <w:b/>
          <w:bCs/>
          <w:kern w:val="2"/>
          <w:sz w:val="21"/>
          <w:szCs w:val="21"/>
        </w:rPr>
        <w:t>在质量与服务均能满足采购项目要求的前提下，以综合得分由高到低的原则确定成交供应商,详细的磋商程序见竞争性磋商文件第四章内容。</w:t>
      </w:r>
      <w:bookmarkEnd w:id="43"/>
    </w:p>
    <w:p w14:paraId="4D5FD66B">
      <w:pPr>
        <w:pStyle w:val="24"/>
        <w:spacing w:before="0" w:after="0" w:line="440" w:lineRule="exact"/>
        <w:ind w:firstLine="422" w:firstLineChars="200"/>
        <w:jc w:val="left"/>
        <w:rPr>
          <w:rFonts w:hint="eastAsia" w:ascii="宋体" w:hAnsi="宋体" w:eastAsia="宋体" w:cs="宋体"/>
          <w:sz w:val="21"/>
          <w:szCs w:val="21"/>
        </w:rPr>
      </w:pPr>
      <w:bookmarkStart w:id="44" w:name="_Toc16770374"/>
      <w:bookmarkStart w:id="45" w:name="_Toc402872212"/>
      <w:bookmarkStart w:id="46" w:name="_Toc282640750"/>
      <w:r>
        <w:rPr>
          <w:rFonts w:hint="eastAsia" w:ascii="宋体" w:hAnsi="宋体" w:eastAsia="宋体" w:cs="宋体"/>
          <w:sz w:val="21"/>
          <w:szCs w:val="21"/>
        </w:rPr>
        <w:t>十四、成交通知</w:t>
      </w:r>
      <w:bookmarkEnd w:id="44"/>
      <w:bookmarkEnd w:id="45"/>
      <w:bookmarkEnd w:id="46"/>
    </w:p>
    <w:p w14:paraId="0BA6CB55">
      <w:pPr>
        <w:autoSpaceDE w:val="0"/>
        <w:autoSpaceDN w:val="0"/>
        <w:spacing w:line="4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1、本项目由采购人确定成交供应商。</w:t>
      </w:r>
    </w:p>
    <w:p w14:paraId="77D932E7">
      <w:pPr>
        <w:autoSpaceDE w:val="0"/>
        <w:autoSpaceDN w:val="0"/>
        <w:spacing w:line="4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2、本次评审采用综合评分法，即</w:t>
      </w:r>
      <w:r>
        <w:rPr>
          <w:rFonts w:hint="eastAsia" w:ascii="宋体" w:hAnsi="宋体" w:eastAsia="宋体" w:cs="宋体"/>
          <w:b/>
          <w:bCs/>
          <w:sz w:val="21"/>
          <w:szCs w:val="21"/>
        </w:rPr>
        <w:t>在质量和服务均能满足竞争性磋商文件实质性要求且综合得分由高到低的原则确定成交供应商。</w:t>
      </w:r>
    </w:p>
    <w:p w14:paraId="72BB24E0">
      <w:pPr>
        <w:autoSpaceDE w:val="0"/>
        <w:autoSpaceDN w:val="0"/>
        <w:spacing w:line="440" w:lineRule="exact"/>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3、磋商结束后，磋商小组拟制评审报告。</w:t>
      </w:r>
    </w:p>
    <w:p w14:paraId="31DAB0C2">
      <w:pPr>
        <w:autoSpaceDE w:val="0"/>
        <w:autoSpaceDN w:val="0"/>
        <w:spacing w:line="4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4、采购代理机构在评审结束后2个工作日内将评审报告交采购人确认。</w:t>
      </w:r>
    </w:p>
    <w:p w14:paraId="5181622A">
      <w:pPr>
        <w:autoSpaceDE w:val="0"/>
        <w:autoSpaceDN w:val="0"/>
        <w:spacing w:line="4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5、采购人在收到评审报告后5个工作日内对评审结果进行确认。</w:t>
      </w:r>
    </w:p>
    <w:p w14:paraId="04626732">
      <w:pPr>
        <w:autoSpaceDE w:val="0"/>
        <w:autoSpaceDN w:val="0"/>
        <w:spacing w:line="4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6、采购人确定成交供应商后2个工作日内，采购代理机构在相关网站上发布成交公告，同时发出成交通知书。</w:t>
      </w:r>
    </w:p>
    <w:p w14:paraId="00ABF53F">
      <w:pPr>
        <w:pStyle w:val="24"/>
        <w:spacing w:before="0" w:after="0" w:line="440" w:lineRule="exact"/>
        <w:ind w:firstLine="422" w:firstLineChars="200"/>
        <w:jc w:val="left"/>
        <w:rPr>
          <w:rFonts w:hint="eastAsia" w:ascii="宋体" w:hAnsi="宋体" w:eastAsia="宋体" w:cs="宋体"/>
          <w:sz w:val="21"/>
          <w:szCs w:val="21"/>
        </w:rPr>
      </w:pPr>
      <w:bookmarkStart w:id="47" w:name="_Toc16770375"/>
      <w:r>
        <w:rPr>
          <w:rFonts w:hint="eastAsia" w:ascii="宋体" w:hAnsi="宋体" w:eastAsia="宋体" w:cs="宋体"/>
          <w:sz w:val="21"/>
          <w:szCs w:val="21"/>
        </w:rPr>
        <w:t>十五、授予合同</w:t>
      </w:r>
      <w:bookmarkEnd w:id="47"/>
    </w:p>
    <w:p w14:paraId="5BEF9A99">
      <w:pPr>
        <w:spacing w:line="44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1、</w:t>
      </w:r>
      <w:r>
        <w:rPr>
          <w:rFonts w:hint="eastAsia" w:ascii="宋体" w:hAnsi="宋体" w:eastAsia="宋体" w:cs="宋体"/>
          <w:sz w:val="21"/>
          <w:szCs w:val="21"/>
        </w:rPr>
        <w:t>授予合同的依据</w:t>
      </w:r>
    </w:p>
    <w:p w14:paraId="01F15916">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采购采购单位签发的成交通知书；</w:t>
      </w:r>
    </w:p>
    <w:p w14:paraId="6CB2A47F">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磋商文件、磋商文件的修改及补充通知（函）；</w:t>
      </w:r>
    </w:p>
    <w:p w14:paraId="292185CC">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响应文件和磋商时供应商作出的书面澄清、说明、纠正、承诺等；</w:t>
      </w:r>
    </w:p>
    <w:p w14:paraId="2D3B2865">
      <w:pPr>
        <w:spacing w:line="440" w:lineRule="exact"/>
        <w:ind w:firstLine="422" w:firstLineChars="200"/>
        <w:rPr>
          <w:rFonts w:hint="eastAsia" w:ascii="宋体" w:hAnsi="宋体" w:eastAsia="宋体" w:cs="宋体"/>
          <w:bCs/>
          <w:sz w:val="21"/>
          <w:szCs w:val="21"/>
        </w:rPr>
      </w:pPr>
      <w:r>
        <w:rPr>
          <w:rFonts w:hint="eastAsia" w:ascii="宋体" w:hAnsi="宋体" w:eastAsia="宋体" w:cs="宋体"/>
          <w:b/>
          <w:bCs/>
          <w:sz w:val="21"/>
          <w:szCs w:val="21"/>
        </w:rPr>
        <w:t>2、</w:t>
      </w:r>
      <w:r>
        <w:rPr>
          <w:rFonts w:hint="eastAsia" w:ascii="宋体" w:hAnsi="宋体" w:eastAsia="宋体" w:cs="宋体"/>
          <w:bCs/>
          <w:sz w:val="21"/>
          <w:szCs w:val="21"/>
        </w:rPr>
        <w:t>合同签订</w:t>
      </w:r>
    </w:p>
    <w:p w14:paraId="0A7E7863">
      <w:pPr>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2.1成交供应商与采购人应按本文件及成交通知书中规定的时间、地点签订合同，否则应承担相应的法律责任。</w:t>
      </w:r>
    </w:p>
    <w:p w14:paraId="500523AE">
      <w:pPr>
        <w:spacing w:line="440" w:lineRule="exact"/>
        <w:ind w:firstLine="420" w:firstLineChars="200"/>
        <w:rPr>
          <w:rFonts w:hint="eastAsia" w:ascii="宋体" w:hAnsi="宋体" w:eastAsia="宋体" w:cs="宋体"/>
          <w:b/>
          <w:bCs/>
          <w:sz w:val="21"/>
          <w:szCs w:val="21"/>
        </w:rPr>
      </w:pPr>
      <w:r>
        <w:rPr>
          <w:rFonts w:hint="eastAsia" w:ascii="宋体" w:hAnsi="宋体" w:eastAsia="宋体" w:cs="宋体"/>
          <w:bCs/>
          <w:sz w:val="21"/>
          <w:szCs w:val="21"/>
        </w:rPr>
        <w:t>2.2 磋商文件、成交供应商的响应文件及磋商过程中有关澄清文件和承诺均为合同附件。</w:t>
      </w:r>
    </w:p>
    <w:p w14:paraId="20D8B2E3">
      <w:pPr>
        <w:spacing w:line="440" w:lineRule="exact"/>
        <w:ind w:firstLine="420" w:firstLineChars="200"/>
        <w:rPr>
          <w:rFonts w:hint="eastAsia" w:ascii="宋体" w:hAnsi="宋体" w:eastAsia="宋体" w:cs="宋体"/>
          <w:color w:val="3366FF"/>
          <w:sz w:val="21"/>
          <w:szCs w:val="21"/>
        </w:rPr>
      </w:pPr>
      <w:r>
        <w:rPr>
          <w:rFonts w:hint="eastAsia" w:ascii="宋体" w:hAnsi="宋体" w:eastAsia="宋体" w:cs="宋体"/>
          <w:sz w:val="21"/>
          <w:szCs w:val="21"/>
        </w:rPr>
        <w:t xml:space="preserve">2.3 </w:t>
      </w:r>
      <w:r>
        <w:rPr>
          <w:rFonts w:hint="eastAsia" w:ascii="宋体" w:hAnsi="宋体" w:eastAsia="宋体" w:cs="宋体"/>
          <w:snapToGrid w:val="0"/>
          <w:sz w:val="21"/>
          <w:szCs w:val="21"/>
        </w:rPr>
        <w:t>采购人与成交供应商将根据《中华人民共和国合同法》的规定，依据磋商文件和成交供应商的响应文件签订书面合同。</w:t>
      </w:r>
    </w:p>
    <w:p w14:paraId="0DF1CEA2">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2.4 采购人如不与</w:t>
      </w:r>
      <w:r>
        <w:rPr>
          <w:rFonts w:hint="eastAsia" w:ascii="宋体" w:hAnsi="宋体" w:eastAsia="宋体" w:cs="宋体"/>
          <w:snapToGrid w:val="0"/>
          <w:sz w:val="21"/>
          <w:szCs w:val="21"/>
        </w:rPr>
        <w:t>成交</w:t>
      </w:r>
      <w:r>
        <w:rPr>
          <w:rFonts w:hint="eastAsia" w:ascii="宋体" w:hAnsi="宋体" w:eastAsia="宋体" w:cs="宋体"/>
          <w:sz w:val="21"/>
          <w:szCs w:val="21"/>
        </w:rPr>
        <w:t>供应商订立合同，或者采购人、</w:t>
      </w:r>
      <w:r>
        <w:rPr>
          <w:rFonts w:hint="eastAsia" w:ascii="宋体" w:hAnsi="宋体" w:eastAsia="宋体" w:cs="宋体"/>
          <w:snapToGrid w:val="0"/>
          <w:sz w:val="21"/>
          <w:szCs w:val="21"/>
        </w:rPr>
        <w:t>成交</w:t>
      </w:r>
      <w:r>
        <w:rPr>
          <w:rFonts w:hint="eastAsia" w:ascii="宋体" w:hAnsi="宋体" w:eastAsia="宋体" w:cs="宋体"/>
          <w:sz w:val="21"/>
          <w:szCs w:val="21"/>
        </w:rPr>
        <w:t>供应商订立背离合同实质性内容的协议，由政府有关部门责令改正，同时依法承担相应法律责任；</w:t>
      </w:r>
    </w:p>
    <w:p w14:paraId="47E59627">
      <w:pPr>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2.5 </w:t>
      </w:r>
      <w:r>
        <w:rPr>
          <w:rFonts w:hint="eastAsia" w:ascii="宋体" w:hAnsi="宋体" w:eastAsia="宋体" w:cs="宋体"/>
          <w:snapToGrid w:val="0"/>
          <w:sz w:val="21"/>
          <w:szCs w:val="21"/>
        </w:rPr>
        <w:t>成交</w:t>
      </w:r>
      <w:r>
        <w:rPr>
          <w:rFonts w:hint="eastAsia" w:ascii="宋体" w:hAnsi="宋体" w:eastAsia="宋体" w:cs="宋体"/>
          <w:color w:val="000000"/>
          <w:sz w:val="21"/>
          <w:szCs w:val="21"/>
        </w:rPr>
        <w:t>供应商如不按规定与采购人订立合同，则采购采购单位将废除授标，给采购采购单位造成的损失超过磋商担保数额的，还应当对超过部分予以赔偿，同时依法承担相应法律责任。</w:t>
      </w:r>
    </w:p>
    <w:p w14:paraId="77892F7B">
      <w:pPr>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2.6 </w:t>
      </w:r>
      <w:r>
        <w:rPr>
          <w:rFonts w:hint="eastAsia" w:ascii="宋体" w:hAnsi="宋体" w:eastAsia="宋体" w:cs="宋体"/>
          <w:snapToGrid w:val="0"/>
          <w:sz w:val="21"/>
          <w:szCs w:val="21"/>
        </w:rPr>
        <w:t>成交</w:t>
      </w:r>
      <w:r>
        <w:rPr>
          <w:rFonts w:hint="eastAsia" w:ascii="宋体" w:hAnsi="宋体" w:eastAsia="宋体" w:cs="宋体"/>
          <w:color w:val="000000"/>
          <w:sz w:val="21"/>
          <w:szCs w:val="21"/>
        </w:rPr>
        <w:t>供应商应当按照合同约定履行义务，完成</w:t>
      </w:r>
      <w:r>
        <w:rPr>
          <w:rFonts w:hint="eastAsia" w:ascii="宋体" w:hAnsi="宋体" w:eastAsia="宋体" w:cs="宋体"/>
          <w:snapToGrid w:val="0"/>
          <w:sz w:val="21"/>
          <w:szCs w:val="21"/>
        </w:rPr>
        <w:t>成交</w:t>
      </w:r>
      <w:r>
        <w:rPr>
          <w:rFonts w:hint="eastAsia" w:ascii="宋体" w:hAnsi="宋体" w:eastAsia="宋体" w:cs="宋体"/>
          <w:color w:val="000000"/>
          <w:sz w:val="21"/>
          <w:szCs w:val="21"/>
        </w:rPr>
        <w:t>项目各项工作，不得将</w:t>
      </w:r>
      <w:r>
        <w:rPr>
          <w:rFonts w:hint="eastAsia" w:ascii="宋体" w:hAnsi="宋体" w:eastAsia="宋体" w:cs="宋体"/>
          <w:snapToGrid w:val="0"/>
          <w:sz w:val="21"/>
          <w:szCs w:val="21"/>
        </w:rPr>
        <w:t>成交</w:t>
      </w:r>
      <w:r>
        <w:rPr>
          <w:rFonts w:hint="eastAsia" w:ascii="宋体" w:hAnsi="宋体" w:eastAsia="宋体" w:cs="宋体"/>
          <w:color w:val="000000"/>
          <w:sz w:val="21"/>
          <w:szCs w:val="21"/>
        </w:rPr>
        <w:t>项目违法转让（转包）给他人；</w:t>
      </w:r>
    </w:p>
    <w:p w14:paraId="323B8312">
      <w:pPr>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2.7如果</w:t>
      </w:r>
      <w:r>
        <w:rPr>
          <w:rFonts w:hint="eastAsia" w:ascii="宋体" w:hAnsi="宋体" w:eastAsia="宋体" w:cs="宋体"/>
          <w:snapToGrid w:val="0"/>
          <w:sz w:val="21"/>
          <w:szCs w:val="21"/>
        </w:rPr>
        <w:t>成交</w:t>
      </w:r>
      <w:r>
        <w:rPr>
          <w:rFonts w:hint="eastAsia" w:ascii="宋体" w:hAnsi="宋体" w:eastAsia="宋体" w:cs="宋体"/>
          <w:color w:val="000000"/>
          <w:sz w:val="21"/>
          <w:szCs w:val="21"/>
        </w:rPr>
        <w:t>供应商未能遵守上述2.5条的规定，则可取消其</w:t>
      </w:r>
      <w:r>
        <w:rPr>
          <w:rFonts w:hint="eastAsia" w:ascii="宋体" w:hAnsi="宋体" w:eastAsia="宋体" w:cs="宋体"/>
          <w:snapToGrid w:val="0"/>
          <w:sz w:val="21"/>
          <w:szCs w:val="21"/>
        </w:rPr>
        <w:t>成交</w:t>
      </w:r>
      <w:r>
        <w:rPr>
          <w:rFonts w:hint="eastAsia" w:ascii="宋体" w:hAnsi="宋体" w:eastAsia="宋体" w:cs="宋体"/>
          <w:color w:val="000000"/>
          <w:sz w:val="21"/>
          <w:szCs w:val="21"/>
        </w:rPr>
        <w:t>资格。在此情况下，可将合同授予排序在</w:t>
      </w:r>
      <w:r>
        <w:rPr>
          <w:rFonts w:hint="eastAsia" w:ascii="宋体" w:hAnsi="宋体" w:eastAsia="宋体" w:cs="宋体"/>
          <w:snapToGrid w:val="0"/>
          <w:sz w:val="21"/>
          <w:szCs w:val="21"/>
        </w:rPr>
        <w:t>成交</w:t>
      </w:r>
      <w:r>
        <w:rPr>
          <w:rFonts w:hint="eastAsia" w:ascii="宋体" w:hAnsi="宋体" w:eastAsia="宋体" w:cs="宋体"/>
          <w:color w:val="000000"/>
          <w:sz w:val="21"/>
          <w:szCs w:val="21"/>
        </w:rPr>
        <w:t>供应商之后的第一位</w:t>
      </w:r>
      <w:r>
        <w:rPr>
          <w:rFonts w:hint="eastAsia" w:ascii="宋体" w:hAnsi="宋体" w:eastAsia="宋体" w:cs="宋体"/>
          <w:snapToGrid w:val="0"/>
          <w:sz w:val="21"/>
          <w:szCs w:val="21"/>
        </w:rPr>
        <w:t>成交</w:t>
      </w:r>
      <w:r>
        <w:rPr>
          <w:rFonts w:hint="eastAsia" w:ascii="宋体" w:hAnsi="宋体" w:eastAsia="宋体" w:cs="宋体"/>
          <w:color w:val="000000"/>
          <w:sz w:val="21"/>
          <w:szCs w:val="21"/>
        </w:rPr>
        <w:t>候选供应商。</w:t>
      </w:r>
    </w:p>
    <w:p w14:paraId="3D81A2D5">
      <w:pPr>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2.8自合同签订之日起七个工作日内，成交供应商需将合同副本分别送安吉县公共资源交易中心和采购代理机构备案。</w:t>
      </w:r>
    </w:p>
    <w:p w14:paraId="78F1E03B">
      <w:pPr>
        <w:pStyle w:val="24"/>
        <w:spacing w:before="0" w:after="0" w:line="440" w:lineRule="exact"/>
        <w:ind w:firstLine="422" w:firstLineChars="200"/>
        <w:jc w:val="left"/>
        <w:rPr>
          <w:rFonts w:hint="eastAsia" w:ascii="宋体" w:hAnsi="宋体" w:eastAsia="宋体" w:cs="宋体"/>
          <w:sz w:val="21"/>
          <w:szCs w:val="21"/>
        </w:rPr>
      </w:pPr>
      <w:bookmarkStart w:id="48" w:name="_Toc16770376"/>
      <w:r>
        <w:rPr>
          <w:rFonts w:hint="eastAsia" w:ascii="宋体" w:hAnsi="宋体" w:eastAsia="宋体" w:cs="宋体"/>
          <w:sz w:val="21"/>
          <w:szCs w:val="21"/>
        </w:rPr>
        <w:t>十六、特殊说明：</w:t>
      </w:r>
      <w:bookmarkEnd w:id="48"/>
    </w:p>
    <w:p w14:paraId="0F917216">
      <w:pPr>
        <w:autoSpaceDE w:val="0"/>
        <w:autoSpaceDN w:val="0"/>
        <w:spacing w:line="4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1、可中止电子交易活动的情形</w:t>
      </w:r>
    </w:p>
    <w:p w14:paraId="40097D74">
      <w:pPr>
        <w:autoSpaceDE w:val="0"/>
        <w:autoSpaceDN w:val="0"/>
        <w:spacing w:line="4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标“▲”条款是实质性条款，响应人必须全部响应，否则磋商响应无效。</w:t>
      </w:r>
      <w:bookmarkEnd w:id="21"/>
      <w:bookmarkStart w:id="49" w:name="_Toc478668190"/>
      <w:r>
        <w:rPr>
          <w:rFonts w:hint="eastAsia" w:ascii="宋体" w:hAnsi="宋体" w:eastAsia="宋体" w:cs="宋体"/>
          <w:kern w:val="0"/>
          <w:sz w:val="21"/>
          <w:szCs w:val="21"/>
        </w:rPr>
        <w:t>采购过程中出现以下情形，导致电子交易平台无法正常运行，或者无法保证电子交易的公平、公正和安全时，采购组织机构可中止电子交易活动：</w:t>
      </w:r>
    </w:p>
    <w:p w14:paraId="600A9747">
      <w:pPr>
        <w:autoSpaceDE w:val="0"/>
        <w:autoSpaceDN w:val="0"/>
        <w:spacing w:line="4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电子交易平台发生故障而无法登录访问的；</w:t>
      </w:r>
    </w:p>
    <w:p w14:paraId="705A88F5">
      <w:pPr>
        <w:autoSpaceDE w:val="0"/>
        <w:autoSpaceDN w:val="0"/>
        <w:spacing w:line="4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电子交易平台应用或数据库出现错误，不能进行正常操作的；</w:t>
      </w:r>
    </w:p>
    <w:p w14:paraId="6A8E9156">
      <w:pPr>
        <w:autoSpaceDE w:val="0"/>
        <w:autoSpaceDN w:val="0"/>
        <w:spacing w:line="4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电子交易平台发现严重安全漏洞，有潜在泄密危险的；</w:t>
      </w:r>
    </w:p>
    <w:p w14:paraId="33FC4B4E">
      <w:pPr>
        <w:autoSpaceDE w:val="0"/>
        <w:autoSpaceDN w:val="0"/>
        <w:spacing w:line="4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病毒发作导致不能进行正常操作的；</w:t>
      </w:r>
    </w:p>
    <w:p w14:paraId="1B7C2DD3">
      <w:pPr>
        <w:autoSpaceDE w:val="0"/>
        <w:autoSpaceDN w:val="0"/>
        <w:spacing w:line="4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其他无法保证电子交易的公平、公正和安全的情况。</w:t>
      </w:r>
    </w:p>
    <w:p w14:paraId="0CE35AE4">
      <w:pPr>
        <w:autoSpaceDE w:val="0"/>
        <w:autoSpaceDN w:val="0"/>
        <w:spacing w:line="4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出现上述情形，不影响采购公平、公正性的，采购组织机构可以待上述情形消除后继续组织电子交易活动；影响或可能影响采购公平、公正性的，应当重新采购。</w:t>
      </w:r>
    </w:p>
    <w:p w14:paraId="7E058509">
      <w:pPr>
        <w:autoSpaceDE w:val="0"/>
        <w:autoSpaceDN w:val="0"/>
        <w:spacing w:line="4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2、终止采购活动</w:t>
      </w:r>
    </w:p>
    <w:p w14:paraId="5106BA0D">
      <w:pPr>
        <w:autoSpaceDE w:val="0"/>
        <w:autoSpaceDN w:val="0"/>
        <w:spacing w:line="4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出现下列情形之一的，采购人或者采购代理机构应当终止竞争性磋商采购活动，发布项目终止公告并说明原因，重新开展采购活动：</w:t>
      </w:r>
    </w:p>
    <w:p w14:paraId="62BD49F3">
      <w:pPr>
        <w:autoSpaceDE w:val="0"/>
        <w:autoSpaceDN w:val="0"/>
        <w:spacing w:line="4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因情况变化，不再符合规定的竞争性磋商采购方式适用情形的；</w:t>
      </w:r>
    </w:p>
    <w:p w14:paraId="20B60DBB">
      <w:pPr>
        <w:autoSpaceDE w:val="0"/>
        <w:autoSpaceDN w:val="0"/>
        <w:spacing w:line="4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出现影响采购公正的违法、违规行为的；</w:t>
      </w:r>
    </w:p>
    <w:p w14:paraId="385AA593">
      <w:pPr>
        <w:autoSpaceDE w:val="0"/>
        <w:autoSpaceDN w:val="0"/>
        <w:spacing w:line="4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除相关规定情形外，在采购过程中符合要求的供应商或者报价未超过采购预算的供应商不足3家的。</w:t>
      </w:r>
    </w:p>
    <w:p w14:paraId="3773D704">
      <w:pPr>
        <w:pStyle w:val="28"/>
        <w:ind w:firstLine="440" w:firstLineChars="200"/>
        <w:rPr>
          <w:rFonts w:ascii="微软雅黑" w:hAnsi="微软雅黑" w:eastAsia="微软雅黑" w:cs="微软雅黑"/>
          <w:sz w:val="30"/>
          <w:szCs w:val="30"/>
        </w:rPr>
      </w:pPr>
      <w:bookmarkStart w:id="50" w:name="_Toc16770377"/>
      <w:r>
        <w:rPr>
          <w:rFonts w:hint="eastAsia" w:ascii="微软雅黑" w:hAnsi="微软雅黑" w:eastAsia="微软雅黑" w:cs="微软雅黑"/>
          <w:kern w:val="0"/>
          <w:sz w:val="22"/>
          <w:szCs w:val="22"/>
        </w:rPr>
        <w:br w:type="page"/>
      </w:r>
      <w:bookmarkStart w:id="51" w:name="_Toc29268"/>
      <w:r>
        <w:rPr>
          <w:rFonts w:hint="eastAsia" w:ascii="微软雅黑" w:hAnsi="微软雅黑" w:eastAsia="微软雅黑" w:cs="微软雅黑"/>
          <w:sz w:val="30"/>
          <w:szCs w:val="30"/>
        </w:rPr>
        <w:t>第三章  磋商项目服务范围及要求</w:t>
      </w:r>
      <w:bookmarkEnd w:id="49"/>
      <w:bookmarkEnd w:id="50"/>
      <w:bookmarkEnd w:id="51"/>
    </w:p>
    <w:p w14:paraId="29AF909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highlight w:val="none"/>
        </w:rPr>
      </w:pPr>
      <w:bookmarkStart w:id="52" w:name="_Toc410379362"/>
      <w:bookmarkStart w:id="53" w:name="_Toc410379356"/>
      <w:r>
        <w:rPr>
          <w:rFonts w:hint="eastAsia" w:ascii="宋体" w:hAnsi="宋体" w:cs="宋体"/>
          <w:highlight w:val="none"/>
        </w:rPr>
        <w:t>本技术要求适用于《</w:t>
      </w:r>
      <w:r>
        <w:rPr>
          <w:rFonts w:hint="eastAsia" w:ascii="宋体" w:hAnsi="宋体" w:cs="宋体"/>
          <w:highlight w:val="none"/>
          <w:lang w:eastAsia="zh-CN"/>
        </w:rPr>
        <w:t>天荒坪镇有机更新范围内房屋拆除政府采购项目</w:t>
      </w:r>
      <w:r>
        <w:rPr>
          <w:rFonts w:hint="eastAsia" w:ascii="宋体" w:hAnsi="宋体" w:cs="宋体"/>
          <w:highlight w:val="none"/>
        </w:rPr>
        <w:t>》的采购，是采购人为该项目的供应商提出的技术规范要求，为供应商完成响应文件的依据。本章所提出的内容为本项目的最低要求，供应商必须认真阅读以下内容，以免造成磋商损失。</w:t>
      </w:r>
    </w:p>
    <w:p w14:paraId="1825DB66">
      <w:pPr>
        <w:numPr>
          <w:ilvl w:val="0"/>
          <w:numId w:val="3"/>
        </w:numPr>
        <w:spacing w:line="40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项目概况</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3303"/>
        <w:gridCol w:w="2386"/>
        <w:gridCol w:w="1192"/>
        <w:gridCol w:w="2003"/>
      </w:tblGrid>
      <w:tr w14:paraId="1610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14:paraId="0280E582">
            <w:pPr>
              <w:keepNext w:val="0"/>
              <w:keepLines w:val="0"/>
              <w:pageBreakBefore w:val="0"/>
              <w:widowControl/>
              <w:kinsoku/>
              <w:wordWrap/>
              <w:overflowPunct w:val="0"/>
              <w:topLinePunct w:val="0"/>
              <w:autoSpaceDE w:val="0"/>
              <w:autoSpaceDN w:val="0"/>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bookmarkStart w:id="54" w:name="_Toc3382"/>
            <w:bookmarkStart w:id="55" w:name="_Toc9505"/>
            <w:r>
              <w:rPr>
                <w:rFonts w:hint="eastAsia" w:ascii="宋体" w:hAnsi="宋体" w:eastAsia="宋体" w:cs="宋体"/>
                <w:kern w:val="2"/>
                <w:sz w:val="21"/>
                <w:szCs w:val="21"/>
                <w:lang w:val="en-US" w:eastAsia="zh-CN" w:bidi="ar-SA"/>
              </w:rPr>
              <w:t>序号</w:t>
            </w:r>
          </w:p>
        </w:tc>
        <w:tc>
          <w:tcPr>
            <w:tcW w:w="1701" w:type="pct"/>
            <w:tcBorders>
              <w:top w:val="single" w:color="auto" w:sz="4" w:space="0"/>
              <w:left w:val="single" w:color="auto" w:sz="4" w:space="0"/>
              <w:bottom w:val="single" w:color="auto" w:sz="4" w:space="0"/>
              <w:right w:val="single" w:color="auto" w:sz="4" w:space="0"/>
            </w:tcBorders>
            <w:noWrap w:val="0"/>
            <w:vAlign w:val="center"/>
          </w:tcPr>
          <w:p w14:paraId="037E6274">
            <w:pPr>
              <w:keepNext w:val="0"/>
              <w:keepLines w:val="0"/>
              <w:pageBreakBefore w:val="0"/>
              <w:widowControl/>
              <w:kinsoku/>
              <w:wordWrap/>
              <w:overflowPunct w:val="0"/>
              <w:topLinePunct w:val="0"/>
              <w:autoSpaceDE w:val="0"/>
              <w:autoSpaceDN w:val="0"/>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采购名称</w:t>
            </w:r>
          </w:p>
        </w:tc>
        <w:tc>
          <w:tcPr>
            <w:tcW w:w="1229" w:type="pct"/>
            <w:tcBorders>
              <w:top w:val="single" w:color="auto" w:sz="4" w:space="0"/>
              <w:left w:val="single" w:color="auto" w:sz="4" w:space="0"/>
              <w:bottom w:val="single" w:color="auto" w:sz="4" w:space="0"/>
              <w:right w:val="single" w:color="auto" w:sz="4" w:space="0"/>
            </w:tcBorders>
            <w:noWrap w:val="0"/>
            <w:vAlign w:val="center"/>
          </w:tcPr>
          <w:p w14:paraId="688BDBFB">
            <w:pPr>
              <w:keepNext w:val="0"/>
              <w:keepLines w:val="0"/>
              <w:pageBreakBefore w:val="0"/>
              <w:widowControl/>
              <w:kinsoku/>
              <w:wordWrap/>
              <w:overflowPunct w:val="0"/>
              <w:topLinePunct w:val="0"/>
              <w:autoSpaceDE w:val="0"/>
              <w:autoSpaceDN w:val="0"/>
              <w:bidi w:val="0"/>
              <w:adjustRightInd w:val="0"/>
              <w:snapToGrid w:val="0"/>
              <w:spacing w:line="36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服务要求</w:t>
            </w:r>
          </w:p>
        </w:tc>
        <w:tc>
          <w:tcPr>
            <w:tcW w:w="614" w:type="pct"/>
            <w:tcBorders>
              <w:top w:val="single" w:color="auto" w:sz="4" w:space="0"/>
              <w:left w:val="single" w:color="auto" w:sz="4" w:space="0"/>
              <w:bottom w:val="single" w:color="auto" w:sz="4" w:space="0"/>
              <w:right w:val="single" w:color="auto" w:sz="4" w:space="0"/>
            </w:tcBorders>
            <w:noWrap w:val="0"/>
            <w:vAlign w:val="center"/>
          </w:tcPr>
          <w:p w14:paraId="6C4EF604">
            <w:pPr>
              <w:keepNext w:val="0"/>
              <w:keepLines w:val="0"/>
              <w:pageBreakBefore w:val="0"/>
              <w:widowControl/>
              <w:kinsoku/>
              <w:wordWrap/>
              <w:overflowPunct w:val="0"/>
              <w:topLinePunct w:val="0"/>
              <w:autoSpaceDE w:val="0"/>
              <w:autoSpaceDN w:val="0"/>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服务期</w:t>
            </w:r>
          </w:p>
        </w:tc>
        <w:tc>
          <w:tcPr>
            <w:tcW w:w="1028" w:type="pct"/>
            <w:tcBorders>
              <w:top w:val="single" w:color="auto" w:sz="4" w:space="0"/>
              <w:left w:val="single" w:color="auto" w:sz="4" w:space="0"/>
              <w:bottom w:val="single" w:color="auto" w:sz="4" w:space="0"/>
              <w:right w:val="single" w:color="auto" w:sz="4" w:space="0"/>
            </w:tcBorders>
            <w:noWrap w:val="0"/>
            <w:vAlign w:val="center"/>
          </w:tcPr>
          <w:p w14:paraId="366E92E6">
            <w:pPr>
              <w:keepNext w:val="0"/>
              <w:keepLines w:val="0"/>
              <w:pageBreakBefore w:val="0"/>
              <w:widowControl/>
              <w:kinsoku/>
              <w:wordWrap/>
              <w:overflowPunct w:val="0"/>
              <w:topLinePunct w:val="0"/>
              <w:autoSpaceDE w:val="0"/>
              <w:autoSpaceDN w:val="0"/>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预算价（万元）</w:t>
            </w:r>
          </w:p>
        </w:tc>
      </w:tr>
      <w:tr w14:paraId="7A394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14:paraId="59A96B40">
            <w:pPr>
              <w:keepNext w:val="0"/>
              <w:keepLines w:val="0"/>
              <w:pageBreakBefore w:val="0"/>
              <w:widowControl/>
              <w:kinsoku/>
              <w:wordWrap/>
              <w:overflowPunct w:val="0"/>
              <w:topLinePunct w:val="0"/>
              <w:autoSpaceDE w:val="0"/>
              <w:autoSpaceDN w:val="0"/>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701" w:type="pct"/>
            <w:tcBorders>
              <w:top w:val="single" w:color="auto" w:sz="4" w:space="0"/>
              <w:left w:val="single" w:color="auto" w:sz="4" w:space="0"/>
              <w:bottom w:val="single" w:color="auto" w:sz="4" w:space="0"/>
              <w:right w:val="single" w:color="auto" w:sz="4" w:space="0"/>
            </w:tcBorders>
            <w:noWrap w:val="0"/>
            <w:vAlign w:val="center"/>
          </w:tcPr>
          <w:p w14:paraId="4EF707F8">
            <w:pPr>
              <w:keepNext w:val="0"/>
              <w:keepLines w:val="0"/>
              <w:pageBreakBefore w:val="0"/>
              <w:widowControl/>
              <w:kinsoku/>
              <w:wordWrap/>
              <w:overflowPunct w:val="0"/>
              <w:topLinePunct w:val="0"/>
              <w:autoSpaceDE w:val="0"/>
              <w:autoSpaceDN w:val="0"/>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安吉县天荒坪镇人民政府天荒坪镇有机更新范围内房屋拆除政府采购项目</w:t>
            </w:r>
          </w:p>
        </w:tc>
        <w:tc>
          <w:tcPr>
            <w:tcW w:w="1229" w:type="pct"/>
            <w:tcBorders>
              <w:top w:val="single" w:color="auto" w:sz="4" w:space="0"/>
              <w:left w:val="single" w:color="auto" w:sz="4" w:space="0"/>
              <w:bottom w:val="single" w:color="auto" w:sz="4" w:space="0"/>
              <w:right w:val="single" w:color="auto" w:sz="4" w:space="0"/>
            </w:tcBorders>
            <w:noWrap w:val="0"/>
            <w:vAlign w:val="center"/>
          </w:tcPr>
          <w:p w14:paraId="7E6DDE95">
            <w:pPr>
              <w:keepNext w:val="0"/>
              <w:keepLines w:val="0"/>
              <w:pageBreakBefore w:val="0"/>
              <w:widowControl/>
              <w:kinsoku/>
              <w:wordWrap/>
              <w:overflowPunct w:val="0"/>
              <w:topLinePunct w:val="0"/>
              <w:autoSpaceDE w:val="0"/>
              <w:autoSpaceDN w:val="0"/>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详见磋商文件</w:t>
            </w:r>
          </w:p>
        </w:tc>
        <w:tc>
          <w:tcPr>
            <w:tcW w:w="614" w:type="pct"/>
            <w:tcBorders>
              <w:top w:val="single" w:color="auto" w:sz="4" w:space="0"/>
              <w:left w:val="single" w:color="auto" w:sz="4" w:space="0"/>
              <w:bottom w:val="single" w:color="auto" w:sz="4" w:space="0"/>
              <w:right w:val="single" w:color="auto" w:sz="4" w:space="0"/>
            </w:tcBorders>
            <w:noWrap w:val="0"/>
            <w:vAlign w:val="center"/>
          </w:tcPr>
          <w:p w14:paraId="1CFE5C40">
            <w:pPr>
              <w:keepNext w:val="0"/>
              <w:keepLines w:val="0"/>
              <w:pageBreakBefore w:val="0"/>
              <w:widowControl/>
              <w:kinsoku/>
              <w:wordWrap/>
              <w:overflowPunct w:val="0"/>
              <w:topLinePunct w:val="0"/>
              <w:autoSpaceDE w:val="0"/>
              <w:autoSpaceDN w:val="0"/>
              <w:bidi w:val="0"/>
              <w:adjustRightInd w:val="0"/>
              <w:snapToGrid w:val="0"/>
              <w:spacing w:line="36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1年</w:t>
            </w:r>
          </w:p>
        </w:tc>
        <w:tc>
          <w:tcPr>
            <w:tcW w:w="1028" w:type="pct"/>
            <w:tcBorders>
              <w:top w:val="single" w:color="auto" w:sz="4" w:space="0"/>
              <w:left w:val="single" w:color="auto" w:sz="4" w:space="0"/>
              <w:bottom w:val="single" w:color="auto" w:sz="4" w:space="0"/>
              <w:right w:val="single" w:color="auto" w:sz="4" w:space="0"/>
            </w:tcBorders>
            <w:noWrap w:val="0"/>
            <w:vAlign w:val="center"/>
          </w:tcPr>
          <w:p w14:paraId="3BC24B4B">
            <w:pPr>
              <w:keepNext w:val="0"/>
              <w:keepLines w:val="0"/>
              <w:pageBreakBefore w:val="0"/>
              <w:widowControl/>
              <w:kinsoku/>
              <w:wordWrap/>
              <w:overflowPunct w:val="0"/>
              <w:topLinePunct w:val="0"/>
              <w:autoSpaceDE w:val="0"/>
              <w:autoSpaceDN w:val="0"/>
              <w:bidi w:val="0"/>
              <w:adjustRightInd w:val="0"/>
              <w:snapToGrid w:val="0"/>
              <w:spacing w:line="36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100</w:t>
            </w:r>
          </w:p>
        </w:tc>
      </w:tr>
      <w:tr w14:paraId="0019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43AB7AB8">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注：1、本项目以下浮率形式报价，最终结算按实际工程量×单价控制价×下浮率。</w:t>
            </w:r>
          </w:p>
          <w:p w14:paraId="6886AD40">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2、本项目服务期为1年，1年合同期满（或100万元预算满额，以先到者为准），合同终止，若单项拆除费用超过 10 万元的则另行招标，</w:t>
            </w:r>
          </w:p>
        </w:tc>
      </w:tr>
    </w:tbl>
    <w:p w14:paraId="2BA6F73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二、磋商报价及控制价</w:t>
      </w:r>
    </w:p>
    <w:bookmarkEnd w:id="54"/>
    <w:bookmarkEnd w:id="55"/>
    <w:tbl>
      <w:tblPr>
        <w:tblStyle w:val="3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2057"/>
        <w:gridCol w:w="2275"/>
        <w:gridCol w:w="1764"/>
        <w:gridCol w:w="2788"/>
      </w:tblGrid>
      <w:tr w14:paraId="5F057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24" w:type="pct"/>
            <w:noWrap w:val="0"/>
            <w:vAlign w:val="center"/>
          </w:tcPr>
          <w:p w14:paraId="531FE1F3">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序号</w:t>
            </w:r>
          </w:p>
        </w:tc>
        <w:tc>
          <w:tcPr>
            <w:tcW w:w="1059" w:type="pct"/>
            <w:noWrap w:val="0"/>
            <w:vAlign w:val="center"/>
          </w:tcPr>
          <w:p w14:paraId="005C1E8B">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名称</w:t>
            </w:r>
          </w:p>
        </w:tc>
        <w:tc>
          <w:tcPr>
            <w:tcW w:w="1171" w:type="pct"/>
            <w:noWrap w:val="0"/>
            <w:vAlign w:val="center"/>
          </w:tcPr>
          <w:p w14:paraId="2FFF93B6">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型号</w:t>
            </w:r>
          </w:p>
        </w:tc>
        <w:tc>
          <w:tcPr>
            <w:tcW w:w="908" w:type="pct"/>
            <w:noWrap w:val="0"/>
            <w:vAlign w:val="center"/>
          </w:tcPr>
          <w:p w14:paraId="60359AB7">
            <w:pP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单价最高限价</w:t>
            </w:r>
          </w:p>
        </w:tc>
        <w:tc>
          <w:tcPr>
            <w:tcW w:w="1435" w:type="pct"/>
            <w:noWrap w:val="0"/>
            <w:vAlign w:val="center"/>
          </w:tcPr>
          <w:p w14:paraId="2BA34501">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备注</w:t>
            </w:r>
          </w:p>
        </w:tc>
      </w:tr>
      <w:tr w14:paraId="63C7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24" w:type="pct"/>
            <w:noWrap w:val="0"/>
            <w:vAlign w:val="center"/>
          </w:tcPr>
          <w:p w14:paraId="2C43FD7C">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059" w:type="pct"/>
            <w:noWrap w:val="0"/>
            <w:vAlign w:val="center"/>
          </w:tcPr>
          <w:p w14:paraId="6DD2FFB0">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拆房专用钳子机</w:t>
            </w:r>
          </w:p>
        </w:tc>
        <w:tc>
          <w:tcPr>
            <w:tcW w:w="1171" w:type="pct"/>
            <w:noWrap w:val="0"/>
            <w:vAlign w:val="center"/>
          </w:tcPr>
          <w:p w14:paraId="043A520F">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大型</w:t>
            </w:r>
          </w:p>
        </w:tc>
        <w:tc>
          <w:tcPr>
            <w:tcW w:w="908" w:type="pct"/>
            <w:noWrap w:val="0"/>
            <w:vAlign w:val="center"/>
          </w:tcPr>
          <w:p w14:paraId="45F58131">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380元/小时</w:t>
            </w:r>
          </w:p>
        </w:tc>
        <w:tc>
          <w:tcPr>
            <w:tcW w:w="1435" w:type="pct"/>
            <w:noWrap w:val="0"/>
            <w:vAlign w:val="center"/>
          </w:tcPr>
          <w:p w14:paraId="56F9BD24">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240型</w:t>
            </w:r>
          </w:p>
        </w:tc>
      </w:tr>
      <w:tr w14:paraId="786D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24" w:type="pct"/>
            <w:vMerge w:val="restart"/>
            <w:noWrap w:val="0"/>
            <w:vAlign w:val="center"/>
          </w:tcPr>
          <w:p w14:paraId="501EDFD1">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059" w:type="pct"/>
            <w:vMerge w:val="restart"/>
            <w:noWrap w:val="0"/>
            <w:vAlign w:val="center"/>
          </w:tcPr>
          <w:p w14:paraId="7775F67E">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挖掘机（含人工）</w:t>
            </w:r>
          </w:p>
        </w:tc>
        <w:tc>
          <w:tcPr>
            <w:tcW w:w="1171" w:type="pct"/>
            <w:noWrap w:val="0"/>
            <w:vAlign w:val="center"/>
          </w:tcPr>
          <w:p w14:paraId="04CA49DB">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大型</w:t>
            </w:r>
          </w:p>
        </w:tc>
        <w:tc>
          <w:tcPr>
            <w:tcW w:w="908" w:type="pct"/>
            <w:noWrap w:val="0"/>
            <w:vAlign w:val="center"/>
          </w:tcPr>
          <w:p w14:paraId="1DC9BA56">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260元/小时</w:t>
            </w:r>
          </w:p>
        </w:tc>
        <w:tc>
          <w:tcPr>
            <w:tcW w:w="1435" w:type="pct"/>
            <w:noWrap w:val="0"/>
            <w:vAlign w:val="center"/>
          </w:tcPr>
          <w:p w14:paraId="59491FE9">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220型以上</w:t>
            </w:r>
          </w:p>
        </w:tc>
      </w:tr>
      <w:tr w14:paraId="78A7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noWrap w:val="0"/>
            <w:vAlign w:val="center"/>
          </w:tcPr>
          <w:p w14:paraId="5BD06CCA">
            <w:pPr>
              <w:rPr>
                <w:rFonts w:hint="eastAsia" w:ascii="宋体" w:hAnsi="宋体" w:eastAsia="宋体" w:cs="宋体"/>
                <w:kern w:val="2"/>
                <w:sz w:val="21"/>
                <w:szCs w:val="21"/>
                <w:lang w:val="en-US" w:eastAsia="zh-CN" w:bidi="ar-SA"/>
              </w:rPr>
            </w:pPr>
          </w:p>
        </w:tc>
        <w:tc>
          <w:tcPr>
            <w:tcW w:w="1059" w:type="pct"/>
            <w:vMerge w:val="continue"/>
            <w:noWrap w:val="0"/>
            <w:vAlign w:val="center"/>
          </w:tcPr>
          <w:p w14:paraId="52385BAF">
            <w:pPr>
              <w:rPr>
                <w:rFonts w:hint="eastAsia" w:ascii="宋体" w:hAnsi="宋体" w:eastAsia="宋体" w:cs="宋体"/>
                <w:kern w:val="2"/>
                <w:sz w:val="21"/>
                <w:szCs w:val="21"/>
                <w:lang w:val="en-US" w:eastAsia="zh-CN" w:bidi="ar-SA"/>
              </w:rPr>
            </w:pPr>
          </w:p>
        </w:tc>
        <w:tc>
          <w:tcPr>
            <w:tcW w:w="1171" w:type="pct"/>
            <w:noWrap w:val="0"/>
            <w:vAlign w:val="center"/>
          </w:tcPr>
          <w:p w14:paraId="308B63FB">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中型</w:t>
            </w:r>
          </w:p>
        </w:tc>
        <w:tc>
          <w:tcPr>
            <w:tcW w:w="908" w:type="pct"/>
            <w:noWrap w:val="0"/>
            <w:vAlign w:val="center"/>
          </w:tcPr>
          <w:p w14:paraId="01A20871">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240元/小时</w:t>
            </w:r>
          </w:p>
        </w:tc>
        <w:tc>
          <w:tcPr>
            <w:tcW w:w="1435" w:type="pct"/>
            <w:noWrap w:val="0"/>
            <w:vAlign w:val="center"/>
          </w:tcPr>
          <w:p w14:paraId="718D87A2">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200型以下（含200型）</w:t>
            </w:r>
          </w:p>
        </w:tc>
      </w:tr>
      <w:tr w14:paraId="1FBB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24" w:type="pct"/>
            <w:vMerge w:val="continue"/>
            <w:noWrap w:val="0"/>
            <w:vAlign w:val="center"/>
          </w:tcPr>
          <w:p w14:paraId="5FF73B2B">
            <w:pPr>
              <w:rPr>
                <w:rFonts w:hint="eastAsia" w:ascii="宋体" w:hAnsi="宋体" w:eastAsia="宋体" w:cs="宋体"/>
                <w:kern w:val="2"/>
                <w:sz w:val="21"/>
                <w:szCs w:val="21"/>
                <w:lang w:val="en-US" w:eastAsia="zh-CN" w:bidi="ar-SA"/>
              </w:rPr>
            </w:pPr>
          </w:p>
        </w:tc>
        <w:tc>
          <w:tcPr>
            <w:tcW w:w="1059" w:type="pct"/>
            <w:vMerge w:val="continue"/>
            <w:noWrap w:val="0"/>
            <w:vAlign w:val="center"/>
          </w:tcPr>
          <w:p w14:paraId="4D1066D6">
            <w:pPr>
              <w:rPr>
                <w:rFonts w:hint="eastAsia" w:ascii="宋体" w:hAnsi="宋体" w:eastAsia="宋体" w:cs="宋体"/>
                <w:kern w:val="2"/>
                <w:sz w:val="21"/>
                <w:szCs w:val="21"/>
                <w:lang w:val="en-US" w:eastAsia="zh-CN" w:bidi="ar-SA"/>
              </w:rPr>
            </w:pPr>
          </w:p>
        </w:tc>
        <w:tc>
          <w:tcPr>
            <w:tcW w:w="1171" w:type="pct"/>
            <w:noWrap w:val="0"/>
            <w:vAlign w:val="center"/>
          </w:tcPr>
          <w:p w14:paraId="6753949D">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小型</w:t>
            </w:r>
          </w:p>
        </w:tc>
        <w:tc>
          <w:tcPr>
            <w:tcW w:w="908" w:type="pct"/>
            <w:noWrap w:val="0"/>
            <w:vAlign w:val="center"/>
          </w:tcPr>
          <w:p w14:paraId="687B8462">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180元/小时</w:t>
            </w:r>
          </w:p>
        </w:tc>
        <w:tc>
          <w:tcPr>
            <w:tcW w:w="1435" w:type="pct"/>
            <w:noWrap w:val="0"/>
            <w:vAlign w:val="center"/>
          </w:tcPr>
          <w:p w14:paraId="68985FD1">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90型以下（含90型）</w:t>
            </w:r>
          </w:p>
        </w:tc>
      </w:tr>
      <w:tr w14:paraId="74C43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restart"/>
            <w:noWrap w:val="0"/>
            <w:vAlign w:val="center"/>
          </w:tcPr>
          <w:p w14:paraId="0A9F93BF">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1059" w:type="pct"/>
            <w:vMerge w:val="restart"/>
            <w:noWrap w:val="0"/>
            <w:vAlign w:val="center"/>
          </w:tcPr>
          <w:p w14:paraId="1CFA4F55">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平板车（拖车）</w:t>
            </w:r>
          </w:p>
        </w:tc>
        <w:tc>
          <w:tcPr>
            <w:tcW w:w="1171" w:type="pct"/>
            <w:noWrap w:val="0"/>
            <w:vAlign w:val="center"/>
          </w:tcPr>
          <w:p w14:paraId="37C8E130">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大型</w:t>
            </w:r>
          </w:p>
        </w:tc>
        <w:tc>
          <w:tcPr>
            <w:tcW w:w="908" w:type="pct"/>
            <w:noWrap w:val="0"/>
            <w:vAlign w:val="center"/>
          </w:tcPr>
          <w:p w14:paraId="11F2D13D">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600元/次</w:t>
            </w:r>
          </w:p>
        </w:tc>
        <w:tc>
          <w:tcPr>
            <w:tcW w:w="1435" w:type="pct"/>
            <w:noWrap w:val="0"/>
            <w:vAlign w:val="center"/>
          </w:tcPr>
          <w:p w14:paraId="4FFD6980">
            <w:pPr>
              <w:rPr>
                <w:rFonts w:hint="eastAsia" w:ascii="宋体" w:hAnsi="宋体" w:eastAsia="宋体" w:cs="宋体"/>
                <w:kern w:val="2"/>
                <w:sz w:val="21"/>
                <w:szCs w:val="21"/>
                <w:lang w:val="en-US" w:eastAsia="zh-CN" w:bidi="ar-SA"/>
              </w:rPr>
            </w:pPr>
          </w:p>
        </w:tc>
      </w:tr>
      <w:tr w14:paraId="6AA5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noWrap w:val="0"/>
            <w:vAlign w:val="center"/>
          </w:tcPr>
          <w:p w14:paraId="451DF755">
            <w:pPr>
              <w:rPr>
                <w:rFonts w:hint="eastAsia" w:ascii="宋体" w:hAnsi="宋体" w:eastAsia="宋体" w:cs="宋体"/>
                <w:kern w:val="2"/>
                <w:sz w:val="21"/>
                <w:szCs w:val="21"/>
                <w:lang w:val="en-US" w:eastAsia="zh-CN" w:bidi="ar-SA"/>
              </w:rPr>
            </w:pPr>
          </w:p>
        </w:tc>
        <w:tc>
          <w:tcPr>
            <w:tcW w:w="1059" w:type="pct"/>
            <w:vMerge w:val="continue"/>
            <w:noWrap w:val="0"/>
            <w:vAlign w:val="center"/>
          </w:tcPr>
          <w:p w14:paraId="35549AD2">
            <w:pPr>
              <w:rPr>
                <w:rFonts w:hint="eastAsia" w:ascii="宋体" w:hAnsi="宋体" w:eastAsia="宋体" w:cs="宋体"/>
                <w:kern w:val="2"/>
                <w:sz w:val="21"/>
                <w:szCs w:val="21"/>
                <w:lang w:val="en-US" w:eastAsia="zh-CN" w:bidi="ar-SA"/>
              </w:rPr>
            </w:pPr>
          </w:p>
        </w:tc>
        <w:tc>
          <w:tcPr>
            <w:tcW w:w="1171" w:type="pct"/>
            <w:noWrap w:val="0"/>
            <w:vAlign w:val="center"/>
          </w:tcPr>
          <w:p w14:paraId="1400A3E2">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中型</w:t>
            </w:r>
          </w:p>
        </w:tc>
        <w:tc>
          <w:tcPr>
            <w:tcW w:w="908" w:type="pct"/>
            <w:noWrap w:val="0"/>
            <w:vAlign w:val="center"/>
          </w:tcPr>
          <w:p w14:paraId="1B28FBD8">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500元/次</w:t>
            </w:r>
          </w:p>
        </w:tc>
        <w:tc>
          <w:tcPr>
            <w:tcW w:w="1435" w:type="pct"/>
            <w:noWrap w:val="0"/>
            <w:vAlign w:val="center"/>
          </w:tcPr>
          <w:p w14:paraId="623F6E55">
            <w:pPr>
              <w:rPr>
                <w:rFonts w:hint="eastAsia" w:ascii="宋体" w:hAnsi="宋体" w:eastAsia="宋体" w:cs="宋体"/>
                <w:kern w:val="2"/>
                <w:sz w:val="21"/>
                <w:szCs w:val="21"/>
                <w:lang w:val="en-US" w:eastAsia="zh-CN" w:bidi="ar-SA"/>
              </w:rPr>
            </w:pPr>
          </w:p>
        </w:tc>
      </w:tr>
      <w:tr w14:paraId="704F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noWrap w:val="0"/>
            <w:vAlign w:val="center"/>
          </w:tcPr>
          <w:p w14:paraId="651BE082">
            <w:pPr>
              <w:rPr>
                <w:rFonts w:hint="eastAsia" w:ascii="宋体" w:hAnsi="宋体" w:eastAsia="宋体" w:cs="宋体"/>
                <w:kern w:val="2"/>
                <w:sz w:val="21"/>
                <w:szCs w:val="21"/>
                <w:lang w:val="en-US" w:eastAsia="zh-CN" w:bidi="ar-SA"/>
              </w:rPr>
            </w:pPr>
          </w:p>
        </w:tc>
        <w:tc>
          <w:tcPr>
            <w:tcW w:w="1059" w:type="pct"/>
            <w:vMerge w:val="continue"/>
            <w:noWrap w:val="0"/>
            <w:vAlign w:val="center"/>
          </w:tcPr>
          <w:p w14:paraId="236004B6">
            <w:pPr>
              <w:rPr>
                <w:rFonts w:hint="eastAsia" w:ascii="宋体" w:hAnsi="宋体" w:eastAsia="宋体" w:cs="宋体"/>
                <w:kern w:val="2"/>
                <w:sz w:val="21"/>
                <w:szCs w:val="21"/>
                <w:lang w:val="en-US" w:eastAsia="zh-CN" w:bidi="ar-SA"/>
              </w:rPr>
            </w:pPr>
          </w:p>
        </w:tc>
        <w:tc>
          <w:tcPr>
            <w:tcW w:w="1171" w:type="pct"/>
            <w:noWrap w:val="0"/>
            <w:vAlign w:val="center"/>
          </w:tcPr>
          <w:p w14:paraId="0B615B02">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小型</w:t>
            </w:r>
          </w:p>
        </w:tc>
        <w:tc>
          <w:tcPr>
            <w:tcW w:w="908" w:type="pct"/>
            <w:noWrap w:val="0"/>
            <w:vAlign w:val="center"/>
          </w:tcPr>
          <w:p w14:paraId="1CA21D92">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380元/次</w:t>
            </w:r>
          </w:p>
        </w:tc>
        <w:tc>
          <w:tcPr>
            <w:tcW w:w="1435" w:type="pct"/>
            <w:noWrap w:val="0"/>
            <w:vAlign w:val="center"/>
          </w:tcPr>
          <w:p w14:paraId="7AAE87A4">
            <w:pPr>
              <w:rPr>
                <w:rFonts w:hint="eastAsia" w:ascii="宋体" w:hAnsi="宋体" w:eastAsia="宋体" w:cs="宋体"/>
                <w:kern w:val="2"/>
                <w:sz w:val="21"/>
                <w:szCs w:val="21"/>
                <w:lang w:val="en-US" w:eastAsia="zh-CN" w:bidi="ar-SA"/>
              </w:rPr>
            </w:pPr>
          </w:p>
        </w:tc>
      </w:tr>
      <w:tr w14:paraId="1CED2C90">
        <w:tblPrEx>
          <w:tblCellMar>
            <w:top w:w="0" w:type="dxa"/>
            <w:left w:w="108" w:type="dxa"/>
            <w:bottom w:w="0" w:type="dxa"/>
            <w:right w:w="108" w:type="dxa"/>
          </w:tblCellMar>
        </w:tblPrEx>
        <w:trPr>
          <w:trHeight w:val="304" w:hRule="atLeast"/>
        </w:trPr>
        <w:tc>
          <w:tcPr>
            <w:tcW w:w="424" w:type="pct"/>
            <w:vMerge w:val="restart"/>
            <w:noWrap w:val="0"/>
            <w:vAlign w:val="center"/>
          </w:tcPr>
          <w:p w14:paraId="2205BA21">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1059" w:type="pct"/>
            <w:vMerge w:val="restart"/>
            <w:noWrap w:val="0"/>
            <w:vAlign w:val="center"/>
          </w:tcPr>
          <w:p w14:paraId="0F05B27D">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运渣车（含人工）</w:t>
            </w:r>
          </w:p>
        </w:tc>
        <w:tc>
          <w:tcPr>
            <w:tcW w:w="1171" w:type="pct"/>
            <w:noWrap w:val="0"/>
            <w:vAlign w:val="center"/>
          </w:tcPr>
          <w:p w14:paraId="7826407F">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运输距离≤3KM</w:t>
            </w:r>
          </w:p>
        </w:tc>
        <w:tc>
          <w:tcPr>
            <w:tcW w:w="908" w:type="pct"/>
            <w:noWrap w:val="0"/>
            <w:vAlign w:val="center"/>
          </w:tcPr>
          <w:p w14:paraId="3868BF39">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120元/车</w:t>
            </w:r>
          </w:p>
        </w:tc>
        <w:tc>
          <w:tcPr>
            <w:tcW w:w="1435" w:type="pct"/>
            <w:vMerge w:val="restart"/>
            <w:noWrap w:val="0"/>
            <w:vAlign w:val="center"/>
          </w:tcPr>
          <w:p w14:paraId="524FD36C">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符合安吉县规定的中型运渣车辆</w:t>
            </w:r>
          </w:p>
        </w:tc>
      </w:tr>
      <w:tr w14:paraId="7C66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24" w:type="pct"/>
            <w:vMerge w:val="continue"/>
            <w:noWrap w:val="0"/>
            <w:vAlign w:val="center"/>
          </w:tcPr>
          <w:p w14:paraId="4C2A961D">
            <w:pPr>
              <w:rPr>
                <w:rFonts w:hint="eastAsia" w:ascii="宋体" w:hAnsi="宋体" w:eastAsia="宋体" w:cs="宋体"/>
                <w:kern w:val="2"/>
                <w:sz w:val="21"/>
                <w:szCs w:val="21"/>
                <w:lang w:val="en-US" w:eastAsia="zh-CN" w:bidi="ar-SA"/>
              </w:rPr>
            </w:pPr>
          </w:p>
        </w:tc>
        <w:tc>
          <w:tcPr>
            <w:tcW w:w="1059" w:type="pct"/>
            <w:vMerge w:val="continue"/>
            <w:noWrap w:val="0"/>
            <w:vAlign w:val="center"/>
          </w:tcPr>
          <w:p w14:paraId="6265C6A7">
            <w:pPr>
              <w:rPr>
                <w:rFonts w:hint="eastAsia" w:ascii="宋体" w:hAnsi="宋体" w:eastAsia="宋体" w:cs="宋体"/>
                <w:kern w:val="2"/>
                <w:sz w:val="21"/>
                <w:szCs w:val="21"/>
                <w:lang w:val="en-US" w:eastAsia="zh-CN" w:bidi="ar-SA"/>
              </w:rPr>
            </w:pPr>
          </w:p>
        </w:tc>
        <w:tc>
          <w:tcPr>
            <w:tcW w:w="1171" w:type="pct"/>
            <w:noWrap w:val="0"/>
            <w:vAlign w:val="center"/>
          </w:tcPr>
          <w:p w14:paraId="2E3BD834">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运输距离&gt;3KM</w:t>
            </w:r>
          </w:p>
        </w:tc>
        <w:tc>
          <w:tcPr>
            <w:tcW w:w="908" w:type="pct"/>
            <w:noWrap w:val="0"/>
            <w:vAlign w:val="center"/>
          </w:tcPr>
          <w:p w14:paraId="3DE7BDAD">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180元/车</w:t>
            </w:r>
          </w:p>
        </w:tc>
        <w:tc>
          <w:tcPr>
            <w:tcW w:w="1435" w:type="pct"/>
            <w:vMerge w:val="continue"/>
            <w:noWrap w:val="0"/>
            <w:vAlign w:val="center"/>
          </w:tcPr>
          <w:p w14:paraId="613B2F80">
            <w:pPr>
              <w:rPr>
                <w:rFonts w:hint="eastAsia" w:ascii="宋体" w:hAnsi="宋体" w:eastAsia="宋体" w:cs="宋体"/>
                <w:kern w:val="2"/>
                <w:sz w:val="21"/>
                <w:szCs w:val="21"/>
                <w:lang w:val="en-US" w:eastAsia="zh-CN" w:bidi="ar-SA"/>
              </w:rPr>
            </w:pPr>
          </w:p>
        </w:tc>
      </w:tr>
      <w:tr w14:paraId="03E4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restart"/>
            <w:noWrap w:val="0"/>
            <w:vAlign w:val="center"/>
          </w:tcPr>
          <w:p w14:paraId="7AA1DD53">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c>
          <w:tcPr>
            <w:tcW w:w="1059" w:type="pct"/>
            <w:vMerge w:val="restart"/>
            <w:noWrap w:val="0"/>
            <w:vAlign w:val="center"/>
          </w:tcPr>
          <w:p w14:paraId="55C9A570">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违章拆除</w:t>
            </w:r>
          </w:p>
        </w:tc>
        <w:tc>
          <w:tcPr>
            <w:tcW w:w="1171" w:type="pct"/>
            <w:noWrap w:val="0"/>
            <w:vAlign w:val="center"/>
          </w:tcPr>
          <w:p w14:paraId="2971786A">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100㎡以内按人工结算</w:t>
            </w:r>
          </w:p>
        </w:tc>
        <w:tc>
          <w:tcPr>
            <w:tcW w:w="908" w:type="pct"/>
            <w:noWrap w:val="0"/>
            <w:vAlign w:val="center"/>
          </w:tcPr>
          <w:p w14:paraId="138DE28C">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350元/天/人</w:t>
            </w:r>
          </w:p>
        </w:tc>
        <w:tc>
          <w:tcPr>
            <w:tcW w:w="1435" w:type="pct"/>
            <w:noWrap w:val="0"/>
            <w:vAlign w:val="center"/>
          </w:tcPr>
          <w:p w14:paraId="447354B0">
            <w:pPr>
              <w:rPr>
                <w:rFonts w:hint="eastAsia" w:ascii="宋体" w:hAnsi="宋体" w:eastAsia="宋体" w:cs="宋体"/>
                <w:kern w:val="2"/>
                <w:sz w:val="21"/>
                <w:szCs w:val="21"/>
                <w:lang w:val="en-US" w:eastAsia="zh-CN" w:bidi="ar-SA"/>
              </w:rPr>
            </w:pPr>
          </w:p>
        </w:tc>
      </w:tr>
      <w:tr w14:paraId="7B6C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noWrap w:val="0"/>
            <w:vAlign w:val="center"/>
          </w:tcPr>
          <w:p w14:paraId="044FE562">
            <w:pPr>
              <w:rPr>
                <w:rFonts w:hint="eastAsia" w:ascii="宋体" w:hAnsi="宋体" w:eastAsia="宋体" w:cs="宋体"/>
                <w:kern w:val="2"/>
                <w:sz w:val="21"/>
                <w:szCs w:val="21"/>
                <w:lang w:val="en-US" w:eastAsia="zh-CN" w:bidi="ar-SA"/>
              </w:rPr>
            </w:pPr>
          </w:p>
        </w:tc>
        <w:tc>
          <w:tcPr>
            <w:tcW w:w="1059" w:type="pct"/>
            <w:vMerge w:val="continue"/>
            <w:noWrap w:val="0"/>
            <w:vAlign w:val="center"/>
          </w:tcPr>
          <w:p w14:paraId="77D28883">
            <w:pPr>
              <w:rPr>
                <w:rFonts w:hint="eastAsia" w:ascii="宋体" w:hAnsi="宋体" w:eastAsia="宋体" w:cs="宋体"/>
                <w:kern w:val="2"/>
                <w:sz w:val="21"/>
                <w:szCs w:val="21"/>
                <w:lang w:val="en-US" w:eastAsia="zh-CN" w:bidi="ar-SA"/>
              </w:rPr>
            </w:pPr>
          </w:p>
        </w:tc>
        <w:tc>
          <w:tcPr>
            <w:tcW w:w="1171" w:type="pct"/>
            <w:noWrap w:val="0"/>
            <w:vAlign w:val="center"/>
          </w:tcPr>
          <w:p w14:paraId="334EBCFB">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100㎡以上按面积结算（违章建筑拆除施工安全管理费，不含任何机械费）</w:t>
            </w:r>
          </w:p>
        </w:tc>
        <w:tc>
          <w:tcPr>
            <w:tcW w:w="908" w:type="pct"/>
            <w:noWrap w:val="0"/>
            <w:vAlign w:val="center"/>
          </w:tcPr>
          <w:p w14:paraId="78731B6B">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10元/平方</w:t>
            </w:r>
          </w:p>
        </w:tc>
        <w:tc>
          <w:tcPr>
            <w:tcW w:w="1435" w:type="pct"/>
            <w:noWrap w:val="0"/>
            <w:vAlign w:val="center"/>
          </w:tcPr>
          <w:p w14:paraId="185BFF1E">
            <w:pPr>
              <w:rPr>
                <w:rFonts w:hint="eastAsia" w:ascii="宋体" w:hAnsi="宋体" w:eastAsia="宋体" w:cs="宋体"/>
                <w:kern w:val="2"/>
                <w:sz w:val="21"/>
                <w:szCs w:val="21"/>
                <w:lang w:val="en-US" w:eastAsia="zh-CN" w:bidi="ar-SA"/>
              </w:rPr>
            </w:pPr>
          </w:p>
        </w:tc>
      </w:tr>
      <w:tr w14:paraId="0CDE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restart"/>
            <w:noWrap w:val="0"/>
            <w:vAlign w:val="center"/>
          </w:tcPr>
          <w:p w14:paraId="03CD9C41">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w:t>
            </w:r>
          </w:p>
        </w:tc>
        <w:tc>
          <w:tcPr>
            <w:tcW w:w="1059" w:type="pct"/>
            <w:vMerge w:val="restart"/>
            <w:noWrap w:val="0"/>
            <w:vAlign w:val="center"/>
          </w:tcPr>
          <w:p w14:paraId="2EBAD38E">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氧气切割</w:t>
            </w:r>
          </w:p>
        </w:tc>
        <w:tc>
          <w:tcPr>
            <w:tcW w:w="1171" w:type="pct"/>
            <w:noWrap w:val="0"/>
            <w:vAlign w:val="center"/>
          </w:tcPr>
          <w:p w14:paraId="2A007316">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煤气</w:t>
            </w:r>
          </w:p>
        </w:tc>
        <w:tc>
          <w:tcPr>
            <w:tcW w:w="908" w:type="pct"/>
            <w:noWrap w:val="0"/>
            <w:vAlign w:val="center"/>
          </w:tcPr>
          <w:p w14:paraId="3994EC0B">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120元/瓶</w:t>
            </w:r>
          </w:p>
        </w:tc>
        <w:tc>
          <w:tcPr>
            <w:tcW w:w="1435" w:type="pct"/>
            <w:noWrap w:val="0"/>
            <w:vAlign w:val="center"/>
          </w:tcPr>
          <w:p w14:paraId="5653E56A">
            <w:pPr>
              <w:rPr>
                <w:rFonts w:hint="eastAsia" w:ascii="宋体" w:hAnsi="宋体" w:eastAsia="宋体" w:cs="宋体"/>
                <w:kern w:val="2"/>
                <w:sz w:val="21"/>
                <w:szCs w:val="21"/>
                <w:lang w:val="en-US" w:eastAsia="zh-CN" w:bidi="ar-SA"/>
              </w:rPr>
            </w:pPr>
          </w:p>
        </w:tc>
      </w:tr>
      <w:tr w14:paraId="4573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noWrap w:val="0"/>
            <w:vAlign w:val="center"/>
          </w:tcPr>
          <w:p w14:paraId="21624840">
            <w:pPr>
              <w:rPr>
                <w:rFonts w:hint="eastAsia" w:ascii="宋体" w:hAnsi="宋体" w:eastAsia="宋体" w:cs="宋体"/>
                <w:kern w:val="2"/>
                <w:sz w:val="21"/>
                <w:szCs w:val="21"/>
                <w:lang w:val="en-US" w:eastAsia="zh-CN" w:bidi="ar-SA"/>
              </w:rPr>
            </w:pPr>
          </w:p>
        </w:tc>
        <w:tc>
          <w:tcPr>
            <w:tcW w:w="1059" w:type="pct"/>
            <w:vMerge w:val="continue"/>
            <w:noWrap w:val="0"/>
            <w:vAlign w:val="center"/>
          </w:tcPr>
          <w:p w14:paraId="78FD4530">
            <w:pPr>
              <w:rPr>
                <w:rFonts w:hint="eastAsia" w:ascii="宋体" w:hAnsi="宋体" w:eastAsia="宋体" w:cs="宋体"/>
                <w:kern w:val="2"/>
                <w:sz w:val="21"/>
                <w:szCs w:val="21"/>
                <w:lang w:val="en-US" w:eastAsia="zh-CN" w:bidi="ar-SA"/>
              </w:rPr>
            </w:pPr>
          </w:p>
        </w:tc>
        <w:tc>
          <w:tcPr>
            <w:tcW w:w="1171" w:type="pct"/>
            <w:noWrap w:val="0"/>
            <w:vAlign w:val="center"/>
          </w:tcPr>
          <w:p w14:paraId="66D6C43C">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氧气</w:t>
            </w:r>
          </w:p>
        </w:tc>
        <w:tc>
          <w:tcPr>
            <w:tcW w:w="908" w:type="pct"/>
            <w:noWrap w:val="0"/>
            <w:vAlign w:val="center"/>
          </w:tcPr>
          <w:p w14:paraId="48C0C3DF">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40元/瓶</w:t>
            </w:r>
          </w:p>
        </w:tc>
        <w:tc>
          <w:tcPr>
            <w:tcW w:w="1435" w:type="pct"/>
            <w:noWrap w:val="0"/>
            <w:vAlign w:val="center"/>
          </w:tcPr>
          <w:p w14:paraId="603E6745">
            <w:pPr>
              <w:rPr>
                <w:rFonts w:hint="eastAsia" w:ascii="宋体" w:hAnsi="宋体" w:eastAsia="宋体" w:cs="宋体"/>
                <w:kern w:val="2"/>
                <w:sz w:val="21"/>
                <w:szCs w:val="21"/>
                <w:lang w:val="en-US" w:eastAsia="zh-CN" w:bidi="ar-SA"/>
              </w:rPr>
            </w:pPr>
          </w:p>
        </w:tc>
      </w:tr>
      <w:tr w14:paraId="1F7F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74D9248">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w:t>
            </w:r>
          </w:p>
        </w:tc>
        <w:tc>
          <w:tcPr>
            <w:tcW w:w="1059" w:type="pct"/>
            <w:noWrap w:val="0"/>
            <w:vAlign w:val="center"/>
          </w:tcPr>
          <w:p w14:paraId="459601AE">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空压机</w:t>
            </w:r>
          </w:p>
        </w:tc>
        <w:tc>
          <w:tcPr>
            <w:tcW w:w="1171" w:type="pct"/>
            <w:noWrap w:val="0"/>
            <w:vAlign w:val="center"/>
          </w:tcPr>
          <w:p w14:paraId="0ACFE99A">
            <w:pPr>
              <w:rPr>
                <w:rFonts w:hint="eastAsia" w:ascii="宋体" w:hAnsi="宋体" w:eastAsia="宋体" w:cs="宋体"/>
                <w:kern w:val="2"/>
                <w:sz w:val="21"/>
                <w:szCs w:val="21"/>
                <w:lang w:val="en-US" w:eastAsia="zh-CN" w:bidi="ar-SA"/>
              </w:rPr>
            </w:pPr>
          </w:p>
        </w:tc>
        <w:tc>
          <w:tcPr>
            <w:tcW w:w="908" w:type="pct"/>
            <w:noWrap w:val="0"/>
            <w:vAlign w:val="center"/>
          </w:tcPr>
          <w:p w14:paraId="21D8362F">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500元/次</w:t>
            </w:r>
          </w:p>
        </w:tc>
        <w:tc>
          <w:tcPr>
            <w:tcW w:w="1435" w:type="pct"/>
            <w:noWrap w:val="0"/>
            <w:vAlign w:val="center"/>
          </w:tcPr>
          <w:p w14:paraId="41BC63CC">
            <w:pPr>
              <w:rPr>
                <w:rFonts w:hint="eastAsia" w:ascii="宋体" w:hAnsi="宋体" w:eastAsia="宋体" w:cs="宋体"/>
                <w:kern w:val="2"/>
                <w:sz w:val="21"/>
                <w:szCs w:val="21"/>
                <w:lang w:val="en-US" w:eastAsia="zh-CN" w:bidi="ar-SA"/>
              </w:rPr>
            </w:pPr>
          </w:p>
        </w:tc>
      </w:tr>
      <w:tr w14:paraId="6F0B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3DFF0C13">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w:t>
            </w:r>
          </w:p>
        </w:tc>
        <w:tc>
          <w:tcPr>
            <w:tcW w:w="1059" w:type="pct"/>
            <w:noWrap w:val="0"/>
            <w:vAlign w:val="center"/>
          </w:tcPr>
          <w:p w14:paraId="5ED02DA6">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炮头机（含人工）</w:t>
            </w:r>
          </w:p>
        </w:tc>
        <w:tc>
          <w:tcPr>
            <w:tcW w:w="1171" w:type="pct"/>
            <w:noWrap w:val="0"/>
            <w:vAlign w:val="center"/>
          </w:tcPr>
          <w:p w14:paraId="29AF0F3B">
            <w:pPr>
              <w:rPr>
                <w:rFonts w:hint="eastAsia" w:ascii="宋体" w:hAnsi="宋体" w:eastAsia="宋体" w:cs="宋体"/>
                <w:kern w:val="2"/>
                <w:sz w:val="21"/>
                <w:szCs w:val="21"/>
                <w:lang w:val="en-US" w:eastAsia="zh-CN" w:bidi="ar-SA"/>
              </w:rPr>
            </w:pPr>
          </w:p>
        </w:tc>
        <w:tc>
          <w:tcPr>
            <w:tcW w:w="908" w:type="pct"/>
            <w:noWrap w:val="0"/>
            <w:vAlign w:val="center"/>
          </w:tcPr>
          <w:p w14:paraId="1BEF4BCB">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3200元/次</w:t>
            </w:r>
          </w:p>
        </w:tc>
        <w:tc>
          <w:tcPr>
            <w:tcW w:w="1435" w:type="pct"/>
            <w:noWrap w:val="0"/>
            <w:vAlign w:val="center"/>
          </w:tcPr>
          <w:p w14:paraId="27A9C92B">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≥220型</w:t>
            </w:r>
          </w:p>
        </w:tc>
      </w:tr>
      <w:tr w14:paraId="62D5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5F11963B">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w:t>
            </w:r>
          </w:p>
        </w:tc>
        <w:tc>
          <w:tcPr>
            <w:tcW w:w="1059" w:type="pct"/>
            <w:noWrap w:val="0"/>
            <w:vAlign w:val="center"/>
          </w:tcPr>
          <w:p w14:paraId="36BA9404">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炮头机（含人工）</w:t>
            </w:r>
          </w:p>
        </w:tc>
        <w:tc>
          <w:tcPr>
            <w:tcW w:w="1171" w:type="pct"/>
            <w:noWrap w:val="0"/>
            <w:vAlign w:val="center"/>
          </w:tcPr>
          <w:p w14:paraId="044F293D">
            <w:pPr>
              <w:rPr>
                <w:rFonts w:hint="eastAsia" w:ascii="宋体" w:hAnsi="宋体" w:eastAsia="宋体" w:cs="宋体"/>
                <w:kern w:val="2"/>
                <w:sz w:val="21"/>
                <w:szCs w:val="21"/>
                <w:lang w:val="en-US" w:eastAsia="zh-CN" w:bidi="ar-SA"/>
              </w:rPr>
            </w:pPr>
          </w:p>
        </w:tc>
        <w:tc>
          <w:tcPr>
            <w:tcW w:w="908" w:type="pct"/>
            <w:noWrap w:val="0"/>
            <w:vAlign w:val="center"/>
          </w:tcPr>
          <w:p w14:paraId="5EA0838C">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3900元/次</w:t>
            </w:r>
          </w:p>
        </w:tc>
        <w:tc>
          <w:tcPr>
            <w:tcW w:w="1435" w:type="pct"/>
            <w:noWrap w:val="0"/>
            <w:vAlign w:val="center"/>
          </w:tcPr>
          <w:p w14:paraId="6C50656A">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＜220型</w:t>
            </w:r>
          </w:p>
        </w:tc>
      </w:tr>
      <w:tr w14:paraId="799C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2B76F003">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w:t>
            </w:r>
          </w:p>
        </w:tc>
        <w:tc>
          <w:tcPr>
            <w:tcW w:w="1059" w:type="pct"/>
            <w:noWrap w:val="0"/>
            <w:vAlign w:val="center"/>
          </w:tcPr>
          <w:p w14:paraId="5FB33358">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吊车（含驾驶员）</w:t>
            </w:r>
          </w:p>
        </w:tc>
        <w:tc>
          <w:tcPr>
            <w:tcW w:w="1171" w:type="pct"/>
            <w:noWrap w:val="0"/>
            <w:vAlign w:val="center"/>
          </w:tcPr>
          <w:p w14:paraId="25E1E29C">
            <w:pPr>
              <w:rPr>
                <w:rFonts w:hint="eastAsia" w:ascii="宋体" w:hAnsi="宋体" w:eastAsia="宋体" w:cs="宋体"/>
                <w:kern w:val="2"/>
                <w:sz w:val="21"/>
                <w:szCs w:val="21"/>
                <w:lang w:val="en-US" w:eastAsia="zh-CN" w:bidi="ar-SA"/>
              </w:rPr>
            </w:pPr>
          </w:p>
        </w:tc>
        <w:tc>
          <w:tcPr>
            <w:tcW w:w="908" w:type="pct"/>
            <w:noWrap w:val="0"/>
            <w:vAlign w:val="center"/>
          </w:tcPr>
          <w:p w14:paraId="285F4E85">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1600元/次</w:t>
            </w:r>
          </w:p>
        </w:tc>
        <w:tc>
          <w:tcPr>
            <w:tcW w:w="1435" w:type="pct"/>
            <w:noWrap w:val="0"/>
            <w:vAlign w:val="center"/>
          </w:tcPr>
          <w:p w14:paraId="0D007F67">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8吨</w:t>
            </w:r>
          </w:p>
        </w:tc>
      </w:tr>
      <w:tr w14:paraId="4ADF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15077553">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w:t>
            </w:r>
          </w:p>
        </w:tc>
        <w:tc>
          <w:tcPr>
            <w:tcW w:w="1059" w:type="pct"/>
            <w:noWrap w:val="0"/>
            <w:vAlign w:val="center"/>
          </w:tcPr>
          <w:p w14:paraId="3A554737">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吊车（含驾驶员）</w:t>
            </w:r>
          </w:p>
        </w:tc>
        <w:tc>
          <w:tcPr>
            <w:tcW w:w="1171" w:type="pct"/>
            <w:noWrap w:val="0"/>
            <w:vAlign w:val="center"/>
          </w:tcPr>
          <w:p w14:paraId="500EDABE">
            <w:pPr>
              <w:rPr>
                <w:rFonts w:hint="eastAsia" w:ascii="宋体" w:hAnsi="宋体" w:eastAsia="宋体" w:cs="宋体"/>
                <w:kern w:val="2"/>
                <w:sz w:val="21"/>
                <w:szCs w:val="21"/>
                <w:lang w:val="en-US" w:eastAsia="zh-CN" w:bidi="ar-SA"/>
              </w:rPr>
            </w:pPr>
          </w:p>
        </w:tc>
        <w:tc>
          <w:tcPr>
            <w:tcW w:w="908" w:type="pct"/>
            <w:noWrap w:val="0"/>
            <w:vAlign w:val="center"/>
          </w:tcPr>
          <w:p w14:paraId="0B7F23ED">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2750元/次</w:t>
            </w:r>
          </w:p>
        </w:tc>
        <w:tc>
          <w:tcPr>
            <w:tcW w:w="1435" w:type="pct"/>
            <w:noWrap w:val="0"/>
            <w:vAlign w:val="center"/>
          </w:tcPr>
          <w:p w14:paraId="0F75BFA0">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25吨</w:t>
            </w:r>
          </w:p>
        </w:tc>
      </w:tr>
      <w:tr w14:paraId="2139E110">
        <w:tblPrEx>
          <w:tblCellMar>
            <w:top w:w="0" w:type="dxa"/>
            <w:left w:w="108" w:type="dxa"/>
            <w:bottom w:w="0" w:type="dxa"/>
            <w:right w:w="108" w:type="dxa"/>
          </w:tblCellMar>
        </w:tblPrEx>
        <w:tc>
          <w:tcPr>
            <w:tcW w:w="424" w:type="pct"/>
            <w:noWrap w:val="0"/>
            <w:vAlign w:val="center"/>
          </w:tcPr>
          <w:p w14:paraId="54BA52CD">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w:t>
            </w:r>
          </w:p>
        </w:tc>
        <w:tc>
          <w:tcPr>
            <w:tcW w:w="1059" w:type="pct"/>
            <w:noWrap w:val="0"/>
            <w:vAlign w:val="center"/>
          </w:tcPr>
          <w:p w14:paraId="40AF6D2E">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吊车（含驾驶员）</w:t>
            </w:r>
          </w:p>
        </w:tc>
        <w:tc>
          <w:tcPr>
            <w:tcW w:w="1171" w:type="pct"/>
            <w:noWrap w:val="0"/>
            <w:vAlign w:val="center"/>
          </w:tcPr>
          <w:p w14:paraId="691678CF">
            <w:pPr>
              <w:rPr>
                <w:rFonts w:hint="eastAsia" w:ascii="宋体" w:hAnsi="宋体" w:eastAsia="宋体" w:cs="宋体"/>
                <w:kern w:val="2"/>
                <w:sz w:val="21"/>
                <w:szCs w:val="21"/>
                <w:lang w:val="en-US" w:eastAsia="zh-CN" w:bidi="ar-SA"/>
              </w:rPr>
            </w:pPr>
          </w:p>
        </w:tc>
        <w:tc>
          <w:tcPr>
            <w:tcW w:w="908" w:type="pct"/>
            <w:noWrap w:val="0"/>
            <w:vAlign w:val="center"/>
          </w:tcPr>
          <w:p w14:paraId="653AB422">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3980元/次</w:t>
            </w:r>
          </w:p>
        </w:tc>
        <w:tc>
          <w:tcPr>
            <w:tcW w:w="1435" w:type="pct"/>
            <w:noWrap w:val="0"/>
            <w:vAlign w:val="center"/>
          </w:tcPr>
          <w:p w14:paraId="08C90D6D">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50吨</w:t>
            </w:r>
          </w:p>
        </w:tc>
      </w:tr>
      <w:tr w14:paraId="1D820149">
        <w:tblPrEx>
          <w:tblCellMar>
            <w:top w:w="0" w:type="dxa"/>
            <w:left w:w="108" w:type="dxa"/>
            <w:bottom w:w="0" w:type="dxa"/>
            <w:right w:w="108" w:type="dxa"/>
          </w:tblCellMar>
        </w:tblPrEx>
        <w:tc>
          <w:tcPr>
            <w:tcW w:w="424" w:type="pct"/>
            <w:noWrap w:val="0"/>
            <w:vAlign w:val="center"/>
          </w:tcPr>
          <w:p w14:paraId="070C8E7E">
            <w:pP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13</w:t>
            </w:r>
          </w:p>
        </w:tc>
        <w:tc>
          <w:tcPr>
            <w:tcW w:w="1059" w:type="pct"/>
            <w:noWrap w:val="0"/>
            <w:vAlign w:val="center"/>
          </w:tcPr>
          <w:p w14:paraId="6C250668">
            <w:pP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工人</w:t>
            </w:r>
          </w:p>
        </w:tc>
        <w:tc>
          <w:tcPr>
            <w:tcW w:w="1171" w:type="pct"/>
            <w:noWrap w:val="0"/>
            <w:vAlign w:val="center"/>
          </w:tcPr>
          <w:p w14:paraId="474FB184">
            <w:pP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非设备操作人员，为单独所需人工</w:t>
            </w:r>
          </w:p>
        </w:tc>
        <w:tc>
          <w:tcPr>
            <w:tcW w:w="908" w:type="pct"/>
            <w:noWrap w:val="0"/>
            <w:vAlign w:val="center"/>
          </w:tcPr>
          <w:p w14:paraId="019CF33E">
            <w:pP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160半天/人</w:t>
            </w:r>
          </w:p>
        </w:tc>
        <w:tc>
          <w:tcPr>
            <w:tcW w:w="1435" w:type="pct"/>
            <w:noWrap w:val="0"/>
            <w:vAlign w:val="center"/>
          </w:tcPr>
          <w:p w14:paraId="6831605B">
            <w:pP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r>
      <w:tr w14:paraId="6948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2C4E5FB8">
            <w:pP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14</w:t>
            </w:r>
          </w:p>
        </w:tc>
        <w:tc>
          <w:tcPr>
            <w:tcW w:w="1059" w:type="pct"/>
            <w:noWrap w:val="0"/>
            <w:vAlign w:val="center"/>
          </w:tcPr>
          <w:p w14:paraId="5DF260EB">
            <w:pP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工人</w:t>
            </w:r>
          </w:p>
        </w:tc>
        <w:tc>
          <w:tcPr>
            <w:tcW w:w="1171" w:type="pct"/>
            <w:noWrap w:val="0"/>
            <w:vAlign w:val="center"/>
          </w:tcPr>
          <w:p w14:paraId="3B5EA34B">
            <w:pP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非设备操作人员，为单独所需人工</w:t>
            </w:r>
          </w:p>
        </w:tc>
        <w:tc>
          <w:tcPr>
            <w:tcW w:w="908" w:type="pct"/>
            <w:noWrap w:val="0"/>
            <w:vAlign w:val="center"/>
          </w:tcPr>
          <w:p w14:paraId="010F6C06">
            <w:pP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320全天/人</w:t>
            </w:r>
          </w:p>
        </w:tc>
        <w:tc>
          <w:tcPr>
            <w:tcW w:w="1435" w:type="pct"/>
            <w:noWrap w:val="0"/>
            <w:vAlign w:val="center"/>
          </w:tcPr>
          <w:p w14:paraId="33220617">
            <w:pP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r>
      <w:tr w14:paraId="7C96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4" w:type="pct"/>
            <w:noWrap w:val="0"/>
            <w:vAlign w:val="top"/>
          </w:tcPr>
          <w:p w14:paraId="024A1252">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w:t>
            </w:r>
          </w:p>
        </w:tc>
        <w:tc>
          <w:tcPr>
            <w:tcW w:w="1059" w:type="pct"/>
            <w:noWrap w:val="0"/>
            <w:vAlign w:val="center"/>
          </w:tcPr>
          <w:p w14:paraId="312570A6">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铲车（含人工）</w:t>
            </w:r>
          </w:p>
        </w:tc>
        <w:tc>
          <w:tcPr>
            <w:tcW w:w="1171" w:type="pct"/>
            <w:noWrap w:val="0"/>
            <w:vAlign w:val="center"/>
          </w:tcPr>
          <w:p w14:paraId="71205D9A">
            <w:pPr>
              <w:rPr>
                <w:rFonts w:hint="eastAsia" w:ascii="宋体" w:hAnsi="宋体" w:eastAsia="宋体" w:cs="宋体"/>
                <w:kern w:val="2"/>
                <w:sz w:val="21"/>
                <w:szCs w:val="21"/>
                <w:lang w:val="en-US" w:eastAsia="zh-CN" w:bidi="ar-SA"/>
              </w:rPr>
            </w:pPr>
          </w:p>
        </w:tc>
        <w:tc>
          <w:tcPr>
            <w:tcW w:w="908" w:type="pct"/>
            <w:noWrap w:val="0"/>
            <w:vAlign w:val="center"/>
          </w:tcPr>
          <w:p w14:paraId="6D78A8ED">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230元/小时</w:t>
            </w:r>
          </w:p>
        </w:tc>
        <w:tc>
          <w:tcPr>
            <w:tcW w:w="1435" w:type="pct"/>
            <w:noWrap w:val="0"/>
            <w:vAlign w:val="center"/>
          </w:tcPr>
          <w:p w14:paraId="3AF64D8A">
            <w:pPr>
              <w:rPr>
                <w:rFonts w:hint="eastAsia" w:ascii="宋体" w:hAnsi="宋体" w:eastAsia="宋体" w:cs="宋体"/>
                <w:kern w:val="2"/>
                <w:sz w:val="21"/>
                <w:szCs w:val="21"/>
                <w:lang w:val="en-US" w:eastAsia="zh-CN" w:bidi="ar-SA"/>
              </w:rPr>
            </w:pPr>
          </w:p>
        </w:tc>
      </w:tr>
      <w:tr w14:paraId="31CA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top"/>
          </w:tcPr>
          <w:p w14:paraId="65DB2520">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w:t>
            </w:r>
          </w:p>
        </w:tc>
        <w:tc>
          <w:tcPr>
            <w:tcW w:w="1059" w:type="pct"/>
            <w:noWrap w:val="0"/>
            <w:vAlign w:val="center"/>
          </w:tcPr>
          <w:p w14:paraId="37018303">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洒水车（含人工）</w:t>
            </w:r>
          </w:p>
        </w:tc>
        <w:tc>
          <w:tcPr>
            <w:tcW w:w="1171" w:type="pct"/>
            <w:noWrap w:val="0"/>
            <w:vAlign w:val="center"/>
          </w:tcPr>
          <w:p w14:paraId="20BC4550">
            <w:pPr>
              <w:rPr>
                <w:rFonts w:hint="eastAsia" w:ascii="宋体" w:hAnsi="宋体" w:eastAsia="宋体" w:cs="宋体"/>
                <w:kern w:val="2"/>
                <w:sz w:val="21"/>
                <w:szCs w:val="21"/>
                <w:lang w:val="en-US" w:eastAsia="zh-CN" w:bidi="ar-SA"/>
              </w:rPr>
            </w:pPr>
          </w:p>
        </w:tc>
        <w:tc>
          <w:tcPr>
            <w:tcW w:w="908" w:type="pct"/>
            <w:noWrap w:val="0"/>
            <w:vAlign w:val="center"/>
          </w:tcPr>
          <w:p w14:paraId="02EBC837">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230元/小时</w:t>
            </w:r>
          </w:p>
        </w:tc>
        <w:tc>
          <w:tcPr>
            <w:tcW w:w="1435" w:type="pct"/>
            <w:noWrap w:val="0"/>
            <w:vAlign w:val="center"/>
          </w:tcPr>
          <w:p w14:paraId="770D9CBD">
            <w:pPr>
              <w:rPr>
                <w:rFonts w:hint="eastAsia" w:ascii="宋体" w:hAnsi="宋体" w:eastAsia="宋体" w:cs="宋体"/>
                <w:kern w:val="2"/>
                <w:sz w:val="21"/>
                <w:szCs w:val="21"/>
                <w:lang w:val="en-US" w:eastAsia="zh-CN" w:bidi="ar-SA"/>
              </w:rPr>
            </w:pPr>
          </w:p>
        </w:tc>
      </w:tr>
      <w:tr w14:paraId="3980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top"/>
          </w:tcPr>
          <w:p w14:paraId="6F2F187C">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17</w:t>
            </w:r>
          </w:p>
        </w:tc>
        <w:tc>
          <w:tcPr>
            <w:tcW w:w="1059" w:type="pct"/>
            <w:noWrap w:val="0"/>
            <w:vAlign w:val="center"/>
          </w:tcPr>
          <w:p w14:paraId="32E56799">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喷水车（含人工）</w:t>
            </w:r>
          </w:p>
        </w:tc>
        <w:tc>
          <w:tcPr>
            <w:tcW w:w="1171" w:type="pct"/>
            <w:noWrap w:val="0"/>
            <w:vAlign w:val="center"/>
          </w:tcPr>
          <w:p w14:paraId="4D3953CE">
            <w:pPr>
              <w:rPr>
                <w:rFonts w:hint="eastAsia" w:ascii="宋体" w:hAnsi="宋体" w:eastAsia="宋体" w:cs="宋体"/>
                <w:kern w:val="2"/>
                <w:sz w:val="21"/>
                <w:szCs w:val="21"/>
                <w:lang w:val="en-US" w:eastAsia="zh-CN" w:bidi="ar-SA"/>
              </w:rPr>
            </w:pPr>
          </w:p>
        </w:tc>
        <w:tc>
          <w:tcPr>
            <w:tcW w:w="908" w:type="pct"/>
            <w:noWrap w:val="0"/>
            <w:vAlign w:val="center"/>
          </w:tcPr>
          <w:p w14:paraId="3E6A73EE">
            <w:pP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1500元/次/天</w:t>
            </w:r>
          </w:p>
        </w:tc>
        <w:tc>
          <w:tcPr>
            <w:tcW w:w="1435" w:type="pct"/>
            <w:noWrap w:val="0"/>
            <w:vAlign w:val="center"/>
          </w:tcPr>
          <w:p w14:paraId="7485795D">
            <w:pPr>
              <w:rPr>
                <w:rFonts w:hint="eastAsia" w:ascii="宋体" w:hAnsi="宋体" w:eastAsia="宋体" w:cs="宋体"/>
                <w:kern w:val="2"/>
                <w:sz w:val="21"/>
                <w:szCs w:val="21"/>
                <w:lang w:val="en-US" w:eastAsia="zh-CN" w:bidi="ar-SA"/>
              </w:rPr>
            </w:pPr>
          </w:p>
        </w:tc>
      </w:tr>
    </w:tbl>
    <w:p w14:paraId="12183FE2">
      <w:pPr>
        <w:spacing w:line="440" w:lineRule="exact"/>
        <w:ind w:firstLine="420" w:firstLineChars="20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注：以上单价为包含人工费、税金、管理费等一切费用的综合单价；服务期间如涉及不在该表范围内的内容，按照当月信息价（市场询价）确定价格。</w:t>
      </w:r>
    </w:p>
    <w:p w14:paraId="3A7233CC">
      <w:pPr>
        <w:spacing w:line="440" w:lineRule="exact"/>
        <w:ind w:firstLine="420" w:firstLineChars="20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报价说明：</w:t>
      </w:r>
    </w:p>
    <w:p w14:paraId="79BF22CF">
      <w:pPr>
        <w:spacing w:line="440" w:lineRule="exact"/>
        <w:ind w:firstLine="420" w:firstLineChars="200"/>
        <w:jc w:val="left"/>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w:t>
      </w:r>
      <w:r>
        <w:rPr>
          <w:rFonts w:hint="eastAsia" w:ascii="宋体" w:hAnsi="宋体" w:eastAsia="宋体" w:cs="宋体"/>
          <w:kern w:val="2"/>
          <w:sz w:val="21"/>
          <w:szCs w:val="21"/>
          <w:lang w:val="en-US" w:eastAsia="zh-CN" w:bidi="ar-SA"/>
        </w:rPr>
        <w:t>本项目以下浮率形式报价，最终结算按实际工程量×单价控制价×下浮率。</w:t>
      </w:r>
    </w:p>
    <w:p w14:paraId="407545D9">
      <w:pPr>
        <w:spacing w:line="440" w:lineRule="exact"/>
        <w:ind w:firstLine="420" w:firstLineChars="20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供应商报价为承包完成本次项目需完成全部工作所发生的所有费用（包含人工费、税金、管理费等一切费用），并承担一切风险责任。供应商应结合本项目特点，市场行情及自身的技术，管理水平，竞争能力，确定最终报价。</w:t>
      </w:r>
    </w:p>
    <w:p w14:paraId="4AC6750A">
      <w:pPr>
        <w:spacing w:line="440" w:lineRule="exact"/>
        <w:ind w:firstLine="420" w:firstLineChars="20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（3）供应商承诺在承包服务期内，各项成交单价不变，并按采购人要求及时提供每次服务所需人数及性能良好的车辆，无条件接受采购人安排。</w:t>
      </w:r>
    </w:p>
    <w:p w14:paraId="4BE905DF">
      <w:pPr>
        <w:spacing w:line="440" w:lineRule="exact"/>
        <w:ind w:firstLine="422" w:firstLineChars="200"/>
        <w:jc w:val="left"/>
        <w:rPr>
          <w:rFonts w:hint="eastAsia" w:asciiTheme="minorEastAsia" w:hAnsiTheme="minorEastAsia" w:eastAsiaTheme="minorEastAsia" w:cstheme="minorEastAsia"/>
          <w:b/>
          <w:bCs/>
          <w:kern w:val="2"/>
          <w:sz w:val="21"/>
          <w:szCs w:val="21"/>
          <w:lang w:val="en-US" w:eastAsia="zh-CN" w:bidi="ar-SA"/>
        </w:rPr>
      </w:pPr>
      <w:bookmarkStart w:id="56" w:name="_Toc24434"/>
      <w:r>
        <w:rPr>
          <w:rFonts w:hint="eastAsia" w:asciiTheme="minorEastAsia" w:hAnsiTheme="minorEastAsia" w:eastAsiaTheme="minorEastAsia" w:cstheme="minorEastAsia"/>
          <w:b/>
          <w:bCs/>
          <w:kern w:val="2"/>
          <w:sz w:val="21"/>
          <w:szCs w:val="21"/>
          <w:lang w:val="en-US" w:eastAsia="zh-CN" w:bidi="ar-SA"/>
        </w:rPr>
        <w:t>三、</w:t>
      </w:r>
      <w:bookmarkEnd w:id="56"/>
      <w:r>
        <w:rPr>
          <w:rFonts w:hint="eastAsia" w:asciiTheme="minorEastAsia" w:hAnsiTheme="minorEastAsia" w:eastAsiaTheme="minorEastAsia" w:cstheme="minorEastAsia"/>
          <w:b/>
          <w:bCs/>
          <w:kern w:val="2"/>
          <w:sz w:val="21"/>
          <w:szCs w:val="21"/>
          <w:lang w:val="en-US" w:eastAsia="zh-CN" w:bidi="ar-SA"/>
        </w:rPr>
        <w:t>拆房工程管理要求</w:t>
      </w:r>
    </w:p>
    <w:p w14:paraId="3330A3ED">
      <w:pPr>
        <w:spacing w:line="440" w:lineRule="exact"/>
        <w:ind w:firstLine="420" w:firstLineChars="200"/>
        <w:jc w:val="left"/>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1、整体房屋拆除必须机械拆除，不得人工上房拆除，否则，造成的一切责任事故及损失均由成交供应商全部承担，采购人概不负责；</w:t>
      </w:r>
    </w:p>
    <w:p w14:paraId="473FA745">
      <w:pPr>
        <w:spacing w:line="440" w:lineRule="exact"/>
        <w:ind w:firstLine="420" w:firstLineChars="200"/>
        <w:jc w:val="left"/>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2、施工企业现场施工人员应文明施工，保护好标的物地下通信光缆、电缆、水管、绿化等设施，如造成损失，成交供应商承担一切责任；</w:t>
      </w:r>
    </w:p>
    <w:p w14:paraId="7477CADB">
      <w:pPr>
        <w:spacing w:line="440" w:lineRule="exact"/>
        <w:ind w:firstLine="420" w:firstLineChars="200"/>
        <w:jc w:val="left"/>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3、拆房期间与该地块有关的治安、消防、卫生、市政市容、安全、水电费缴纳等方面的事项，全部由成交供应商负责；</w:t>
      </w:r>
    </w:p>
    <w:p w14:paraId="2309646D">
      <w:pPr>
        <w:spacing w:line="440" w:lineRule="exact"/>
        <w:ind w:firstLine="420" w:firstLineChars="200"/>
        <w:jc w:val="left"/>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4、拆迁完毕后，成交供应商应做到场地整洁；</w:t>
      </w:r>
    </w:p>
    <w:p w14:paraId="622753EF">
      <w:pPr>
        <w:spacing w:line="440" w:lineRule="exact"/>
        <w:ind w:firstLine="420" w:firstLineChars="200"/>
        <w:jc w:val="left"/>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5、施工单位应严格按照国家有关规范施工，必须在规定时间内组织足够人工拆除地坪以上建筑（除发包人要求不予拆除部分）。在拆除前，成交供应商应对现场进行详细检查，特别是电缆、电线是否断电、高空坠物等有危险性的地方，确保安全后方可进行作业。拆除时确保人身安全，保证正常通行安全以及施工过程中的人身安全，如发生事故或纠纷，一切责任均由成交供应商承担，采购人概不负责。成交供应商在拆除前必须为所有现场施工人员办理建筑工程人身意外伤害险（包括第三者责任险）。</w:t>
      </w:r>
    </w:p>
    <w:p w14:paraId="133930AC">
      <w:pPr>
        <w:spacing w:line="440" w:lineRule="exact"/>
        <w:ind w:firstLine="420" w:firstLineChars="200"/>
        <w:jc w:val="left"/>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t>6、拆除产生的建筑垃圾及残值均由成交单位处置，处置地点由采购人指定，拆除与运输费用由采购人按最终报价清单单价支付。</w:t>
      </w:r>
    </w:p>
    <w:p w14:paraId="39F6F9DE">
      <w:pPr>
        <w:spacing w:line="440" w:lineRule="exact"/>
        <w:ind w:firstLine="420" w:firstLineChars="200"/>
        <w:jc w:val="left"/>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7、如采购人需要多名工人（3人以上）的，成交供应商必须指定一名具体负责人，并服从采购人的指挥。</w:t>
      </w:r>
    </w:p>
    <w:p w14:paraId="2CC2C639">
      <w:pPr>
        <w:spacing w:line="440" w:lineRule="exact"/>
        <w:ind w:firstLine="420" w:firstLineChars="200"/>
        <w:jc w:val="left"/>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8、供应商承诺在承包服务期内，在执行事务过程中，加强消除现场风险隐患，全力确保现场安全，并做好保密工作。</w:t>
      </w:r>
    </w:p>
    <w:p w14:paraId="49BB3A85">
      <w:pPr>
        <w:spacing w:line="440" w:lineRule="exact"/>
        <w:ind w:firstLine="422" w:firstLineChars="200"/>
        <w:jc w:val="left"/>
        <w:rPr>
          <w:rFonts w:hint="eastAsia" w:asciiTheme="minorEastAsia" w:hAnsiTheme="minorEastAsia" w:eastAsiaTheme="minorEastAsia" w:cstheme="minorEastAsia"/>
          <w:b/>
          <w:bCs/>
          <w:kern w:val="2"/>
          <w:sz w:val="21"/>
          <w:szCs w:val="21"/>
          <w:lang w:val="en-US" w:eastAsia="zh-CN" w:bidi="ar-SA"/>
        </w:rPr>
      </w:pPr>
      <w:bookmarkStart w:id="57" w:name="_Toc3082"/>
      <w:r>
        <w:rPr>
          <w:rFonts w:hint="eastAsia" w:asciiTheme="minorEastAsia" w:hAnsiTheme="minorEastAsia" w:eastAsiaTheme="minorEastAsia" w:cstheme="minorEastAsia"/>
          <w:b/>
          <w:bCs/>
          <w:kern w:val="2"/>
          <w:sz w:val="21"/>
          <w:szCs w:val="21"/>
          <w:lang w:val="en-US" w:eastAsia="zh-CN" w:bidi="ar-SA"/>
        </w:rPr>
        <w:t>四、</w:t>
      </w:r>
      <w:bookmarkEnd w:id="57"/>
      <w:bookmarkStart w:id="58" w:name="_Toc15560"/>
      <w:r>
        <w:rPr>
          <w:rFonts w:hint="eastAsia" w:asciiTheme="minorEastAsia" w:hAnsiTheme="minorEastAsia" w:eastAsiaTheme="minorEastAsia" w:cstheme="minorEastAsia"/>
          <w:b/>
          <w:bCs/>
          <w:kern w:val="2"/>
          <w:sz w:val="21"/>
          <w:szCs w:val="21"/>
          <w:lang w:val="en-US" w:eastAsia="zh-CN" w:bidi="ar-SA"/>
        </w:rPr>
        <w:t>工期要求</w:t>
      </w:r>
    </w:p>
    <w:p w14:paraId="626C57EC">
      <w:pPr>
        <w:spacing w:line="440" w:lineRule="exact"/>
        <w:ind w:firstLine="420" w:firstLineChars="200"/>
        <w:jc w:val="left"/>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本项目工期为自合同签订之日起一年或完成工程量达到预算100万元即终止合同，以上两者以先到者为准。</w:t>
      </w:r>
    </w:p>
    <w:p w14:paraId="04F35C8C">
      <w:pPr>
        <w:spacing w:line="440" w:lineRule="exact"/>
        <w:ind w:firstLine="420" w:firstLineChars="200"/>
        <w:jc w:val="left"/>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成交供应商应根据采购人的指令进行分批拆除，每批拆除根据采购人的要求需按时完成。未能按时完成的，成交单位每延误一天将被扣除工程费用壹仟元，上不封顶，且采购人并有权终止合同。由于业主原因造成工期延误的情形除外。</w:t>
      </w:r>
      <w:bookmarkEnd w:id="58"/>
    </w:p>
    <w:p w14:paraId="0D15406E">
      <w:pPr>
        <w:spacing w:line="440" w:lineRule="exact"/>
        <w:ind w:firstLine="422" w:firstLineChars="200"/>
        <w:jc w:val="left"/>
        <w:rPr>
          <w:rFonts w:hint="eastAsia" w:asciiTheme="minorEastAsia" w:hAnsiTheme="minorEastAsia" w:eastAsiaTheme="minorEastAsia" w:cstheme="minorEastAsia"/>
          <w:b/>
          <w:bCs/>
          <w:kern w:val="2"/>
          <w:sz w:val="21"/>
          <w:szCs w:val="21"/>
          <w:lang w:val="en-US" w:eastAsia="zh-CN" w:bidi="ar-SA"/>
        </w:rPr>
      </w:pPr>
      <w:bookmarkStart w:id="59" w:name="_Toc8563"/>
      <w:bookmarkStart w:id="60" w:name="_Toc3260"/>
      <w:r>
        <w:rPr>
          <w:rFonts w:hint="eastAsia" w:asciiTheme="minorEastAsia" w:hAnsiTheme="minorEastAsia" w:eastAsiaTheme="minorEastAsia" w:cstheme="minorEastAsia"/>
          <w:b/>
          <w:bCs/>
          <w:kern w:val="2"/>
          <w:sz w:val="21"/>
          <w:szCs w:val="21"/>
          <w:lang w:val="en-US" w:eastAsia="zh-CN" w:bidi="ar-SA"/>
        </w:rPr>
        <w:t>五、▲安全责任</w:t>
      </w:r>
      <w:bookmarkEnd w:id="59"/>
      <w:bookmarkEnd w:id="60"/>
    </w:p>
    <w:p w14:paraId="19414DEA">
      <w:pPr>
        <w:spacing w:line="440" w:lineRule="exact"/>
        <w:ind w:firstLine="420" w:firstLineChars="200"/>
        <w:jc w:val="left"/>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1、成交供应商必须按规定办理有关保险。成交供应商应自行承担合同规律性过程中的安全生产责任，如有任何人身意外伤害责任，均与采购人无关。</w:t>
      </w:r>
    </w:p>
    <w:p w14:paraId="5F2B24C0">
      <w:pPr>
        <w:spacing w:line="440" w:lineRule="exact"/>
        <w:ind w:firstLine="420" w:firstLineChars="200"/>
        <w:jc w:val="left"/>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2、供应商应制定安全生产计划、制定安全措施、施工注意安全防护、落实安全生产制度、设置专门的安全员、做好安全生产台账记录等。</w:t>
      </w:r>
    </w:p>
    <w:p w14:paraId="127BFD1C">
      <w:pPr>
        <w:spacing w:line="440" w:lineRule="exact"/>
        <w:ind w:firstLine="420" w:firstLineChars="200"/>
        <w:jc w:val="left"/>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3、因成交供应商设计原因造成的安全责任事故责任由成交供应商自行承担，采购人对此不承担任何责任。本项目施工安装过程所有安全责任均由成交供应商负责，采购人对此不承担任何责任。</w:t>
      </w:r>
    </w:p>
    <w:p w14:paraId="72A4C405">
      <w:pPr>
        <w:spacing w:line="440" w:lineRule="exact"/>
        <w:ind w:firstLine="420" w:firstLineChars="200"/>
        <w:jc w:val="left"/>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4、在施工期间，成交供应商负责所需的起重、运输、施工机械等辅助设施设备，所有设施设备都须符合安全作业要求。</w:t>
      </w:r>
    </w:p>
    <w:p w14:paraId="29E9EBA1">
      <w:pPr>
        <w:spacing w:line="440" w:lineRule="exact"/>
        <w:ind w:firstLine="420" w:firstLineChars="200"/>
        <w:jc w:val="left"/>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上述关于安全责任的要求，供应商必须在响应文件中作出明确的响应承诺。</w:t>
      </w:r>
    </w:p>
    <w:p w14:paraId="79A5F8B6">
      <w:pPr>
        <w:spacing w:line="440" w:lineRule="exact"/>
        <w:ind w:firstLine="422" w:firstLineChars="200"/>
        <w:jc w:val="left"/>
        <w:rPr>
          <w:rFonts w:hint="eastAsia" w:asciiTheme="minorEastAsia" w:hAnsiTheme="minorEastAsia" w:eastAsiaTheme="minorEastAsia" w:cstheme="minorEastAsia"/>
          <w:b/>
          <w:bCs/>
          <w:kern w:val="2"/>
          <w:sz w:val="21"/>
          <w:szCs w:val="21"/>
          <w:lang w:val="en-US" w:eastAsia="zh-CN" w:bidi="ar-SA"/>
        </w:rPr>
      </w:pPr>
      <w:bookmarkStart w:id="61" w:name="_Toc19419"/>
      <w:bookmarkStart w:id="62" w:name="_Toc28847"/>
      <w:bookmarkStart w:id="63" w:name="_Toc470515162"/>
      <w:bookmarkStart w:id="64" w:name="_Toc9936"/>
      <w:bookmarkStart w:id="65" w:name="_Toc31789"/>
      <w:r>
        <w:rPr>
          <w:rFonts w:hint="eastAsia" w:asciiTheme="minorEastAsia" w:hAnsiTheme="minorEastAsia" w:eastAsiaTheme="minorEastAsia" w:cstheme="minorEastAsia"/>
          <w:b/>
          <w:bCs/>
          <w:kern w:val="2"/>
          <w:sz w:val="21"/>
          <w:szCs w:val="21"/>
          <w:lang w:val="en-US" w:eastAsia="zh-CN" w:bidi="ar-SA"/>
        </w:rPr>
        <w:t>六、项目质量目标</w:t>
      </w:r>
      <w:bookmarkEnd w:id="61"/>
      <w:bookmarkEnd w:id="62"/>
      <w:bookmarkEnd w:id="63"/>
      <w:bookmarkEnd w:id="64"/>
      <w:bookmarkEnd w:id="65"/>
    </w:p>
    <w:p w14:paraId="76E48A71">
      <w:pPr>
        <w:spacing w:line="440" w:lineRule="exact"/>
        <w:ind w:firstLine="420" w:firstLineChars="200"/>
        <w:jc w:val="left"/>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1、达到国家现行有关设计建造技术规范、标准及规程，达到合格工程目标。</w:t>
      </w:r>
    </w:p>
    <w:p w14:paraId="0189E571">
      <w:pPr>
        <w:spacing w:line="440" w:lineRule="exact"/>
        <w:ind w:firstLine="420" w:firstLineChars="200"/>
        <w:jc w:val="left"/>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2、达到采购人所期望实现的质量目标。</w:t>
      </w:r>
    </w:p>
    <w:p w14:paraId="586A8B99">
      <w:pPr>
        <w:spacing w:line="440" w:lineRule="exact"/>
        <w:ind w:firstLine="422" w:firstLineChars="200"/>
        <w:jc w:val="left"/>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七、▲付款方式</w:t>
      </w:r>
    </w:p>
    <w:p w14:paraId="76AABD2C">
      <w:pPr>
        <w:spacing w:line="440" w:lineRule="exact"/>
        <w:ind w:firstLine="420" w:firstLineChars="200"/>
        <w:jc w:val="left"/>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cstheme="minorEastAsia"/>
          <w:b w:val="0"/>
          <w:bCs w:val="0"/>
          <w:kern w:val="2"/>
          <w:sz w:val="21"/>
          <w:szCs w:val="21"/>
          <w:lang w:val="en-US" w:eastAsia="zh-CN" w:bidi="ar-SA"/>
        </w:rPr>
        <w:t>合同签订后7个工作日内支付合同金额40%，剩余</w:t>
      </w:r>
      <w:r>
        <w:rPr>
          <w:rFonts w:hint="eastAsia" w:asciiTheme="minorEastAsia" w:hAnsiTheme="minorEastAsia" w:eastAsiaTheme="minorEastAsia" w:cstheme="minorEastAsia"/>
          <w:b w:val="0"/>
          <w:bCs w:val="0"/>
          <w:kern w:val="2"/>
          <w:sz w:val="21"/>
          <w:szCs w:val="21"/>
          <w:lang w:val="en-US" w:eastAsia="zh-CN" w:bidi="ar-SA"/>
        </w:rPr>
        <w:t>工程款每个季度支付一次，成交供应商每次提交一式三份机械台班量清单给采购人。由采购人代表核对后按实结算，先按每个季度完成工程量的100%支付工程款，当工程款支付达到合同价的90%时余款暂不支付，服务期结束后（或上报结算金额达到100.00万元，以先到者为准）以经审核的结算价为依据，按实付清余款。</w:t>
      </w:r>
    </w:p>
    <w:p w14:paraId="14115412">
      <w:pPr>
        <w:spacing w:line="440" w:lineRule="exact"/>
        <w:ind w:firstLine="422" w:firstLineChars="200"/>
        <w:jc w:val="left"/>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九、注意事项</w:t>
      </w:r>
    </w:p>
    <w:p w14:paraId="24C1C206">
      <w:pPr>
        <w:spacing w:line="360" w:lineRule="auto"/>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1、依据《政府采购促进中小企业发展管理办法》（财库【2020】46号）规定享受扶持政策获得政府采购合同的，小微企业不得将合同分包给大中型企业，中型企业不得将合同分包给大型企业。</w:t>
      </w:r>
    </w:p>
    <w:p w14:paraId="03A09828">
      <w:pPr>
        <w:spacing w:line="360" w:lineRule="auto"/>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为了更好地实现采购目标，磋商小组可以修改竞争性磋商文件，对采购需求、合同草案作出实质性变动，并以书面形式通知所有参加磋商的供应商。供应商收到修改采购文件的通知后，可以决定是否继续参加磋商活动。</w:t>
      </w:r>
    </w:p>
    <w:p w14:paraId="5C05AFA5">
      <w:pPr>
        <w:pStyle w:val="28"/>
        <w:ind w:firstLine="422" w:firstLineChars="200"/>
        <w:rPr>
          <w:rFonts w:ascii="微软雅黑" w:hAnsi="微软雅黑" w:eastAsia="微软雅黑" w:cs="微软雅黑"/>
          <w:sz w:val="30"/>
          <w:szCs w:val="30"/>
        </w:rPr>
      </w:pPr>
      <w:r>
        <w:rPr>
          <w:rFonts w:hint="eastAsia" w:asciiTheme="minorEastAsia" w:hAnsiTheme="minorEastAsia" w:eastAsiaTheme="minorEastAsia" w:cstheme="minorEastAsia"/>
          <w:kern w:val="2"/>
          <w:sz w:val="21"/>
          <w:szCs w:val="21"/>
          <w:lang w:val="en-US" w:eastAsia="zh-CN" w:bidi="ar-SA"/>
        </w:rPr>
        <w:br w:type="page"/>
      </w:r>
      <w:bookmarkStart w:id="66" w:name="_Toc2865"/>
      <w:bookmarkStart w:id="67" w:name="_Toc16770378"/>
      <w:r>
        <w:rPr>
          <w:rFonts w:hint="eastAsia" w:ascii="微软雅黑" w:hAnsi="微软雅黑" w:eastAsia="微软雅黑" w:cs="微软雅黑"/>
          <w:sz w:val="30"/>
          <w:szCs w:val="30"/>
        </w:rPr>
        <w:t>第四章  磋商原则</w:t>
      </w:r>
      <w:bookmarkEnd w:id="52"/>
      <w:r>
        <w:rPr>
          <w:rFonts w:hint="eastAsia" w:ascii="微软雅黑" w:hAnsi="微软雅黑" w:eastAsia="微软雅黑" w:cs="微软雅黑"/>
          <w:sz w:val="30"/>
          <w:szCs w:val="30"/>
        </w:rPr>
        <w:t>和程序</w:t>
      </w:r>
      <w:bookmarkEnd w:id="66"/>
      <w:bookmarkEnd w:id="67"/>
    </w:p>
    <w:p w14:paraId="7DC00144">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根据《中华人民共和国政府采购法》、《政府采购竞争性磋商采购方式管理暂行办法》等要求，遵循公开、公平、公正、科学、择优原则和诚实、信誉、效率的服务原则，制定本评审办法。</w:t>
      </w:r>
    </w:p>
    <w:p w14:paraId="2C9483D6">
      <w:pPr>
        <w:snapToGrid w:val="0"/>
        <w:spacing w:line="440" w:lineRule="exact"/>
        <w:ind w:firstLine="422" w:firstLineChars="200"/>
        <w:rPr>
          <w:rFonts w:hint="eastAsia" w:ascii="宋体" w:hAnsi="宋体" w:eastAsia="宋体" w:cs="宋体"/>
          <w:b/>
          <w:bCs/>
          <w:kern w:val="2"/>
          <w:sz w:val="21"/>
          <w:szCs w:val="21"/>
        </w:rPr>
      </w:pPr>
      <w:bookmarkStart w:id="68" w:name="_Toc282640744"/>
      <w:bookmarkStart w:id="69" w:name="_Toc402872205"/>
      <w:bookmarkStart w:id="70" w:name="_Toc16770380"/>
      <w:r>
        <w:rPr>
          <w:rFonts w:hint="eastAsia" w:ascii="宋体" w:hAnsi="宋体" w:eastAsia="宋体" w:cs="宋体"/>
          <w:b/>
          <w:bCs/>
          <w:kern w:val="2"/>
          <w:sz w:val="21"/>
          <w:szCs w:val="21"/>
        </w:rPr>
        <w:t>一、开启响应文件</w:t>
      </w:r>
    </w:p>
    <w:p w14:paraId="388132A0">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 采购组织机构将按照采购文件规定的时间组织磋商、开启响应文件。</w:t>
      </w:r>
    </w:p>
    <w:p w14:paraId="1DA4B127">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2、供应商法定代表人或法定代表人授权代表必须在线出席磋商会议。供应商因未在线出席磋商会议而导致响应文件无法按时解密等一切后果由供应商自行承担。</w:t>
      </w:r>
    </w:p>
    <w:p w14:paraId="72C600DE">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3、磋商时间到，采购代理机构将向各供应商发出“电子加密响应文件”的解密通知，各供应商代表应当在接到解密通知后30分钟内自行完成“电子加密响应文件”的在线解密。</w:t>
      </w:r>
    </w:p>
    <w:p w14:paraId="374231AD">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通过“政采云平台”成功上传递交的“电子加密响应文件”无法按时解密的，供应商如按规定递交了“备份响应文件”的，以“备份响应文件”为依据（由采购代理机构按“政采云平台”操作规范将“备份响应文件”上传至“政采云平台”，上传成功后，“电子加密响应文件”自动失效），否则视为响应文件撤回。</w:t>
      </w:r>
    </w:p>
    <w:p w14:paraId="64C80420">
      <w:pPr>
        <w:pStyle w:val="24"/>
        <w:spacing w:before="0" w:after="0" w:line="440" w:lineRule="exact"/>
        <w:ind w:firstLine="422" w:firstLineChars="200"/>
        <w:jc w:val="left"/>
        <w:rPr>
          <w:rFonts w:hint="eastAsia" w:ascii="宋体" w:hAnsi="宋体" w:eastAsia="宋体" w:cs="宋体"/>
          <w:sz w:val="21"/>
          <w:szCs w:val="21"/>
        </w:rPr>
      </w:pPr>
      <w:r>
        <w:rPr>
          <w:rFonts w:hint="eastAsia" w:ascii="宋体" w:hAnsi="宋体" w:eastAsia="宋体" w:cs="宋体"/>
          <w:sz w:val="21"/>
          <w:szCs w:val="21"/>
        </w:rPr>
        <w:t>二、磋商小组</w:t>
      </w:r>
      <w:bookmarkEnd w:id="68"/>
      <w:bookmarkEnd w:id="69"/>
      <w:bookmarkEnd w:id="70"/>
    </w:p>
    <w:p w14:paraId="2C8ED918">
      <w:pPr>
        <w:snapToGrid w:val="0"/>
        <w:spacing w:line="440" w:lineRule="exact"/>
        <w:ind w:firstLine="420" w:firstLineChars="200"/>
        <w:rPr>
          <w:rFonts w:hint="eastAsia" w:ascii="宋体" w:hAnsi="宋体" w:eastAsia="宋体" w:cs="宋体"/>
          <w:kern w:val="2"/>
          <w:sz w:val="21"/>
          <w:szCs w:val="21"/>
        </w:rPr>
      </w:pPr>
      <w:bookmarkStart w:id="71" w:name="_Toc282640745"/>
      <w:bookmarkStart w:id="72" w:name="_Toc414960376"/>
      <w:r>
        <w:rPr>
          <w:rFonts w:hint="eastAsia" w:ascii="宋体" w:hAnsi="宋体" w:eastAsia="宋体" w:cs="宋体"/>
          <w:kern w:val="2"/>
          <w:sz w:val="21"/>
          <w:szCs w:val="21"/>
        </w:rPr>
        <w:t>1、本项目磋商小组依法由3人（含）以上奇数的人员组成，磋商小组对响应文件进行审查、质疑、评估和比较。</w:t>
      </w:r>
      <w:bookmarkEnd w:id="71"/>
      <w:bookmarkEnd w:id="72"/>
    </w:p>
    <w:p w14:paraId="2BE15B7A">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2、磋商过程应严格保密，磋商小组及有关工作人员应严格遵守纪律，不得泄露任何磋商信息。</w:t>
      </w:r>
    </w:p>
    <w:p w14:paraId="3C60B246">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3、磋商期间，供应商法人代表或授权委托人必须全程在线，负责解答有关事宜。</w:t>
      </w:r>
    </w:p>
    <w:p w14:paraId="347D1FBC">
      <w:pPr>
        <w:snapToGrid w:val="0"/>
        <w:spacing w:line="440" w:lineRule="exact"/>
        <w:ind w:firstLine="420" w:firstLineChars="200"/>
        <w:rPr>
          <w:rFonts w:hint="eastAsia" w:ascii="宋体" w:hAnsi="宋体" w:eastAsia="宋体" w:cs="宋体"/>
          <w:kern w:val="2"/>
          <w:sz w:val="21"/>
          <w:szCs w:val="21"/>
        </w:rPr>
      </w:pPr>
      <w:bookmarkStart w:id="73" w:name="_Toc402872206"/>
      <w:bookmarkStart w:id="74" w:name="_Toc16770381"/>
      <w:r>
        <w:rPr>
          <w:rFonts w:hint="eastAsia" w:ascii="宋体" w:hAnsi="宋体" w:eastAsia="宋体" w:cs="宋体"/>
          <w:kern w:val="2"/>
          <w:sz w:val="21"/>
          <w:szCs w:val="21"/>
        </w:rPr>
        <w:t>三、竞争性磋商原则与方法</w:t>
      </w:r>
      <w:bookmarkEnd w:id="73"/>
      <w:bookmarkEnd w:id="74"/>
    </w:p>
    <w:p w14:paraId="4A838A6B">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1、磋商小组将遵循公开、公平、公正的原则，对供应商提供工程、货物或服务的价格、技术性能、服务期、服务实施方案、售后服务、培训计划、公司基本情况、履约能力等进行综合分析考评。</w:t>
      </w:r>
    </w:p>
    <w:p w14:paraId="49022669">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2、磋商小组应客观、公正的对待所有供应商，对所有响应文件评价，均采用相同的程序和标准。</w:t>
      </w:r>
    </w:p>
    <w:p w14:paraId="73340DC6">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3、在磋商期间，供应商不得向磋商小组成员询问磋商情况，不得进行旨在影响磋商结果的活动，否则将废除其磋商资格。</w:t>
      </w:r>
    </w:p>
    <w:p w14:paraId="5ED79706">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4、在磋商过程中，磋商小组成员不得与供应商私下交换意见，在竞争性磋商工作结束后，凡与磋商情况有接触的人不得将磋商情况扩散出磋商小组成员之外。</w:t>
      </w:r>
    </w:p>
    <w:p w14:paraId="0883B390">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5、采购采购单位不向未成交供应商解释未成交原因，不退还响应文件。</w:t>
      </w:r>
    </w:p>
    <w:p w14:paraId="30B0BF86">
      <w:pPr>
        <w:pStyle w:val="24"/>
        <w:spacing w:before="0" w:after="0" w:line="440" w:lineRule="exact"/>
        <w:ind w:firstLine="422" w:firstLineChars="200"/>
        <w:jc w:val="left"/>
        <w:rPr>
          <w:rFonts w:hint="eastAsia" w:ascii="宋体" w:hAnsi="宋体" w:eastAsia="宋体" w:cs="宋体"/>
          <w:sz w:val="21"/>
          <w:szCs w:val="21"/>
        </w:rPr>
      </w:pPr>
      <w:bookmarkStart w:id="75" w:name="_Toc16770382"/>
      <w:bookmarkStart w:id="76" w:name="_Toc282640747"/>
      <w:bookmarkStart w:id="77" w:name="_Toc402872207"/>
      <w:r>
        <w:rPr>
          <w:rFonts w:hint="eastAsia" w:ascii="宋体" w:hAnsi="宋体" w:eastAsia="宋体" w:cs="宋体"/>
          <w:sz w:val="21"/>
          <w:szCs w:val="21"/>
        </w:rPr>
        <w:t>四、磋商程序</w:t>
      </w:r>
      <w:bookmarkEnd w:id="75"/>
      <w:bookmarkEnd w:id="76"/>
      <w:bookmarkEnd w:id="77"/>
    </w:p>
    <w:p w14:paraId="7D1FCBA6">
      <w:pPr>
        <w:snapToGrid w:val="0"/>
        <w:spacing w:line="440" w:lineRule="exact"/>
        <w:ind w:firstLine="420" w:firstLineChars="200"/>
        <w:rPr>
          <w:rFonts w:hint="eastAsia" w:ascii="宋体" w:hAnsi="宋体" w:eastAsia="宋体" w:cs="宋体"/>
          <w:kern w:val="2"/>
          <w:sz w:val="21"/>
          <w:szCs w:val="21"/>
        </w:rPr>
      </w:pPr>
      <w:bookmarkStart w:id="78" w:name="_Toc402872208"/>
      <w:bookmarkStart w:id="79" w:name="_Toc282640735"/>
      <w:bookmarkStart w:id="80" w:name="_Toc16770383"/>
      <w:r>
        <w:rPr>
          <w:rFonts w:hint="eastAsia" w:ascii="宋体" w:hAnsi="宋体" w:eastAsia="宋体" w:cs="宋体"/>
          <w:kern w:val="2"/>
          <w:sz w:val="21"/>
          <w:szCs w:val="21"/>
        </w:rPr>
        <w:t>响应文件解密后，磋商小组将对依法对供应商的资格进行审查，资格审查结束后进入符合性审查和资信技术的评审工作。</w:t>
      </w:r>
    </w:p>
    <w:p w14:paraId="1A518DB8">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80423AD">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磋商小组要求供应商澄清、说明或者更正响应文件应当以书面形式作出。供应商的澄清、说明或者更正应当由法定代表人或其授权代表签字或者加盖公章。由授权代表签字的，应当附法定代表人授权书。</w:t>
      </w:r>
    </w:p>
    <w:p w14:paraId="352F341D">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磋商小组所有成员应当集中与单一供应商分别进行磋商，并给予所有参加磋商的供应商平等的磋商机会。</w:t>
      </w:r>
    </w:p>
    <w:p w14:paraId="7E5196B1">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5E34FBB6">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对磋商文件作出的实质性变动是磋商文件的有效组成部分，磋商小组应当及时以书面形式同时通知所有参加磋商的供应商。</w:t>
      </w:r>
    </w:p>
    <w:p w14:paraId="07CFFCBB">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供应商应当按照磋商文件的变动情况和磋商小组的要求重新提交响应文件，并由其法定代表人或授权代表签字或者加盖公章。由授权代表签字的，应当附法定代表人授权书。</w:t>
      </w:r>
    </w:p>
    <w:p w14:paraId="49E67876">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磋商文件能够详细列明采购标的的技术、服务要求的，磋商结束后，磋商小组应当要求所有实质性响应的供应商在规定时间内提交最后报价，提交最后报价的供应商不得少于3家。</w:t>
      </w:r>
    </w:p>
    <w:p w14:paraId="45399D1B">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D24CE4B">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最后报价是供应商响应文件的有效组成部分。初次报价不公开。</w:t>
      </w:r>
    </w:p>
    <w:p w14:paraId="7492430B">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已提交响应文件的供应商，在提交最后报价之前，可以根据磋商情况退出磋商。</w:t>
      </w:r>
    </w:p>
    <w:p w14:paraId="151DE270">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根据《关于政府采购竞争性磋商采购方式管理暂行办法有关问题的补充通知》财库〔2015〕124号）以及《财政部关于印发&lt;政府采购竞争性磋商采购方式管理暂行办法&gt;的通知》（财库〔2014〕214号）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2F0A1C9">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经磋商确定最终采购需求后，由磋商小组根据采购文件规定的评分办法对响应文件的技术资信部分进行评分。</w:t>
      </w:r>
    </w:p>
    <w:p w14:paraId="22EDA2BB">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磋商小组在磋商结束后，要求所有继续参加磋商的供应商在规定时间内提交最后报价。超过规定时间提交的报价无效。</w:t>
      </w:r>
    </w:p>
    <w:p w14:paraId="6371757F">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供应商在规定的时间内提交最终报价，代理机构协助计算供应商的价格得分。</w:t>
      </w:r>
    </w:p>
    <w:p w14:paraId="5FED3C18">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采购代理机构协助磋商小组汇总计算各供应商综合得分。</w:t>
      </w:r>
    </w:p>
    <w:p w14:paraId="4E1A7848">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磋商小组应当根据综合评分情况，按照评审得分由高到低顺序推荐3名成交候选供应商，并编写评审报告。符合相关规定情形的，可以推荐2家成交候选供应商。评审得分相同的，按照最后报价由低到高的顺序推荐。评审得分且最后报价相同的，按照技术指标优劣顺序推荐。</w:t>
      </w:r>
    </w:p>
    <w:p w14:paraId="4C587F1E">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磋商小组通过电子交易平台向采购人及其委托的代理机构提交评审报告。同时打印纸质评审报告签署后由采购代理机构保存。</w:t>
      </w:r>
    </w:p>
    <w:p w14:paraId="71446B0D">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评审结束后，代理机构通过电子交易平台或发送邮件形式向各供应商公布成交（成交）候选供应商名单，及采购人最终确定成交或成交供应商名单的时间和公告方式等。</w:t>
      </w:r>
    </w:p>
    <w:p w14:paraId="2ABB2101">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磋商会议结束。</w:t>
      </w:r>
    </w:p>
    <w:p w14:paraId="7B30D40D">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特别说明：如遇“政府采购云平台”电子化开标或评审程序调整的，按调整后程序执行。</w:t>
      </w:r>
    </w:p>
    <w:p w14:paraId="535B1388">
      <w:pPr>
        <w:pStyle w:val="24"/>
        <w:spacing w:before="0" w:after="0" w:line="440" w:lineRule="exact"/>
        <w:ind w:firstLine="422" w:firstLineChars="200"/>
        <w:jc w:val="left"/>
        <w:rPr>
          <w:rFonts w:hint="eastAsia" w:ascii="宋体" w:hAnsi="宋体" w:eastAsia="宋体" w:cs="宋体"/>
          <w:sz w:val="21"/>
          <w:szCs w:val="21"/>
        </w:rPr>
      </w:pPr>
      <w:r>
        <w:rPr>
          <w:rFonts w:hint="eastAsia" w:ascii="宋体" w:hAnsi="宋体" w:eastAsia="宋体" w:cs="宋体"/>
          <w:sz w:val="21"/>
          <w:szCs w:val="21"/>
        </w:rPr>
        <w:t>五、磋商文件的澄清</w:t>
      </w:r>
      <w:bookmarkEnd w:id="78"/>
      <w:bookmarkEnd w:id="79"/>
      <w:bookmarkEnd w:id="80"/>
    </w:p>
    <w:p w14:paraId="3849BCA0">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1、供应商对磋商文件如有疑义的，应在规定的答疑时间内以书面形式告知采购人，以便及时对磋商文件作出澄清。</w:t>
      </w:r>
    </w:p>
    <w:p w14:paraId="50012DBB">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2、在磋商期间，磋商小组有权要求供应商对其提交的文件资料进行澄清。供应商应派授权代表和有关专业人员在线接受询问，并对有关内容进行澄清。</w:t>
      </w:r>
    </w:p>
    <w:p w14:paraId="51BFFBCC">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3、对在澄清中涉及到的商业秘密，磋商小组成员及参加磋商的有关工作人员负有保密责任。</w:t>
      </w:r>
    </w:p>
    <w:p w14:paraId="63062B61">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4、磋商小组以书面形式对磋商文件作出的修改或补充，与磋商文件具有同等法律效力。</w:t>
      </w:r>
    </w:p>
    <w:p w14:paraId="419AB037">
      <w:pPr>
        <w:pStyle w:val="24"/>
        <w:spacing w:before="0" w:after="0" w:line="440" w:lineRule="exact"/>
        <w:ind w:firstLine="422" w:firstLineChars="200"/>
        <w:jc w:val="left"/>
        <w:rPr>
          <w:rFonts w:hint="eastAsia" w:ascii="宋体" w:hAnsi="宋体" w:eastAsia="宋体" w:cs="宋体"/>
          <w:sz w:val="21"/>
          <w:szCs w:val="21"/>
        </w:rPr>
      </w:pPr>
      <w:bookmarkStart w:id="81" w:name="_Toc16770384"/>
      <w:bookmarkStart w:id="82" w:name="_Toc402872209"/>
      <w:r>
        <w:rPr>
          <w:rFonts w:hint="eastAsia" w:ascii="宋体" w:hAnsi="宋体" w:eastAsia="宋体" w:cs="宋体"/>
          <w:sz w:val="21"/>
          <w:szCs w:val="21"/>
        </w:rPr>
        <w:t>六、确定供应商办法</w:t>
      </w:r>
      <w:bookmarkEnd w:id="81"/>
      <w:bookmarkEnd w:id="82"/>
    </w:p>
    <w:p w14:paraId="037357DE">
      <w:pPr>
        <w:snapToGrid w:val="0"/>
        <w:spacing w:line="440" w:lineRule="exact"/>
        <w:ind w:firstLine="420" w:firstLineChars="200"/>
        <w:rPr>
          <w:rFonts w:hint="eastAsia" w:ascii="宋体" w:hAnsi="宋体" w:eastAsia="宋体" w:cs="宋体"/>
          <w:kern w:val="2"/>
          <w:sz w:val="21"/>
          <w:szCs w:val="21"/>
        </w:rPr>
      </w:pPr>
      <w:bookmarkStart w:id="83" w:name="_Toc282640748"/>
      <w:bookmarkStart w:id="84" w:name="_Toc389216170"/>
      <w:bookmarkStart w:id="85" w:name="_Toc402872210"/>
      <w:r>
        <w:rPr>
          <w:rFonts w:hint="eastAsia" w:ascii="宋体" w:hAnsi="宋体" w:eastAsia="宋体" w:cs="宋体"/>
          <w:kern w:val="2"/>
          <w:sz w:val="21"/>
          <w:szCs w:val="21"/>
        </w:rPr>
        <w:t>本项目由采购人确定成交供应商。</w:t>
      </w:r>
    </w:p>
    <w:p w14:paraId="1608FFC0">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本次评审采用综合评分法，即在质量和服务均能满足竞争性磋商文件实质性要求且综合得分由高到低的原则确定成交供应商。</w:t>
      </w:r>
    </w:p>
    <w:p w14:paraId="2631004E">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磋商结束后，磋商小组拟制评审报告。</w:t>
      </w:r>
    </w:p>
    <w:p w14:paraId="3F5EC7CD">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采购代理机构在评审结束后2个工作日内将评审报告交采购人确认。</w:t>
      </w:r>
    </w:p>
    <w:p w14:paraId="1534220F">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采购人在收到评审报告后5个工作日内对评审结果进行确认。</w:t>
      </w:r>
    </w:p>
    <w:p w14:paraId="12AB6824">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采购人确定成交供应商后2个工作日内，采购代理机构在相关网站上发布成交公告，同时发出成交通知书。</w:t>
      </w:r>
    </w:p>
    <w:p w14:paraId="7F317C83">
      <w:pPr>
        <w:pStyle w:val="24"/>
        <w:spacing w:before="0" w:after="0" w:line="440" w:lineRule="exact"/>
        <w:ind w:firstLine="422" w:firstLineChars="200"/>
        <w:jc w:val="left"/>
        <w:rPr>
          <w:rFonts w:hint="eastAsia" w:ascii="宋体" w:hAnsi="宋体" w:eastAsia="宋体" w:cs="宋体"/>
          <w:sz w:val="21"/>
          <w:szCs w:val="21"/>
        </w:rPr>
      </w:pPr>
      <w:bookmarkStart w:id="86" w:name="_Toc16770385"/>
      <w:r>
        <w:rPr>
          <w:rFonts w:hint="eastAsia" w:ascii="宋体" w:hAnsi="宋体" w:eastAsia="宋体" w:cs="宋体"/>
          <w:sz w:val="21"/>
          <w:szCs w:val="21"/>
        </w:rPr>
        <w:t>七、综合评分法</w:t>
      </w:r>
      <w:bookmarkEnd w:id="83"/>
      <w:bookmarkEnd w:id="84"/>
      <w:bookmarkEnd w:id="85"/>
      <w:bookmarkEnd w:id="86"/>
    </w:p>
    <w:p w14:paraId="66689721">
      <w:pPr>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1、总则</w:t>
      </w:r>
    </w:p>
    <w:p w14:paraId="6B90C11D">
      <w:pPr>
        <w:snapToGrid w:val="0"/>
        <w:spacing w:line="440" w:lineRule="exact"/>
        <w:ind w:firstLine="422"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b/>
          <w:bCs/>
          <w:kern w:val="2"/>
          <w:sz w:val="21"/>
          <w:szCs w:val="21"/>
        </w:rPr>
        <w:t>本次评标采用综合评分法，总分为100分，其中价格分</w:t>
      </w:r>
      <w:r>
        <w:rPr>
          <w:rFonts w:hint="eastAsia" w:asciiTheme="minorEastAsia" w:hAnsiTheme="minorEastAsia" w:eastAsiaTheme="minorEastAsia" w:cstheme="minorEastAsia"/>
          <w:b/>
          <w:bCs/>
          <w:kern w:val="2"/>
          <w:sz w:val="21"/>
          <w:szCs w:val="21"/>
          <w:lang w:val="en-US" w:eastAsia="zh-CN"/>
        </w:rPr>
        <w:t>15</w:t>
      </w:r>
      <w:r>
        <w:rPr>
          <w:rFonts w:hint="eastAsia" w:asciiTheme="minorEastAsia" w:hAnsiTheme="minorEastAsia" w:eastAsiaTheme="minorEastAsia" w:cstheme="minorEastAsia"/>
          <w:b/>
          <w:bCs/>
          <w:kern w:val="2"/>
          <w:sz w:val="21"/>
          <w:szCs w:val="21"/>
        </w:rPr>
        <w:t>分，技术商务资信分</w:t>
      </w:r>
      <w:r>
        <w:rPr>
          <w:rFonts w:hint="eastAsia" w:asciiTheme="minorEastAsia" w:hAnsiTheme="minorEastAsia" w:eastAsiaTheme="minorEastAsia" w:cstheme="minorEastAsia"/>
          <w:b/>
          <w:bCs/>
          <w:kern w:val="2"/>
          <w:sz w:val="21"/>
          <w:szCs w:val="21"/>
          <w:lang w:val="en-US" w:eastAsia="zh-CN"/>
        </w:rPr>
        <w:t>85</w:t>
      </w:r>
      <w:r>
        <w:rPr>
          <w:rFonts w:hint="eastAsia" w:asciiTheme="minorEastAsia" w:hAnsiTheme="minorEastAsia" w:eastAsiaTheme="minorEastAsia" w:cstheme="minorEastAsia"/>
          <w:b/>
          <w:bCs/>
          <w:kern w:val="2"/>
          <w:sz w:val="21"/>
          <w:szCs w:val="21"/>
        </w:rPr>
        <w:t>分，合格供应商的评标得分为各项目汇总得分，成交候选供应商资格按评标总分由高到低顺序排列，评标总分相同的，按照最后报价由低到高的顺序推荐。评标总分且最后报价相同的，按照技术指标优劣顺序推荐。排名第一的的供应商为成交候选人，排名第二的供应商为候补成交候选人，其他供应商的成交候选资格依此类推，评分过程中采用四舍五入法，并保留小数2位。</w:t>
      </w:r>
    </w:p>
    <w:p w14:paraId="1A904AA1">
      <w:pPr>
        <w:snapToGrid w:val="0"/>
        <w:spacing w:line="440" w:lineRule="exact"/>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2、评标内容及标准</w:t>
      </w:r>
    </w:p>
    <w:p w14:paraId="40DD9B18">
      <w:pPr>
        <w:snapToGrid w:val="0"/>
        <w:spacing w:line="440" w:lineRule="exact"/>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2.1价格分（</w:t>
      </w:r>
      <w:r>
        <w:rPr>
          <w:rFonts w:hint="eastAsia" w:asciiTheme="minorEastAsia" w:hAnsiTheme="minorEastAsia" w:eastAsiaTheme="minorEastAsia" w:cstheme="minorEastAsia"/>
          <w:kern w:val="2"/>
          <w:sz w:val="21"/>
          <w:szCs w:val="21"/>
          <w:lang w:val="en-US" w:eastAsia="zh-CN"/>
        </w:rPr>
        <w:t>15</w:t>
      </w:r>
      <w:r>
        <w:rPr>
          <w:rFonts w:hint="eastAsia" w:asciiTheme="minorEastAsia" w:hAnsiTheme="minorEastAsia" w:eastAsiaTheme="minorEastAsia" w:cstheme="minorEastAsia"/>
          <w:kern w:val="2"/>
          <w:sz w:val="21"/>
          <w:szCs w:val="21"/>
        </w:rPr>
        <w:t>分）</w:t>
      </w:r>
    </w:p>
    <w:p w14:paraId="68B3512A">
      <w:pPr>
        <w:pStyle w:val="3"/>
        <w:snapToGrid w:val="0"/>
        <w:spacing w:line="440" w:lineRule="exact"/>
        <w:ind w:firstLine="420" w:firstLineChars="200"/>
        <w:rPr>
          <w:rFonts w:hint="eastAsia" w:asciiTheme="minorEastAsia" w:hAnsiTheme="minorEastAsia" w:eastAsiaTheme="minorEastAsia" w:cstheme="minorEastAsia"/>
          <w:b/>
          <w:bCs/>
          <w:color w:val="FF0000"/>
          <w:kern w:val="2"/>
          <w:sz w:val="21"/>
          <w:szCs w:val="21"/>
        </w:rPr>
      </w:pPr>
      <w:r>
        <w:rPr>
          <w:rFonts w:hint="eastAsia" w:asciiTheme="minorEastAsia" w:hAnsiTheme="minorEastAsia" w:eastAsiaTheme="minorEastAsia" w:cstheme="minorEastAsia"/>
          <w:kern w:val="2"/>
          <w:sz w:val="21"/>
          <w:szCs w:val="21"/>
        </w:rPr>
        <w:t>根据财库〔2014〕214号关于印发《政府采购竞争性磋商采购方式管理暂行办法》的通知，</w:t>
      </w:r>
      <w:r>
        <w:rPr>
          <w:rFonts w:hint="eastAsia" w:asciiTheme="minorEastAsia" w:hAnsiTheme="minorEastAsia" w:eastAsiaTheme="minorEastAsia" w:cstheme="minorEastAsia"/>
          <w:b/>
          <w:bCs/>
          <w:kern w:val="2"/>
          <w:sz w:val="21"/>
          <w:szCs w:val="21"/>
        </w:rPr>
        <w:t>本项目价格分评分：</w:t>
      </w:r>
      <w:bookmarkStart w:id="87" w:name="_Hlk45549156"/>
      <w:r>
        <w:rPr>
          <w:rFonts w:hint="eastAsia" w:ascii="宋体" w:hAnsi="宋体" w:eastAsia="宋体" w:cs="宋体"/>
          <w:b/>
          <w:bCs/>
          <w:kern w:val="2"/>
          <w:sz w:val="21"/>
          <w:szCs w:val="21"/>
        </w:rPr>
        <w:t>：1、价格分采用低价优先法计算，即满足磋商文件要求且响应</w:t>
      </w:r>
      <w:r>
        <w:rPr>
          <w:rFonts w:hint="eastAsia" w:hAnsi="宋体" w:cs="宋体"/>
          <w:b/>
          <w:bCs/>
          <w:kern w:val="2"/>
          <w:sz w:val="21"/>
          <w:szCs w:val="21"/>
          <w:lang w:eastAsia="zh-CN"/>
        </w:rPr>
        <w:t>下浮率</w:t>
      </w:r>
      <w:r>
        <w:rPr>
          <w:rFonts w:hint="eastAsia" w:ascii="宋体" w:hAnsi="宋体" w:eastAsia="宋体" w:cs="宋体"/>
          <w:b/>
          <w:bCs/>
          <w:kern w:val="2"/>
          <w:sz w:val="21"/>
          <w:szCs w:val="21"/>
        </w:rPr>
        <w:t>最</w:t>
      </w:r>
      <w:r>
        <w:rPr>
          <w:rFonts w:hint="eastAsia" w:hAnsi="宋体" w:cs="宋体"/>
          <w:b/>
          <w:bCs/>
          <w:color w:val="auto"/>
          <w:kern w:val="2"/>
          <w:sz w:val="21"/>
          <w:szCs w:val="21"/>
          <w:lang w:eastAsia="zh-CN"/>
        </w:rPr>
        <w:t>多的</w:t>
      </w:r>
      <w:r>
        <w:rPr>
          <w:rFonts w:hint="eastAsia" w:ascii="宋体" w:hAnsi="宋体" w:eastAsia="宋体" w:cs="宋体"/>
          <w:b/>
          <w:bCs/>
          <w:color w:val="auto"/>
          <w:kern w:val="2"/>
          <w:sz w:val="21"/>
          <w:szCs w:val="21"/>
        </w:rPr>
        <w:t>为评标</w:t>
      </w:r>
      <w:r>
        <w:rPr>
          <w:rFonts w:hint="eastAsia" w:ascii="宋体" w:hAnsi="宋体" w:eastAsia="宋体" w:cs="宋体"/>
          <w:b/>
          <w:bCs/>
          <w:kern w:val="2"/>
          <w:sz w:val="21"/>
          <w:szCs w:val="21"/>
        </w:rPr>
        <w:t>基准价，其他供应商的价格分按照下列公式计算：</w:t>
      </w:r>
    </w:p>
    <w:bookmarkEnd w:id="87"/>
    <w:p w14:paraId="4D36D72C">
      <w:pPr>
        <w:snapToGrid w:val="0"/>
        <w:spacing w:line="440" w:lineRule="exact"/>
        <w:ind w:firstLine="422" w:firstLineChars="200"/>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rPr>
        <w:t xml:space="preserve">报价得分={(1-评标基准价)/（1-各投标人下浮率）} × </w:t>
      </w:r>
      <w:r>
        <w:rPr>
          <w:rFonts w:hint="eastAsia" w:asciiTheme="minorEastAsia" w:hAnsiTheme="minorEastAsia" w:cstheme="minorEastAsia"/>
          <w:b/>
          <w:bCs/>
          <w:kern w:val="2"/>
          <w:sz w:val="21"/>
          <w:szCs w:val="21"/>
          <w:lang w:val="en-US" w:eastAsia="zh-CN"/>
        </w:rPr>
        <w:t>15</w:t>
      </w:r>
      <w:r>
        <w:rPr>
          <w:rFonts w:hint="eastAsia" w:asciiTheme="minorEastAsia" w:hAnsiTheme="minorEastAsia" w:eastAsiaTheme="minorEastAsia" w:cstheme="minorEastAsia"/>
          <w:b/>
          <w:bCs/>
          <w:kern w:val="2"/>
          <w:sz w:val="21"/>
          <w:szCs w:val="21"/>
        </w:rPr>
        <w:t>% × 100]的计算公式计算，小数点最终保留2位。（计算以最终报价为依据）</w:t>
      </w:r>
    </w:p>
    <w:p w14:paraId="6AC00426">
      <w:pPr>
        <w:snapToGrid w:val="0"/>
        <w:spacing w:line="440" w:lineRule="exact"/>
        <w:ind w:firstLine="422"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b/>
          <w:bCs/>
          <w:kern w:val="2"/>
          <w:sz w:val="21"/>
          <w:szCs w:val="21"/>
        </w:rPr>
        <w:t>供应商未按照上述规定报价的，响应文件无效。</w:t>
      </w:r>
    </w:p>
    <w:p w14:paraId="143FF003">
      <w:pPr>
        <w:snapToGrid w:val="0"/>
        <w:spacing w:line="440" w:lineRule="exact"/>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评标委员会认为响应单位的报价明显低于其他通过符合性审查响应单位的报价，有可能影响产品质量或者不能诚信履约的，应当要求其在评标现场合理的时间内提供书面说明，必要时提交相关证明材料；响应单位不能证明其报价合理性的，评标委员会应当将其作为无效响应处理。</w:t>
      </w:r>
    </w:p>
    <w:p w14:paraId="77FCAD3B">
      <w:pPr>
        <w:snapToGrid w:val="0"/>
        <w:spacing w:line="440" w:lineRule="exact"/>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2.2 中小企业政策执行（本项目执行以下第1点）：</w:t>
      </w:r>
    </w:p>
    <w:p w14:paraId="3C92A90F">
      <w:pPr>
        <w:snapToGrid w:val="0"/>
        <w:spacing w:line="440" w:lineRule="exact"/>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1、本项目为专门面向中小企业采购，提供服务的供应商非中小企业的，资格审查不通过；符合上述条件的中小微型企业应按照磋商文件附件的格式要求在资格文件中提供《中小企业声明函》；</w:t>
      </w:r>
    </w:p>
    <w:p w14:paraId="4EDBE3A1">
      <w:pPr>
        <w:snapToGrid w:val="0"/>
        <w:spacing w:line="440" w:lineRule="exact"/>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2</w:t>
      </w:r>
      <w:r>
        <w:rPr>
          <w:rFonts w:hint="eastAsia" w:asciiTheme="minorEastAsia" w:hAnsiTheme="minorEastAsia" w:eastAsiaTheme="minorEastAsia" w:cstheme="minorEastAsia"/>
          <w:kern w:val="2"/>
          <w:sz w:val="21"/>
          <w:szCs w:val="21"/>
        </w:rPr>
        <w:t>、根据《政府采购促进中小企业发展管理办法》（财库﹝2020﹞46 号），对小型或微型企业参加投标且投标产品（或服务）为小型或微型企业生产（提供服务）的，价格给予</w:t>
      </w:r>
      <w:r>
        <w:rPr>
          <w:rFonts w:hint="eastAsia" w:asciiTheme="minorEastAsia" w:hAnsiTheme="minorEastAsia" w:eastAsiaTheme="minorEastAsia" w:cstheme="minorEastAsia"/>
          <w:kern w:val="2"/>
          <w:sz w:val="21"/>
          <w:szCs w:val="21"/>
          <w:lang w:val="en-US" w:eastAsia="zh-CN"/>
        </w:rPr>
        <w:t>20</w:t>
      </w:r>
      <w:r>
        <w:rPr>
          <w:rFonts w:hint="eastAsia" w:asciiTheme="minorEastAsia" w:hAnsiTheme="minorEastAsia" w:eastAsiaTheme="minorEastAsia" w:cstheme="minorEastAsia"/>
          <w:kern w:val="2"/>
          <w:sz w:val="21"/>
          <w:szCs w:val="21"/>
        </w:rPr>
        <w:t>%的扣除， 用扣除后的价格参与价格评分。小型、微型企业以联合体参加投标的，联合体协议中约定，小型、微型企业产品的协议合同金额占到联合体协议合同总金额 30%以上的，投标报价给予</w:t>
      </w:r>
      <w:r>
        <w:rPr>
          <w:rFonts w:hint="eastAsia" w:asciiTheme="minorEastAsia" w:hAnsiTheme="minorEastAsia" w:eastAsiaTheme="minorEastAsia" w:cstheme="minorEastAsia"/>
          <w:kern w:val="2"/>
          <w:sz w:val="21"/>
          <w:szCs w:val="21"/>
          <w:lang w:val="en-US" w:eastAsia="zh-CN"/>
        </w:rPr>
        <w:t>6</w:t>
      </w:r>
      <w:r>
        <w:rPr>
          <w:rFonts w:hint="eastAsia" w:asciiTheme="minorEastAsia" w:hAnsiTheme="minorEastAsia" w:eastAsiaTheme="minorEastAsia" w:cstheme="minorEastAsia"/>
          <w:kern w:val="2"/>
          <w:sz w:val="21"/>
          <w:szCs w:val="21"/>
        </w:rPr>
        <w:t>% 的扣除，并用扣除后的价格计算价格评分。组成联合体的大中型企业和其他自然人、法人或者其他组织，与小型、微型企业之间不得存在投资关系，否则不予价格扣除。</w:t>
      </w:r>
    </w:p>
    <w:p w14:paraId="0B250F15">
      <w:pPr>
        <w:snapToGrid w:val="0"/>
        <w:spacing w:line="440" w:lineRule="exact"/>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提供服务的企业（提供产品生产企业）按照《关于印发中小企业划型标准规定的通知》（工信部联企业〔2011〕300 号）的所属行业规定为小型、微型企业。响应文件中必须提供《中小企业声明函》；</w:t>
      </w:r>
    </w:p>
    <w:p w14:paraId="579E4946">
      <w:pPr>
        <w:snapToGrid w:val="0"/>
        <w:spacing w:line="440" w:lineRule="exact"/>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符合中小企业划分标准的个体工商户，视同中小企业。</w:t>
      </w:r>
    </w:p>
    <w:p w14:paraId="5C2ED2F0">
      <w:pPr>
        <w:snapToGrid w:val="0"/>
        <w:spacing w:line="440" w:lineRule="exact"/>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3、残疾人福利性单位视同小微企业，其产品参加本项目投标的，享受小微企业同等的价格扣除。</w:t>
      </w:r>
    </w:p>
    <w:p w14:paraId="550E99B9">
      <w:pPr>
        <w:snapToGrid w:val="0"/>
        <w:spacing w:line="440" w:lineRule="exact"/>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3.1残疾人福利性单位应当同时满足以下条件：</w:t>
      </w:r>
    </w:p>
    <w:p w14:paraId="156460A8">
      <w:pPr>
        <w:snapToGrid w:val="0"/>
        <w:spacing w:line="440" w:lineRule="exact"/>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① 安置的残疾人占本单位在职职工人数的比例不低于 25%（含 25%），并且安置的残疾人人数不少于 10 人（含 10 人）；</w:t>
      </w:r>
    </w:p>
    <w:p w14:paraId="6838A947">
      <w:pPr>
        <w:snapToGrid w:val="0"/>
        <w:spacing w:line="440" w:lineRule="exact"/>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②依法与安置的每位残疾人签订了一年以上（含一年）的劳动合同或服务协议；</w:t>
      </w:r>
    </w:p>
    <w:p w14:paraId="61FD8ABA">
      <w:pPr>
        <w:snapToGrid w:val="0"/>
        <w:spacing w:line="440" w:lineRule="exact"/>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③为安置的每位残疾人按月足额缴纳了基本养老保险、基本医疗保险、失业保险、工伤保险和生育保险等社会保险费；</w:t>
      </w:r>
    </w:p>
    <w:p w14:paraId="755C7E1E">
      <w:pPr>
        <w:snapToGrid w:val="0"/>
        <w:spacing w:line="440" w:lineRule="exact"/>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④通过银行等金融机构向安置的每位残疾人，按月支付了不低于单位所在区县适用的经省级人民政府批准的月最低工资标准的工资；</w:t>
      </w:r>
    </w:p>
    <w:p w14:paraId="16CC864C">
      <w:pPr>
        <w:snapToGrid w:val="0"/>
        <w:spacing w:line="440" w:lineRule="exact"/>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⑤提供本单位制造的货物、承担的工程或者服务（以下简称产品），或者提供其他残疾人福利性单位制造的货物（不包括使用非残疾人福利性单位注册商标的货物）。</w:t>
      </w:r>
    </w:p>
    <w:p w14:paraId="329CC96B">
      <w:pPr>
        <w:snapToGrid w:val="0"/>
        <w:spacing w:line="440" w:lineRule="exact"/>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3.2 同时提供以下所有证明材料的供应商被认定为残疾人福利性单位：</w:t>
      </w:r>
    </w:p>
    <w:p w14:paraId="17A6CFCD">
      <w:pPr>
        <w:snapToGrid w:val="0"/>
        <w:spacing w:line="440" w:lineRule="exact"/>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① 提供《残疾人福利性单位声明函》；</w:t>
      </w:r>
    </w:p>
    <w:p w14:paraId="2CE9DDEF">
      <w:pPr>
        <w:snapToGrid w:val="0"/>
        <w:spacing w:line="440" w:lineRule="exact"/>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② 提供社保缴纳人员名单、录用的残疾人的《中华人民共和国残疾人证》或者《中华人民共和国残疾军人证(1至8级)》复印件。</w:t>
      </w:r>
    </w:p>
    <w:p w14:paraId="517573CB">
      <w:pPr>
        <w:snapToGrid w:val="0"/>
        <w:spacing w:line="440" w:lineRule="exact"/>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4、监狱企业视同小微企业，其产品参加本项目投标的，享受小微企业同等的价格扣除。</w:t>
      </w:r>
    </w:p>
    <w:p w14:paraId="02A0378D">
      <w:pPr>
        <w:snapToGrid w:val="0"/>
        <w:spacing w:line="440" w:lineRule="exact"/>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提供以下证明材料的供应商被认定为监狱企业：省级以上监狱管理局、戒毒管理局（含新疆生产建设兵团）出具的属于监狱企业的证明文件复印件。</w:t>
      </w:r>
    </w:p>
    <w:p w14:paraId="615090DE">
      <w:pPr>
        <w:snapToGrid w:val="0"/>
        <w:spacing w:line="440" w:lineRule="exact"/>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2.2技术分、商务资信分，共</w:t>
      </w:r>
      <w:r>
        <w:rPr>
          <w:rFonts w:hint="eastAsia" w:asciiTheme="minorEastAsia" w:hAnsiTheme="minorEastAsia" w:eastAsiaTheme="minorEastAsia" w:cstheme="minorEastAsia"/>
          <w:kern w:val="2"/>
          <w:sz w:val="21"/>
          <w:szCs w:val="21"/>
          <w:lang w:val="en-US" w:eastAsia="zh-CN"/>
        </w:rPr>
        <w:t>85</w:t>
      </w:r>
      <w:r>
        <w:rPr>
          <w:rFonts w:hint="eastAsia" w:asciiTheme="minorEastAsia" w:hAnsiTheme="minorEastAsia" w:eastAsiaTheme="minorEastAsia" w:cstheme="minorEastAsia"/>
          <w:kern w:val="2"/>
          <w:sz w:val="21"/>
          <w:szCs w:val="21"/>
        </w:rPr>
        <w:t>分。</w:t>
      </w:r>
    </w:p>
    <w:p w14:paraId="516FFE03">
      <w:pPr>
        <w:snapToGrid w:val="0"/>
        <w:spacing w:line="440" w:lineRule="exact"/>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确定进入报价评审的响应人。有效响应人不足3名时由评标委员会视情而定。</w:t>
      </w:r>
    </w:p>
    <w:p w14:paraId="42893DA1">
      <w:pPr>
        <w:snapToGrid w:val="0"/>
        <w:spacing w:line="440" w:lineRule="exact"/>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2.3技术、商务资信分的计算</w:t>
      </w:r>
    </w:p>
    <w:p w14:paraId="28E56C56">
      <w:pPr>
        <w:snapToGrid w:val="0"/>
        <w:spacing w:line="440" w:lineRule="exact"/>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技术、商务资信分按照评标委员会成员的独立评分结果汇总数算术平均分计算，计算公式为：</w:t>
      </w:r>
    </w:p>
    <w:p w14:paraId="278C441C">
      <w:pPr>
        <w:snapToGrid w:val="0"/>
        <w:spacing w:line="440" w:lineRule="exact"/>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技术、商务资信分=评标委员会成员评分合计数/评标委员会组成人员数。</w:t>
      </w:r>
    </w:p>
    <w:p w14:paraId="0E1EFCB7">
      <w:pPr>
        <w:snapToGrid w:val="0"/>
        <w:spacing w:line="440" w:lineRule="exact"/>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响应报价超出采购预算的，其磋商响应无效。</w:t>
      </w:r>
    </w:p>
    <w:p w14:paraId="6E59D5A6">
      <w:pPr>
        <w:spacing w:line="440" w:lineRule="exact"/>
        <w:rPr>
          <w:rFonts w:hint="eastAsia" w:ascii="宋体" w:hAnsi="宋体" w:eastAsia="宋体" w:cs="宋体"/>
          <w:b/>
          <w:szCs w:val="21"/>
        </w:rPr>
      </w:pPr>
      <w:r>
        <w:rPr>
          <w:rFonts w:hint="eastAsia" w:ascii="宋体" w:hAnsi="宋体" w:eastAsia="宋体" w:cs="宋体"/>
          <w:b/>
          <w:szCs w:val="21"/>
        </w:rPr>
        <w:t>附件：评分表格式（技术、商务、资信及其他分，共</w:t>
      </w:r>
      <w:r>
        <w:rPr>
          <w:rFonts w:hint="eastAsia" w:ascii="宋体" w:hAnsi="宋体" w:eastAsia="宋体" w:cs="宋体"/>
          <w:b/>
          <w:szCs w:val="21"/>
          <w:lang w:val="en-US" w:eastAsia="zh-CN"/>
        </w:rPr>
        <w:t>85</w:t>
      </w:r>
      <w:r>
        <w:rPr>
          <w:rFonts w:hint="eastAsia" w:ascii="宋体" w:hAnsi="宋体" w:eastAsia="宋体" w:cs="宋体"/>
          <w:b/>
          <w:szCs w:val="21"/>
        </w:rPr>
        <w:t>分）</w:t>
      </w:r>
      <w:bookmarkEnd w:id="53"/>
      <w:bookmarkStart w:id="88" w:name="_Toc152043787"/>
      <w:bookmarkStart w:id="89" w:name="_Toc410379360"/>
    </w:p>
    <w:tbl>
      <w:tblPr>
        <w:tblStyle w:val="3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601"/>
        <w:gridCol w:w="694"/>
        <w:gridCol w:w="6705"/>
      </w:tblGrid>
      <w:tr w14:paraId="0F985A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tcBorders>
              <w:top w:val="single" w:color="auto" w:sz="12" w:space="0"/>
            </w:tcBorders>
            <w:noWrap w:val="0"/>
            <w:vAlign w:val="center"/>
          </w:tcPr>
          <w:p w14:paraId="33DFC751">
            <w:pPr>
              <w:adjustRightInd w:val="0"/>
              <w:snapToGrid w:val="0"/>
              <w:spacing w:line="360" w:lineRule="exact"/>
              <w:jc w:val="center"/>
              <w:rPr>
                <w:rFonts w:ascii="微软雅黑" w:hAnsi="微软雅黑" w:eastAsia="微软雅黑" w:cs="宋体"/>
                <w:snapToGrid w:val="0"/>
                <w:szCs w:val="21"/>
              </w:rPr>
            </w:pPr>
            <w:bookmarkStart w:id="90" w:name="OLE_LINK12"/>
            <w:r>
              <w:rPr>
                <w:rFonts w:hint="eastAsia" w:ascii="微软雅黑" w:hAnsi="微软雅黑" w:eastAsia="微软雅黑" w:cs="宋体"/>
                <w:snapToGrid w:val="0"/>
                <w:szCs w:val="21"/>
              </w:rPr>
              <w:t>序号</w:t>
            </w:r>
          </w:p>
        </w:tc>
        <w:tc>
          <w:tcPr>
            <w:tcW w:w="824" w:type="pct"/>
            <w:tcBorders>
              <w:top w:val="single" w:color="auto" w:sz="12" w:space="0"/>
            </w:tcBorders>
            <w:noWrap w:val="0"/>
            <w:vAlign w:val="center"/>
          </w:tcPr>
          <w:p w14:paraId="14B81973">
            <w:pPr>
              <w:adjustRightInd w:val="0"/>
              <w:snapToGrid w:val="0"/>
              <w:spacing w:line="360" w:lineRule="exact"/>
              <w:jc w:val="center"/>
              <w:rPr>
                <w:rFonts w:ascii="微软雅黑" w:hAnsi="微软雅黑" w:eastAsia="微软雅黑" w:cs="宋体"/>
                <w:snapToGrid w:val="0"/>
                <w:szCs w:val="21"/>
              </w:rPr>
            </w:pPr>
            <w:r>
              <w:rPr>
                <w:rFonts w:hint="eastAsia" w:ascii="微软雅黑" w:hAnsi="微软雅黑" w:eastAsia="微软雅黑" w:cs="宋体"/>
                <w:szCs w:val="21"/>
              </w:rPr>
              <w:t>评分项目</w:t>
            </w:r>
          </w:p>
        </w:tc>
        <w:tc>
          <w:tcPr>
            <w:tcW w:w="357" w:type="pct"/>
            <w:tcBorders>
              <w:top w:val="single" w:color="auto" w:sz="12" w:space="0"/>
            </w:tcBorders>
            <w:noWrap w:val="0"/>
            <w:vAlign w:val="center"/>
          </w:tcPr>
          <w:p w14:paraId="362CD247">
            <w:pPr>
              <w:adjustRightInd w:val="0"/>
              <w:snapToGrid w:val="0"/>
              <w:spacing w:line="360" w:lineRule="exact"/>
              <w:jc w:val="center"/>
              <w:rPr>
                <w:rFonts w:ascii="微软雅黑" w:hAnsi="微软雅黑" w:eastAsia="微软雅黑" w:cs="宋体"/>
                <w:snapToGrid w:val="0"/>
                <w:szCs w:val="21"/>
              </w:rPr>
            </w:pPr>
            <w:r>
              <w:rPr>
                <w:rFonts w:hint="eastAsia" w:ascii="微软雅黑" w:hAnsi="微软雅黑" w:eastAsia="微软雅黑" w:cs="宋体"/>
                <w:szCs w:val="21"/>
              </w:rPr>
              <w:t>分值</w:t>
            </w:r>
          </w:p>
        </w:tc>
        <w:tc>
          <w:tcPr>
            <w:tcW w:w="3451" w:type="pct"/>
            <w:tcBorders>
              <w:top w:val="single" w:color="auto" w:sz="12" w:space="0"/>
            </w:tcBorders>
            <w:noWrap w:val="0"/>
            <w:vAlign w:val="center"/>
          </w:tcPr>
          <w:p w14:paraId="0CC23A0B">
            <w:pPr>
              <w:adjustRightInd w:val="0"/>
              <w:snapToGrid w:val="0"/>
              <w:spacing w:line="360" w:lineRule="exact"/>
              <w:jc w:val="center"/>
              <w:rPr>
                <w:rFonts w:ascii="微软雅黑" w:hAnsi="微软雅黑" w:eastAsia="微软雅黑" w:cs="宋体"/>
                <w:snapToGrid w:val="0"/>
                <w:szCs w:val="21"/>
              </w:rPr>
            </w:pPr>
            <w:r>
              <w:rPr>
                <w:rFonts w:hint="eastAsia" w:ascii="微软雅黑" w:hAnsi="微软雅黑" w:eastAsia="微软雅黑" w:cs="宋体"/>
                <w:szCs w:val="21"/>
              </w:rPr>
              <w:t>评分标准</w:t>
            </w:r>
          </w:p>
        </w:tc>
      </w:tr>
      <w:tr w14:paraId="041874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tcBorders>
              <w:top w:val="single" w:color="auto" w:sz="12" w:space="0"/>
            </w:tcBorders>
            <w:noWrap w:val="0"/>
            <w:vAlign w:val="center"/>
          </w:tcPr>
          <w:p w14:paraId="56EBFF1A">
            <w:pPr>
              <w:adjustRightInd w:val="0"/>
              <w:snapToGrid w:val="0"/>
              <w:spacing w:line="360" w:lineRule="exact"/>
              <w:jc w:val="center"/>
              <w:rPr>
                <w:rFonts w:hint="eastAsia" w:ascii="微软雅黑" w:hAnsi="微软雅黑" w:eastAsia="微软雅黑" w:cs="宋体"/>
                <w:snapToGrid w:val="0"/>
                <w:szCs w:val="21"/>
                <w:lang w:val="en-US" w:eastAsia="zh-CN"/>
              </w:rPr>
            </w:pPr>
            <w:r>
              <w:rPr>
                <w:rFonts w:hint="eastAsia" w:ascii="微软雅黑" w:hAnsi="微软雅黑" w:eastAsia="微软雅黑" w:cs="宋体"/>
                <w:snapToGrid w:val="0"/>
                <w:szCs w:val="21"/>
                <w:lang w:val="en-US" w:eastAsia="zh-CN"/>
              </w:rPr>
              <w:t>1</w:t>
            </w:r>
          </w:p>
        </w:tc>
        <w:tc>
          <w:tcPr>
            <w:tcW w:w="824" w:type="pct"/>
            <w:tcBorders>
              <w:top w:val="single" w:color="auto" w:sz="12" w:space="0"/>
            </w:tcBorders>
            <w:noWrap w:val="0"/>
            <w:vAlign w:val="center"/>
          </w:tcPr>
          <w:p w14:paraId="0B967B92">
            <w:pPr>
              <w:adjustRightInd w:val="0"/>
              <w:snapToGrid w:val="0"/>
              <w:spacing w:line="360" w:lineRule="exact"/>
              <w:jc w:val="center"/>
              <w:rPr>
                <w:rFonts w:hint="eastAsia" w:ascii="微软雅黑" w:hAnsi="微软雅黑" w:eastAsia="微软雅黑" w:cs="宋体"/>
                <w:szCs w:val="21"/>
              </w:rPr>
            </w:pPr>
            <w:r>
              <w:rPr>
                <w:rFonts w:hint="eastAsia" w:ascii="微软雅黑" w:hAnsi="微软雅黑" w:eastAsia="微软雅黑"/>
                <w:szCs w:val="22"/>
              </w:rPr>
              <w:t>施工技术方案</w:t>
            </w:r>
          </w:p>
        </w:tc>
        <w:tc>
          <w:tcPr>
            <w:tcW w:w="357" w:type="pct"/>
            <w:tcBorders>
              <w:top w:val="single" w:color="auto" w:sz="12" w:space="0"/>
            </w:tcBorders>
            <w:noWrap w:val="0"/>
            <w:vAlign w:val="center"/>
          </w:tcPr>
          <w:p w14:paraId="27C9F4D6">
            <w:pPr>
              <w:adjustRightInd w:val="0"/>
              <w:snapToGrid w:val="0"/>
              <w:spacing w:line="360" w:lineRule="exact"/>
              <w:jc w:val="center"/>
              <w:rPr>
                <w:rFonts w:hint="eastAsia" w:ascii="微软雅黑" w:hAnsi="微软雅黑" w:eastAsia="微软雅黑" w:cs="宋体"/>
                <w:szCs w:val="21"/>
                <w:lang w:val="en-US" w:eastAsia="zh-CN"/>
              </w:rPr>
            </w:pPr>
            <w:r>
              <w:rPr>
                <w:rFonts w:hint="eastAsia" w:ascii="微软雅黑" w:hAnsi="微软雅黑" w:eastAsia="微软雅黑" w:cs="宋体"/>
                <w:szCs w:val="21"/>
                <w:lang w:val="en-US" w:eastAsia="zh-CN"/>
              </w:rPr>
              <w:t>9</w:t>
            </w:r>
          </w:p>
        </w:tc>
        <w:tc>
          <w:tcPr>
            <w:tcW w:w="3451" w:type="pct"/>
            <w:tcBorders>
              <w:top w:val="single" w:color="auto" w:sz="12" w:space="0"/>
            </w:tcBorders>
            <w:noWrap w:val="0"/>
            <w:vAlign w:val="center"/>
          </w:tcPr>
          <w:p w14:paraId="7117FB39">
            <w:pPr>
              <w:adjustRightInd w:val="0"/>
              <w:snapToGrid w:val="0"/>
              <w:spacing w:line="360" w:lineRule="exact"/>
              <w:jc w:val="left"/>
              <w:rPr>
                <w:rFonts w:hint="eastAsia" w:ascii="微软雅黑" w:hAnsi="微软雅黑" w:eastAsia="微软雅黑" w:cs="宋体"/>
                <w:szCs w:val="21"/>
              </w:rPr>
            </w:pPr>
            <w:r>
              <w:rPr>
                <w:rFonts w:hint="eastAsia" w:ascii="微软雅黑" w:hAnsi="微软雅黑" w:eastAsia="微软雅黑" w:cs="宋体"/>
                <w:szCs w:val="21"/>
              </w:rPr>
              <w:t>由评标委员会根据投标人的施工方案的科学性、严密性、合理性进行评定。施工方案全面合理，技术到位的得</w:t>
            </w:r>
            <w:r>
              <w:rPr>
                <w:rFonts w:hint="eastAsia" w:ascii="微软雅黑" w:hAnsi="微软雅黑" w:eastAsia="微软雅黑" w:cs="宋体"/>
                <w:szCs w:val="21"/>
                <w:lang w:val="en-US" w:eastAsia="zh-CN"/>
              </w:rPr>
              <w:t>5-9</w:t>
            </w:r>
            <w:r>
              <w:rPr>
                <w:rFonts w:hint="eastAsia" w:ascii="微软雅黑" w:hAnsi="微软雅黑" w:eastAsia="微软雅黑" w:cs="宋体"/>
                <w:szCs w:val="21"/>
              </w:rPr>
              <w:t>分；施工方案</w:t>
            </w:r>
            <w:r>
              <w:rPr>
                <w:rFonts w:hint="eastAsia" w:ascii="微软雅黑" w:hAnsi="微软雅黑" w:eastAsia="微软雅黑" w:cs="宋体"/>
                <w:szCs w:val="21"/>
                <w:lang w:val="en-US" w:eastAsia="zh-CN"/>
              </w:rPr>
              <w:t>基本</w:t>
            </w:r>
            <w:r>
              <w:rPr>
                <w:rFonts w:hint="eastAsia" w:ascii="微软雅黑" w:hAnsi="微软雅黑" w:eastAsia="微软雅黑" w:cs="宋体"/>
                <w:szCs w:val="21"/>
              </w:rPr>
              <w:t>合理，技术</w:t>
            </w:r>
            <w:r>
              <w:rPr>
                <w:rFonts w:hint="eastAsia" w:ascii="微软雅黑" w:hAnsi="微软雅黑" w:eastAsia="微软雅黑" w:cs="宋体"/>
                <w:szCs w:val="21"/>
                <w:lang w:val="en-US" w:eastAsia="zh-CN"/>
              </w:rPr>
              <w:t>可行</w:t>
            </w:r>
            <w:r>
              <w:rPr>
                <w:rFonts w:hint="eastAsia" w:ascii="微软雅黑" w:hAnsi="微软雅黑" w:eastAsia="微软雅黑" w:cs="宋体"/>
                <w:szCs w:val="21"/>
              </w:rPr>
              <w:t>的得</w:t>
            </w:r>
            <w:r>
              <w:rPr>
                <w:rFonts w:hint="eastAsia" w:ascii="微软雅黑" w:hAnsi="微软雅黑" w:eastAsia="微软雅黑" w:cs="宋体"/>
                <w:szCs w:val="21"/>
                <w:lang w:val="en-US" w:eastAsia="zh-CN"/>
              </w:rPr>
              <w:t>2-5</w:t>
            </w:r>
            <w:r>
              <w:rPr>
                <w:rFonts w:hint="eastAsia" w:ascii="微软雅黑" w:hAnsi="微软雅黑" w:eastAsia="微软雅黑" w:cs="宋体"/>
                <w:szCs w:val="21"/>
              </w:rPr>
              <w:t>分</w:t>
            </w:r>
            <w:r>
              <w:rPr>
                <w:rFonts w:hint="eastAsia" w:ascii="微软雅黑" w:hAnsi="微软雅黑" w:eastAsia="微软雅黑" w:cs="宋体"/>
                <w:szCs w:val="21"/>
                <w:lang w:eastAsia="zh-CN"/>
              </w:rPr>
              <w:t>；</w:t>
            </w:r>
            <w:r>
              <w:rPr>
                <w:rFonts w:hint="eastAsia" w:ascii="微软雅黑" w:hAnsi="微软雅黑" w:eastAsia="微软雅黑" w:cs="宋体"/>
                <w:szCs w:val="21"/>
              </w:rPr>
              <w:t>方案不合理、不严密的得</w:t>
            </w:r>
            <w:r>
              <w:rPr>
                <w:rFonts w:hint="eastAsia" w:ascii="微软雅黑" w:hAnsi="微软雅黑" w:eastAsia="微软雅黑" w:cs="宋体"/>
                <w:szCs w:val="21"/>
                <w:lang w:val="en-US" w:eastAsia="zh-CN"/>
              </w:rPr>
              <w:t>0-1</w:t>
            </w:r>
            <w:r>
              <w:rPr>
                <w:rFonts w:hint="eastAsia" w:ascii="微软雅黑" w:hAnsi="微软雅黑" w:eastAsia="微软雅黑" w:cs="宋体"/>
                <w:szCs w:val="21"/>
              </w:rPr>
              <w:t>分。</w:t>
            </w:r>
          </w:p>
        </w:tc>
      </w:tr>
      <w:tr w14:paraId="0ABED8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noWrap w:val="0"/>
            <w:vAlign w:val="center"/>
          </w:tcPr>
          <w:p w14:paraId="3F3CA914">
            <w:pPr>
              <w:spacing w:line="360" w:lineRule="exact"/>
              <w:jc w:val="center"/>
              <w:rPr>
                <w:rFonts w:hint="eastAsia" w:ascii="微软雅黑" w:hAnsi="微软雅黑" w:eastAsia="微软雅黑" w:cs="宋体"/>
                <w:snapToGrid w:val="0"/>
                <w:szCs w:val="21"/>
                <w:lang w:eastAsia="zh-CN"/>
              </w:rPr>
            </w:pPr>
            <w:r>
              <w:rPr>
                <w:rFonts w:hint="eastAsia" w:ascii="微软雅黑" w:hAnsi="微软雅黑" w:eastAsia="微软雅黑" w:cs="宋体"/>
                <w:szCs w:val="21"/>
                <w:lang w:val="en-US" w:eastAsia="zh-CN"/>
              </w:rPr>
              <w:t>2</w:t>
            </w:r>
          </w:p>
        </w:tc>
        <w:tc>
          <w:tcPr>
            <w:tcW w:w="824" w:type="pct"/>
            <w:noWrap w:val="0"/>
            <w:vAlign w:val="center"/>
          </w:tcPr>
          <w:p w14:paraId="29917D29">
            <w:pPr>
              <w:spacing w:line="360" w:lineRule="exact"/>
              <w:jc w:val="center"/>
              <w:rPr>
                <w:rFonts w:ascii="微软雅黑" w:hAnsi="微软雅黑" w:eastAsia="微软雅黑" w:cs="宋体"/>
                <w:szCs w:val="21"/>
              </w:rPr>
            </w:pPr>
            <w:r>
              <w:rPr>
                <w:rFonts w:hint="eastAsia" w:ascii="微软雅黑" w:hAnsi="微软雅黑" w:eastAsia="微软雅黑"/>
                <w:szCs w:val="22"/>
              </w:rPr>
              <w:t>关键部位技术措施</w:t>
            </w:r>
          </w:p>
        </w:tc>
        <w:tc>
          <w:tcPr>
            <w:tcW w:w="357" w:type="pct"/>
            <w:noWrap w:val="0"/>
            <w:vAlign w:val="center"/>
          </w:tcPr>
          <w:p w14:paraId="0C1D69C7">
            <w:pPr>
              <w:spacing w:line="360" w:lineRule="exact"/>
              <w:jc w:val="center"/>
              <w:rPr>
                <w:rFonts w:hint="default" w:ascii="微软雅黑" w:hAnsi="微软雅黑" w:eastAsia="微软雅黑" w:cs="宋体"/>
                <w:szCs w:val="21"/>
                <w:lang w:val="en-US" w:eastAsia="zh-CN"/>
              </w:rPr>
            </w:pPr>
            <w:r>
              <w:rPr>
                <w:rFonts w:hint="eastAsia" w:ascii="微软雅黑" w:hAnsi="微软雅黑" w:eastAsia="微软雅黑"/>
                <w:lang w:val="en-US" w:eastAsia="zh-CN"/>
              </w:rPr>
              <w:t>8</w:t>
            </w:r>
          </w:p>
        </w:tc>
        <w:tc>
          <w:tcPr>
            <w:tcW w:w="3451" w:type="pct"/>
            <w:noWrap w:val="0"/>
            <w:vAlign w:val="center"/>
          </w:tcPr>
          <w:p w14:paraId="37C0E40D">
            <w:pPr>
              <w:widowControl w:val="0"/>
              <w:tabs>
                <w:tab w:val="left" w:pos="0"/>
                <w:tab w:val="left" w:pos="993"/>
                <w:tab w:val="left" w:pos="1134"/>
              </w:tabs>
              <w:spacing w:line="360" w:lineRule="exact"/>
              <w:ind w:left="0" w:leftChars="0" w:firstLine="0" w:firstLineChars="0"/>
              <w:jc w:val="left"/>
              <w:rPr>
                <w:rFonts w:ascii="微软雅黑" w:hAnsi="微软雅黑" w:eastAsia="微软雅黑"/>
                <w:sz w:val="21"/>
                <w:szCs w:val="21"/>
              </w:rPr>
            </w:pPr>
            <w:r>
              <w:rPr>
                <w:rFonts w:hint="eastAsia" w:ascii="微软雅黑" w:hAnsi="微软雅黑" w:eastAsia="微软雅黑"/>
                <w:sz w:val="21"/>
                <w:szCs w:val="21"/>
              </w:rPr>
              <w:t>根据本</w:t>
            </w:r>
            <w:r>
              <w:rPr>
                <w:rFonts w:hint="eastAsia" w:ascii="微软雅黑" w:hAnsi="微软雅黑" w:eastAsia="微软雅黑"/>
                <w:sz w:val="21"/>
                <w:szCs w:val="21"/>
                <w:lang w:eastAsia="zh-CN"/>
              </w:rPr>
              <w:t>项目</w:t>
            </w:r>
            <w:r>
              <w:rPr>
                <w:rFonts w:hint="eastAsia" w:ascii="微软雅黑" w:hAnsi="微软雅黑" w:eastAsia="微软雅黑"/>
                <w:sz w:val="21"/>
                <w:szCs w:val="21"/>
              </w:rPr>
              <w:t>特点和实际情况，针对本的项目特征、难点、要点分析，提供针对性的实施方案进行打分。方案针对性</w:t>
            </w:r>
            <w:r>
              <w:rPr>
                <w:rFonts w:hint="eastAsia" w:ascii="微软雅黑" w:hAnsi="微软雅黑" w:eastAsia="微软雅黑"/>
                <w:sz w:val="21"/>
                <w:szCs w:val="21"/>
                <w:lang w:eastAsia="zh-CN"/>
              </w:rPr>
              <w:t>突出</w:t>
            </w:r>
            <w:r>
              <w:rPr>
                <w:rFonts w:hint="eastAsia" w:ascii="微软雅黑" w:hAnsi="微软雅黑" w:eastAsia="微软雅黑"/>
                <w:sz w:val="21"/>
                <w:szCs w:val="21"/>
              </w:rPr>
              <w:t>的得</w:t>
            </w:r>
            <w:r>
              <w:rPr>
                <w:rFonts w:hint="eastAsia" w:ascii="微软雅黑" w:hAnsi="微软雅黑" w:eastAsia="微软雅黑"/>
                <w:sz w:val="21"/>
                <w:szCs w:val="21"/>
                <w:lang w:val="en-US" w:eastAsia="zh-CN"/>
              </w:rPr>
              <w:t>5-8</w:t>
            </w:r>
            <w:r>
              <w:rPr>
                <w:rFonts w:hint="eastAsia" w:ascii="微软雅黑" w:hAnsi="微软雅黑" w:eastAsia="微软雅黑"/>
                <w:sz w:val="21"/>
                <w:szCs w:val="21"/>
              </w:rPr>
              <w:t>分，</w:t>
            </w:r>
            <w:r>
              <w:rPr>
                <w:rFonts w:hint="eastAsia" w:ascii="微软雅黑" w:hAnsi="微软雅黑" w:eastAsia="微软雅黑"/>
                <w:sz w:val="21"/>
                <w:szCs w:val="21"/>
                <w:lang w:eastAsia="zh-CN"/>
              </w:rPr>
              <w:t>方案基本满足</w:t>
            </w:r>
            <w:r>
              <w:rPr>
                <w:rFonts w:hint="eastAsia" w:ascii="微软雅黑" w:hAnsi="微软雅黑" w:eastAsia="微软雅黑"/>
                <w:sz w:val="21"/>
                <w:szCs w:val="21"/>
              </w:rPr>
              <w:t>的得</w:t>
            </w:r>
            <w:r>
              <w:rPr>
                <w:rFonts w:hint="eastAsia" w:ascii="微软雅黑" w:hAnsi="微软雅黑" w:eastAsia="微软雅黑"/>
                <w:sz w:val="21"/>
                <w:szCs w:val="21"/>
                <w:lang w:val="en-US" w:eastAsia="zh-CN"/>
              </w:rPr>
              <w:t>2-5</w:t>
            </w:r>
            <w:r>
              <w:rPr>
                <w:rFonts w:hint="eastAsia" w:ascii="微软雅黑" w:hAnsi="微软雅黑" w:eastAsia="微软雅黑"/>
                <w:sz w:val="21"/>
                <w:szCs w:val="21"/>
              </w:rPr>
              <w:t>分，没有针对性或者没有针对本</w:t>
            </w:r>
            <w:r>
              <w:rPr>
                <w:rFonts w:hint="eastAsia" w:ascii="微软雅黑" w:hAnsi="微软雅黑" w:eastAsia="微软雅黑"/>
                <w:sz w:val="21"/>
                <w:szCs w:val="21"/>
                <w:lang w:eastAsia="zh-CN"/>
              </w:rPr>
              <w:t>项目</w:t>
            </w:r>
            <w:r>
              <w:rPr>
                <w:rFonts w:hint="eastAsia" w:ascii="微软雅黑" w:hAnsi="微软雅黑" w:eastAsia="微软雅黑"/>
                <w:sz w:val="21"/>
                <w:szCs w:val="21"/>
              </w:rPr>
              <w:t>的服务方案的得</w:t>
            </w:r>
            <w:r>
              <w:rPr>
                <w:rFonts w:hint="eastAsia" w:ascii="微软雅黑" w:hAnsi="微软雅黑" w:eastAsia="微软雅黑"/>
                <w:sz w:val="21"/>
                <w:szCs w:val="21"/>
                <w:lang w:val="en-US" w:eastAsia="zh-CN"/>
              </w:rPr>
              <w:t>0</w:t>
            </w:r>
            <w:r>
              <w:rPr>
                <w:rFonts w:hint="eastAsia" w:ascii="微软雅黑" w:hAnsi="微软雅黑" w:eastAsia="微软雅黑"/>
                <w:sz w:val="21"/>
                <w:szCs w:val="21"/>
              </w:rPr>
              <w:t>分。</w:t>
            </w:r>
          </w:p>
        </w:tc>
      </w:tr>
      <w:tr w14:paraId="54BC95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noWrap w:val="0"/>
            <w:vAlign w:val="center"/>
          </w:tcPr>
          <w:p w14:paraId="6B9692BF">
            <w:pPr>
              <w:spacing w:line="360" w:lineRule="exact"/>
              <w:jc w:val="center"/>
              <w:rPr>
                <w:rFonts w:hint="eastAsia" w:ascii="微软雅黑" w:hAnsi="微软雅黑" w:eastAsia="微软雅黑" w:cs="宋体"/>
                <w:snapToGrid w:val="0"/>
                <w:szCs w:val="21"/>
                <w:lang w:eastAsia="zh-CN"/>
              </w:rPr>
            </w:pPr>
            <w:r>
              <w:rPr>
                <w:rFonts w:hint="eastAsia" w:ascii="微软雅黑" w:hAnsi="微软雅黑" w:eastAsia="微软雅黑" w:cs="宋体"/>
                <w:szCs w:val="21"/>
                <w:lang w:val="en-US" w:eastAsia="zh-CN"/>
              </w:rPr>
              <w:t>3</w:t>
            </w:r>
          </w:p>
        </w:tc>
        <w:tc>
          <w:tcPr>
            <w:tcW w:w="824" w:type="pct"/>
            <w:noWrap w:val="0"/>
            <w:vAlign w:val="center"/>
          </w:tcPr>
          <w:p w14:paraId="052DF8C8">
            <w:pPr>
              <w:spacing w:line="360" w:lineRule="exact"/>
              <w:jc w:val="center"/>
              <w:rPr>
                <w:rFonts w:ascii="微软雅黑" w:hAnsi="微软雅黑" w:eastAsia="微软雅黑" w:cs="宋体"/>
                <w:szCs w:val="21"/>
              </w:rPr>
            </w:pPr>
            <w:r>
              <w:rPr>
                <w:rFonts w:hint="eastAsia" w:ascii="微软雅黑" w:hAnsi="微软雅黑" w:eastAsia="微软雅黑"/>
                <w:szCs w:val="22"/>
              </w:rPr>
              <w:t>工程质量保证措施</w:t>
            </w:r>
          </w:p>
        </w:tc>
        <w:tc>
          <w:tcPr>
            <w:tcW w:w="357" w:type="pct"/>
            <w:noWrap w:val="0"/>
            <w:vAlign w:val="center"/>
          </w:tcPr>
          <w:p w14:paraId="5E4B514E">
            <w:pPr>
              <w:pStyle w:val="65"/>
              <w:spacing w:line="360" w:lineRule="exact"/>
              <w:jc w:val="center"/>
              <w:rPr>
                <w:rFonts w:ascii="微软雅黑" w:hAnsi="微软雅黑" w:eastAsia="微软雅黑" w:cs="宋体"/>
                <w:sz w:val="21"/>
                <w:szCs w:val="21"/>
              </w:rPr>
            </w:pPr>
            <w:r>
              <w:rPr>
                <w:rFonts w:ascii="微软雅黑" w:hAnsi="微软雅黑" w:eastAsia="微软雅黑"/>
                <w:sz w:val="21"/>
              </w:rPr>
              <w:t>8</w:t>
            </w:r>
          </w:p>
        </w:tc>
        <w:tc>
          <w:tcPr>
            <w:tcW w:w="3451" w:type="pct"/>
            <w:noWrap w:val="0"/>
            <w:vAlign w:val="center"/>
          </w:tcPr>
          <w:p w14:paraId="20431B9D">
            <w:pPr>
              <w:pStyle w:val="65"/>
              <w:spacing w:line="360" w:lineRule="exact"/>
              <w:rPr>
                <w:rFonts w:hint="default" w:ascii="微软雅黑" w:hAnsi="微软雅黑" w:eastAsia="微软雅黑" w:cs="宋体"/>
                <w:sz w:val="21"/>
                <w:szCs w:val="21"/>
                <w:lang w:val="en-US" w:eastAsia="zh-CN"/>
              </w:rPr>
            </w:pPr>
            <w:r>
              <w:rPr>
                <w:rFonts w:hint="eastAsia" w:ascii="微软雅黑" w:hAnsi="微软雅黑" w:eastAsia="微软雅黑" w:cs="宋体"/>
                <w:sz w:val="21"/>
                <w:szCs w:val="21"/>
              </w:rPr>
              <w:t>供应商提供确保服务质量的措施（包括施工质量管理保障体系和控制措施、手段及方法、技术保障）。</w:t>
            </w:r>
            <w:r>
              <w:rPr>
                <w:rFonts w:hint="eastAsia" w:ascii="微软雅黑" w:hAnsi="微软雅黑" w:eastAsia="微软雅黑" w:cs="宋体"/>
                <w:sz w:val="21"/>
                <w:szCs w:val="21"/>
                <w:lang w:eastAsia="zh-CN"/>
              </w:rPr>
              <w:t>服务质量措施得当，针对本项目所制定，包含上述措施得</w:t>
            </w:r>
            <w:r>
              <w:rPr>
                <w:rFonts w:hint="eastAsia" w:ascii="微软雅黑" w:hAnsi="微软雅黑" w:eastAsia="微软雅黑" w:cs="宋体"/>
                <w:sz w:val="21"/>
                <w:szCs w:val="21"/>
                <w:lang w:val="en-US" w:eastAsia="zh-CN"/>
              </w:rPr>
              <w:t>5-8分，措施基本符合且无针对性的得2-5分，</w:t>
            </w:r>
            <w:r>
              <w:rPr>
                <w:rFonts w:hint="eastAsia" w:ascii="微软雅黑" w:hAnsi="微软雅黑" w:eastAsia="微软雅黑"/>
                <w:sz w:val="21"/>
                <w:szCs w:val="21"/>
                <w:lang w:eastAsia="zh-CN"/>
              </w:rPr>
              <w:t>未提供措施</w:t>
            </w:r>
            <w:r>
              <w:rPr>
                <w:rFonts w:hint="eastAsia" w:ascii="微软雅黑" w:hAnsi="微软雅黑" w:eastAsia="微软雅黑"/>
                <w:sz w:val="21"/>
                <w:szCs w:val="21"/>
              </w:rPr>
              <w:t>或者没有针对本</w:t>
            </w:r>
            <w:r>
              <w:rPr>
                <w:rFonts w:hint="eastAsia" w:ascii="微软雅黑" w:hAnsi="微软雅黑" w:eastAsia="微软雅黑"/>
                <w:sz w:val="21"/>
                <w:szCs w:val="21"/>
                <w:lang w:eastAsia="zh-CN"/>
              </w:rPr>
              <w:t>项目</w:t>
            </w:r>
            <w:r>
              <w:rPr>
                <w:rFonts w:hint="eastAsia" w:ascii="微软雅黑" w:hAnsi="微软雅黑" w:eastAsia="微软雅黑"/>
                <w:sz w:val="21"/>
                <w:szCs w:val="21"/>
              </w:rPr>
              <w:t>的</w:t>
            </w:r>
            <w:r>
              <w:rPr>
                <w:rFonts w:hint="eastAsia" w:ascii="微软雅黑" w:hAnsi="微软雅黑" w:eastAsia="微软雅黑"/>
                <w:sz w:val="21"/>
                <w:szCs w:val="21"/>
                <w:lang w:eastAsia="zh-CN"/>
              </w:rPr>
              <w:t>措施</w:t>
            </w:r>
            <w:r>
              <w:rPr>
                <w:rFonts w:hint="eastAsia" w:ascii="微软雅黑" w:hAnsi="微软雅黑" w:eastAsia="微软雅黑"/>
                <w:sz w:val="21"/>
                <w:szCs w:val="21"/>
              </w:rPr>
              <w:t>的得0分。</w:t>
            </w:r>
          </w:p>
        </w:tc>
      </w:tr>
      <w:tr w14:paraId="0AFFBE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noWrap w:val="0"/>
            <w:vAlign w:val="center"/>
          </w:tcPr>
          <w:p w14:paraId="2B786621">
            <w:pPr>
              <w:spacing w:line="360" w:lineRule="exact"/>
              <w:jc w:val="center"/>
              <w:rPr>
                <w:rFonts w:hint="eastAsia" w:ascii="微软雅黑" w:hAnsi="微软雅黑" w:eastAsia="微软雅黑" w:cs="宋体"/>
                <w:snapToGrid w:val="0"/>
                <w:szCs w:val="21"/>
                <w:lang w:eastAsia="zh-CN"/>
              </w:rPr>
            </w:pPr>
            <w:r>
              <w:rPr>
                <w:rFonts w:hint="eastAsia" w:ascii="微软雅黑" w:hAnsi="微软雅黑" w:eastAsia="微软雅黑" w:cs="宋体"/>
                <w:snapToGrid w:val="0"/>
                <w:szCs w:val="21"/>
                <w:lang w:val="en-US" w:eastAsia="zh-CN"/>
              </w:rPr>
              <w:t>4</w:t>
            </w:r>
          </w:p>
        </w:tc>
        <w:tc>
          <w:tcPr>
            <w:tcW w:w="824" w:type="pct"/>
            <w:noWrap w:val="0"/>
            <w:vAlign w:val="center"/>
          </w:tcPr>
          <w:p w14:paraId="5D7083E5">
            <w:pPr>
              <w:spacing w:line="360" w:lineRule="exact"/>
              <w:jc w:val="center"/>
              <w:rPr>
                <w:rFonts w:ascii="微软雅黑" w:hAnsi="微软雅黑" w:eastAsia="微软雅黑" w:cs="宋体"/>
                <w:kern w:val="0"/>
                <w:szCs w:val="21"/>
              </w:rPr>
            </w:pPr>
            <w:r>
              <w:rPr>
                <w:rFonts w:hint="eastAsia" w:ascii="微软雅黑" w:hAnsi="微软雅黑" w:eastAsia="微软雅黑"/>
                <w:szCs w:val="22"/>
              </w:rPr>
              <w:t>施工工期保证措施</w:t>
            </w:r>
          </w:p>
        </w:tc>
        <w:tc>
          <w:tcPr>
            <w:tcW w:w="357" w:type="pct"/>
            <w:noWrap w:val="0"/>
            <w:vAlign w:val="center"/>
          </w:tcPr>
          <w:p w14:paraId="4A8B8029">
            <w:pPr>
              <w:pStyle w:val="65"/>
              <w:spacing w:line="360" w:lineRule="exact"/>
              <w:jc w:val="center"/>
              <w:rPr>
                <w:rFonts w:ascii="微软雅黑" w:hAnsi="微软雅黑" w:eastAsia="微软雅黑" w:cs="宋体"/>
                <w:sz w:val="21"/>
                <w:szCs w:val="21"/>
              </w:rPr>
            </w:pPr>
            <w:r>
              <w:rPr>
                <w:rFonts w:ascii="微软雅黑" w:hAnsi="微软雅黑" w:eastAsia="微软雅黑"/>
                <w:sz w:val="21"/>
              </w:rPr>
              <w:t>8</w:t>
            </w:r>
          </w:p>
        </w:tc>
        <w:tc>
          <w:tcPr>
            <w:tcW w:w="3451" w:type="pct"/>
            <w:noWrap w:val="0"/>
            <w:vAlign w:val="center"/>
          </w:tcPr>
          <w:p w14:paraId="32004970">
            <w:pPr>
              <w:pStyle w:val="65"/>
              <w:spacing w:line="360" w:lineRule="exact"/>
              <w:rPr>
                <w:rFonts w:hint="eastAsia" w:ascii="微软雅黑" w:hAnsi="微软雅黑" w:eastAsia="微软雅黑" w:cs="宋体"/>
                <w:bCs/>
                <w:kern w:val="2"/>
                <w:sz w:val="21"/>
                <w:szCs w:val="21"/>
                <w:lang w:eastAsia="zh-CN"/>
              </w:rPr>
            </w:pPr>
            <w:r>
              <w:rPr>
                <w:rFonts w:hint="eastAsia" w:ascii="微软雅黑" w:hAnsi="微软雅黑" w:eastAsia="微软雅黑"/>
                <w:sz w:val="21"/>
              </w:rPr>
              <w:t>根据供应商的工期保证措施</w:t>
            </w:r>
            <w:r>
              <w:rPr>
                <w:rFonts w:hint="eastAsia" w:ascii="微软雅黑" w:hAnsi="微软雅黑" w:eastAsia="微软雅黑"/>
                <w:sz w:val="21"/>
                <w:lang w:eastAsia="zh-CN"/>
              </w:rPr>
              <w:t>方案</w:t>
            </w:r>
            <w:r>
              <w:rPr>
                <w:rFonts w:hint="eastAsia" w:ascii="微软雅黑" w:hAnsi="微软雅黑" w:eastAsia="微软雅黑"/>
                <w:sz w:val="21"/>
              </w:rPr>
              <w:t>的</w:t>
            </w:r>
            <w:r>
              <w:rPr>
                <w:rFonts w:hint="eastAsia" w:ascii="微软雅黑" w:hAnsi="微软雅黑" w:eastAsia="微软雅黑"/>
                <w:sz w:val="21"/>
                <w:lang w:eastAsia="zh-CN"/>
              </w:rPr>
              <w:t>施工进度，施工安排等。</w:t>
            </w:r>
            <w:r>
              <w:rPr>
                <w:rFonts w:hint="eastAsia" w:ascii="微软雅黑" w:hAnsi="微软雅黑" w:eastAsia="微软雅黑"/>
                <w:sz w:val="21"/>
                <w:szCs w:val="21"/>
              </w:rPr>
              <w:t>方案针对性</w:t>
            </w:r>
            <w:r>
              <w:rPr>
                <w:rFonts w:hint="eastAsia" w:ascii="微软雅黑" w:hAnsi="微软雅黑" w:eastAsia="微软雅黑"/>
                <w:sz w:val="21"/>
                <w:szCs w:val="21"/>
                <w:lang w:eastAsia="zh-CN"/>
              </w:rPr>
              <w:t>突出</w:t>
            </w:r>
            <w:r>
              <w:rPr>
                <w:rFonts w:hint="eastAsia" w:ascii="微软雅黑" w:hAnsi="微软雅黑" w:eastAsia="微软雅黑"/>
                <w:sz w:val="21"/>
                <w:szCs w:val="21"/>
              </w:rPr>
              <w:t>的得</w:t>
            </w:r>
            <w:r>
              <w:rPr>
                <w:rFonts w:hint="eastAsia" w:ascii="微软雅黑" w:hAnsi="微软雅黑" w:eastAsia="微软雅黑"/>
                <w:sz w:val="21"/>
                <w:szCs w:val="21"/>
                <w:lang w:val="en-US" w:eastAsia="zh-CN"/>
              </w:rPr>
              <w:t>5-8</w:t>
            </w:r>
            <w:r>
              <w:rPr>
                <w:rFonts w:hint="eastAsia" w:ascii="微软雅黑" w:hAnsi="微软雅黑" w:eastAsia="微软雅黑"/>
                <w:sz w:val="21"/>
                <w:szCs w:val="21"/>
              </w:rPr>
              <w:t>分，</w:t>
            </w:r>
            <w:r>
              <w:rPr>
                <w:rFonts w:hint="eastAsia" w:ascii="微软雅黑" w:hAnsi="微软雅黑" w:eastAsia="微软雅黑"/>
                <w:sz w:val="21"/>
                <w:szCs w:val="21"/>
                <w:lang w:eastAsia="zh-CN"/>
              </w:rPr>
              <w:t>方案基本满足</w:t>
            </w:r>
            <w:r>
              <w:rPr>
                <w:rFonts w:hint="eastAsia" w:ascii="微软雅黑" w:hAnsi="微软雅黑" w:eastAsia="微软雅黑"/>
                <w:sz w:val="21"/>
                <w:szCs w:val="21"/>
              </w:rPr>
              <w:t>的得</w:t>
            </w:r>
            <w:r>
              <w:rPr>
                <w:rFonts w:hint="eastAsia" w:ascii="微软雅黑" w:hAnsi="微软雅黑" w:eastAsia="微软雅黑"/>
                <w:sz w:val="21"/>
                <w:szCs w:val="21"/>
                <w:lang w:val="en-US" w:eastAsia="zh-CN"/>
              </w:rPr>
              <w:t>2-5</w:t>
            </w:r>
            <w:r>
              <w:rPr>
                <w:rFonts w:hint="eastAsia" w:ascii="微软雅黑" w:hAnsi="微软雅黑" w:eastAsia="微软雅黑"/>
                <w:sz w:val="21"/>
                <w:szCs w:val="21"/>
              </w:rPr>
              <w:t>分，没有针对性或者没有针对本</w:t>
            </w:r>
            <w:r>
              <w:rPr>
                <w:rFonts w:hint="eastAsia" w:ascii="微软雅黑" w:hAnsi="微软雅黑" w:eastAsia="微软雅黑"/>
                <w:sz w:val="21"/>
                <w:szCs w:val="21"/>
                <w:lang w:eastAsia="zh-CN"/>
              </w:rPr>
              <w:t>项目</w:t>
            </w:r>
            <w:r>
              <w:rPr>
                <w:rFonts w:hint="eastAsia" w:ascii="微软雅黑" w:hAnsi="微软雅黑" w:eastAsia="微软雅黑"/>
                <w:sz w:val="21"/>
                <w:szCs w:val="21"/>
              </w:rPr>
              <w:t>的服务方案的得0分。</w:t>
            </w:r>
          </w:p>
        </w:tc>
      </w:tr>
      <w:tr w14:paraId="10E662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noWrap w:val="0"/>
            <w:vAlign w:val="center"/>
          </w:tcPr>
          <w:p w14:paraId="1FAC3626">
            <w:pPr>
              <w:spacing w:line="360" w:lineRule="exact"/>
              <w:jc w:val="center"/>
              <w:rPr>
                <w:rFonts w:hint="eastAsia" w:ascii="微软雅黑" w:hAnsi="微软雅黑" w:eastAsia="微软雅黑" w:cs="宋体"/>
                <w:snapToGrid w:val="0"/>
                <w:szCs w:val="21"/>
                <w:lang w:eastAsia="zh-CN"/>
              </w:rPr>
            </w:pPr>
            <w:r>
              <w:rPr>
                <w:rFonts w:hint="eastAsia" w:ascii="微软雅黑" w:hAnsi="微软雅黑" w:eastAsia="微软雅黑" w:cs="宋体"/>
                <w:szCs w:val="21"/>
                <w:lang w:val="en-US" w:eastAsia="zh-CN"/>
              </w:rPr>
              <w:t>5</w:t>
            </w:r>
          </w:p>
        </w:tc>
        <w:tc>
          <w:tcPr>
            <w:tcW w:w="824" w:type="pct"/>
            <w:noWrap w:val="0"/>
            <w:vAlign w:val="center"/>
          </w:tcPr>
          <w:p w14:paraId="7B2EE7B1">
            <w:pPr>
              <w:spacing w:line="360" w:lineRule="exact"/>
              <w:jc w:val="center"/>
              <w:rPr>
                <w:rFonts w:ascii="微软雅黑" w:hAnsi="微软雅黑" w:eastAsia="微软雅黑" w:cs="宋体"/>
                <w:bCs/>
                <w:szCs w:val="21"/>
              </w:rPr>
            </w:pPr>
            <w:r>
              <w:rPr>
                <w:rFonts w:hint="eastAsia" w:ascii="微软雅黑" w:hAnsi="微软雅黑" w:eastAsia="微软雅黑"/>
                <w:szCs w:val="22"/>
              </w:rPr>
              <w:t>安全文明施工保证措施</w:t>
            </w:r>
          </w:p>
        </w:tc>
        <w:tc>
          <w:tcPr>
            <w:tcW w:w="357" w:type="pct"/>
            <w:noWrap w:val="0"/>
            <w:vAlign w:val="center"/>
          </w:tcPr>
          <w:p w14:paraId="6D39FD4A">
            <w:pPr>
              <w:pStyle w:val="65"/>
              <w:spacing w:line="360" w:lineRule="exact"/>
              <w:jc w:val="center"/>
              <w:rPr>
                <w:rFonts w:ascii="微软雅黑" w:hAnsi="微软雅黑" w:eastAsia="微软雅黑" w:cs="宋体"/>
                <w:sz w:val="21"/>
                <w:szCs w:val="21"/>
              </w:rPr>
            </w:pPr>
            <w:r>
              <w:rPr>
                <w:rFonts w:hint="eastAsia" w:ascii="微软雅黑" w:hAnsi="微软雅黑" w:eastAsia="微软雅黑" w:cs="宋体"/>
                <w:sz w:val="21"/>
                <w:szCs w:val="21"/>
              </w:rPr>
              <w:t>8</w:t>
            </w:r>
          </w:p>
        </w:tc>
        <w:tc>
          <w:tcPr>
            <w:tcW w:w="3451" w:type="pct"/>
            <w:noWrap w:val="0"/>
            <w:vAlign w:val="center"/>
          </w:tcPr>
          <w:p w14:paraId="5EFCA505">
            <w:pPr>
              <w:pStyle w:val="65"/>
              <w:spacing w:line="360" w:lineRule="exact"/>
              <w:rPr>
                <w:rFonts w:hint="eastAsia" w:ascii="微软雅黑" w:hAnsi="微软雅黑" w:eastAsia="微软雅黑" w:cs="宋体"/>
                <w:sz w:val="21"/>
                <w:szCs w:val="21"/>
              </w:rPr>
            </w:pPr>
            <w:r>
              <w:rPr>
                <w:rFonts w:hint="eastAsia" w:ascii="微软雅黑" w:hAnsi="微软雅黑" w:eastAsia="微软雅黑" w:cs="宋体"/>
                <w:sz w:val="21"/>
                <w:szCs w:val="21"/>
                <w:lang w:eastAsia="zh-CN"/>
              </w:rPr>
              <w:t>拆除</w:t>
            </w:r>
            <w:r>
              <w:rPr>
                <w:rFonts w:hint="eastAsia" w:ascii="微软雅黑" w:hAnsi="微软雅黑" w:eastAsia="微软雅黑" w:cs="宋体"/>
                <w:sz w:val="21"/>
                <w:szCs w:val="21"/>
              </w:rPr>
              <w:t>服务中文明施工的保证措施。安全生产、文明施工、成品保护的目标及保证体系措施情况。</w:t>
            </w:r>
          </w:p>
          <w:p w14:paraId="1CBADC96">
            <w:pPr>
              <w:pStyle w:val="65"/>
              <w:spacing w:line="360" w:lineRule="exact"/>
              <w:rPr>
                <w:rFonts w:ascii="微软雅黑" w:hAnsi="微软雅黑" w:eastAsia="微软雅黑" w:cs="宋体"/>
                <w:sz w:val="21"/>
                <w:szCs w:val="21"/>
              </w:rPr>
            </w:pPr>
            <w:r>
              <w:rPr>
                <w:rFonts w:hint="eastAsia" w:ascii="微软雅黑" w:hAnsi="微软雅黑" w:eastAsia="微软雅黑" w:cs="宋体"/>
                <w:sz w:val="21"/>
                <w:szCs w:val="21"/>
                <w:lang w:val="en-US" w:eastAsia="zh-CN"/>
              </w:rPr>
              <w:t>由评标委员会根据投标人安全和文明施工的方案、措施进行综合评审：方案和措施全面的可行的得5-8分；方案和措施一般的得2-4分；方案和措施差的得0分。</w:t>
            </w:r>
          </w:p>
        </w:tc>
      </w:tr>
      <w:tr w14:paraId="0C473F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noWrap w:val="0"/>
            <w:vAlign w:val="center"/>
          </w:tcPr>
          <w:p w14:paraId="3ECF8E2E">
            <w:pPr>
              <w:spacing w:line="360" w:lineRule="exact"/>
              <w:jc w:val="center"/>
              <w:rPr>
                <w:rFonts w:hint="eastAsia" w:ascii="微软雅黑" w:hAnsi="微软雅黑" w:eastAsia="微软雅黑" w:cs="宋体"/>
                <w:snapToGrid w:val="0"/>
                <w:szCs w:val="21"/>
                <w:lang w:eastAsia="zh-CN"/>
              </w:rPr>
            </w:pPr>
            <w:r>
              <w:rPr>
                <w:rFonts w:hint="eastAsia" w:ascii="微软雅黑" w:hAnsi="微软雅黑" w:eastAsia="微软雅黑" w:cs="宋体"/>
                <w:szCs w:val="21"/>
                <w:lang w:val="en-US" w:eastAsia="zh-CN"/>
              </w:rPr>
              <w:t>6</w:t>
            </w:r>
          </w:p>
        </w:tc>
        <w:tc>
          <w:tcPr>
            <w:tcW w:w="824" w:type="pct"/>
            <w:noWrap w:val="0"/>
            <w:vAlign w:val="center"/>
          </w:tcPr>
          <w:p w14:paraId="7C43EE54">
            <w:pPr>
              <w:spacing w:line="360" w:lineRule="exact"/>
              <w:jc w:val="center"/>
              <w:rPr>
                <w:rFonts w:ascii="微软雅黑" w:hAnsi="微软雅黑" w:eastAsia="微软雅黑" w:cs="宋体"/>
                <w:szCs w:val="21"/>
              </w:rPr>
            </w:pPr>
            <w:r>
              <w:rPr>
                <w:rFonts w:hint="eastAsia" w:ascii="微软雅黑" w:hAnsi="微软雅黑" w:eastAsia="微软雅黑"/>
                <w:szCs w:val="22"/>
              </w:rPr>
              <w:t>施工机械的选用及配置合理性</w:t>
            </w:r>
          </w:p>
        </w:tc>
        <w:tc>
          <w:tcPr>
            <w:tcW w:w="357" w:type="pct"/>
            <w:noWrap w:val="0"/>
            <w:vAlign w:val="center"/>
          </w:tcPr>
          <w:p w14:paraId="001D0D5E">
            <w:pPr>
              <w:pStyle w:val="65"/>
              <w:spacing w:line="360" w:lineRule="exact"/>
              <w:jc w:val="center"/>
              <w:rPr>
                <w:rFonts w:hint="default" w:ascii="微软雅黑" w:hAnsi="微软雅黑" w:eastAsia="微软雅黑" w:cs="宋体"/>
                <w:sz w:val="21"/>
                <w:szCs w:val="21"/>
                <w:lang w:val="en-US" w:eastAsia="zh-CN"/>
              </w:rPr>
            </w:pPr>
            <w:r>
              <w:rPr>
                <w:rFonts w:hint="eastAsia" w:ascii="微软雅黑" w:hAnsi="微软雅黑" w:eastAsia="微软雅黑"/>
                <w:sz w:val="21"/>
                <w:lang w:val="en-US" w:eastAsia="zh-CN"/>
              </w:rPr>
              <w:t>15</w:t>
            </w:r>
          </w:p>
        </w:tc>
        <w:tc>
          <w:tcPr>
            <w:tcW w:w="3451" w:type="pct"/>
            <w:noWrap w:val="0"/>
            <w:vAlign w:val="center"/>
          </w:tcPr>
          <w:p w14:paraId="2235BDBE">
            <w:pPr>
              <w:pStyle w:val="65"/>
              <w:spacing w:line="360" w:lineRule="exact"/>
              <w:rPr>
                <w:rFonts w:hint="eastAsia" w:ascii="微软雅黑" w:hAnsi="微软雅黑" w:eastAsia="微软雅黑" w:cs="宋体"/>
                <w:sz w:val="21"/>
                <w:szCs w:val="21"/>
                <w:lang w:val="en-US" w:eastAsia="zh-CN"/>
              </w:rPr>
            </w:pPr>
            <w:r>
              <w:rPr>
                <w:rFonts w:hint="eastAsia" w:ascii="微软雅黑" w:hAnsi="微软雅黑" w:eastAsia="微软雅黑" w:cs="宋体"/>
                <w:sz w:val="21"/>
                <w:szCs w:val="21"/>
                <w:lang w:val="en-US" w:eastAsia="zh-CN"/>
              </w:rPr>
              <w:t>1、投标供应商具有本项目所需的机械设备的，拆房专用钳子机、挖掘机、运渣车、吊车、洒水车、铲车，且符合规格型号要求的，每类设备得2分，最多得12分。</w:t>
            </w:r>
          </w:p>
          <w:p w14:paraId="4F4CAED9">
            <w:pPr>
              <w:pStyle w:val="65"/>
              <w:spacing w:line="360" w:lineRule="exact"/>
              <w:rPr>
                <w:rFonts w:hint="eastAsia" w:ascii="微软雅黑" w:hAnsi="微软雅黑" w:eastAsia="微软雅黑" w:cs="宋体"/>
                <w:sz w:val="21"/>
                <w:szCs w:val="21"/>
                <w:lang w:val="en-US" w:eastAsia="zh-CN"/>
              </w:rPr>
            </w:pPr>
            <w:r>
              <w:rPr>
                <w:rFonts w:hint="eastAsia" w:ascii="微软雅黑" w:hAnsi="微软雅黑" w:eastAsia="微软雅黑" w:cs="宋体"/>
                <w:sz w:val="21"/>
                <w:szCs w:val="21"/>
                <w:lang w:val="en-US" w:eastAsia="zh-CN"/>
              </w:rPr>
              <w:t>2、其他设备工具、工机具配备情况比较评分，1-3分。</w:t>
            </w:r>
          </w:p>
          <w:p w14:paraId="45022880">
            <w:pPr>
              <w:pStyle w:val="65"/>
              <w:spacing w:line="360" w:lineRule="exact"/>
              <w:rPr>
                <w:rFonts w:ascii="微软雅黑" w:hAnsi="微软雅黑" w:eastAsia="微软雅黑" w:cs="宋体"/>
                <w:sz w:val="21"/>
                <w:szCs w:val="21"/>
              </w:rPr>
            </w:pPr>
            <w:r>
              <w:rPr>
                <w:rFonts w:hint="eastAsia" w:ascii="微软雅黑" w:hAnsi="微软雅黑" w:eastAsia="微软雅黑" w:cs="宋体"/>
                <w:sz w:val="21"/>
                <w:szCs w:val="21"/>
                <w:lang w:val="en-US" w:eastAsia="zh-CN"/>
              </w:rPr>
              <w:t>提供设备购置发票复印件、图片等，设备租赁需提供租赁合同。</w:t>
            </w:r>
          </w:p>
        </w:tc>
      </w:tr>
      <w:tr w14:paraId="1D6F2B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noWrap w:val="0"/>
            <w:vAlign w:val="center"/>
          </w:tcPr>
          <w:p w14:paraId="00ECD9FE">
            <w:pPr>
              <w:spacing w:line="360" w:lineRule="exact"/>
              <w:jc w:val="center"/>
              <w:rPr>
                <w:rFonts w:hint="eastAsia" w:ascii="微软雅黑" w:hAnsi="微软雅黑" w:eastAsia="微软雅黑" w:cs="宋体"/>
                <w:snapToGrid w:val="0"/>
                <w:szCs w:val="21"/>
                <w:lang w:eastAsia="zh-CN"/>
              </w:rPr>
            </w:pPr>
            <w:r>
              <w:rPr>
                <w:rFonts w:hint="eastAsia" w:ascii="微软雅黑" w:hAnsi="微软雅黑" w:eastAsia="微软雅黑" w:cs="宋体"/>
                <w:szCs w:val="21"/>
                <w:lang w:val="en-US" w:eastAsia="zh-CN"/>
              </w:rPr>
              <w:t>7</w:t>
            </w:r>
          </w:p>
        </w:tc>
        <w:tc>
          <w:tcPr>
            <w:tcW w:w="824" w:type="pct"/>
            <w:noWrap w:val="0"/>
            <w:vAlign w:val="center"/>
          </w:tcPr>
          <w:p w14:paraId="08F200A4">
            <w:pPr>
              <w:spacing w:line="360" w:lineRule="exact"/>
              <w:jc w:val="center"/>
              <w:rPr>
                <w:rFonts w:hint="eastAsia" w:ascii="微软雅黑" w:hAnsi="微软雅黑" w:eastAsia="微软雅黑" w:cs="宋体"/>
                <w:kern w:val="0"/>
                <w:szCs w:val="21"/>
                <w:lang w:eastAsia="zh-CN"/>
              </w:rPr>
            </w:pPr>
            <w:r>
              <w:rPr>
                <w:rFonts w:hint="eastAsia" w:ascii="微软雅黑" w:hAnsi="微软雅黑" w:eastAsia="微软雅黑" w:cs="宋体"/>
                <w:kern w:val="0"/>
                <w:szCs w:val="21"/>
                <w:lang w:eastAsia="zh-CN"/>
              </w:rPr>
              <w:t>验收方案</w:t>
            </w:r>
          </w:p>
        </w:tc>
        <w:tc>
          <w:tcPr>
            <w:tcW w:w="357" w:type="pct"/>
            <w:noWrap w:val="0"/>
            <w:vAlign w:val="center"/>
          </w:tcPr>
          <w:p w14:paraId="62785D23">
            <w:pPr>
              <w:pStyle w:val="65"/>
              <w:spacing w:line="360" w:lineRule="exact"/>
              <w:jc w:val="center"/>
              <w:rPr>
                <w:rFonts w:hint="eastAsia" w:ascii="微软雅黑" w:hAnsi="微软雅黑" w:eastAsia="微软雅黑" w:cs="宋体"/>
                <w:sz w:val="21"/>
                <w:szCs w:val="21"/>
                <w:lang w:eastAsia="zh-CN"/>
              </w:rPr>
            </w:pPr>
            <w:r>
              <w:rPr>
                <w:rFonts w:hint="eastAsia" w:ascii="微软雅黑" w:hAnsi="微软雅黑" w:eastAsia="微软雅黑"/>
                <w:sz w:val="21"/>
                <w:lang w:val="en-US" w:eastAsia="zh-CN"/>
              </w:rPr>
              <w:t>8</w:t>
            </w:r>
          </w:p>
        </w:tc>
        <w:tc>
          <w:tcPr>
            <w:tcW w:w="3451" w:type="pct"/>
            <w:noWrap w:val="0"/>
            <w:vAlign w:val="center"/>
          </w:tcPr>
          <w:p w14:paraId="6BC8B89A">
            <w:pPr>
              <w:pStyle w:val="65"/>
              <w:spacing w:line="360" w:lineRule="exact"/>
              <w:rPr>
                <w:rFonts w:ascii="微软雅黑" w:hAnsi="微软雅黑" w:eastAsia="微软雅黑" w:cs="宋体"/>
                <w:sz w:val="21"/>
                <w:szCs w:val="21"/>
              </w:rPr>
            </w:pPr>
            <w:r>
              <w:rPr>
                <w:rFonts w:hint="eastAsia" w:ascii="微软雅黑" w:hAnsi="微软雅黑" w:eastAsia="微软雅黑"/>
                <w:sz w:val="21"/>
                <w:szCs w:val="21"/>
              </w:rPr>
              <w:t>根据本</w:t>
            </w:r>
            <w:r>
              <w:rPr>
                <w:rFonts w:hint="eastAsia" w:ascii="微软雅黑" w:hAnsi="微软雅黑" w:eastAsia="微软雅黑"/>
                <w:sz w:val="21"/>
                <w:szCs w:val="21"/>
                <w:lang w:eastAsia="zh-CN"/>
              </w:rPr>
              <w:t>项目</w:t>
            </w:r>
            <w:r>
              <w:rPr>
                <w:rFonts w:hint="eastAsia" w:ascii="微软雅黑" w:hAnsi="微软雅黑" w:eastAsia="微软雅黑"/>
                <w:sz w:val="21"/>
                <w:szCs w:val="21"/>
              </w:rPr>
              <w:t>特点和实际情况，针对本服务的项目</w:t>
            </w:r>
            <w:r>
              <w:rPr>
                <w:rFonts w:hint="eastAsia" w:ascii="微软雅黑" w:hAnsi="微软雅黑" w:eastAsia="微软雅黑"/>
                <w:sz w:val="21"/>
                <w:szCs w:val="21"/>
                <w:lang w:eastAsia="zh-CN"/>
              </w:rPr>
              <w:t>制定的验收方案；</w:t>
            </w:r>
            <w:r>
              <w:rPr>
                <w:rFonts w:hint="eastAsia" w:ascii="微软雅黑" w:hAnsi="微软雅黑" w:eastAsia="微软雅黑"/>
                <w:sz w:val="21"/>
                <w:szCs w:val="21"/>
              </w:rPr>
              <w:t>方案针对性</w:t>
            </w:r>
            <w:r>
              <w:rPr>
                <w:rFonts w:hint="eastAsia" w:ascii="微软雅黑" w:hAnsi="微软雅黑" w:eastAsia="微软雅黑"/>
                <w:sz w:val="21"/>
                <w:szCs w:val="21"/>
                <w:lang w:eastAsia="zh-CN"/>
              </w:rPr>
              <w:t>突出</w:t>
            </w:r>
            <w:r>
              <w:rPr>
                <w:rFonts w:hint="eastAsia" w:ascii="微软雅黑" w:hAnsi="微软雅黑" w:eastAsia="微软雅黑"/>
                <w:sz w:val="21"/>
                <w:szCs w:val="21"/>
              </w:rPr>
              <w:t>的得</w:t>
            </w:r>
            <w:r>
              <w:rPr>
                <w:rFonts w:hint="eastAsia" w:ascii="微软雅黑" w:hAnsi="微软雅黑" w:eastAsia="微软雅黑"/>
                <w:sz w:val="21"/>
                <w:szCs w:val="21"/>
                <w:lang w:val="en-US" w:eastAsia="zh-CN"/>
              </w:rPr>
              <w:t>5-8</w:t>
            </w:r>
            <w:r>
              <w:rPr>
                <w:rFonts w:hint="eastAsia" w:ascii="微软雅黑" w:hAnsi="微软雅黑" w:eastAsia="微软雅黑"/>
                <w:sz w:val="21"/>
                <w:szCs w:val="21"/>
              </w:rPr>
              <w:t>分，</w:t>
            </w:r>
            <w:r>
              <w:rPr>
                <w:rFonts w:hint="eastAsia" w:ascii="微软雅黑" w:hAnsi="微软雅黑" w:eastAsia="微软雅黑"/>
                <w:sz w:val="21"/>
                <w:szCs w:val="21"/>
                <w:lang w:eastAsia="zh-CN"/>
              </w:rPr>
              <w:t>方案基本满足</w:t>
            </w:r>
            <w:r>
              <w:rPr>
                <w:rFonts w:hint="eastAsia" w:ascii="微软雅黑" w:hAnsi="微软雅黑" w:eastAsia="微软雅黑"/>
                <w:sz w:val="21"/>
                <w:szCs w:val="21"/>
              </w:rPr>
              <w:t>的得</w:t>
            </w:r>
            <w:r>
              <w:rPr>
                <w:rFonts w:hint="eastAsia" w:ascii="微软雅黑" w:hAnsi="微软雅黑" w:eastAsia="微软雅黑"/>
                <w:sz w:val="21"/>
                <w:szCs w:val="21"/>
                <w:lang w:val="en-US" w:eastAsia="zh-CN"/>
              </w:rPr>
              <w:t>2-5</w:t>
            </w:r>
            <w:r>
              <w:rPr>
                <w:rFonts w:hint="eastAsia" w:ascii="微软雅黑" w:hAnsi="微软雅黑" w:eastAsia="微软雅黑"/>
                <w:sz w:val="21"/>
                <w:szCs w:val="21"/>
              </w:rPr>
              <w:t>分，没有针对性或者没有针对本</w:t>
            </w:r>
            <w:r>
              <w:rPr>
                <w:rFonts w:hint="eastAsia" w:ascii="微软雅黑" w:hAnsi="微软雅黑" w:eastAsia="微软雅黑"/>
                <w:sz w:val="21"/>
                <w:szCs w:val="21"/>
                <w:lang w:eastAsia="zh-CN"/>
              </w:rPr>
              <w:t>项目</w:t>
            </w:r>
            <w:r>
              <w:rPr>
                <w:rFonts w:hint="eastAsia" w:ascii="微软雅黑" w:hAnsi="微软雅黑" w:eastAsia="微软雅黑"/>
                <w:sz w:val="21"/>
                <w:szCs w:val="21"/>
              </w:rPr>
              <w:t>的服务方案的得0分。</w:t>
            </w:r>
          </w:p>
        </w:tc>
      </w:tr>
      <w:tr w14:paraId="475B07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noWrap w:val="0"/>
            <w:vAlign w:val="center"/>
          </w:tcPr>
          <w:p w14:paraId="42F0DA20">
            <w:pPr>
              <w:spacing w:line="360" w:lineRule="exact"/>
              <w:jc w:val="center"/>
              <w:rPr>
                <w:rFonts w:hint="eastAsia" w:ascii="微软雅黑" w:hAnsi="微软雅黑" w:eastAsia="微软雅黑" w:cs="宋体"/>
                <w:szCs w:val="21"/>
                <w:lang w:eastAsia="zh-CN"/>
              </w:rPr>
            </w:pPr>
            <w:r>
              <w:rPr>
                <w:rFonts w:hint="eastAsia" w:ascii="微软雅黑" w:hAnsi="微软雅黑" w:eastAsia="微软雅黑" w:cs="宋体"/>
                <w:szCs w:val="21"/>
                <w:lang w:val="en-US" w:eastAsia="zh-CN"/>
              </w:rPr>
              <w:t>8</w:t>
            </w:r>
          </w:p>
        </w:tc>
        <w:tc>
          <w:tcPr>
            <w:tcW w:w="824" w:type="pct"/>
            <w:noWrap w:val="0"/>
            <w:vAlign w:val="center"/>
          </w:tcPr>
          <w:p w14:paraId="5D9F1968">
            <w:pPr>
              <w:spacing w:line="360" w:lineRule="exact"/>
              <w:jc w:val="center"/>
              <w:rPr>
                <w:rFonts w:hint="eastAsia" w:ascii="微软雅黑" w:hAnsi="微软雅黑" w:eastAsia="微软雅黑" w:cs="宋体"/>
                <w:szCs w:val="21"/>
                <w:lang w:eastAsia="zh-CN"/>
              </w:rPr>
            </w:pPr>
            <w:r>
              <w:rPr>
                <w:rFonts w:hint="eastAsia" w:ascii="微软雅黑" w:hAnsi="微软雅黑" w:eastAsia="微软雅黑" w:cs="宋体"/>
                <w:szCs w:val="21"/>
                <w:lang w:eastAsia="zh-CN"/>
              </w:rPr>
              <w:t>服务优惠措施</w:t>
            </w:r>
          </w:p>
        </w:tc>
        <w:tc>
          <w:tcPr>
            <w:tcW w:w="357" w:type="pct"/>
            <w:noWrap w:val="0"/>
            <w:vAlign w:val="center"/>
          </w:tcPr>
          <w:p w14:paraId="47E187E8">
            <w:pPr>
              <w:spacing w:line="360" w:lineRule="exact"/>
              <w:jc w:val="center"/>
              <w:rPr>
                <w:rFonts w:hint="default" w:ascii="微软雅黑" w:hAnsi="微软雅黑" w:eastAsia="微软雅黑" w:cs="宋体"/>
                <w:szCs w:val="21"/>
                <w:lang w:val="en-US" w:eastAsia="zh-CN"/>
              </w:rPr>
            </w:pPr>
            <w:r>
              <w:rPr>
                <w:rFonts w:hint="eastAsia" w:ascii="微软雅黑" w:hAnsi="微软雅黑" w:eastAsia="微软雅黑" w:cs="宋体"/>
                <w:szCs w:val="21"/>
                <w:lang w:val="en-US" w:eastAsia="zh-CN"/>
              </w:rPr>
              <w:t>3.5</w:t>
            </w:r>
          </w:p>
        </w:tc>
        <w:tc>
          <w:tcPr>
            <w:tcW w:w="3451" w:type="pct"/>
            <w:noWrap w:val="0"/>
            <w:vAlign w:val="center"/>
          </w:tcPr>
          <w:p w14:paraId="09269EB9">
            <w:pPr>
              <w:adjustRightInd w:val="0"/>
              <w:snapToGrid w:val="0"/>
              <w:spacing w:line="360" w:lineRule="exact"/>
              <w:jc w:val="left"/>
              <w:textAlignment w:val="baseline"/>
              <w:rPr>
                <w:rFonts w:hint="default" w:ascii="微软雅黑" w:hAnsi="微软雅黑" w:eastAsia="微软雅黑"/>
                <w:bCs/>
                <w:szCs w:val="18"/>
                <w:lang w:val="en-US" w:eastAsia="zh-CN"/>
              </w:rPr>
            </w:pPr>
            <w:r>
              <w:rPr>
                <w:rFonts w:hint="default" w:ascii="微软雅黑" w:hAnsi="微软雅黑" w:eastAsia="微软雅黑"/>
                <w:bCs/>
                <w:szCs w:val="18"/>
                <w:lang w:val="en-US" w:eastAsia="zh-CN"/>
              </w:rPr>
              <w:t>服务方案全面周到且优惠幅度大，得1-</w:t>
            </w:r>
            <w:r>
              <w:rPr>
                <w:rFonts w:hint="eastAsia" w:ascii="微软雅黑" w:hAnsi="微软雅黑" w:eastAsia="微软雅黑"/>
                <w:bCs/>
                <w:szCs w:val="18"/>
                <w:lang w:val="en-US" w:eastAsia="zh-CN"/>
              </w:rPr>
              <w:t>3.5</w:t>
            </w:r>
            <w:r>
              <w:rPr>
                <w:rFonts w:hint="default" w:ascii="微软雅黑" w:hAnsi="微软雅黑" w:eastAsia="微软雅黑"/>
                <w:bCs/>
                <w:szCs w:val="18"/>
                <w:lang w:val="en-US" w:eastAsia="zh-CN"/>
              </w:rPr>
              <w:t>分，服务方案不全面周到且优惠幅度小，得0-1分，除招标文件规定内容外无其他服务优惠承诺的，该项不得分。</w:t>
            </w:r>
          </w:p>
        </w:tc>
      </w:tr>
      <w:tr w14:paraId="4D8AB9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367" w:type="pct"/>
            <w:noWrap w:val="0"/>
            <w:vAlign w:val="center"/>
          </w:tcPr>
          <w:p w14:paraId="3D6DD873">
            <w:pPr>
              <w:spacing w:line="360" w:lineRule="exact"/>
              <w:jc w:val="center"/>
              <w:rPr>
                <w:rFonts w:hint="eastAsia" w:ascii="微软雅黑" w:hAnsi="微软雅黑" w:eastAsia="微软雅黑" w:cs="宋体"/>
                <w:szCs w:val="21"/>
                <w:lang w:eastAsia="zh-CN"/>
              </w:rPr>
            </w:pPr>
            <w:r>
              <w:rPr>
                <w:rFonts w:hint="eastAsia" w:ascii="微软雅黑" w:hAnsi="微软雅黑" w:eastAsia="微软雅黑" w:cs="宋体"/>
                <w:szCs w:val="21"/>
                <w:lang w:val="en-US" w:eastAsia="zh-CN"/>
              </w:rPr>
              <w:t>9</w:t>
            </w:r>
          </w:p>
        </w:tc>
        <w:tc>
          <w:tcPr>
            <w:tcW w:w="824" w:type="pct"/>
            <w:noWrap w:val="0"/>
            <w:vAlign w:val="center"/>
          </w:tcPr>
          <w:p w14:paraId="602B1878">
            <w:pPr>
              <w:spacing w:line="360" w:lineRule="exact"/>
              <w:jc w:val="center"/>
              <w:rPr>
                <w:rFonts w:ascii="微软雅黑" w:hAnsi="微软雅黑" w:eastAsia="微软雅黑"/>
                <w:szCs w:val="22"/>
              </w:rPr>
            </w:pPr>
            <w:r>
              <w:rPr>
                <w:rFonts w:hint="eastAsia" w:ascii="微软雅黑" w:hAnsi="微软雅黑" w:eastAsia="微软雅黑"/>
                <w:szCs w:val="22"/>
              </w:rPr>
              <w:t>权威认证</w:t>
            </w:r>
          </w:p>
        </w:tc>
        <w:tc>
          <w:tcPr>
            <w:tcW w:w="357" w:type="pct"/>
            <w:noWrap w:val="0"/>
            <w:vAlign w:val="center"/>
          </w:tcPr>
          <w:p w14:paraId="1BB1A4D2">
            <w:pPr>
              <w:pStyle w:val="65"/>
              <w:spacing w:line="360" w:lineRule="exact"/>
              <w:jc w:val="center"/>
              <w:rPr>
                <w:rFonts w:ascii="微软雅黑" w:hAnsi="微软雅黑" w:eastAsia="微软雅黑"/>
                <w:sz w:val="21"/>
              </w:rPr>
            </w:pPr>
            <w:r>
              <w:rPr>
                <w:rFonts w:hint="eastAsia" w:ascii="微软雅黑" w:hAnsi="微软雅黑" w:eastAsia="微软雅黑"/>
                <w:sz w:val="21"/>
              </w:rPr>
              <w:t>3</w:t>
            </w:r>
          </w:p>
        </w:tc>
        <w:tc>
          <w:tcPr>
            <w:tcW w:w="3451" w:type="pct"/>
            <w:noWrap w:val="0"/>
            <w:vAlign w:val="center"/>
          </w:tcPr>
          <w:p w14:paraId="4F22C533">
            <w:pPr>
              <w:pStyle w:val="65"/>
              <w:spacing w:line="360" w:lineRule="exact"/>
              <w:rPr>
                <w:rFonts w:ascii="微软雅黑" w:hAnsi="微软雅黑" w:eastAsia="微软雅黑" w:cs="宋体"/>
                <w:sz w:val="21"/>
                <w:szCs w:val="21"/>
              </w:rPr>
            </w:pPr>
            <w:r>
              <w:rPr>
                <w:rFonts w:hint="eastAsia" w:ascii="微软雅黑" w:hAnsi="微软雅黑" w:eastAsia="微软雅黑"/>
                <w:kern w:val="2"/>
                <w:sz w:val="21"/>
                <w:szCs w:val="22"/>
              </w:rPr>
              <w:t>供应商</w:t>
            </w:r>
            <w:r>
              <w:rPr>
                <w:rFonts w:hint="eastAsia" w:ascii="微软雅黑" w:hAnsi="微软雅黑" w:eastAsia="微软雅黑" w:cs="宋体"/>
                <w:sz w:val="21"/>
                <w:szCs w:val="21"/>
              </w:rPr>
              <w:t>具有有效的质量管理、环境管理体系和职业健康安全体系认证的，每项得1分，最多得3分。</w:t>
            </w:r>
          </w:p>
          <w:p w14:paraId="06C6228F">
            <w:pPr>
              <w:pStyle w:val="65"/>
              <w:spacing w:line="360" w:lineRule="exact"/>
              <w:rPr>
                <w:rFonts w:ascii="微软雅黑" w:hAnsi="微软雅黑" w:eastAsia="微软雅黑" w:cs="宋体"/>
                <w:sz w:val="21"/>
                <w:szCs w:val="21"/>
              </w:rPr>
            </w:pPr>
            <w:r>
              <w:rPr>
                <w:rFonts w:hint="eastAsia" w:ascii="微软雅黑" w:hAnsi="微软雅黑" w:eastAsia="微软雅黑" w:cs="宋体"/>
                <w:sz w:val="21"/>
                <w:szCs w:val="21"/>
              </w:rPr>
              <w:t>提供认证证书</w:t>
            </w:r>
            <w:r>
              <w:rPr>
                <w:rFonts w:hint="eastAsia" w:ascii="微软雅黑" w:hAnsi="微软雅黑" w:eastAsia="微软雅黑" w:cs="宋体"/>
                <w:sz w:val="21"/>
                <w:szCs w:val="21"/>
                <w:lang w:eastAsia="zh-CN"/>
              </w:rPr>
              <w:t>复印</w:t>
            </w:r>
            <w:r>
              <w:rPr>
                <w:rFonts w:hint="eastAsia" w:ascii="微软雅黑" w:hAnsi="微软雅黑" w:eastAsia="微软雅黑" w:cs="宋体"/>
                <w:sz w:val="21"/>
                <w:szCs w:val="21"/>
              </w:rPr>
              <w:t>件，并加盖公章。</w:t>
            </w:r>
          </w:p>
        </w:tc>
      </w:tr>
      <w:tr w14:paraId="479107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noWrap w:val="0"/>
            <w:vAlign w:val="center"/>
          </w:tcPr>
          <w:p w14:paraId="6FB46022">
            <w:pPr>
              <w:spacing w:line="360" w:lineRule="exact"/>
              <w:jc w:val="center"/>
              <w:rPr>
                <w:rFonts w:ascii="微软雅黑" w:hAnsi="微软雅黑" w:eastAsia="微软雅黑" w:cs="宋体"/>
                <w:szCs w:val="21"/>
              </w:rPr>
            </w:pPr>
            <w:r>
              <w:rPr>
                <w:rFonts w:hint="eastAsia" w:ascii="微软雅黑" w:hAnsi="微软雅黑" w:eastAsia="微软雅黑" w:cs="宋体"/>
                <w:szCs w:val="21"/>
              </w:rPr>
              <w:t>10</w:t>
            </w:r>
          </w:p>
        </w:tc>
        <w:tc>
          <w:tcPr>
            <w:tcW w:w="824" w:type="pct"/>
            <w:noWrap w:val="0"/>
            <w:vAlign w:val="center"/>
          </w:tcPr>
          <w:p w14:paraId="2CA080EC">
            <w:pPr>
              <w:spacing w:line="360" w:lineRule="exact"/>
              <w:jc w:val="center"/>
              <w:rPr>
                <w:rFonts w:ascii="微软雅黑" w:hAnsi="微软雅黑" w:eastAsia="微软雅黑" w:cs="宋体"/>
                <w:szCs w:val="21"/>
              </w:rPr>
            </w:pPr>
            <w:r>
              <w:rPr>
                <w:rFonts w:hint="eastAsia" w:ascii="微软雅黑" w:hAnsi="微软雅黑" w:eastAsia="微软雅黑"/>
              </w:rPr>
              <w:t>类似业绩</w:t>
            </w:r>
          </w:p>
        </w:tc>
        <w:tc>
          <w:tcPr>
            <w:tcW w:w="357" w:type="pct"/>
            <w:noWrap w:val="0"/>
            <w:vAlign w:val="center"/>
          </w:tcPr>
          <w:p w14:paraId="04991E67">
            <w:pPr>
              <w:pStyle w:val="65"/>
              <w:spacing w:line="360" w:lineRule="exact"/>
              <w:jc w:val="center"/>
              <w:rPr>
                <w:rFonts w:hint="default" w:ascii="微软雅黑" w:hAnsi="微软雅黑" w:eastAsia="微软雅黑" w:cs="宋体"/>
                <w:sz w:val="21"/>
                <w:szCs w:val="21"/>
                <w:lang w:val="en-US" w:eastAsia="zh-CN"/>
              </w:rPr>
            </w:pPr>
            <w:r>
              <w:rPr>
                <w:rFonts w:hint="eastAsia" w:ascii="微软雅黑" w:hAnsi="微软雅黑" w:eastAsia="微软雅黑" w:cs="宋体"/>
                <w:sz w:val="21"/>
                <w:szCs w:val="21"/>
                <w:lang w:val="en-US" w:eastAsia="zh-CN"/>
              </w:rPr>
              <w:t>0.5</w:t>
            </w:r>
          </w:p>
        </w:tc>
        <w:tc>
          <w:tcPr>
            <w:tcW w:w="3451" w:type="pct"/>
            <w:noWrap w:val="0"/>
            <w:vAlign w:val="center"/>
          </w:tcPr>
          <w:p w14:paraId="4644EEEE">
            <w:pPr>
              <w:spacing w:line="360" w:lineRule="exact"/>
              <w:jc w:val="left"/>
              <w:rPr>
                <w:rFonts w:ascii="微软雅黑" w:hAnsi="微软雅黑" w:eastAsia="微软雅黑" w:cs="宋体"/>
                <w:kern w:val="0"/>
                <w:szCs w:val="21"/>
              </w:rPr>
            </w:pPr>
            <w:r>
              <w:rPr>
                <w:rFonts w:hint="eastAsia" w:ascii="微软雅黑" w:hAnsi="微软雅黑" w:eastAsia="微软雅黑"/>
                <w:kern w:val="0"/>
                <w:szCs w:val="22"/>
              </w:rPr>
              <w:t>供应商自20</w:t>
            </w:r>
            <w:r>
              <w:rPr>
                <w:rFonts w:hint="eastAsia" w:ascii="微软雅黑" w:hAnsi="微软雅黑" w:eastAsia="微软雅黑"/>
                <w:kern w:val="0"/>
                <w:szCs w:val="22"/>
                <w:lang w:val="en-US" w:eastAsia="zh-CN"/>
              </w:rPr>
              <w:t>21</w:t>
            </w:r>
            <w:r>
              <w:rPr>
                <w:rFonts w:hint="eastAsia" w:ascii="微软雅黑" w:hAnsi="微软雅黑" w:eastAsia="微软雅黑"/>
                <w:kern w:val="0"/>
                <w:szCs w:val="22"/>
              </w:rPr>
              <w:t>年</w:t>
            </w:r>
            <w:r>
              <w:rPr>
                <w:rFonts w:ascii="微软雅黑" w:hAnsi="微软雅黑" w:eastAsia="微软雅黑"/>
                <w:kern w:val="0"/>
                <w:szCs w:val="22"/>
              </w:rPr>
              <w:t>5</w:t>
            </w:r>
            <w:r>
              <w:rPr>
                <w:rFonts w:hint="eastAsia" w:ascii="微软雅黑" w:hAnsi="微软雅黑" w:eastAsia="微软雅黑"/>
                <w:kern w:val="0"/>
                <w:szCs w:val="22"/>
              </w:rPr>
              <w:t>月1日至今成功实施过类似项目业绩或案例证明，每提供一个得</w:t>
            </w:r>
            <w:r>
              <w:rPr>
                <w:rFonts w:hint="eastAsia" w:ascii="微软雅黑" w:hAnsi="微软雅黑" w:eastAsia="微软雅黑"/>
                <w:kern w:val="0"/>
                <w:szCs w:val="22"/>
                <w:lang w:val="en-US" w:eastAsia="zh-CN"/>
              </w:rPr>
              <w:t>0.25</w:t>
            </w:r>
            <w:r>
              <w:rPr>
                <w:rFonts w:hint="eastAsia" w:ascii="微软雅黑" w:hAnsi="微软雅黑" w:eastAsia="微软雅黑"/>
                <w:kern w:val="0"/>
                <w:szCs w:val="22"/>
              </w:rPr>
              <w:t>分；最多得</w:t>
            </w:r>
            <w:r>
              <w:rPr>
                <w:rFonts w:hint="eastAsia" w:ascii="微软雅黑" w:hAnsi="微软雅黑" w:eastAsia="微软雅黑"/>
                <w:kern w:val="0"/>
                <w:szCs w:val="22"/>
                <w:lang w:val="en-US" w:eastAsia="zh-CN"/>
              </w:rPr>
              <w:t>0.5</w:t>
            </w:r>
            <w:r>
              <w:rPr>
                <w:rFonts w:hint="eastAsia" w:ascii="微软雅黑" w:hAnsi="微软雅黑" w:eastAsia="微软雅黑"/>
                <w:kern w:val="0"/>
                <w:szCs w:val="22"/>
              </w:rPr>
              <w:t>分。提供成交通知书及合同</w:t>
            </w:r>
            <w:r>
              <w:rPr>
                <w:rFonts w:hint="eastAsia" w:ascii="微软雅黑" w:hAnsi="微软雅黑" w:eastAsia="微软雅黑"/>
                <w:kern w:val="0"/>
                <w:szCs w:val="22"/>
                <w:lang w:eastAsia="zh-CN"/>
              </w:rPr>
              <w:t>复印</w:t>
            </w:r>
            <w:r>
              <w:rPr>
                <w:rFonts w:hint="eastAsia" w:ascii="微软雅黑" w:hAnsi="微软雅黑" w:eastAsia="微软雅黑"/>
                <w:kern w:val="0"/>
                <w:szCs w:val="22"/>
              </w:rPr>
              <w:t>件。</w:t>
            </w:r>
          </w:p>
        </w:tc>
      </w:tr>
      <w:tr w14:paraId="1DF9C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noWrap w:val="0"/>
            <w:vAlign w:val="center"/>
          </w:tcPr>
          <w:p w14:paraId="3E007736">
            <w:pPr>
              <w:spacing w:line="360" w:lineRule="exact"/>
              <w:jc w:val="center"/>
              <w:rPr>
                <w:rFonts w:ascii="微软雅黑" w:hAnsi="微软雅黑" w:eastAsia="微软雅黑" w:cs="宋体"/>
                <w:szCs w:val="21"/>
              </w:rPr>
            </w:pPr>
            <w:r>
              <w:rPr>
                <w:rFonts w:hint="eastAsia" w:ascii="微软雅黑" w:hAnsi="微软雅黑" w:eastAsia="微软雅黑" w:cs="宋体"/>
                <w:szCs w:val="21"/>
              </w:rPr>
              <w:t>11</w:t>
            </w:r>
          </w:p>
        </w:tc>
        <w:tc>
          <w:tcPr>
            <w:tcW w:w="824" w:type="pct"/>
            <w:noWrap w:val="0"/>
            <w:vAlign w:val="center"/>
          </w:tcPr>
          <w:p w14:paraId="00222968">
            <w:pPr>
              <w:spacing w:line="360" w:lineRule="exact"/>
              <w:jc w:val="center"/>
              <w:rPr>
                <w:rFonts w:ascii="微软雅黑" w:hAnsi="微软雅黑" w:eastAsia="微软雅黑"/>
              </w:rPr>
            </w:pPr>
            <w:r>
              <w:rPr>
                <w:rFonts w:hint="eastAsia" w:ascii="微软雅黑" w:hAnsi="微软雅黑" w:eastAsia="微软雅黑" w:cs="Times New Roman"/>
              </w:rPr>
              <w:t>拟投入本项目的人员资格和能力</w:t>
            </w:r>
          </w:p>
        </w:tc>
        <w:tc>
          <w:tcPr>
            <w:tcW w:w="357" w:type="pct"/>
            <w:noWrap w:val="0"/>
            <w:vAlign w:val="center"/>
          </w:tcPr>
          <w:p w14:paraId="5E064194">
            <w:pPr>
              <w:spacing w:line="360" w:lineRule="exact"/>
              <w:jc w:val="center"/>
              <w:rPr>
                <w:rFonts w:hint="default" w:ascii="微软雅黑" w:hAnsi="微软雅黑" w:eastAsia="微软雅黑"/>
                <w:lang w:val="en-US" w:eastAsia="zh-CN"/>
              </w:rPr>
            </w:pPr>
            <w:r>
              <w:rPr>
                <w:rFonts w:hint="eastAsia" w:ascii="微软雅黑" w:hAnsi="微软雅黑" w:eastAsia="微软雅黑" w:cs="Times New Roman"/>
                <w:lang w:val="en-US" w:eastAsia="zh-CN"/>
              </w:rPr>
              <w:t>14</w:t>
            </w:r>
          </w:p>
        </w:tc>
        <w:tc>
          <w:tcPr>
            <w:tcW w:w="3451" w:type="pct"/>
            <w:noWrap w:val="0"/>
            <w:vAlign w:val="center"/>
          </w:tcPr>
          <w:p w14:paraId="4270A42D">
            <w:pPr>
              <w:spacing w:line="360" w:lineRule="exact"/>
              <w:jc w:val="left"/>
              <w:rPr>
                <w:rFonts w:hint="default" w:ascii="微软雅黑" w:hAnsi="微软雅黑" w:eastAsia="微软雅黑"/>
                <w:kern w:val="0"/>
                <w:szCs w:val="22"/>
              </w:rPr>
            </w:pPr>
            <w:r>
              <w:rPr>
                <w:rFonts w:hint="default" w:ascii="微软雅黑" w:hAnsi="微软雅黑" w:eastAsia="微软雅黑"/>
                <w:kern w:val="0"/>
                <w:szCs w:val="22"/>
              </w:rPr>
              <w:t>综合评分</w:t>
            </w:r>
            <w:r>
              <w:rPr>
                <w:rFonts w:hint="eastAsia" w:ascii="微软雅黑" w:hAnsi="微软雅黑" w:eastAsia="微软雅黑"/>
                <w:kern w:val="0"/>
                <w:szCs w:val="22"/>
                <w:lang w:val="en-US" w:eastAsia="zh-CN"/>
              </w:rPr>
              <w:t>8</w:t>
            </w:r>
            <w:r>
              <w:rPr>
                <w:rFonts w:hint="default" w:ascii="微软雅黑" w:hAnsi="微软雅黑" w:eastAsia="微软雅黑"/>
                <w:kern w:val="0"/>
                <w:szCs w:val="22"/>
              </w:rPr>
              <w:t>分</w:t>
            </w:r>
          </w:p>
          <w:p w14:paraId="671B7C4B">
            <w:pPr>
              <w:spacing w:line="360" w:lineRule="exact"/>
              <w:jc w:val="left"/>
              <w:rPr>
                <w:rFonts w:hint="default" w:ascii="微软雅黑" w:hAnsi="微软雅黑" w:eastAsia="微软雅黑"/>
                <w:kern w:val="0"/>
                <w:szCs w:val="22"/>
                <w:lang w:val="en-US" w:eastAsia="zh-CN"/>
              </w:rPr>
            </w:pPr>
            <w:r>
              <w:rPr>
                <w:rFonts w:hint="eastAsia" w:ascii="微软雅黑" w:hAnsi="微软雅黑" w:eastAsia="微软雅黑"/>
                <w:kern w:val="0"/>
                <w:szCs w:val="22"/>
                <w:lang w:val="en-US" w:eastAsia="zh-CN"/>
              </w:rPr>
              <w:t>1、</w:t>
            </w:r>
            <w:r>
              <w:rPr>
                <w:rFonts w:hint="default" w:ascii="微软雅黑" w:hAnsi="微软雅黑" w:eastAsia="微软雅黑"/>
                <w:kern w:val="0"/>
                <w:szCs w:val="22"/>
                <w:lang w:val="en-US" w:eastAsia="zh-CN"/>
              </w:rPr>
              <w:t>拟投入本</w:t>
            </w:r>
            <w:r>
              <w:rPr>
                <w:rFonts w:hint="default" w:ascii="微软雅黑" w:hAnsi="微软雅黑" w:eastAsia="微软雅黑"/>
                <w:kern w:val="0"/>
                <w:szCs w:val="22"/>
                <w:lang w:val="zh-CN" w:eastAsia="zh-CN"/>
              </w:rPr>
              <w:t>项目负责人具有二级建造师职业资格证书的得</w:t>
            </w:r>
            <w:r>
              <w:rPr>
                <w:rFonts w:hint="eastAsia" w:ascii="微软雅黑" w:hAnsi="微软雅黑" w:eastAsia="微软雅黑"/>
                <w:kern w:val="0"/>
                <w:szCs w:val="22"/>
                <w:lang w:val="en-US" w:eastAsia="zh-CN"/>
              </w:rPr>
              <w:t>3</w:t>
            </w:r>
            <w:r>
              <w:rPr>
                <w:rFonts w:hint="default" w:ascii="微软雅黑" w:hAnsi="微软雅黑" w:eastAsia="微软雅黑"/>
                <w:kern w:val="0"/>
                <w:szCs w:val="22"/>
                <w:lang w:val="zh-CN" w:eastAsia="zh-CN"/>
              </w:rPr>
              <w:t>分；具有高级工程师资格证书的得</w:t>
            </w:r>
            <w:r>
              <w:rPr>
                <w:rFonts w:hint="eastAsia" w:ascii="微软雅黑" w:hAnsi="微软雅黑" w:eastAsia="微软雅黑"/>
                <w:kern w:val="0"/>
                <w:szCs w:val="22"/>
                <w:lang w:val="en-US" w:eastAsia="zh-CN"/>
              </w:rPr>
              <w:t>3</w:t>
            </w:r>
            <w:r>
              <w:rPr>
                <w:rFonts w:hint="default" w:ascii="微软雅黑" w:hAnsi="微软雅黑" w:eastAsia="微软雅黑"/>
                <w:kern w:val="0"/>
                <w:szCs w:val="22"/>
                <w:lang w:val="zh-CN" w:eastAsia="zh-CN"/>
              </w:rPr>
              <w:t>分，</w:t>
            </w:r>
            <w:r>
              <w:rPr>
                <w:rFonts w:hint="default" w:ascii="微软雅黑" w:hAnsi="微软雅黑" w:eastAsia="微软雅黑"/>
                <w:kern w:val="0"/>
                <w:szCs w:val="22"/>
                <w:lang w:val="en-US" w:eastAsia="zh-CN"/>
              </w:rPr>
              <w:t>本项最高得</w:t>
            </w:r>
            <w:r>
              <w:rPr>
                <w:rFonts w:hint="eastAsia" w:ascii="微软雅黑" w:hAnsi="微软雅黑" w:eastAsia="微软雅黑"/>
                <w:kern w:val="0"/>
                <w:szCs w:val="22"/>
                <w:lang w:val="en-US" w:eastAsia="zh-CN"/>
              </w:rPr>
              <w:t>6</w:t>
            </w:r>
            <w:r>
              <w:rPr>
                <w:rFonts w:hint="default" w:ascii="微软雅黑" w:hAnsi="微软雅黑" w:eastAsia="微软雅黑"/>
                <w:kern w:val="0"/>
                <w:szCs w:val="22"/>
                <w:lang w:val="en-US" w:eastAsia="zh-CN"/>
              </w:rPr>
              <w:t>分。</w:t>
            </w:r>
          </w:p>
          <w:p w14:paraId="58C0C1B4">
            <w:pPr>
              <w:spacing w:line="360" w:lineRule="exact"/>
              <w:jc w:val="left"/>
              <w:rPr>
                <w:rFonts w:hint="default" w:ascii="微软雅黑" w:hAnsi="微软雅黑" w:eastAsia="微软雅黑"/>
                <w:kern w:val="0"/>
                <w:szCs w:val="22"/>
                <w:lang w:val="en-US" w:eastAsia="zh-CN"/>
              </w:rPr>
            </w:pPr>
            <w:r>
              <w:rPr>
                <w:rFonts w:hint="eastAsia" w:ascii="微软雅黑" w:hAnsi="微软雅黑" w:eastAsia="微软雅黑"/>
                <w:kern w:val="0"/>
                <w:szCs w:val="22"/>
                <w:lang w:val="en-US" w:eastAsia="zh-CN"/>
              </w:rPr>
              <w:t>2</w:t>
            </w:r>
            <w:r>
              <w:rPr>
                <w:rFonts w:hint="default" w:ascii="微软雅黑" w:hAnsi="微软雅黑" w:eastAsia="微软雅黑"/>
                <w:kern w:val="0"/>
                <w:szCs w:val="22"/>
                <w:lang w:val="zh-CN" w:eastAsia="zh-CN"/>
              </w:rPr>
              <w:t>、</w:t>
            </w:r>
            <w:r>
              <w:rPr>
                <w:rFonts w:hint="default" w:ascii="微软雅黑" w:hAnsi="微软雅黑" w:eastAsia="微软雅黑"/>
                <w:kern w:val="0"/>
                <w:szCs w:val="22"/>
                <w:lang w:val="en-US" w:eastAsia="zh-CN"/>
              </w:rPr>
              <w:t>拟投入本项目</w:t>
            </w:r>
            <w:r>
              <w:rPr>
                <w:rFonts w:hint="default" w:ascii="微软雅黑" w:hAnsi="微软雅黑" w:eastAsia="微软雅黑"/>
                <w:kern w:val="0"/>
                <w:szCs w:val="22"/>
                <w:lang w:val="zh-CN" w:eastAsia="zh-CN"/>
              </w:rPr>
              <w:t>安全员同时拥有C证和中级职称的，每人得2分，最高4分。</w:t>
            </w:r>
          </w:p>
          <w:p w14:paraId="47FA755C">
            <w:pPr>
              <w:spacing w:line="360" w:lineRule="exact"/>
              <w:jc w:val="left"/>
              <w:rPr>
                <w:rFonts w:hint="eastAsia" w:ascii="微软雅黑" w:hAnsi="微软雅黑" w:eastAsia="微软雅黑"/>
                <w:kern w:val="0"/>
                <w:szCs w:val="22"/>
                <w:lang w:val="en-US" w:eastAsia="zh-CN"/>
              </w:rPr>
            </w:pPr>
            <w:r>
              <w:rPr>
                <w:rFonts w:hint="default" w:ascii="微软雅黑" w:hAnsi="微软雅黑" w:eastAsia="微软雅黑"/>
                <w:kern w:val="0"/>
                <w:szCs w:val="22"/>
                <w:lang w:val="en-US" w:eastAsia="zh-CN"/>
              </w:rPr>
              <w:t>（须提供相关人员证书复制件及其在投标单位的社保缴纳记录</w:t>
            </w:r>
            <w:r>
              <w:rPr>
                <w:rFonts w:hint="eastAsia" w:ascii="微软雅黑" w:hAnsi="微软雅黑" w:eastAsia="微软雅黑"/>
                <w:kern w:val="0"/>
                <w:szCs w:val="22"/>
                <w:lang w:val="en-US" w:eastAsia="zh-CN"/>
              </w:rPr>
              <w:t>近三个月中任意一个月）。</w:t>
            </w:r>
          </w:p>
          <w:p w14:paraId="1C505115">
            <w:pPr>
              <w:spacing w:line="360" w:lineRule="exact"/>
              <w:jc w:val="left"/>
              <w:rPr>
                <w:rFonts w:ascii="微软雅黑" w:hAnsi="微软雅黑" w:eastAsia="微软雅黑"/>
                <w:kern w:val="0"/>
                <w:szCs w:val="22"/>
              </w:rPr>
            </w:pPr>
            <w:r>
              <w:rPr>
                <w:rFonts w:hint="eastAsia" w:ascii="微软雅黑" w:hAnsi="微软雅黑" w:eastAsia="微软雅黑"/>
                <w:kern w:val="0"/>
                <w:szCs w:val="22"/>
                <w:lang w:val="en-US" w:eastAsia="zh-CN"/>
              </w:rPr>
              <w:t>3、</w:t>
            </w:r>
            <w:r>
              <w:rPr>
                <w:rFonts w:hint="default" w:ascii="微软雅黑" w:hAnsi="微软雅黑" w:eastAsia="微软雅黑"/>
                <w:kern w:val="0"/>
                <w:szCs w:val="22"/>
              </w:rPr>
              <w:t>根据项目</w:t>
            </w:r>
            <w:r>
              <w:rPr>
                <w:rFonts w:hint="eastAsia" w:ascii="微软雅黑" w:hAnsi="微软雅黑" w:eastAsia="微软雅黑"/>
                <w:kern w:val="0"/>
                <w:szCs w:val="22"/>
                <w:lang w:val="en-US" w:eastAsia="zh-CN"/>
              </w:rPr>
              <w:t>其他</w:t>
            </w:r>
            <w:r>
              <w:rPr>
                <w:rFonts w:hint="default" w:ascii="微软雅黑" w:hAnsi="微软雅黑" w:eastAsia="微软雅黑"/>
                <w:kern w:val="0"/>
                <w:szCs w:val="22"/>
              </w:rPr>
              <w:t>组</w:t>
            </w:r>
            <w:r>
              <w:rPr>
                <w:rFonts w:hint="eastAsia" w:ascii="微软雅黑" w:hAnsi="微软雅黑" w:eastAsia="微软雅黑"/>
                <w:kern w:val="0"/>
                <w:szCs w:val="22"/>
                <w:lang w:val="en-US" w:eastAsia="zh-CN"/>
              </w:rPr>
              <w:t>成</w:t>
            </w:r>
            <w:r>
              <w:rPr>
                <w:rFonts w:hint="default" w:ascii="微软雅黑" w:hAnsi="微软雅黑" w:eastAsia="微软雅黑"/>
                <w:kern w:val="0"/>
                <w:szCs w:val="22"/>
              </w:rPr>
              <w:t>人员岗位配置、年龄结构、专业安排、资质证书等，</w:t>
            </w:r>
            <w:r>
              <w:rPr>
                <w:rFonts w:hint="default" w:ascii="微软雅黑" w:hAnsi="微软雅黑" w:eastAsia="微软雅黑"/>
                <w:kern w:val="0"/>
                <w:szCs w:val="22"/>
                <w:lang w:eastAsia="zh-CN"/>
              </w:rPr>
              <w:t>综合</w:t>
            </w:r>
            <w:r>
              <w:rPr>
                <w:rFonts w:hint="default" w:ascii="微软雅黑" w:hAnsi="微软雅黑" w:eastAsia="微软雅黑"/>
                <w:kern w:val="0"/>
                <w:szCs w:val="22"/>
              </w:rPr>
              <w:t>评分，</w:t>
            </w:r>
            <w:r>
              <w:rPr>
                <w:rFonts w:hint="default" w:ascii="微软雅黑" w:hAnsi="微软雅黑" w:eastAsia="微软雅黑"/>
                <w:kern w:val="0"/>
                <w:szCs w:val="22"/>
                <w:lang w:val="en-US" w:eastAsia="zh-CN"/>
              </w:rPr>
              <w:t>0-</w:t>
            </w:r>
            <w:r>
              <w:rPr>
                <w:rFonts w:hint="eastAsia" w:ascii="微软雅黑" w:hAnsi="微软雅黑" w:eastAsia="微软雅黑"/>
                <w:kern w:val="0"/>
                <w:szCs w:val="22"/>
                <w:lang w:val="en-US" w:eastAsia="zh-CN"/>
              </w:rPr>
              <w:t>4</w:t>
            </w:r>
            <w:r>
              <w:rPr>
                <w:rFonts w:hint="default" w:ascii="微软雅黑" w:hAnsi="微软雅黑" w:eastAsia="微软雅黑"/>
                <w:kern w:val="0"/>
                <w:szCs w:val="22"/>
              </w:rPr>
              <w:t>分。</w:t>
            </w:r>
          </w:p>
        </w:tc>
      </w:tr>
      <w:bookmarkEnd w:id="90"/>
    </w:tbl>
    <w:p w14:paraId="324CAFC6">
      <w:pPr>
        <w:pStyle w:val="4"/>
        <w:ind w:left="0" w:leftChars="0" w:firstLine="0" w:firstLineChars="0"/>
        <w:rPr>
          <w:rFonts w:hint="eastAsia" w:ascii="宋体" w:hAnsi="宋体" w:eastAsia="宋体" w:cs="宋体"/>
        </w:rPr>
      </w:pPr>
    </w:p>
    <w:p w14:paraId="7BABC74B">
      <w:pPr>
        <w:snapToGrid w:val="0"/>
        <w:spacing w:line="440" w:lineRule="exact"/>
        <w:ind w:firstLine="0"/>
        <w:rPr>
          <w:rFonts w:hint="eastAsia" w:ascii="宋体" w:hAnsi="宋体" w:eastAsia="宋体" w:cs="宋体"/>
          <w:b/>
          <w:bCs/>
          <w:kern w:val="2"/>
          <w:sz w:val="22"/>
          <w:szCs w:val="22"/>
        </w:rPr>
      </w:pPr>
      <w:r>
        <w:rPr>
          <w:rFonts w:hint="eastAsia" w:ascii="宋体" w:hAnsi="宋体" w:eastAsia="宋体" w:cs="宋体"/>
          <w:b/>
          <w:bCs/>
          <w:kern w:val="2"/>
          <w:sz w:val="21"/>
          <w:szCs w:val="21"/>
        </w:rPr>
        <w:t>注：以上证明文件复印件均需CA签章，附在响应文件中；提供材料不真实、不完整或伪造证明材料的，后果自负。</w:t>
      </w:r>
    </w:p>
    <w:p w14:paraId="046F34D3">
      <w:pPr>
        <w:pStyle w:val="28"/>
        <w:spacing w:line="360" w:lineRule="auto"/>
        <w:rPr>
          <w:rFonts w:hint="eastAsia" w:ascii="宋体" w:hAnsi="宋体" w:eastAsia="宋体" w:cs="宋体"/>
          <w:snapToGrid w:val="0"/>
        </w:rPr>
      </w:pPr>
      <w:r>
        <w:rPr>
          <w:rFonts w:hint="eastAsia" w:ascii="宋体" w:hAnsi="宋体" w:eastAsia="宋体" w:cs="宋体"/>
          <w:sz w:val="24"/>
          <w:szCs w:val="24"/>
        </w:rPr>
        <w:br w:type="page"/>
      </w:r>
      <w:bookmarkStart w:id="91" w:name="_Toc31117"/>
      <w:bookmarkStart w:id="92" w:name="_Toc16770386"/>
      <w:r>
        <w:rPr>
          <w:rFonts w:hint="eastAsia" w:ascii="宋体" w:hAnsi="宋体" w:eastAsia="宋体" w:cs="宋体"/>
        </w:rPr>
        <w:t>第五章  合同主要条款</w:t>
      </w:r>
      <w:bookmarkEnd w:id="88"/>
      <w:bookmarkEnd w:id="89"/>
      <w:bookmarkEnd w:id="91"/>
      <w:bookmarkEnd w:id="92"/>
    </w:p>
    <w:p w14:paraId="2A469252">
      <w:pPr>
        <w:adjustRightInd w:val="0"/>
        <w:snapToGrid w:val="0"/>
        <w:spacing w:before="156" w:beforeLines="50" w:after="156" w:afterLines="50" w:line="276" w:lineRule="auto"/>
        <w:jc w:val="center"/>
        <w:rPr>
          <w:rFonts w:hint="eastAsia" w:ascii="宋体" w:hAnsi="宋体" w:eastAsia="宋体" w:cs="宋体"/>
          <w:b/>
          <w:sz w:val="30"/>
          <w:szCs w:val="32"/>
        </w:rPr>
      </w:pPr>
      <w:bookmarkStart w:id="93" w:name="_Toc410379361"/>
      <w:bookmarkStart w:id="94" w:name="_Toc25421"/>
      <w:bookmarkStart w:id="95" w:name="_Toc16770387"/>
      <w:r>
        <w:rPr>
          <w:rFonts w:hint="eastAsia" w:ascii="宋体" w:hAnsi="宋体" w:eastAsia="宋体" w:cs="宋体"/>
          <w:b/>
          <w:sz w:val="30"/>
          <w:szCs w:val="32"/>
        </w:rPr>
        <w:t>浙江省政府采购合同</w:t>
      </w:r>
    </w:p>
    <w:p w14:paraId="349109B2">
      <w:pPr>
        <w:adjustRightInd w:val="0"/>
        <w:snapToGrid w:val="0"/>
        <w:spacing w:before="156" w:beforeLines="50" w:after="156" w:afterLines="50" w:line="276" w:lineRule="auto"/>
        <w:jc w:val="center"/>
        <w:rPr>
          <w:rFonts w:hint="eastAsia" w:ascii="宋体" w:hAnsi="宋体" w:eastAsia="宋体" w:cs="宋体"/>
          <w:b/>
          <w:sz w:val="30"/>
          <w:szCs w:val="32"/>
        </w:rPr>
      </w:pPr>
      <w:r>
        <w:rPr>
          <w:rFonts w:hint="eastAsia" w:ascii="宋体" w:hAnsi="宋体" w:eastAsia="宋体" w:cs="宋体"/>
          <w:b/>
          <w:sz w:val="30"/>
          <w:szCs w:val="32"/>
        </w:rPr>
        <w:t>临[2024]3051号</w:t>
      </w:r>
    </w:p>
    <w:p w14:paraId="79014275">
      <w:pPr>
        <w:spacing w:line="480" w:lineRule="exact"/>
        <w:jc w:val="center"/>
        <w:rPr>
          <w:rFonts w:hint="eastAsia" w:ascii="宋体" w:hAnsi="宋体" w:eastAsia="宋体" w:cs="宋体"/>
          <w:b/>
          <w:sz w:val="28"/>
          <w:szCs w:val="28"/>
        </w:rPr>
      </w:pPr>
      <w:r>
        <w:rPr>
          <w:rFonts w:hint="eastAsia" w:ascii="宋体" w:hAnsi="宋体" w:eastAsia="宋体" w:cs="宋体"/>
          <w:b/>
          <w:sz w:val="24"/>
        </w:rPr>
        <w:t>（仅供参考）</w:t>
      </w:r>
    </w:p>
    <w:p w14:paraId="66FA0487">
      <w:pPr>
        <w:snapToGrid w:val="0"/>
        <w:spacing w:line="440" w:lineRule="exact"/>
        <w:ind w:firstLine="420" w:firstLineChars="200"/>
        <w:rPr>
          <w:rFonts w:hint="eastAsia" w:ascii="宋体" w:hAnsi="宋体" w:eastAsia="宋体" w:cs="宋体"/>
          <w:szCs w:val="21"/>
        </w:rPr>
      </w:pPr>
    </w:p>
    <w:p w14:paraId="2A265EAA">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 xml:space="preserve">项目名称： </w:t>
      </w:r>
    </w:p>
    <w:p w14:paraId="56AE1D8B">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 xml:space="preserve">项目编号： </w:t>
      </w:r>
    </w:p>
    <w:p w14:paraId="464A594E">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 xml:space="preserve">甲方： </w:t>
      </w:r>
    </w:p>
    <w:p w14:paraId="33077DC9">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乙方：（成交供应商）</w:t>
      </w:r>
    </w:p>
    <w:p w14:paraId="551A03BF">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甲、乙双方根据                   关于《                     项目》（项目编号：          ）竞争性磋商的结果，签署本合同。</w:t>
      </w:r>
    </w:p>
    <w:p w14:paraId="16F542CE">
      <w:pPr>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一、</w:t>
      </w:r>
      <w:r>
        <w:rPr>
          <w:rFonts w:hint="eastAsia" w:ascii="宋体" w:hAnsi="宋体" w:eastAsia="宋体" w:cs="宋体"/>
          <w:b/>
          <w:szCs w:val="21"/>
          <w:lang w:val="en-US" w:eastAsia="zh-CN"/>
        </w:rPr>
        <w:t>工程</w:t>
      </w:r>
      <w:r>
        <w:rPr>
          <w:rFonts w:hint="eastAsia" w:ascii="宋体" w:hAnsi="宋体" w:eastAsia="宋体" w:cs="宋体"/>
          <w:b/>
          <w:szCs w:val="21"/>
        </w:rPr>
        <w:t>内容</w:t>
      </w:r>
    </w:p>
    <w:p w14:paraId="5E57BA92">
      <w:pPr>
        <w:snapToGrid w:val="0"/>
        <w:spacing w:line="440" w:lineRule="exact"/>
        <w:ind w:firstLine="420" w:firstLineChars="200"/>
        <w:rPr>
          <w:rFonts w:hint="eastAsia" w:ascii="宋体" w:hAnsi="宋体" w:eastAsia="宋体" w:cs="宋体"/>
          <w:szCs w:val="21"/>
        </w:rPr>
      </w:pPr>
    </w:p>
    <w:p w14:paraId="3DE60963">
      <w:pPr>
        <w:snapToGrid w:val="0"/>
        <w:spacing w:line="440" w:lineRule="exact"/>
        <w:ind w:firstLine="420" w:firstLineChars="200"/>
        <w:rPr>
          <w:rFonts w:hint="eastAsia" w:ascii="宋体" w:hAnsi="宋体" w:eastAsia="宋体" w:cs="宋体"/>
          <w:szCs w:val="21"/>
        </w:rPr>
      </w:pPr>
    </w:p>
    <w:p w14:paraId="4A63B886">
      <w:pPr>
        <w:snapToGrid w:val="0"/>
        <w:spacing w:line="440" w:lineRule="exact"/>
        <w:ind w:firstLine="420" w:firstLineChars="200"/>
        <w:rPr>
          <w:rFonts w:hint="eastAsia" w:ascii="宋体" w:hAnsi="宋体" w:eastAsia="宋体" w:cs="宋体"/>
          <w:szCs w:val="21"/>
        </w:rPr>
      </w:pPr>
    </w:p>
    <w:p w14:paraId="17275719">
      <w:pPr>
        <w:snapToGrid w:val="0"/>
        <w:spacing w:line="440" w:lineRule="exact"/>
        <w:ind w:firstLine="420" w:firstLineChars="200"/>
        <w:rPr>
          <w:rFonts w:hint="eastAsia" w:ascii="宋体" w:hAnsi="宋体" w:eastAsia="宋体" w:cs="宋体"/>
          <w:szCs w:val="21"/>
        </w:rPr>
      </w:pPr>
    </w:p>
    <w:p w14:paraId="7A2C351F">
      <w:pPr>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二、合同金额</w:t>
      </w:r>
    </w:p>
    <w:p w14:paraId="11E07547">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本合同金额为（大写）：____________________________________元（￥_______________元）人民币。</w:t>
      </w:r>
    </w:p>
    <w:p w14:paraId="124A337C">
      <w:pPr>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三、技术资料</w:t>
      </w:r>
    </w:p>
    <w:p w14:paraId="2E33C21B">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1、乙方应按磋商文件规定的时间向甲方提供有关技术资料。</w:t>
      </w:r>
    </w:p>
    <w:p w14:paraId="26458F5B">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80051F4">
      <w:pPr>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四、知识产权</w:t>
      </w:r>
    </w:p>
    <w:p w14:paraId="3FCEE31F">
      <w:pPr>
        <w:snapToGrid w:val="0"/>
        <w:spacing w:line="440" w:lineRule="exact"/>
        <w:ind w:firstLine="420" w:firstLineChars="200"/>
        <w:rPr>
          <w:rFonts w:hint="eastAsia" w:ascii="宋体" w:hAnsi="宋体" w:eastAsia="宋体" w:cs="宋体"/>
          <w:b/>
          <w:bCs/>
          <w:szCs w:val="21"/>
        </w:rPr>
      </w:pPr>
      <w:r>
        <w:rPr>
          <w:rFonts w:hint="eastAsia" w:ascii="宋体" w:hAnsi="宋体" w:eastAsia="宋体" w:cs="宋体"/>
          <w:szCs w:val="21"/>
        </w:rPr>
        <w:t>乙方应保证提供服务过程中不会侵犯任何第三方的</w:t>
      </w:r>
      <w:r>
        <w:rPr>
          <w:rFonts w:hint="eastAsia" w:ascii="宋体" w:hAnsi="宋体" w:eastAsia="宋体" w:cs="宋体"/>
          <w:b/>
          <w:szCs w:val="21"/>
        </w:rPr>
        <w:t>知识产权</w:t>
      </w:r>
      <w:r>
        <w:rPr>
          <w:rFonts w:hint="eastAsia" w:ascii="宋体" w:hAnsi="宋体" w:eastAsia="宋体" w:cs="宋体"/>
          <w:b/>
          <w:bCs/>
          <w:szCs w:val="21"/>
        </w:rPr>
        <w:t>。</w:t>
      </w:r>
    </w:p>
    <w:p w14:paraId="5BAC753E">
      <w:pPr>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五、履约保证金</w:t>
      </w:r>
    </w:p>
    <w:p w14:paraId="204E9EAC">
      <w:pPr>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本项目履约为</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元。</w:t>
      </w:r>
    </w:p>
    <w:p w14:paraId="679D3E63">
      <w:pPr>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六、转包或分包</w:t>
      </w:r>
    </w:p>
    <w:p w14:paraId="2978F091">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1、本合同范围的服务，应由乙方直接供应，不得转让他人供应；</w:t>
      </w:r>
    </w:p>
    <w:p w14:paraId="279633F7">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2、除非得到甲方的书面同意，乙方不得将本合同范围的服务全部或部分分包给他人供应；</w:t>
      </w:r>
    </w:p>
    <w:p w14:paraId="2771EB6D">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3、如有转让和未经甲方同意的分包行为，甲方有权解除合同，没收履约保证金并追究乙方的违约责任。</w:t>
      </w:r>
    </w:p>
    <w:p w14:paraId="2019976D">
      <w:pPr>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七、</w:t>
      </w:r>
      <w:r>
        <w:rPr>
          <w:rFonts w:hint="eastAsia" w:ascii="宋体" w:hAnsi="宋体" w:eastAsia="宋体" w:cs="宋体"/>
          <w:b/>
          <w:szCs w:val="21"/>
          <w:lang w:val="en-US" w:eastAsia="zh-CN"/>
        </w:rPr>
        <w:t>工程</w:t>
      </w:r>
      <w:r>
        <w:rPr>
          <w:rFonts w:hint="eastAsia" w:ascii="宋体" w:hAnsi="宋体" w:eastAsia="宋体" w:cs="宋体"/>
          <w:b/>
          <w:szCs w:val="21"/>
        </w:rPr>
        <w:t>质量保证期和质量保证金（选用）</w:t>
      </w:r>
    </w:p>
    <w:p w14:paraId="48B30DB8">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1、质量保证期</w:t>
      </w:r>
      <w:r>
        <w:rPr>
          <w:rFonts w:hint="eastAsia" w:ascii="宋体" w:hAnsi="宋体" w:eastAsia="宋体" w:cs="宋体"/>
          <w:szCs w:val="21"/>
          <w:u w:val="single"/>
        </w:rPr>
        <w:t xml:space="preserve">       </w:t>
      </w:r>
      <w:r>
        <w:rPr>
          <w:rFonts w:hint="eastAsia" w:ascii="宋体" w:hAnsi="宋体" w:eastAsia="宋体" w:cs="宋体"/>
          <w:szCs w:val="21"/>
        </w:rPr>
        <w:t>年。（自验收合格之日起计）</w:t>
      </w:r>
    </w:p>
    <w:p w14:paraId="0DD8B770">
      <w:pPr>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八、合同履行时间、履行方式及履行地点</w:t>
      </w:r>
    </w:p>
    <w:p w14:paraId="699CE9CF">
      <w:pPr>
        <w:snapToGrid w:val="0"/>
        <w:spacing w:line="440" w:lineRule="exact"/>
        <w:ind w:firstLine="420" w:firstLineChars="200"/>
        <w:rPr>
          <w:rFonts w:hint="eastAsia" w:ascii="宋体" w:hAnsi="宋体" w:eastAsia="宋体" w:cs="宋体"/>
          <w:bCs/>
          <w:szCs w:val="21"/>
        </w:rPr>
      </w:pPr>
      <w:r>
        <w:rPr>
          <w:rFonts w:hint="eastAsia" w:ascii="宋体" w:hAnsi="宋体" w:eastAsia="宋体" w:cs="宋体"/>
          <w:bCs/>
          <w:szCs w:val="21"/>
        </w:rPr>
        <w:t>1、履行时间：</w:t>
      </w:r>
    </w:p>
    <w:p w14:paraId="6D2E4BE0">
      <w:pPr>
        <w:snapToGrid w:val="0"/>
        <w:spacing w:line="440" w:lineRule="exact"/>
        <w:ind w:firstLine="420" w:firstLineChars="200"/>
        <w:rPr>
          <w:rFonts w:hint="eastAsia" w:ascii="宋体" w:hAnsi="宋体" w:eastAsia="宋体" w:cs="宋体"/>
          <w:bCs/>
          <w:szCs w:val="21"/>
        </w:rPr>
      </w:pPr>
      <w:r>
        <w:rPr>
          <w:rFonts w:hint="eastAsia" w:ascii="宋体" w:hAnsi="宋体" w:eastAsia="宋体" w:cs="宋体"/>
          <w:bCs/>
          <w:szCs w:val="21"/>
        </w:rPr>
        <w:t>2、履行方式：</w:t>
      </w:r>
    </w:p>
    <w:p w14:paraId="514C1E8B">
      <w:pPr>
        <w:snapToGrid w:val="0"/>
        <w:spacing w:line="440" w:lineRule="exact"/>
        <w:ind w:firstLine="420" w:firstLineChars="200"/>
        <w:rPr>
          <w:rFonts w:hint="eastAsia" w:ascii="宋体" w:hAnsi="宋体" w:eastAsia="宋体" w:cs="宋体"/>
          <w:bCs/>
          <w:szCs w:val="21"/>
        </w:rPr>
      </w:pPr>
      <w:r>
        <w:rPr>
          <w:rFonts w:hint="eastAsia" w:ascii="宋体" w:hAnsi="宋体" w:eastAsia="宋体" w:cs="宋体"/>
          <w:bCs/>
          <w:szCs w:val="21"/>
        </w:rPr>
        <w:t>3、履行地点：</w:t>
      </w:r>
    </w:p>
    <w:p w14:paraId="2BFC2EEA">
      <w:pPr>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九、款项支付</w:t>
      </w:r>
    </w:p>
    <w:p w14:paraId="26735515">
      <w:pPr>
        <w:spacing w:line="440" w:lineRule="exact"/>
        <w:ind w:firstLine="420" w:firstLineChars="200"/>
        <w:rPr>
          <w:rFonts w:hint="eastAsia" w:ascii="宋体" w:hAnsi="宋体" w:eastAsia="宋体" w:cs="宋体"/>
          <w:bCs/>
          <w:szCs w:val="21"/>
        </w:rPr>
      </w:pPr>
      <w:r>
        <w:rPr>
          <w:rFonts w:hint="eastAsia" w:ascii="宋体" w:hAnsi="宋体" w:eastAsia="宋体" w:cs="宋体"/>
          <w:bCs/>
          <w:szCs w:val="21"/>
        </w:rPr>
        <w:t>1、</w:t>
      </w:r>
    </w:p>
    <w:p w14:paraId="244E41AA">
      <w:pPr>
        <w:spacing w:line="440" w:lineRule="exact"/>
        <w:ind w:firstLine="420" w:firstLineChars="200"/>
        <w:rPr>
          <w:rFonts w:hint="eastAsia" w:ascii="宋体" w:hAnsi="宋体" w:eastAsia="宋体" w:cs="宋体"/>
          <w:bCs/>
          <w:szCs w:val="21"/>
        </w:rPr>
      </w:pPr>
      <w:r>
        <w:rPr>
          <w:rFonts w:hint="eastAsia" w:ascii="宋体" w:hAnsi="宋体" w:eastAsia="宋体" w:cs="宋体"/>
          <w:bCs/>
          <w:szCs w:val="21"/>
        </w:rPr>
        <w:t>2、</w:t>
      </w:r>
    </w:p>
    <w:p w14:paraId="147B65AD">
      <w:pPr>
        <w:spacing w:line="440" w:lineRule="exact"/>
        <w:ind w:firstLine="420" w:firstLineChars="200"/>
        <w:rPr>
          <w:rFonts w:hint="eastAsia" w:ascii="宋体" w:hAnsi="宋体" w:eastAsia="宋体" w:cs="宋体"/>
          <w:bCs/>
          <w:kern w:val="0"/>
          <w:szCs w:val="21"/>
        </w:rPr>
      </w:pPr>
      <w:r>
        <w:rPr>
          <w:rFonts w:hint="eastAsia" w:ascii="宋体" w:hAnsi="宋体" w:eastAsia="宋体" w:cs="宋体"/>
          <w:bCs/>
          <w:szCs w:val="21"/>
        </w:rPr>
        <w:t>3、成交供应商根据采购人的要求提供</w:t>
      </w:r>
      <w:r>
        <w:rPr>
          <w:rFonts w:hint="eastAsia" w:ascii="宋体" w:hAnsi="宋体" w:eastAsia="宋体" w:cs="宋体"/>
          <w:bCs/>
          <w:kern w:val="0"/>
          <w:szCs w:val="21"/>
        </w:rPr>
        <w:t>相应的结算资料进行结算，及税务发票。</w:t>
      </w:r>
    </w:p>
    <w:p w14:paraId="2EB3C044">
      <w:pPr>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十、税费</w:t>
      </w:r>
    </w:p>
    <w:p w14:paraId="623E6F86">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本合同执行中相关的一切税费均由乙方负担。</w:t>
      </w:r>
    </w:p>
    <w:p w14:paraId="28DE3A4D">
      <w:pPr>
        <w:snapToGrid w:val="0"/>
        <w:spacing w:line="440" w:lineRule="exact"/>
        <w:ind w:firstLine="422" w:firstLineChars="200"/>
        <w:rPr>
          <w:rFonts w:hint="eastAsia" w:ascii="宋体" w:hAnsi="宋体" w:eastAsia="宋体" w:cs="宋体"/>
          <w:szCs w:val="21"/>
        </w:rPr>
      </w:pPr>
      <w:r>
        <w:rPr>
          <w:rFonts w:hint="eastAsia" w:ascii="宋体" w:hAnsi="宋体" w:eastAsia="宋体" w:cs="宋体"/>
          <w:b/>
          <w:szCs w:val="21"/>
        </w:rPr>
        <w:t>十一、质量保证及后续服务</w:t>
      </w:r>
    </w:p>
    <w:p w14:paraId="0F1F7393">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1、乙方应按磋商文件规定向甲方提供服务。</w:t>
      </w:r>
    </w:p>
    <w:p w14:paraId="621413B7">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2、乙方提供的服务成果在服务质量保证期内发生故障，乙方应负责免费提供后续服务。对达不到要求者，根据实际情况，经双方协商，可按以下办法处理：</w:t>
      </w:r>
    </w:p>
    <w:p w14:paraId="2A9528E7">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⑴重做：由乙方承担所发生的全部费用。</w:t>
      </w:r>
    </w:p>
    <w:p w14:paraId="4936CC6B">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⑵贬值处理：由甲乙双方合议定价。</w:t>
      </w:r>
    </w:p>
    <w:p w14:paraId="111F5B45">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⑶解除合同。</w:t>
      </w:r>
    </w:p>
    <w:p w14:paraId="6E3338A3">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3、如在使用过程中发生问题，乙方在接到甲方通知后</w:t>
      </w:r>
      <w:r>
        <w:rPr>
          <w:rFonts w:hint="eastAsia" w:ascii="宋体" w:hAnsi="宋体" w:eastAsia="宋体" w:cs="宋体"/>
          <w:color w:val="000000"/>
          <w:szCs w:val="21"/>
        </w:rPr>
        <w:t>在</w:t>
      </w:r>
      <w:r>
        <w:rPr>
          <w:rFonts w:hint="eastAsia" w:ascii="宋体" w:hAnsi="宋体" w:eastAsia="宋体" w:cs="宋体"/>
          <w:szCs w:val="21"/>
        </w:rPr>
        <w:t>△</w:t>
      </w:r>
      <w:r>
        <w:rPr>
          <w:rFonts w:hint="eastAsia" w:ascii="宋体" w:hAnsi="宋体" w:eastAsia="宋体" w:cs="宋体"/>
          <w:color w:val="000000"/>
          <w:szCs w:val="21"/>
        </w:rPr>
        <w:t>小时</w:t>
      </w:r>
      <w:r>
        <w:rPr>
          <w:rFonts w:hint="eastAsia" w:ascii="宋体" w:hAnsi="宋体" w:eastAsia="宋体" w:cs="宋体"/>
          <w:szCs w:val="21"/>
        </w:rPr>
        <w:t>内到达甲方现场。</w:t>
      </w:r>
    </w:p>
    <w:p w14:paraId="34FB14BD">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4、在</w:t>
      </w:r>
      <w:r>
        <w:rPr>
          <w:rFonts w:hint="eastAsia" w:ascii="宋体" w:hAnsi="宋体" w:eastAsia="宋体" w:cs="宋体"/>
          <w:b/>
          <w:szCs w:val="21"/>
        </w:rPr>
        <w:t>服务质量保证期</w:t>
      </w:r>
      <w:r>
        <w:rPr>
          <w:rFonts w:hint="eastAsia" w:ascii="宋体" w:hAnsi="宋体" w:eastAsia="宋体" w:cs="宋体"/>
          <w:szCs w:val="21"/>
        </w:rPr>
        <w:t>内，乙方应对出现的质量及安全问题负责处理解决并承担一切费用。</w:t>
      </w:r>
    </w:p>
    <w:p w14:paraId="0548DD95">
      <w:pPr>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十二、违约责任</w:t>
      </w:r>
    </w:p>
    <w:p w14:paraId="2DC341C6">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1、甲方无正当理由拒收接受服务的，甲方向乙方偿付合同款项百分之五作为违约金。</w:t>
      </w:r>
    </w:p>
    <w:p w14:paraId="3498C6A0">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2、甲方无故逾期验收和办理款项支付手续的,甲方应按逾期付款总额每日万分之五向乙方支付违约金</w:t>
      </w:r>
    </w:p>
    <w:p w14:paraId="4BA0B858">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6490334A">
      <w:pPr>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十三、不可抗力事件处理</w:t>
      </w:r>
    </w:p>
    <w:p w14:paraId="076382A5">
      <w:pPr>
        <w:snapToGrid w:val="0"/>
        <w:spacing w:line="440" w:lineRule="exact"/>
        <w:ind w:firstLine="420" w:firstLineChars="200"/>
        <w:rPr>
          <w:rFonts w:hint="eastAsia" w:ascii="宋体" w:hAnsi="宋体" w:eastAsia="宋体" w:cs="宋体"/>
          <w:b/>
          <w:szCs w:val="21"/>
        </w:rPr>
      </w:pPr>
      <w:r>
        <w:rPr>
          <w:rFonts w:hint="eastAsia" w:ascii="宋体" w:hAnsi="宋体" w:eastAsia="宋体" w:cs="宋体"/>
          <w:szCs w:val="21"/>
        </w:rPr>
        <w:t>1、在合同有效期内，任何一方因不可抗力事件导致不能履行合同，则合同履行期可延长，其延长期与不可抗力影响期相同。</w:t>
      </w:r>
    </w:p>
    <w:p w14:paraId="64FB4D44">
      <w:pPr>
        <w:snapToGrid w:val="0"/>
        <w:spacing w:line="440" w:lineRule="exact"/>
        <w:ind w:firstLine="420" w:firstLineChars="200"/>
        <w:rPr>
          <w:rFonts w:hint="eastAsia" w:ascii="宋体" w:hAnsi="宋体" w:eastAsia="宋体" w:cs="宋体"/>
          <w:b/>
          <w:szCs w:val="21"/>
        </w:rPr>
      </w:pPr>
      <w:r>
        <w:rPr>
          <w:rFonts w:hint="eastAsia" w:ascii="宋体" w:hAnsi="宋体" w:eastAsia="宋体" w:cs="宋体"/>
          <w:szCs w:val="21"/>
        </w:rPr>
        <w:t>2、不可抗力事件发生后，应立即通知对方，并寄送有关权威机构出具的证明。</w:t>
      </w:r>
    </w:p>
    <w:p w14:paraId="352791D6">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3、不可抗力事件延续120天以上，双方应通过友好协商，确定是否继续履行合同。</w:t>
      </w:r>
    </w:p>
    <w:p w14:paraId="0E0B8995">
      <w:pPr>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十四、诉讼</w:t>
      </w:r>
    </w:p>
    <w:p w14:paraId="16C81E79">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双方在执行合同中所发生的一切争议，应通过协商解决。如协商不成，可向甲方所在地法院起诉。</w:t>
      </w:r>
    </w:p>
    <w:p w14:paraId="302C5330">
      <w:pPr>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十五、合同生效及其它</w:t>
      </w:r>
    </w:p>
    <w:p w14:paraId="433B5145">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1、合同经双方法定代表人或授权代表签字并加盖单位公章后生效。</w:t>
      </w:r>
    </w:p>
    <w:p w14:paraId="2EC6088E">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2、本合同未尽事宜，遵照《</w:t>
      </w:r>
      <w:r>
        <w:rPr>
          <w:rFonts w:hint="eastAsia" w:ascii="宋体" w:hAnsi="宋体" w:eastAsia="宋体" w:cs="宋体"/>
          <w:szCs w:val="21"/>
          <w:lang w:eastAsia="zh-CN"/>
        </w:rPr>
        <w:t>民法典</w:t>
      </w:r>
      <w:r>
        <w:rPr>
          <w:rFonts w:hint="eastAsia" w:ascii="宋体" w:hAnsi="宋体" w:eastAsia="宋体" w:cs="宋体"/>
          <w:szCs w:val="21"/>
        </w:rPr>
        <w:t>》有关条文执行。</w:t>
      </w:r>
    </w:p>
    <w:p w14:paraId="44BAF8C1">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3、本合同一式五份，甲方、乙方、使用单位各执一份，监管部分和代理公司各执一份。</w:t>
      </w:r>
    </w:p>
    <w:p w14:paraId="1997D976">
      <w:pPr>
        <w:spacing w:line="440" w:lineRule="exact"/>
        <w:ind w:firstLine="420" w:firstLineChars="200"/>
        <w:rPr>
          <w:rFonts w:hint="eastAsia" w:ascii="宋体" w:hAnsi="宋体" w:eastAsia="宋体" w:cs="宋体"/>
          <w:szCs w:val="21"/>
        </w:rPr>
      </w:pPr>
    </w:p>
    <w:p w14:paraId="43D3F03C">
      <w:pPr>
        <w:spacing w:line="440" w:lineRule="exact"/>
        <w:ind w:firstLine="420" w:firstLineChars="200"/>
        <w:rPr>
          <w:rFonts w:hint="eastAsia" w:ascii="宋体" w:hAnsi="宋体" w:eastAsia="宋体" w:cs="宋体"/>
        </w:rPr>
      </w:pPr>
    </w:p>
    <w:p w14:paraId="0F74F696">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甲方：                                         乙方：</w:t>
      </w:r>
    </w:p>
    <w:p w14:paraId="2925A3CE">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地址：                                         地址：</w:t>
      </w:r>
    </w:p>
    <w:p w14:paraId="6FD46A11">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法定代表人：                                   法定代表人：</w:t>
      </w:r>
    </w:p>
    <w:p w14:paraId="4F0C6D52">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（或）授权经办人：                           （或）授权经办人：</w:t>
      </w:r>
    </w:p>
    <w:p w14:paraId="11101316">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联系方式：                                     联系方式：</w:t>
      </w:r>
    </w:p>
    <w:p w14:paraId="5809DA10">
      <w:pPr>
        <w:spacing w:line="440" w:lineRule="exact"/>
        <w:ind w:firstLine="420" w:firstLineChars="200"/>
        <w:rPr>
          <w:rFonts w:hint="eastAsia" w:ascii="宋体" w:hAnsi="宋体" w:eastAsia="宋体" w:cs="宋体"/>
          <w:color w:val="000000"/>
          <w:szCs w:val="21"/>
        </w:rPr>
      </w:pPr>
      <w:r>
        <w:rPr>
          <w:rFonts w:hint="eastAsia" w:ascii="宋体" w:hAnsi="宋体" w:eastAsia="宋体" w:cs="宋体"/>
          <w:szCs w:val="21"/>
        </w:rPr>
        <w:t>签字日期：202</w:t>
      </w:r>
      <w:r>
        <w:rPr>
          <w:rFonts w:hint="eastAsia" w:ascii="宋体" w:hAnsi="宋体" w:eastAsia="宋体" w:cs="宋体"/>
          <w:szCs w:val="21"/>
          <w:lang w:val="en-US" w:eastAsia="zh-CN"/>
        </w:rPr>
        <w:t>4</w:t>
      </w:r>
      <w:r>
        <w:rPr>
          <w:rFonts w:hint="eastAsia" w:ascii="宋体" w:hAnsi="宋体" w:eastAsia="宋体" w:cs="宋体"/>
          <w:szCs w:val="21"/>
        </w:rPr>
        <w:t>年   月   日                   签字日期：202</w:t>
      </w:r>
      <w:r>
        <w:rPr>
          <w:rFonts w:hint="eastAsia" w:ascii="宋体" w:hAnsi="宋体" w:eastAsia="宋体" w:cs="宋体"/>
          <w:szCs w:val="21"/>
          <w:lang w:val="en-US" w:eastAsia="zh-CN"/>
        </w:rPr>
        <w:t>4</w:t>
      </w:r>
      <w:r>
        <w:rPr>
          <w:rFonts w:hint="eastAsia" w:ascii="宋体" w:hAnsi="宋体" w:eastAsia="宋体" w:cs="宋体"/>
          <w:szCs w:val="21"/>
        </w:rPr>
        <w:t>年   月   日</w:t>
      </w:r>
    </w:p>
    <w:p w14:paraId="34B9BE1C">
      <w:pPr>
        <w:rPr>
          <w:rFonts w:hint="eastAsia" w:ascii="宋体" w:hAnsi="宋体" w:eastAsia="宋体" w:cs="宋体"/>
          <w:sz w:val="30"/>
          <w:szCs w:val="30"/>
        </w:rPr>
      </w:pPr>
      <w:r>
        <w:rPr>
          <w:rFonts w:hint="eastAsia" w:ascii="宋体" w:hAnsi="宋体" w:eastAsia="宋体" w:cs="宋体"/>
          <w:sz w:val="30"/>
          <w:szCs w:val="30"/>
        </w:rPr>
        <w:br w:type="page"/>
      </w:r>
    </w:p>
    <w:p w14:paraId="0AC4A541">
      <w:pPr>
        <w:pStyle w:val="28"/>
        <w:ind w:firstLine="602" w:firstLineChars="200"/>
        <w:rPr>
          <w:rFonts w:hint="eastAsia" w:ascii="宋体" w:hAnsi="宋体" w:eastAsia="宋体" w:cs="宋体"/>
          <w:sz w:val="30"/>
          <w:szCs w:val="30"/>
        </w:rPr>
      </w:pPr>
      <w:r>
        <w:rPr>
          <w:rFonts w:hint="eastAsia" w:ascii="宋体" w:hAnsi="宋体" w:eastAsia="宋体" w:cs="宋体"/>
          <w:sz w:val="30"/>
          <w:szCs w:val="30"/>
        </w:rPr>
        <w:t>第六章  响应文件格式</w:t>
      </w:r>
      <w:bookmarkEnd w:id="93"/>
      <w:bookmarkEnd w:id="94"/>
      <w:bookmarkEnd w:id="95"/>
    </w:p>
    <w:p w14:paraId="6CE77EEA">
      <w:pPr>
        <w:ind w:firstLine="602" w:firstLineChars="200"/>
        <w:jc w:val="center"/>
        <w:rPr>
          <w:rFonts w:hint="eastAsia" w:ascii="宋体" w:hAnsi="宋体" w:eastAsia="宋体" w:cs="宋体"/>
          <w:b/>
          <w:sz w:val="30"/>
          <w:szCs w:val="30"/>
        </w:rPr>
      </w:pPr>
      <w:r>
        <w:rPr>
          <w:rFonts w:hint="eastAsia" w:ascii="宋体" w:hAnsi="宋体" w:eastAsia="宋体" w:cs="宋体"/>
          <w:b/>
          <w:color w:val="000000"/>
          <w:sz w:val="30"/>
          <w:szCs w:val="30"/>
        </w:rPr>
        <w:t>商务文件部分</w:t>
      </w:r>
    </w:p>
    <w:p w14:paraId="00E3F8D7">
      <w:pPr>
        <w:snapToGrid w:val="0"/>
        <w:spacing w:before="50"/>
        <w:ind w:firstLine="560" w:firstLineChars="200"/>
        <w:jc w:val="center"/>
        <w:rPr>
          <w:rFonts w:hint="eastAsia" w:ascii="宋体" w:hAnsi="宋体" w:eastAsia="宋体" w:cs="宋体"/>
          <w:sz w:val="28"/>
          <w:szCs w:val="28"/>
        </w:rPr>
      </w:pPr>
    </w:p>
    <w:p w14:paraId="21321A7A">
      <w:pPr>
        <w:ind w:firstLine="360" w:firstLineChars="200"/>
        <w:jc w:val="center"/>
        <w:rPr>
          <w:rFonts w:hint="eastAsia" w:ascii="宋体" w:hAnsi="宋体" w:eastAsia="宋体" w:cs="宋体"/>
          <w:b/>
          <w:sz w:val="30"/>
          <w:szCs w:val="30"/>
        </w:rPr>
      </w:pPr>
      <w:r>
        <w:rPr>
          <w:rFonts w:hint="eastAsia" w:ascii="宋体" w:hAnsi="宋体" w:eastAsia="宋体" w:cs="宋体"/>
          <w:color w:val="000000"/>
          <w:sz w:val="18"/>
          <w:szCs w:val="18"/>
        </w:rPr>
        <w:t xml:space="preserve"> </w:t>
      </w:r>
      <w:r>
        <w:rPr>
          <w:rFonts w:hint="eastAsia" w:ascii="宋体" w:hAnsi="宋体" w:eastAsia="宋体" w:cs="宋体"/>
          <w:sz w:val="32"/>
          <w:szCs w:val="32"/>
        </w:rPr>
        <w:t xml:space="preserve"> </w:t>
      </w:r>
      <w:r>
        <w:rPr>
          <w:rFonts w:hint="eastAsia" w:ascii="宋体" w:hAnsi="宋体" w:eastAsia="宋体" w:cs="宋体"/>
          <w:b/>
          <w:sz w:val="30"/>
          <w:szCs w:val="30"/>
        </w:rPr>
        <w:t>一、资格证明文件格式</w:t>
      </w:r>
    </w:p>
    <w:p w14:paraId="66B355F6">
      <w:pPr>
        <w:rPr>
          <w:rFonts w:hint="eastAsia" w:ascii="宋体" w:hAnsi="宋体" w:eastAsia="宋体" w:cs="宋体"/>
          <w:b/>
          <w:bCs/>
          <w:sz w:val="28"/>
          <w:szCs w:val="28"/>
        </w:rPr>
      </w:pPr>
      <w:r>
        <w:rPr>
          <w:rFonts w:hint="eastAsia" w:ascii="宋体" w:hAnsi="宋体" w:eastAsia="宋体" w:cs="宋体"/>
          <w:b/>
          <w:bCs/>
          <w:sz w:val="28"/>
          <w:szCs w:val="28"/>
        </w:rPr>
        <w:t>1、资格证明文件的外包装封面格式：（可选用）</w:t>
      </w:r>
    </w:p>
    <w:p w14:paraId="67FCF8AB">
      <w:pPr>
        <w:rPr>
          <w:rFonts w:hint="eastAsia" w:ascii="宋体" w:hAnsi="宋体" w:eastAsia="宋体" w:cs="宋体"/>
          <w:sz w:val="28"/>
          <w:szCs w:val="28"/>
        </w:rPr>
      </w:pPr>
    </w:p>
    <w:p w14:paraId="1EF829F8">
      <w:pPr>
        <w:ind w:firstLine="560" w:firstLineChars="200"/>
        <w:rPr>
          <w:rFonts w:hint="eastAsia" w:ascii="宋体" w:hAnsi="宋体" w:eastAsia="宋体" w:cs="宋体"/>
          <w:sz w:val="28"/>
          <w:szCs w:val="28"/>
        </w:rPr>
      </w:pPr>
    </w:p>
    <w:p w14:paraId="740514E2">
      <w:pPr>
        <w:jc w:val="center"/>
        <w:rPr>
          <w:rFonts w:hint="eastAsia" w:ascii="宋体" w:hAnsi="宋体" w:eastAsia="宋体" w:cs="宋体"/>
          <w:b/>
          <w:sz w:val="72"/>
          <w:szCs w:val="72"/>
        </w:rPr>
      </w:pPr>
      <w:r>
        <w:rPr>
          <w:rFonts w:hint="eastAsia" w:ascii="宋体" w:hAnsi="宋体" w:eastAsia="宋体" w:cs="宋体"/>
          <w:b/>
          <w:sz w:val="72"/>
          <w:szCs w:val="72"/>
        </w:rPr>
        <w:t>资格证明文件</w:t>
      </w:r>
    </w:p>
    <w:p w14:paraId="16B14AB5">
      <w:pPr>
        <w:pStyle w:val="12"/>
        <w:rPr>
          <w:rFonts w:hint="eastAsia" w:ascii="宋体" w:hAnsi="宋体" w:eastAsia="宋体" w:cs="宋体"/>
        </w:rPr>
      </w:pPr>
    </w:p>
    <w:p w14:paraId="5E27DE2E">
      <w:pPr>
        <w:pStyle w:val="41"/>
        <w:rPr>
          <w:rFonts w:hint="eastAsia" w:ascii="宋体" w:hAnsi="宋体" w:eastAsia="宋体" w:cs="宋体"/>
        </w:rPr>
      </w:pPr>
    </w:p>
    <w:p w14:paraId="0A26AE6D">
      <w:pPr>
        <w:ind w:firstLine="480" w:firstLineChars="200"/>
        <w:jc w:val="center"/>
        <w:rPr>
          <w:rFonts w:hint="eastAsia" w:ascii="宋体" w:hAnsi="宋体" w:eastAsia="宋体" w:cs="宋体"/>
          <w:sz w:val="48"/>
          <w:szCs w:val="48"/>
        </w:rPr>
      </w:pPr>
      <w:r>
        <w:rPr>
          <w:rFonts w:hint="eastAsia" w:ascii="宋体" w:hAnsi="宋体" w:eastAsia="宋体" w:cs="宋体"/>
          <w:sz w:val="24"/>
        </w:rPr>
        <w:t>在   年    月    日    时   分之前不得启封(磋商时间)</w:t>
      </w:r>
    </w:p>
    <w:p w14:paraId="1BE756AB">
      <w:pPr>
        <w:jc w:val="both"/>
        <w:rPr>
          <w:rFonts w:hint="eastAsia" w:ascii="宋体" w:hAnsi="宋体" w:eastAsia="宋体" w:cs="宋体"/>
          <w:sz w:val="48"/>
          <w:szCs w:val="48"/>
        </w:rPr>
      </w:pPr>
    </w:p>
    <w:p w14:paraId="6CFA035C">
      <w:pPr>
        <w:pStyle w:val="69"/>
        <w:rPr>
          <w:rFonts w:hint="eastAsia" w:ascii="宋体" w:hAnsi="宋体" w:eastAsia="宋体" w:cs="宋体"/>
        </w:rPr>
      </w:pPr>
    </w:p>
    <w:p w14:paraId="217B279E">
      <w:pPr>
        <w:spacing w:line="800" w:lineRule="exact"/>
        <w:ind w:firstLine="480" w:firstLineChars="200"/>
        <w:rPr>
          <w:rFonts w:hint="eastAsia" w:ascii="宋体" w:hAnsi="宋体" w:eastAsia="宋体" w:cs="宋体"/>
          <w:sz w:val="24"/>
        </w:rPr>
      </w:pPr>
      <w:r>
        <w:rPr>
          <w:rFonts w:hint="eastAsia" w:ascii="宋体" w:hAnsi="宋体" w:eastAsia="宋体" w:cs="宋体"/>
          <w:sz w:val="24"/>
        </w:rPr>
        <w:t>项目名称：</w:t>
      </w:r>
    </w:p>
    <w:p w14:paraId="367F8AAB">
      <w:pPr>
        <w:spacing w:line="800" w:lineRule="exact"/>
        <w:ind w:firstLine="480" w:firstLineChars="200"/>
        <w:rPr>
          <w:rFonts w:hint="eastAsia" w:ascii="宋体" w:hAnsi="宋体" w:eastAsia="宋体" w:cs="宋体"/>
          <w:sz w:val="24"/>
        </w:rPr>
      </w:pPr>
      <w:r>
        <w:rPr>
          <w:rFonts w:hint="eastAsia" w:ascii="宋体" w:hAnsi="宋体" w:eastAsia="宋体" w:cs="宋体"/>
          <w:sz w:val="24"/>
        </w:rPr>
        <w:t>项目编号：</w:t>
      </w:r>
    </w:p>
    <w:p w14:paraId="631E2A95">
      <w:pPr>
        <w:spacing w:line="800" w:lineRule="exact"/>
        <w:rPr>
          <w:rFonts w:hint="eastAsia" w:ascii="宋体" w:hAnsi="宋体" w:eastAsia="宋体" w:cs="宋体"/>
          <w:sz w:val="24"/>
        </w:rPr>
      </w:pPr>
      <w:r>
        <w:rPr>
          <w:rFonts w:hint="eastAsia" w:ascii="宋体" w:hAnsi="宋体" w:eastAsia="宋体" w:cs="宋体"/>
          <w:sz w:val="24"/>
        </w:rPr>
        <w:t xml:space="preserve">    供应商名称（盖章）：</w:t>
      </w:r>
    </w:p>
    <w:p w14:paraId="5D078A83">
      <w:pPr>
        <w:spacing w:line="800" w:lineRule="exact"/>
        <w:rPr>
          <w:rFonts w:hint="eastAsia" w:ascii="宋体" w:hAnsi="宋体" w:eastAsia="宋体" w:cs="宋体"/>
          <w:sz w:val="24"/>
        </w:rPr>
      </w:pPr>
      <w:r>
        <w:rPr>
          <w:rFonts w:hint="eastAsia" w:ascii="宋体" w:hAnsi="宋体" w:eastAsia="宋体" w:cs="宋体"/>
          <w:sz w:val="24"/>
        </w:rPr>
        <w:t xml:space="preserve">    供应商地址：</w:t>
      </w:r>
    </w:p>
    <w:p w14:paraId="57B711D5">
      <w:pPr>
        <w:spacing w:line="800" w:lineRule="exact"/>
        <w:rPr>
          <w:rFonts w:hint="eastAsia" w:ascii="宋体" w:hAnsi="宋体" w:eastAsia="宋体" w:cs="宋体"/>
          <w:sz w:val="24"/>
        </w:rPr>
      </w:pPr>
      <w:r>
        <w:rPr>
          <w:rFonts w:hint="eastAsia" w:ascii="宋体" w:hAnsi="宋体" w:eastAsia="宋体" w:cs="宋体"/>
          <w:sz w:val="24"/>
        </w:rPr>
        <w:t xml:space="preserve">    </w:t>
      </w:r>
    </w:p>
    <w:p w14:paraId="5235AF5B">
      <w:pPr>
        <w:spacing w:line="800" w:lineRule="exact"/>
        <w:ind w:firstLine="570"/>
        <w:jc w:val="right"/>
        <w:rPr>
          <w:rFonts w:hint="eastAsia" w:ascii="宋体" w:hAnsi="宋体" w:eastAsia="宋体" w:cs="宋体"/>
          <w:sz w:val="28"/>
          <w:szCs w:val="28"/>
        </w:rPr>
      </w:pPr>
      <w:r>
        <w:rPr>
          <w:rFonts w:hint="eastAsia" w:ascii="宋体" w:hAnsi="宋体" w:eastAsia="宋体" w:cs="宋体"/>
          <w:sz w:val="24"/>
        </w:rPr>
        <w:t xml:space="preserve">                                    年  月   日 </w:t>
      </w:r>
    </w:p>
    <w:p w14:paraId="643BDA93">
      <w:pPr>
        <w:spacing w:line="440" w:lineRule="exact"/>
        <w:jc w:val="left"/>
        <w:rPr>
          <w:rFonts w:hint="eastAsia" w:ascii="宋体" w:hAnsi="宋体" w:eastAsia="宋体" w:cs="宋体"/>
          <w:sz w:val="21"/>
          <w:szCs w:val="21"/>
        </w:rPr>
      </w:pPr>
      <w:r>
        <w:rPr>
          <w:rFonts w:hint="eastAsia" w:ascii="宋体" w:hAnsi="宋体" w:eastAsia="宋体" w:cs="宋体"/>
          <w:b/>
          <w:bCs/>
          <w:color w:val="000000"/>
          <w:spacing w:val="24"/>
          <w:sz w:val="22"/>
          <w:szCs w:val="22"/>
        </w:rPr>
        <w:br w:type="page"/>
      </w:r>
      <w:r>
        <w:rPr>
          <w:rFonts w:hint="eastAsia" w:ascii="宋体" w:hAnsi="宋体" w:eastAsia="宋体" w:cs="宋体"/>
          <w:b/>
          <w:bCs/>
          <w:color w:val="000000"/>
          <w:spacing w:val="24"/>
          <w:sz w:val="22"/>
          <w:szCs w:val="22"/>
          <w:lang w:val="en-US" w:eastAsia="zh-CN"/>
        </w:rPr>
        <w:t xml:space="preserve">   </w:t>
      </w:r>
      <w:r>
        <w:rPr>
          <w:rFonts w:hint="eastAsia" w:ascii="宋体" w:hAnsi="宋体" w:eastAsia="宋体" w:cs="宋体"/>
          <w:sz w:val="21"/>
          <w:szCs w:val="21"/>
        </w:rPr>
        <w:t>(1)磋商响应声明书（格式见附件）；</w:t>
      </w:r>
    </w:p>
    <w:p w14:paraId="419C3DF4">
      <w:pPr>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(2)营业执照副本复印件或民办非企业证书复印件；</w:t>
      </w:r>
    </w:p>
    <w:p w14:paraId="60D40367">
      <w:pPr>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(3)供应商的资质证书复印件；</w:t>
      </w:r>
    </w:p>
    <w:p w14:paraId="04BE5D3B">
      <w:pPr>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(4)法定代表人身份证明书和授权委托书（格式见附件）；</w:t>
      </w:r>
    </w:p>
    <w:p w14:paraId="5058D6B9">
      <w:pPr>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(5)最近一个季度依法缴纳税收和社保费的证明[税费凭证复印件，或者依法缴纳税费或依法免缴税费的证明]；</w:t>
      </w:r>
    </w:p>
    <w:p w14:paraId="11E8BFCE">
      <w:pPr>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(6)中小企业声明函。（注：本项目为专门面向中小企业采购，供应商非中小企业的，资格审查不通过；符合上述条件的中小微型企业应按照磋商文件附件的格式要求在资格证明文件中提供《中小企业声明函》）</w:t>
      </w:r>
    </w:p>
    <w:p w14:paraId="050767F2">
      <w:pPr>
        <w:rPr>
          <w:rFonts w:hint="eastAsia" w:ascii="宋体" w:hAnsi="宋体" w:eastAsia="宋体" w:cs="宋体"/>
          <w:b/>
          <w:bCs/>
          <w:color w:val="000000"/>
          <w:spacing w:val="24"/>
          <w:sz w:val="22"/>
          <w:szCs w:val="22"/>
        </w:rPr>
      </w:pPr>
    </w:p>
    <w:p w14:paraId="533D30CB">
      <w:pPr>
        <w:rPr>
          <w:rFonts w:hint="eastAsia" w:ascii="宋体" w:hAnsi="宋体" w:eastAsia="宋体" w:cs="宋体"/>
          <w:b/>
          <w:bCs/>
          <w:color w:val="000000"/>
          <w:spacing w:val="24"/>
          <w:sz w:val="22"/>
          <w:szCs w:val="22"/>
        </w:rPr>
      </w:pPr>
      <w:r>
        <w:rPr>
          <w:rFonts w:hint="eastAsia" w:ascii="宋体" w:hAnsi="宋体" w:eastAsia="宋体" w:cs="宋体"/>
          <w:b/>
          <w:bCs/>
          <w:color w:val="000000"/>
          <w:spacing w:val="24"/>
          <w:sz w:val="22"/>
          <w:szCs w:val="22"/>
        </w:rPr>
        <w:br w:type="page"/>
      </w:r>
    </w:p>
    <w:p w14:paraId="6AC78AF9">
      <w:pPr>
        <w:spacing w:line="700" w:lineRule="exact"/>
        <w:ind w:firstLine="538" w:firstLineChars="200"/>
        <w:jc w:val="center"/>
        <w:rPr>
          <w:rFonts w:hint="eastAsia" w:ascii="宋体" w:hAnsi="宋体" w:eastAsia="宋体" w:cs="宋体"/>
          <w:b/>
          <w:bCs/>
          <w:color w:val="000000"/>
          <w:spacing w:val="24"/>
          <w:sz w:val="22"/>
          <w:szCs w:val="22"/>
        </w:rPr>
      </w:pPr>
      <w:r>
        <w:rPr>
          <w:rFonts w:hint="eastAsia" w:ascii="宋体" w:hAnsi="宋体" w:eastAsia="宋体" w:cs="宋体"/>
          <w:b/>
          <w:bCs/>
          <w:color w:val="000000"/>
          <w:spacing w:val="24"/>
          <w:sz w:val="22"/>
          <w:szCs w:val="22"/>
        </w:rPr>
        <w:t>1、法定代表人有效身份证明书</w:t>
      </w:r>
    </w:p>
    <w:p w14:paraId="0BFED54F">
      <w:pPr>
        <w:spacing w:line="700" w:lineRule="exact"/>
        <w:ind w:firstLine="538" w:firstLineChars="200"/>
        <w:jc w:val="center"/>
        <w:rPr>
          <w:rFonts w:hint="eastAsia" w:ascii="宋体" w:hAnsi="宋体" w:eastAsia="宋体" w:cs="宋体"/>
          <w:b/>
          <w:bCs/>
          <w:color w:val="000000"/>
          <w:spacing w:val="24"/>
          <w:sz w:val="22"/>
          <w:szCs w:val="22"/>
        </w:rPr>
      </w:pPr>
    </w:p>
    <w:p w14:paraId="17CD6A78">
      <w:pPr>
        <w:spacing w:line="500" w:lineRule="exact"/>
        <w:ind w:firstLine="538" w:firstLineChars="200"/>
        <w:jc w:val="center"/>
        <w:rPr>
          <w:rFonts w:hint="eastAsia" w:ascii="宋体" w:hAnsi="宋体" w:eastAsia="宋体" w:cs="宋体"/>
          <w:b/>
          <w:bCs/>
          <w:color w:val="000000"/>
          <w:spacing w:val="24"/>
          <w:sz w:val="22"/>
          <w:szCs w:val="22"/>
        </w:rPr>
      </w:pPr>
    </w:p>
    <w:p w14:paraId="1D4BD635">
      <w:pPr>
        <w:spacing w:line="5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（姓名）是</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（单位全称）的法定代表人，身份证号码为</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w:t>
      </w:r>
    </w:p>
    <w:p w14:paraId="6F2984D4">
      <w:pPr>
        <w:spacing w:line="500" w:lineRule="exact"/>
        <w:ind w:firstLine="440" w:firstLineChars="200"/>
        <w:rPr>
          <w:rFonts w:hint="eastAsia" w:ascii="宋体" w:hAnsi="宋体" w:eastAsia="宋体" w:cs="宋体"/>
          <w:color w:val="000000"/>
          <w:sz w:val="22"/>
          <w:szCs w:val="22"/>
        </w:rPr>
      </w:pPr>
    </w:p>
    <w:p w14:paraId="2D934946">
      <w:pPr>
        <w:spacing w:line="5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特此证明。</w:t>
      </w:r>
    </w:p>
    <w:p w14:paraId="65EFC6D9">
      <w:pPr>
        <w:spacing w:line="500" w:lineRule="exact"/>
        <w:ind w:firstLine="440" w:firstLineChars="200"/>
        <w:rPr>
          <w:rFonts w:hint="eastAsia" w:ascii="宋体" w:hAnsi="宋体" w:eastAsia="宋体" w:cs="宋体"/>
          <w:color w:val="000000"/>
          <w:sz w:val="22"/>
          <w:szCs w:val="22"/>
        </w:rPr>
      </w:pPr>
    </w:p>
    <w:p w14:paraId="1E29EFCF">
      <w:pPr>
        <w:spacing w:line="500" w:lineRule="exact"/>
        <w:ind w:firstLine="440" w:firstLineChars="200"/>
        <w:rPr>
          <w:rFonts w:hint="eastAsia" w:ascii="宋体" w:hAnsi="宋体" w:eastAsia="宋体" w:cs="宋体"/>
          <w:color w:val="000000"/>
          <w:sz w:val="22"/>
          <w:szCs w:val="22"/>
        </w:rPr>
      </w:pPr>
    </w:p>
    <w:p w14:paraId="1560DCE8">
      <w:pPr>
        <w:spacing w:line="5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供应商：</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（盖章）</w:t>
      </w:r>
    </w:p>
    <w:p w14:paraId="62843A9D">
      <w:pPr>
        <w:spacing w:line="5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p w14:paraId="698384E8">
      <w:pPr>
        <w:spacing w:line="5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法定代表人或其授权代理人（签名或盖章）</w:t>
      </w:r>
    </w:p>
    <w:p w14:paraId="4561DD37">
      <w:pPr>
        <w:spacing w:line="500" w:lineRule="exact"/>
        <w:ind w:firstLine="440" w:firstLineChars="200"/>
        <w:rPr>
          <w:rFonts w:hint="eastAsia" w:ascii="宋体" w:hAnsi="宋体" w:eastAsia="宋体" w:cs="宋体"/>
          <w:color w:val="000000"/>
          <w:sz w:val="22"/>
          <w:szCs w:val="22"/>
        </w:rPr>
      </w:pPr>
    </w:p>
    <w:p w14:paraId="3272AFDE">
      <w:pPr>
        <w:spacing w:line="5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日期：    年   月   日</w:t>
      </w:r>
    </w:p>
    <w:p w14:paraId="55836629">
      <w:pPr>
        <w:spacing w:line="500" w:lineRule="exact"/>
        <w:ind w:firstLine="440" w:firstLineChars="200"/>
        <w:jc w:val="center"/>
        <w:rPr>
          <w:rFonts w:hint="eastAsia" w:ascii="宋体" w:hAnsi="宋体" w:eastAsia="宋体" w:cs="宋体"/>
          <w:color w:val="000000"/>
          <w:sz w:val="22"/>
          <w:szCs w:val="22"/>
        </w:rPr>
      </w:pPr>
    </w:p>
    <w:p w14:paraId="726F931C">
      <w:pPr>
        <w:spacing w:line="5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w:t>
      </w:r>
    </w:p>
    <w:p w14:paraId="584C1306">
      <w:pPr>
        <w:spacing w:line="500" w:lineRule="exact"/>
        <w:ind w:firstLine="440" w:firstLineChars="200"/>
        <w:jc w:val="center"/>
        <w:outlineLvl w:val="0"/>
        <w:rPr>
          <w:rFonts w:hint="eastAsia" w:ascii="宋体" w:hAnsi="宋体" w:eastAsia="宋体" w:cs="宋体"/>
          <w:color w:val="000000"/>
          <w:sz w:val="22"/>
          <w:szCs w:val="22"/>
        </w:rPr>
      </w:pPr>
      <w:bookmarkStart w:id="96" w:name="_Toc10370"/>
      <w:r>
        <w:rPr>
          <w:rFonts w:hint="eastAsia" w:ascii="宋体" w:hAnsi="宋体" w:eastAsia="宋体" w:cs="宋体"/>
          <w:color w:val="000000"/>
          <w:sz w:val="22"/>
          <w:szCs w:val="22"/>
        </w:rPr>
        <w:t>有效身份证明扫描件粘贴处</w:t>
      </w:r>
      <w:bookmarkEnd w:id="96"/>
    </w:p>
    <w:p w14:paraId="6FA7F106">
      <w:pPr>
        <w:snapToGrid w:val="0"/>
        <w:spacing w:before="156" w:beforeLines="50" w:after="50"/>
        <w:ind w:firstLine="440" w:firstLineChars="200"/>
        <w:rPr>
          <w:rFonts w:hint="eastAsia" w:ascii="宋体" w:hAnsi="宋体" w:eastAsia="宋体" w:cs="宋体"/>
          <w:color w:val="000000"/>
          <w:sz w:val="22"/>
          <w:szCs w:val="22"/>
        </w:rPr>
      </w:pPr>
    </w:p>
    <w:p w14:paraId="525FAE13">
      <w:pPr>
        <w:snapToGrid w:val="0"/>
        <w:spacing w:before="156" w:beforeLines="50" w:after="50"/>
        <w:rPr>
          <w:rFonts w:hint="eastAsia" w:ascii="宋体" w:hAnsi="宋体" w:eastAsia="宋体" w:cs="宋体"/>
          <w:color w:val="000000"/>
          <w:sz w:val="22"/>
          <w:szCs w:val="22"/>
        </w:rPr>
      </w:pPr>
    </w:p>
    <w:p w14:paraId="078DDCEF">
      <w:pPr>
        <w:rPr>
          <w:rFonts w:hint="eastAsia" w:ascii="宋体" w:hAnsi="宋体" w:eastAsia="宋体" w:cs="宋体"/>
          <w:b/>
          <w:color w:val="000000"/>
          <w:sz w:val="22"/>
          <w:szCs w:val="22"/>
        </w:rPr>
      </w:pPr>
      <w:r>
        <w:rPr>
          <w:rFonts w:hint="eastAsia" w:ascii="宋体" w:hAnsi="宋体" w:eastAsia="宋体" w:cs="宋体"/>
          <w:b/>
          <w:color w:val="000000"/>
          <w:sz w:val="22"/>
          <w:szCs w:val="22"/>
        </w:rPr>
        <w:br w:type="page"/>
      </w:r>
    </w:p>
    <w:p w14:paraId="1365780D">
      <w:pPr>
        <w:snapToGrid w:val="0"/>
        <w:spacing w:before="156" w:beforeLines="50" w:after="50" w:line="480" w:lineRule="auto"/>
        <w:ind w:firstLine="442" w:firstLineChars="200"/>
        <w:jc w:val="center"/>
        <w:rPr>
          <w:rFonts w:hint="eastAsia" w:ascii="宋体" w:hAnsi="宋体" w:eastAsia="宋体" w:cs="宋体"/>
          <w:b/>
          <w:color w:val="000000"/>
          <w:sz w:val="22"/>
          <w:szCs w:val="22"/>
        </w:rPr>
      </w:pPr>
      <w:r>
        <w:rPr>
          <w:rFonts w:hint="eastAsia" w:ascii="宋体" w:hAnsi="宋体" w:eastAsia="宋体" w:cs="宋体"/>
          <w:b/>
          <w:color w:val="000000"/>
          <w:sz w:val="22"/>
          <w:szCs w:val="22"/>
        </w:rPr>
        <w:t>2、法定代表人授权委托书</w:t>
      </w:r>
    </w:p>
    <w:p w14:paraId="52B5F853">
      <w:pPr>
        <w:spacing w:line="64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致: ______</w:t>
      </w:r>
      <w:r>
        <w:rPr>
          <w:rFonts w:hint="eastAsia" w:ascii="宋体" w:hAnsi="宋体" w:eastAsia="宋体" w:cs="宋体"/>
          <w:color w:val="000000"/>
          <w:sz w:val="22"/>
          <w:szCs w:val="22"/>
          <w:u w:val="single"/>
        </w:rPr>
        <w:t>_             _</w:t>
      </w:r>
      <w:r>
        <w:rPr>
          <w:rFonts w:hint="eastAsia" w:ascii="宋体" w:hAnsi="宋体" w:eastAsia="宋体" w:cs="宋体"/>
          <w:color w:val="000000"/>
          <w:sz w:val="22"/>
          <w:szCs w:val="22"/>
        </w:rPr>
        <w:t>_（采购单位名称）</w:t>
      </w:r>
    </w:p>
    <w:p w14:paraId="31F2F62E">
      <w:pPr>
        <w:spacing w:line="64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本授权委托书声明，我</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（姓名）系</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（供应商名称）的法定代表人，现授权委托本单位的在职职工</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（姓名）为我单位代理人，以本单位的名义参加</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（采购代理机构名称）组织的</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（项目名称）的磋商响应活动。被授权代理人在磋商响应、开标、评标、合同谈判过程中所签署的一切文件和处理与之有关的一切事务，我均予以承认。</w:t>
      </w:r>
    </w:p>
    <w:p w14:paraId="767A11AA">
      <w:pPr>
        <w:spacing w:line="64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被授权人无转委托权，特此委托。</w:t>
      </w:r>
    </w:p>
    <w:p w14:paraId="213D6320">
      <w:pPr>
        <w:spacing w:line="640" w:lineRule="exact"/>
        <w:ind w:firstLine="442" w:firstLineChars="200"/>
        <w:rPr>
          <w:rFonts w:hint="eastAsia" w:ascii="宋体" w:hAnsi="宋体" w:eastAsia="宋体" w:cs="宋体"/>
          <w:b/>
          <w:color w:val="000000"/>
          <w:sz w:val="22"/>
          <w:szCs w:val="22"/>
        </w:rPr>
      </w:pPr>
    </w:p>
    <w:p w14:paraId="28E503C1">
      <w:pPr>
        <w:spacing w:line="640" w:lineRule="exact"/>
        <w:ind w:firstLine="440" w:firstLineChars="200"/>
        <w:rPr>
          <w:rFonts w:hint="eastAsia" w:ascii="宋体" w:hAnsi="宋体" w:eastAsia="宋体" w:cs="宋体"/>
          <w:color w:val="000000"/>
          <w:sz w:val="22"/>
          <w:szCs w:val="22"/>
          <w:u w:val="single"/>
        </w:rPr>
      </w:pPr>
      <w:r>
        <w:rPr>
          <w:rFonts w:hint="eastAsia" w:ascii="宋体" w:hAnsi="宋体" w:eastAsia="宋体" w:cs="宋体"/>
          <w:color w:val="000000"/>
          <w:sz w:val="22"/>
          <w:szCs w:val="22"/>
        </w:rPr>
        <w:t>授权代理人：</w:t>
      </w:r>
      <w:r>
        <w:rPr>
          <w:rFonts w:hint="eastAsia" w:ascii="宋体" w:hAnsi="宋体" w:eastAsia="宋体" w:cs="宋体"/>
          <w:color w:val="000000"/>
          <w:sz w:val="22"/>
          <w:szCs w:val="22"/>
          <w:u w:val="single"/>
        </w:rPr>
        <w:t xml:space="preserve">   （签字）   </w:t>
      </w:r>
    </w:p>
    <w:p w14:paraId="1D90129C">
      <w:pPr>
        <w:spacing w:line="640" w:lineRule="exact"/>
        <w:ind w:firstLine="440" w:firstLineChars="200"/>
        <w:rPr>
          <w:rFonts w:hint="eastAsia" w:ascii="宋体" w:hAnsi="宋体" w:eastAsia="宋体" w:cs="宋体"/>
          <w:color w:val="000000"/>
          <w:sz w:val="22"/>
          <w:szCs w:val="22"/>
          <w:u w:val="single"/>
        </w:rPr>
      </w:pPr>
      <w:r>
        <w:rPr>
          <w:rFonts w:hint="eastAsia" w:ascii="宋体" w:hAnsi="宋体" w:eastAsia="宋体" w:cs="宋体"/>
          <w:color w:val="000000"/>
          <w:sz w:val="22"/>
          <w:szCs w:val="22"/>
        </w:rPr>
        <w:t>身份证号码：</w:t>
      </w:r>
      <w:r>
        <w:rPr>
          <w:rFonts w:hint="eastAsia" w:ascii="宋体" w:hAnsi="宋体" w:eastAsia="宋体" w:cs="宋体"/>
          <w:color w:val="000000"/>
          <w:sz w:val="22"/>
          <w:szCs w:val="22"/>
          <w:u w:val="single"/>
        </w:rPr>
        <w:t xml:space="preserve">                    </w:t>
      </w:r>
    </w:p>
    <w:p w14:paraId="75EC9B39">
      <w:pPr>
        <w:spacing w:line="640" w:lineRule="exact"/>
        <w:ind w:firstLine="440" w:firstLineChars="200"/>
        <w:rPr>
          <w:rFonts w:hint="eastAsia" w:ascii="宋体" w:hAnsi="宋体" w:eastAsia="宋体" w:cs="宋体"/>
          <w:color w:val="000000"/>
          <w:sz w:val="22"/>
          <w:szCs w:val="22"/>
          <w:u w:val="single"/>
        </w:rPr>
      </w:pPr>
      <w:r>
        <w:rPr>
          <w:rFonts w:hint="eastAsia" w:ascii="宋体" w:hAnsi="宋体" w:eastAsia="宋体" w:cs="宋体"/>
          <w:color w:val="000000"/>
          <w:sz w:val="22"/>
          <w:szCs w:val="22"/>
        </w:rPr>
        <w:t>职务：</w:t>
      </w:r>
      <w:r>
        <w:rPr>
          <w:rFonts w:hint="eastAsia" w:ascii="宋体" w:hAnsi="宋体" w:eastAsia="宋体" w:cs="宋体"/>
          <w:color w:val="000000"/>
          <w:sz w:val="22"/>
          <w:szCs w:val="22"/>
          <w:u w:val="single"/>
        </w:rPr>
        <w:t xml:space="preserve">                    </w:t>
      </w:r>
    </w:p>
    <w:p w14:paraId="5A5180D6">
      <w:pPr>
        <w:spacing w:line="64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供应商：</w:t>
      </w:r>
      <w:r>
        <w:rPr>
          <w:rFonts w:hint="eastAsia" w:ascii="宋体" w:hAnsi="宋体" w:eastAsia="宋体" w:cs="宋体"/>
          <w:color w:val="000000"/>
          <w:sz w:val="22"/>
          <w:szCs w:val="22"/>
          <w:u w:val="single"/>
        </w:rPr>
        <w:t xml:space="preserve">                 （盖章）</w:t>
      </w:r>
    </w:p>
    <w:p w14:paraId="501F8691">
      <w:pPr>
        <w:spacing w:line="640" w:lineRule="exact"/>
        <w:ind w:firstLine="440" w:firstLineChars="200"/>
        <w:jc w:val="center"/>
        <w:outlineLvl w:val="0"/>
        <w:rPr>
          <w:rFonts w:hint="eastAsia" w:ascii="宋体" w:hAnsi="宋体" w:eastAsia="宋体" w:cs="宋体"/>
          <w:color w:val="000000"/>
          <w:sz w:val="22"/>
          <w:szCs w:val="22"/>
          <w:u w:val="single"/>
        </w:rPr>
      </w:pPr>
      <w:r>
        <w:rPr>
          <w:rFonts w:hint="eastAsia" w:ascii="宋体" w:hAnsi="宋体" w:eastAsia="宋体" w:cs="宋体"/>
          <w:color w:val="000000"/>
          <w:sz w:val="22"/>
          <w:szCs w:val="22"/>
        </w:rPr>
        <w:t xml:space="preserve">             </w:t>
      </w:r>
      <w:bookmarkStart w:id="97" w:name="_Toc11954"/>
      <w:r>
        <w:rPr>
          <w:rFonts w:hint="eastAsia" w:ascii="宋体" w:hAnsi="宋体" w:eastAsia="宋体" w:cs="宋体"/>
          <w:color w:val="000000"/>
          <w:sz w:val="22"/>
          <w:szCs w:val="22"/>
        </w:rPr>
        <w:t>法定代表人：</w:t>
      </w:r>
      <w:r>
        <w:rPr>
          <w:rFonts w:hint="eastAsia" w:ascii="宋体" w:hAnsi="宋体" w:eastAsia="宋体" w:cs="宋体"/>
          <w:color w:val="000000"/>
          <w:sz w:val="22"/>
          <w:szCs w:val="22"/>
          <w:u w:val="single"/>
        </w:rPr>
        <w:t xml:space="preserve">                       （签名或盖章）</w:t>
      </w:r>
      <w:bookmarkEnd w:id="97"/>
    </w:p>
    <w:p w14:paraId="23883F50">
      <w:pPr>
        <w:spacing w:line="640" w:lineRule="exact"/>
        <w:ind w:firstLine="440" w:firstLineChars="200"/>
        <w:jc w:val="center"/>
        <w:rPr>
          <w:rFonts w:hint="eastAsia" w:ascii="宋体" w:hAnsi="宋体" w:eastAsia="宋体" w:cs="宋体"/>
          <w:color w:val="000000"/>
          <w:sz w:val="22"/>
          <w:szCs w:val="22"/>
          <w:u w:val="single"/>
        </w:rPr>
      </w:pPr>
    </w:p>
    <w:p w14:paraId="658DDE03">
      <w:pPr>
        <w:pBdr>
          <w:bottom w:val="single" w:color="auto" w:sz="4" w:space="0"/>
        </w:pBdr>
        <w:spacing w:line="64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日期：    年   月   日</w:t>
      </w:r>
    </w:p>
    <w:p w14:paraId="4F145FCD">
      <w:pPr>
        <w:spacing w:line="640" w:lineRule="exact"/>
        <w:ind w:firstLine="440" w:firstLineChars="200"/>
        <w:jc w:val="center"/>
        <w:outlineLvl w:val="0"/>
        <w:rPr>
          <w:rFonts w:hint="eastAsia" w:ascii="宋体" w:hAnsi="宋体" w:eastAsia="宋体" w:cs="宋体"/>
          <w:color w:val="000000"/>
          <w:sz w:val="22"/>
          <w:szCs w:val="22"/>
        </w:rPr>
      </w:pPr>
      <w:bookmarkStart w:id="98" w:name="_Toc17188"/>
      <w:r>
        <w:rPr>
          <w:rFonts w:hint="eastAsia" w:ascii="宋体" w:hAnsi="宋体" w:eastAsia="宋体" w:cs="宋体"/>
          <w:color w:val="000000"/>
          <w:sz w:val="22"/>
          <w:szCs w:val="22"/>
        </w:rPr>
        <w:t>授权代理人有效身份证明扫描件粘贴处</w:t>
      </w:r>
      <w:bookmarkEnd w:id="98"/>
    </w:p>
    <w:p w14:paraId="5DFB24FF">
      <w:pPr>
        <w:spacing w:line="700" w:lineRule="exact"/>
        <w:ind w:firstLine="442" w:firstLineChars="200"/>
        <w:jc w:val="center"/>
        <w:rPr>
          <w:rFonts w:hint="eastAsia" w:ascii="宋体" w:hAnsi="宋体" w:eastAsia="宋体" w:cs="宋体"/>
          <w:b/>
          <w:color w:val="000000"/>
          <w:sz w:val="22"/>
          <w:szCs w:val="22"/>
        </w:rPr>
      </w:pPr>
    </w:p>
    <w:p w14:paraId="3269353C">
      <w:pPr>
        <w:spacing w:line="640" w:lineRule="exact"/>
        <w:ind w:firstLine="440" w:firstLineChars="200"/>
        <w:jc w:val="center"/>
        <w:rPr>
          <w:rFonts w:hint="eastAsia" w:ascii="宋体" w:hAnsi="宋体" w:eastAsia="宋体" w:cs="宋体"/>
          <w:color w:val="000000"/>
          <w:sz w:val="22"/>
          <w:szCs w:val="22"/>
          <w:u w:val="single"/>
        </w:rPr>
      </w:pPr>
    </w:p>
    <w:p w14:paraId="62B87F9C">
      <w:pPr>
        <w:spacing w:line="600" w:lineRule="exact"/>
        <w:ind w:firstLine="442" w:firstLineChars="200"/>
        <w:jc w:val="center"/>
        <w:rPr>
          <w:rFonts w:hint="eastAsia" w:ascii="宋体" w:hAnsi="宋体" w:eastAsia="宋体" w:cs="宋体"/>
          <w:b/>
          <w:color w:val="000000"/>
          <w:sz w:val="22"/>
          <w:szCs w:val="22"/>
        </w:rPr>
      </w:pPr>
      <w:r>
        <w:rPr>
          <w:rFonts w:hint="eastAsia" w:ascii="宋体" w:hAnsi="宋体" w:eastAsia="宋体" w:cs="宋体"/>
          <w:b/>
          <w:color w:val="000000"/>
          <w:sz w:val="22"/>
          <w:szCs w:val="22"/>
        </w:rPr>
        <w:t>（后附授权代理人最近一个月个人社保缴纳证明文件）</w:t>
      </w:r>
    </w:p>
    <w:p w14:paraId="19A65AAB">
      <w:pPr>
        <w:rPr>
          <w:rFonts w:hint="eastAsia" w:ascii="宋体" w:hAnsi="宋体" w:eastAsia="宋体" w:cs="宋体"/>
          <w:b/>
          <w:bCs/>
          <w:color w:val="000000"/>
          <w:spacing w:val="24"/>
          <w:sz w:val="22"/>
          <w:szCs w:val="22"/>
        </w:rPr>
      </w:pPr>
      <w:r>
        <w:rPr>
          <w:rFonts w:hint="eastAsia" w:ascii="宋体" w:hAnsi="宋体" w:eastAsia="宋体" w:cs="宋体"/>
          <w:b/>
          <w:bCs/>
          <w:color w:val="000000"/>
          <w:spacing w:val="24"/>
          <w:sz w:val="22"/>
          <w:szCs w:val="22"/>
        </w:rPr>
        <w:br w:type="page"/>
      </w:r>
    </w:p>
    <w:p w14:paraId="5E63E25C">
      <w:pPr>
        <w:spacing w:line="640" w:lineRule="exact"/>
        <w:jc w:val="center"/>
        <w:rPr>
          <w:rFonts w:hint="eastAsia" w:ascii="宋体" w:hAnsi="宋体" w:eastAsia="宋体" w:cs="宋体"/>
          <w:color w:val="000000"/>
          <w:sz w:val="22"/>
          <w:szCs w:val="22"/>
        </w:rPr>
      </w:pPr>
      <w:r>
        <w:rPr>
          <w:rFonts w:hint="eastAsia" w:ascii="宋体" w:hAnsi="宋体" w:eastAsia="宋体" w:cs="宋体"/>
          <w:b/>
          <w:bCs/>
          <w:color w:val="000000"/>
          <w:spacing w:val="24"/>
          <w:sz w:val="22"/>
          <w:szCs w:val="22"/>
        </w:rPr>
        <w:t>3、信用承诺书</w:t>
      </w:r>
    </w:p>
    <w:p w14:paraId="5EB27730">
      <w:pPr>
        <w:tabs>
          <w:tab w:val="left" w:pos="1650"/>
        </w:tabs>
        <w:spacing w:line="64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u w:val="single"/>
        </w:rPr>
        <w:t xml:space="preserve">                 </w:t>
      </w:r>
      <w:r>
        <w:rPr>
          <w:rFonts w:hint="eastAsia" w:ascii="宋体" w:hAnsi="宋体" w:eastAsia="宋体" w:cs="宋体"/>
          <w:sz w:val="22"/>
          <w:szCs w:val="22"/>
        </w:rPr>
        <w:t>（供应商）现参加</w:t>
      </w:r>
      <w:r>
        <w:rPr>
          <w:rFonts w:hint="eastAsia" w:ascii="宋体" w:hAnsi="宋体" w:eastAsia="宋体" w:cs="宋体"/>
          <w:sz w:val="22"/>
          <w:szCs w:val="22"/>
          <w:u w:val="single"/>
        </w:rPr>
        <w:t xml:space="preserve">               </w:t>
      </w:r>
      <w:r>
        <w:rPr>
          <w:rFonts w:hint="eastAsia" w:ascii="宋体" w:hAnsi="宋体" w:eastAsia="宋体" w:cs="宋体"/>
          <w:sz w:val="22"/>
          <w:szCs w:val="22"/>
        </w:rPr>
        <w:t>（采购项目）政府采购活动，郑重承诺如下：</w:t>
      </w:r>
    </w:p>
    <w:p w14:paraId="2C9A7444">
      <w:pPr>
        <w:tabs>
          <w:tab w:val="left" w:pos="1650"/>
        </w:tabs>
        <w:spacing w:line="6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1、对所提供的资料合法性、真实性、准确性和有效性负责；</w:t>
      </w:r>
    </w:p>
    <w:p w14:paraId="5C76CF9E">
      <w:pPr>
        <w:tabs>
          <w:tab w:val="left" w:pos="1650"/>
        </w:tabs>
        <w:spacing w:line="6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2、严格按照国家法律、法规和规章，依法开展相关经济活动，全面履行应尽的责任和义务；</w:t>
      </w:r>
    </w:p>
    <w:p w14:paraId="2304842E">
      <w:pPr>
        <w:tabs>
          <w:tab w:val="left" w:pos="1650"/>
        </w:tabs>
        <w:spacing w:line="6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3、加强自我约束、自我规范、自我管理，不制假售假、不虚假宣传、不违约毁约、不恶意逃债、不偷税漏税，诚信依法经营；</w:t>
      </w:r>
    </w:p>
    <w:p w14:paraId="2CA10697">
      <w:pPr>
        <w:tabs>
          <w:tab w:val="left" w:pos="1650"/>
        </w:tabs>
        <w:spacing w:line="6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4、自愿接受行政主管部门的依法检查、违背承诺约定将自愿承担违约责任，并接受法律法规和相关部门规章制度的惩戒和约束；</w:t>
      </w:r>
    </w:p>
    <w:p w14:paraId="23596E6D">
      <w:pPr>
        <w:tabs>
          <w:tab w:val="left" w:pos="1650"/>
        </w:tabs>
        <w:spacing w:line="6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08221A6B">
      <w:pPr>
        <w:tabs>
          <w:tab w:val="left" w:pos="1650"/>
        </w:tabs>
        <w:spacing w:line="640" w:lineRule="exact"/>
        <w:ind w:firstLine="440" w:firstLineChars="200"/>
        <w:rPr>
          <w:rFonts w:hint="eastAsia" w:ascii="宋体" w:hAnsi="宋体" w:eastAsia="宋体" w:cs="宋体"/>
          <w:sz w:val="22"/>
          <w:szCs w:val="22"/>
          <w:u w:val="single"/>
        </w:rPr>
      </w:pPr>
    </w:p>
    <w:p w14:paraId="17847AA3">
      <w:pPr>
        <w:tabs>
          <w:tab w:val="left" w:pos="1650"/>
        </w:tabs>
        <w:spacing w:line="640" w:lineRule="exact"/>
        <w:ind w:firstLine="440" w:firstLineChars="200"/>
        <w:rPr>
          <w:rFonts w:hint="eastAsia" w:ascii="宋体" w:hAnsi="宋体" w:eastAsia="宋体" w:cs="宋体"/>
          <w:sz w:val="22"/>
          <w:szCs w:val="22"/>
          <w:u w:val="single"/>
        </w:rPr>
      </w:pPr>
    </w:p>
    <w:p w14:paraId="054C3771">
      <w:pPr>
        <w:widowControl/>
        <w:spacing w:line="640" w:lineRule="exact"/>
        <w:ind w:firstLine="440" w:firstLineChars="200"/>
        <w:jc w:val="left"/>
        <w:rPr>
          <w:rFonts w:hint="eastAsia" w:ascii="宋体" w:hAnsi="宋体" w:eastAsia="宋体" w:cs="宋体"/>
          <w:color w:val="000000"/>
          <w:spacing w:val="-7"/>
          <w:kern w:val="0"/>
          <w:sz w:val="22"/>
          <w:szCs w:val="22"/>
        </w:rPr>
      </w:pPr>
      <w:r>
        <w:rPr>
          <w:rFonts w:hint="eastAsia" w:ascii="宋体" w:hAnsi="宋体" w:eastAsia="宋体" w:cs="宋体"/>
          <w:sz w:val="22"/>
          <w:szCs w:val="22"/>
        </w:rPr>
        <w:t>统一社会信用代码：</w:t>
      </w:r>
      <w:r>
        <w:rPr>
          <w:rFonts w:hint="eastAsia" w:ascii="宋体" w:hAnsi="宋体" w:eastAsia="宋体" w:cs="宋体"/>
          <w:color w:val="000000"/>
          <w:spacing w:val="-7"/>
          <w:kern w:val="0"/>
          <w:sz w:val="22"/>
          <w:szCs w:val="22"/>
          <w:u w:val="single"/>
        </w:rPr>
        <w:t xml:space="preserve">                      </w:t>
      </w:r>
      <w:r>
        <w:rPr>
          <w:rFonts w:hint="eastAsia" w:ascii="宋体" w:hAnsi="宋体" w:eastAsia="宋体" w:cs="宋体"/>
          <w:color w:val="000000"/>
          <w:spacing w:val="-7"/>
          <w:kern w:val="0"/>
          <w:sz w:val="22"/>
          <w:szCs w:val="22"/>
        </w:rPr>
        <w:t xml:space="preserve"> </w:t>
      </w:r>
    </w:p>
    <w:p w14:paraId="6C7F55A2">
      <w:pPr>
        <w:widowControl/>
        <w:spacing w:line="640" w:lineRule="exact"/>
        <w:ind w:firstLine="440" w:firstLineChars="20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w:t>
      </w:r>
    </w:p>
    <w:p w14:paraId="57800F4C">
      <w:pPr>
        <w:widowControl/>
        <w:spacing w:line="640" w:lineRule="exact"/>
        <w:ind w:right="240" w:firstLine="440" w:firstLineChars="200"/>
        <w:jc w:val="left"/>
        <w:rPr>
          <w:rFonts w:hint="eastAsia" w:ascii="宋体" w:hAnsi="宋体" w:eastAsia="宋体" w:cs="宋体"/>
          <w:sz w:val="22"/>
          <w:szCs w:val="22"/>
        </w:rPr>
      </w:pPr>
      <w:r>
        <w:rPr>
          <w:rFonts w:hint="eastAsia" w:ascii="宋体" w:hAnsi="宋体" w:eastAsia="宋体" w:cs="宋体"/>
          <w:sz w:val="22"/>
          <w:szCs w:val="22"/>
        </w:rPr>
        <w:t>承诺单位/个人：</w:t>
      </w:r>
      <w:r>
        <w:rPr>
          <w:rFonts w:hint="eastAsia" w:ascii="宋体" w:hAnsi="宋体" w:eastAsia="宋体" w:cs="宋体"/>
          <w:sz w:val="22"/>
          <w:szCs w:val="22"/>
          <w:u w:val="single"/>
        </w:rPr>
        <w:t xml:space="preserve">              </w:t>
      </w:r>
      <w:r>
        <w:rPr>
          <w:rFonts w:hint="eastAsia" w:ascii="宋体" w:hAnsi="宋体" w:eastAsia="宋体" w:cs="宋体"/>
          <w:sz w:val="22"/>
          <w:szCs w:val="22"/>
        </w:rPr>
        <w:t>（盖章/签名）</w:t>
      </w:r>
    </w:p>
    <w:p w14:paraId="41C302A4">
      <w:pPr>
        <w:spacing w:line="6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 xml:space="preserve">                                   时        间：     年   月   日</w:t>
      </w:r>
    </w:p>
    <w:p w14:paraId="4B8485FC">
      <w:pPr>
        <w:spacing w:line="600" w:lineRule="exact"/>
        <w:ind w:firstLine="440" w:firstLineChars="200"/>
        <w:jc w:val="center"/>
        <w:rPr>
          <w:rFonts w:hint="eastAsia" w:ascii="宋体" w:hAnsi="宋体" w:eastAsia="宋体" w:cs="宋体"/>
          <w:color w:val="000000"/>
          <w:sz w:val="22"/>
          <w:szCs w:val="22"/>
        </w:rPr>
      </w:pPr>
    </w:p>
    <w:p w14:paraId="6EECDA54">
      <w:pPr>
        <w:spacing w:line="600" w:lineRule="exact"/>
        <w:ind w:firstLine="440" w:firstLineChars="200"/>
        <w:rPr>
          <w:rFonts w:hint="eastAsia" w:ascii="宋体" w:hAnsi="宋体" w:eastAsia="宋体" w:cs="宋体"/>
          <w:color w:val="000000"/>
          <w:sz w:val="22"/>
          <w:szCs w:val="22"/>
        </w:rPr>
      </w:pPr>
    </w:p>
    <w:p w14:paraId="6DD5EE33">
      <w:pPr>
        <w:autoSpaceDE w:val="0"/>
        <w:autoSpaceDN w:val="0"/>
        <w:adjustRightInd w:val="0"/>
        <w:spacing w:line="540" w:lineRule="exact"/>
        <w:ind w:firstLine="442" w:firstLineChars="200"/>
        <w:jc w:val="center"/>
        <w:rPr>
          <w:rFonts w:hint="eastAsia" w:ascii="宋体" w:hAnsi="宋体" w:eastAsia="宋体" w:cs="宋体"/>
          <w:b/>
          <w:sz w:val="22"/>
          <w:szCs w:val="22"/>
          <w:lang w:val="en-US" w:eastAsia="zh-CN"/>
        </w:rPr>
      </w:pPr>
      <w:r>
        <w:rPr>
          <w:rFonts w:hint="eastAsia" w:ascii="宋体" w:hAnsi="宋体" w:eastAsia="宋体" w:cs="宋体"/>
          <w:b/>
          <w:sz w:val="22"/>
          <w:szCs w:val="22"/>
          <w:lang w:val="zh-CN"/>
        </w:rPr>
        <w:br w:type="page"/>
      </w:r>
    </w:p>
    <w:p w14:paraId="34FA1CE8">
      <w:pPr>
        <w:autoSpaceDE w:val="0"/>
        <w:autoSpaceDN w:val="0"/>
        <w:adjustRightInd w:val="0"/>
        <w:spacing w:line="540" w:lineRule="exact"/>
        <w:ind w:firstLine="440" w:firstLineChars="200"/>
        <w:jc w:val="left"/>
        <w:rPr>
          <w:rFonts w:hint="eastAsia" w:ascii="宋体" w:hAnsi="宋体" w:eastAsia="宋体" w:cs="宋体"/>
          <w:sz w:val="22"/>
          <w:szCs w:val="22"/>
        </w:rPr>
      </w:pPr>
    </w:p>
    <w:p w14:paraId="018B6258">
      <w:pPr>
        <w:snapToGrid w:val="0"/>
        <w:spacing w:before="156" w:beforeLines="50" w:after="50"/>
        <w:jc w:val="both"/>
        <w:rPr>
          <w:rFonts w:hint="eastAsia" w:ascii="宋体" w:hAnsi="宋体" w:eastAsia="宋体" w:cs="宋体"/>
          <w:b/>
          <w:color w:val="000000"/>
          <w:sz w:val="22"/>
          <w:szCs w:val="22"/>
        </w:rPr>
      </w:pPr>
    </w:p>
    <w:p w14:paraId="73E004C5">
      <w:pPr>
        <w:snapToGrid w:val="0"/>
        <w:spacing w:before="156" w:beforeLines="50" w:after="50"/>
        <w:jc w:val="center"/>
        <w:rPr>
          <w:rFonts w:hint="eastAsia" w:ascii="宋体" w:hAnsi="宋体" w:eastAsia="宋体" w:cs="宋体"/>
          <w:b/>
          <w:color w:val="000000"/>
          <w:sz w:val="22"/>
          <w:szCs w:val="22"/>
        </w:rPr>
      </w:pPr>
      <w:r>
        <w:rPr>
          <w:rFonts w:hint="eastAsia" w:ascii="宋体" w:hAnsi="宋体" w:eastAsia="宋体" w:cs="宋体"/>
          <w:b/>
          <w:color w:val="000000"/>
          <w:sz w:val="22"/>
          <w:szCs w:val="22"/>
        </w:rPr>
        <w:t>4、磋商响应声明书</w:t>
      </w:r>
    </w:p>
    <w:p w14:paraId="5974E78C">
      <w:pPr>
        <w:snapToGrid w:val="0"/>
        <w:spacing w:before="156" w:beforeLines="50" w:after="50"/>
        <w:ind w:firstLine="442" w:firstLineChars="200"/>
        <w:jc w:val="center"/>
        <w:rPr>
          <w:rFonts w:hint="eastAsia" w:ascii="宋体" w:hAnsi="宋体" w:eastAsia="宋体" w:cs="宋体"/>
          <w:b/>
          <w:color w:val="000000"/>
          <w:sz w:val="22"/>
          <w:szCs w:val="22"/>
        </w:rPr>
      </w:pPr>
    </w:p>
    <w:p w14:paraId="3857B504">
      <w:pPr>
        <w:snapToGrid w:val="0"/>
        <w:ind w:firstLine="440" w:firstLineChars="200"/>
        <w:rPr>
          <w:rFonts w:hint="eastAsia" w:ascii="宋体" w:hAnsi="宋体" w:eastAsia="宋体" w:cs="宋体"/>
          <w:kern w:val="2"/>
          <w:sz w:val="22"/>
          <w:szCs w:val="22"/>
        </w:rPr>
      </w:pPr>
      <w:r>
        <w:rPr>
          <w:rFonts w:hint="eastAsia" w:ascii="宋体" w:hAnsi="宋体" w:eastAsia="宋体" w:cs="宋体"/>
          <w:kern w:val="2"/>
          <w:sz w:val="22"/>
          <w:szCs w:val="22"/>
        </w:rPr>
        <w:t>致：_______（采购单位名称）：</w:t>
      </w:r>
    </w:p>
    <w:p w14:paraId="2ADD42C7">
      <w:pPr>
        <w:snapToGrid w:val="0"/>
        <w:ind w:firstLine="440" w:firstLineChars="200"/>
        <w:rPr>
          <w:rFonts w:hint="eastAsia" w:ascii="宋体" w:hAnsi="宋体" w:eastAsia="宋体" w:cs="宋体"/>
          <w:kern w:val="2"/>
          <w:sz w:val="22"/>
          <w:szCs w:val="22"/>
        </w:rPr>
      </w:pPr>
      <w:r>
        <w:rPr>
          <w:rFonts w:hint="eastAsia" w:ascii="宋体" w:hAnsi="宋体" w:eastAsia="宋体" w:cs="宋体"/>
          <w:kern w:val="2"/>
          <w:sz w:val="22"/>
          <w:szCs w:val="22"/>
        </w:rPr>
        <w:t>______（供应商名称）系中华人民共和国合法企业，经营地址                               。</w:t>
      </w:r>
    </w:p>
    <w:p w14:paraId="3794F372">
      <w:pPr>
        <w:snapToGrid w:val="0"/>
        <w:ind w:firstLine="440" w:firstLineChars="200"/>
        <w:rPr>
          <w:rFonts w:hint="eastAsia" w:ascii="宋体" w:hAnsi="宋体" w:eastAsia="宋体" w:cs="宋体"/>
          <w:kern w:val="2"/>
          <w:sz w:val="22"/>
          <w:szCs w:val="22"/>
        </w:rPr>
      </w:pPr>
      <w:r>
        <w:rPr>
          <w:rFonts w:hint="eastAsia" w:ascii="宋体" w:hAnsi="宋体" w:eastAsia="宋体" w:cs="宋体"/>
          <w:kern w:val="2"/>
          <w:sz w:val="22"/>
          <w:szCs w:val="22"/>
        </w:rPr>
        <w:t>我___（姓名）系_______（供应商名称）的法定代表人，我方愿意参加贵方组织的______项目的磋商响应，为便于贵方公正、择优地确定成交人及其服务，我方就本次磋商响应有关事项郑重声明如下：</w:t>
      </w:r>
    </w:p>
    <w:p w14:paraId="0BC78F95">
      <w:pPr>
        <w:snapToGrid w:val="0"/>
        <w:ind w:firstLine="440" w:firstLineChars="200"/>
        <w:rPr>
          <w:rFonts w:hint="eastAsia" w:ascii="宋体" w:hAnsi="宋体" w:eastAsia="宋体" w:cs="宋体"/>
          <w:kern w:val="2"/>
          <w:sz w:val="22"/>
          <w:szCs w:val="22"/>
        </w:rPr>
      </w:pPr>
      <w:r>
        <w:rPr>
          <w:rFonts w:hint="eastAsia" w:ascii="宋体" w:hAnsi="宋体" w:eastAsia="宋体" w:cs="宋体"/>
          <w:kern w:val="2"/>
          <w:sz w:val="22"/>
          <w:szCs w:val="22"/>
        </w:rPr>
        <w:t>1.我方向贵方提交的所有磋商响应文件、资料都是准确的和真实的。</w:t>
      </w:r>
    </w:p>
    <w:p w14:paraId="39347BC7">
      <w:pPr>
        <w:snapToGrid w:val="0"/>
        <w:ind w:firstLine="440" w:firstLineChars="200"/>
        <w:rPr>
          <w:rFonts w:hint="eastAsia" w:ascii="宋体" w:hAnsi="宋体" w:eastAsia="宋体" w:cs="宋体"/>
          <w:kern w:val="2"/>
          <w:sz w:val="22"/>
          <w:szCs w:val="22"/>
        </w:rPr>
      </w:pPr>
      <w:r>
        <w:rPr>
          <w:rFonts w:hint="eastAsia" w:ascii="宋体" w:hAnsi="宋体" w:eastAsia="宋体" w:cs="宋体"/>
          <w:kern w:val="2"/>
          <w:sz w:val="22"/>
          <w:szCs w:val="22"/>
        </w:rPr>
        <w:t>2.我方不是采购人的附属机构；在获知本项目采购信息后，与采购人聘请的为此项目提供咨询服务的公司及其附属机构没有任何联系。</w:t>
      </w:r>
    </w:p>
    <w:p w14:paraId="126538C4">
      <w:pPr>
        <w:snapToGrid w:val="0"/>
        <w:ind w:firstLine="440" w:firstLineChars="200"/>
        <w:rPr>
          <w:rFonts w:hint="eastAsia" w:ascii="宋体" w:hAnsi="宋体" w:eastAsia="宋体" w:cs="宋体"/>
          <w:kern w:val="2"/>
          <w:sz w:val="22"/>
          <w:szCs w:val="22"/>
        </w:rPr>
      </w:pPr>
      <w:r>
        <w:rPr>
          <w:rFonts w:hint="eastAsia" w:ascii="宋体" w:hAnsi="宋体" w:eastAsia="宋体" w:cs="宋体"/>
          <w:kern w:val="2"/>
          <w:sz w:val="22"/>
          <w:szCs w:val="22"/>
        </w:rPr>
        <w:t>3.我方诚意提请贵方关注：近期有关磋商响应项目方面的重大决策和事项有：</w:t>
      </w:r>
    </w:p>
    <w:p w14:paraId="4A3ECB70">
      <w:pPr>
        <w:snapToGrid w:val="0"/>
        <w:ind w:firstLine="440" w:firstLineChars="200"/>
        <w:rPr>
          <w:rFonts w:hint="eastAsia" w:ascii="宋体" w:hAnsi="宋体" w:eastAsia="宋体" w:cs="宋体"/>
          <w:kern w:val="2"/>
          <w:sz w:val="22"/>
          <w:szCs w:val="22"/>
        </w:rPr>
      </w:pPr>
      <w:r>
        <w:rPr>
          <w:rFonts w:hint="eastAsia" w:ascii="宋体" w:hAnsi="宋体" w:eastAsia="宋体" w:cs="宋体"/>
          <w:kern w:val="2"/>
          <w:sz w:val="22"/>
          <w:szCs w:val="22"/>
        </w:rPr>
        <w:t>　　　　　　　　　　　　　　　　　　　　　　　　　　　</w:t>
      </w:r>
    </w:p>
    <w:p w14:paraId="138402D5">
      <w:pPr>
        <w:snapToGrid w:val="0"/>
        <w:ind w:firstLine="440" w:firstLineChars="200"/>
        <w:rPr>
          <w:rFonts w:hint="eastAsia" w:ascii="宋体" w:hAnsi="宋体" w:eastAsia="宋体" w:cs="宋体"/>
          <w:kern w:val="2"/>
          <w:sz w:val="22"/>
          <w:szCs w:val="22"/>
        </w:rPr>
      </w:pPr>
      <w:r>
        <w:rPr>
          <w:rFonts w:hint="eastAsia" w:ascii="宋体" w:hAnsi="宋体" w:eastAsia="宋体" w:cs="宋体"/>
          <w:kern w:val="2"/>
          <w:sz w:val="22"/>
          <w:szCs w:val="22"/>
        </w:rPr>
        <w:t>4.我方及由本人担任法定代表人的其他机构最近三年内被通报或者被处罚的违法行为有：</w:t>
      </w:r>
    </w:p>
    <w:p w14:paraId="0AA7C041">
      <w:pPr>
        <w:snapToGrid w:val="0"/>
        <w:ind w:firstLine="440" w:firstLineChars="200"/>
        <w:rPr>
          <w:rFonts w:hint="eastAsia" w:ascii="宋体" w:hAnsi="宋体" w:eastAsia="宋体" w:cs="宋体"/>
          <w:kern w:val="2"/>
          <w:sz w:val="22"/>
          <w:szCs w:val="22"/>
        </w:rPr>
      </w:pPr>
      <w:r>
        <w:rPr>
          <w:rFonts w:hint="eastAsia" w:ascii="宋体" w:hAnsi="宋体" w:eastAsia="宋体" w:cs="宋体"/>
          <w:kern w:val="2"/>
          <w:sz w:val="22"/>
          <w:szCs w:val="22"/>
        </w:rPr>
        <w:t>　　　　　　　　　　　　　　　　　　　　　　　　　　　</w:t>
      </w:r>
    </w:p>
    <w:p w14:paraId="02A9C861">
      <w:pPr>
        <w:snapToGrid w:val="0"/>
        <w:ind w:firstLine="440" w:firstLineChars="200"/>
        <w:rPr>
          <w:rFonts w:hint="eastAsia" w:ascii="宋体" w:hAnsi="宋体" w:eastAsia="宋体" w:cs="宋体"/>
          <w:kern w:val="2"/>
          <w:sz w:val="22"/>
          <w:szCs w:val="22"/>
        </w:rPr>
      </w:pPr>
      <w:r>
        <w:rPr>
          <w:rFonts w:hint="eastAsia" w:ascii="宋体" w:hAnsi="宋体" w:eastAsia="宋体" w:cs="宋体"/>
          <w:kern w:val="2"/>
          <w:sz w:val="22"/>
          <w:szCs w:val="22"/>
        </w:rPr>
        <w:t>以上事项如有虚假或隐瞒，我方愿意承担一切后果，并不再寻求任何旨在减轻或免除法律责任的辩解。</w:t>
      </w:r>
    </w:p>
    <w:p w14:paraId="3C6D4064">
      <w:pPr>
        <w:snapToGrid w:val="0"/>
        <w:ind w:firstLine="440" w:firstLineChars="200"/>
        <w:rPr>
          <w:rFonts w:hint="eastAsia" w:ascii="宋体" w:hAnsi="宋体" w:eastAsia="宋体" w:cs="宋体"/>
          <w:kern w:val="2"/>
          <w:sz w:val="22"/>
          <w:szCs w:val="22"/>
        </w:rPr>
      </w:pPr>
    </w:p>
    <w:p w14:paraId="5CA6B995">
      <w:pPr>
        <w:snapToGrid w:val="0"/>
        <w:ind w:firstLine="440" w:firstLineChars="200"/>
        <w:rPr>
          <w:rFonts w:hint="eastAsia" w:ascii="宋体" w:hAnsi="宋体" w:eastAsia="宋体" w:cs="宋体"/>
          <w:kern w:val="2"/>
          <w:sz w:val="22"/>
          <w:szCs w:val="22"/>
        </w:rPr>
      </w:pPr>
      <w:r>
        <w:rPr>
          <w:rFonts w:hint="eastAsia" w:ascii="宋体" w:hAnsi="宋体" w:eastAsia="宋体" w:cs="宋体"/>
          <w:kern w:val="2"/>
          <w:sz w:val="22"/>
          <w:szCs w:val="22"/>
        </w:rPr>
        <w:t xml:space="preserve">法定代表人或授权代表签字：             </w:t>
      </w:r>
    </w:p>
    <w:p w14:paraId="0D5ED862">
      <w:pPr>
        <w:snapToGrid w:val="0"/>
        <w:ind w:firstLine="440" w:firstLineChars="200"/>
        <w:rPr>
          <w:rFonts w:hint="eastAsia" w:ascii="宋体" w:hAnsi="宋体" w:eastAsia="宋体" w:cs="宋体"/>
          <w:kern w:val="2"/>
          <w:sz w:val="22"/>
          <w:szCs w:val="22"/>
        </w:rPr>
      </w:pPr>
      <w:r>
        <w:rPr>
          <w:rFonts w:hint="eastAsia" w:ascii="宋体" w:hAnsi="宋体" w:eastAsia="宋体" w:cs="宋体"/>
          <w:kern w:val="2"/>
          <w:sz w:val="22"/>
          <w:szCs w:val="22"/>
        </w:rPr>
        <w:t xml:space="preserve">供应商公章：                                     </w:t>
      </w:r>
    </w:p>
    <w:p w14:paraId="4AD0BEC2">
      <w:pPr>
        <w:snapToGrid w:val="0"/>
        <w:ind w:firstLine="440" w:firstLineChars="200"/>
        <w:rPr>
          <w:rFonts w:hint="eastAsia" w:ascii="宋体" w:hAnsi="宋体" w:eastAsia="宋体" w:cs="宋体"/>
          <w:kern w:val="2"/>
          <w:sz w:val="22"/>
          <w:szCs w:val="22"/>
        </w:rPr>
      </w:pPr>
      <w:r>
        <w:rPr>
          <w:rFonts w:hint="eastAsia" w:ascii="宋体" w:hAnsi="宋体" w:eastAsia="宋体" w:cs="宋体"/>
          <w:kern w:val="2"/>
          <w:sz w:val="22"/>
          <w:szCs w:val="22"/>
        </w:rPr>
        <w:t>年    月    日</w:t>
      </w:r>
    </w:p>
    <w:p w14:paraId="5F7B4AB5">
      <w:pPr>
        <w:snapToGrid w:val="0"/>
        <w:spacing w:before="156" w:beforeLines="50" w:after="50"/>
        <w:ind w:firstLine="440" w:firstLineChars="200"/>
        <w:rPr>
          <w:rFonts w:hint="eastAsia" w:ascii="宋体" w:hAnsi="宋体" w:eastAsia="宋体" w:cs="宋体"/>
          <w:color w:val="000000"/>
          <w:sz w:val="22"/>
          <w:szCs w:val="22"/>
        </w:rPr>
      </w:pPr>
    </w:p>
    <w:p w14:paraId="4542C646">
      <w:pPr>
        <w:snapToGrid w:val="0"/>
        <w:spacing w:before="156" w:beforeLines="50" w:after="50"/>
        <w:ind w:firstLine="440" w:firstLineChars="200"/>
        <w:rPr>
          <w:rFonts w:hint="eastAsia" w:ascii="宋体" w:hAnsi="宋体" w:eastAsia="宋体" w:cs="宋体"/>
          <w:color w:val="000000"/>
          <w:sz w:val="22"/>
          <w:szCs w:val="22"/>
        </w:rPr>
      </w:pPr>
    </w:p>
    <w:p w14:paraId="27A61620">
      <w:pPr>
        <w:snapToGrid w:val="0"/>
        <w:spacing w:before="156" w:beforeLines="50" w:after="50"/>
        <w:ind w:firstLine="440" w:firstLineChars="200"/>
        <w:rPr>
          <w:rFonts w:hint="eastAsia" w:ascii="宋体" w:hAnsi="宋体" w:eastAsia="宋体" w:cs="宋体"/>
          <w:color w:val="000000"/>
          <w:sz w:val="22"/>
          <w:szCs w:val="22"/>
        </w:rPr>
      </w:pPr>
    </w:p>
    <w:p w14:paraId="4DE4B0B1">
      <w:pPr>
        <w:autoSpaceDE w:val="0"/>
        <w:autoSpaceDN w:val="0"/>
        <w:adjustRightInd w:val="0"/>
        <w:spacing w:line="540" w:lineRule="exact"/>
        <w:ind w:firstLine="538" w:firstLineChars="200"/>
        <w:jc w:val="left"/>
        <w:rPr>
          <w:rFonts w:hint="eastAsia" w:ascii="宋体" w:hAnsi="宋体" w:eastAsia="宋体" w:cs="宋体"/>
          <w:b/>
          <w:sz w:val="22"/>
          <w:szCs w:val="22"/>
          <w:lang w:val="zh-CN"/>
        </w:rPr>
      </w:pPr>
      <w:r>
        <w:rPr>
          <w:rFonts w:hint="eastAsia" w:ascii="宋体" w:hAnsi="宋体" w:eastAsia="宋体" w:cs="宋体"/>
          <w:b/>
          <w:bCs/>
          <w:spacing w:val="24"/>
          <w:sz w:val="22"/>
          <w:szCs w:val="22"/>
        </w:rPr>
        <w:br w:type="page"/>
      </w:r>
      <w:r>
        <w:rPr>
          <w:rFonts w:hint="eastAsia" w:ascii="宋体" w:hAnsi="宋体" w:eastAsia="宋体" w:cs="宋体"/>
          <w:b/>
          <w:bCs/>
          <w:spacing w:val="24"/>
          <w:sz w:val="22"/>
          <w:szCs w:val="22"/>
        </w:rPr>
        <w:br w:type="page"/>
      </w:r>
      <w:r>
        <w:rPr>
          <w:rFonts w:hint="eastAsia" w:ascii="宋体" w:hAnsi="宋体" w:eastAsia="宋体" w:cs="宋体"/>
          <w:b/>
          <w:sz w:val="22"/>
          <w:szCs w:val="22"/>
          <w:lang w:val="zh-CN"/>
        </w:rPr>
        <w:t>技术文件格式：</w:t>
      </w:r>
    </w:p>
    <w:p w14:paraId="284FF53A">
      <w:pPr>
        <w:autoSpaceDE w:val="0"/>
        <w:autoSpaceDN w:val="0"/>
        <w:adjustRightInd w:val="0"/>
        <w:spacing w:line="540" w:lineRule="exact"/>
        <w:ind w:firstLine="440" w:firstLineChars="200"/>
        <w:jc w:val="left"/>
        <w:rPr>
          <w:rFonts w:hint="eastAsia" w:ascii="宋体" w:hAnsi="宋体" w:eastAsia="宋体" w:cs="宋体"/>
          <w:sz w:val="22"/>
          <w:szCs w:val="22"/>
        </w:rPr>
      </w:pPr>
    </w:p>
    <w:p w14:paraId="2D4316F4">
      <w:pPr>
        <w:autoSpaceDE w:val="0"/>
        <w:autoSpaceDN w:val="0"/>
        <w:adjustRightInd w:val="0"/>
        <w:spacing w:line="540" w:lineRule="exact"/>
        <w:ind w:firstLine="440" w:firstLineChars="200"/>
        <w:jc w:val="left"/>
        <w:rPr>
          <w:rFonts w:hint="eastAsia" w:ascii="宋体" w:hAnsi="宋体" w:eastAsia="宋体" w:cs="宋体"/>
          <w:sz w:val="22"/>
          <w:szCs w:val="22"/>
        </w:rPr>
      </w:pPr>
    </w:p>
    <w:p w14:paraId="50C045AF">
      <w:pPr>
        <w:autoSpaceDE w:val="0"/>
        <w:autoSpaceDN w:val="0"/>
        <w:adjustRightInd w:val="0"/>
        <w:spacing w:line="540" w:lineRule="exact"/>
        <w:ind w:firstLine="440" w:firstLineChars="200"/>
        <w:jc w:val="left"/>
        <w:rPr>
          <w:rFonts w:hint="eastAsia" w:ascii="宋体" w:hAnsi="宋体" w:eastAsia="宋体" w:cs="宋体"/>
          <w:sz w:val="22"/>
          <w:szCs w:val="22"/>
        </w:rPr>
      </w:pPr>
    </w:p>
    <w:p w14:paraId="22D62D51">
      <w:pPr>
        <w:autoSpaceDE w:val="0"/>
        <w:autoSpaceDN w:val="0"/>
        <w:adjustRightInd w:val="0"/>
        <w:spacing w:line="540" w:lineRule="exact"/>
        <w:ind w:firstLine="440" w:firstLineChars="200"/>
        <w:jc w:val="left"/>
        <w:rPr>
          <w:rFonts w:hint="eastAsia" w:ascii="宋体" w:hAnsi="宋体" w:eastAsia="宋体" w:cs="宋体"/>
          <w:sz w:val="22"/>
          <w:szCs w:val="22"/>
        </w:rPr>
      </w:pPr>
    </w:p>
    <w:p w14:paraId="221A4DA2">
      <w:pPr>
        <w:autoSpaceDE w:val="0"/>
        <w:autoSpaceDN w:val="0"/>
        <w:adjustRightInd w:val="0"/>
        <w:spacing w:line="540" w:lineRule="exact"/>
        <w:ind w:firstLine="440" w:firstLineChars="200"/>
        <w:jc w:val="left"/>
        <w:rPr>
          <w:rFonts w:hint="eastAsia" w:ascii="宋体" w:hAnsi="宋体" w:eastAsia="宋体" w:cs="宋体"/>
          <w:sz w:val="22"/>
          <w:szCs w:val="22"/>
        </w:rPr>
      </w:pPr>
    </w:p>
    <w:p w14:paraId="5267328B">
      <w:pPr>
        <w:autoSpaceDE w:val="0"/>
        <w:autoSpaceDN w:val="0"/>
        <w:adjustRightInd w:val="0"/>
        <w:spacing w:line="540" w:lineRule="exact"/>
        <w:ind w:firstLine="440" w:firstLineChars="200"/>
        <w:jc w:val="left"/>
        <w:rPr>
          <w:rFonts w:hint="eastAsia" w:ascii="宋体" w:hAnsi="宋体" w:eastAsia="宋体" w:cs="宋体"/>
          <w:sz w:val="22"/>
          <w:szCs w:val="22"/>
        </w:rPr>
      </w:pPr>
    </w:p>
    <w:p w14:paraId="747F0A93">
      <w:pPr>
        <w:autoSpaceDE w:val="0"/>
        <w:autoSpaceDN w:val="0"/>
        <w:adjustRightInd w:val="0"/>
        <w:spacing w:line="540" w:lineRule="exact"/>
        <w:ind w:firstLine="440" w:firstLineChars="200"/>
        <w:jc w:val="left"/>
        <w:rPr>
          <w:rFonts w:hint="eastAsia" w:ascii="宋体" w:hAnsi="宋体" w:eastAsia="宋体" w:cs="宋体"/>
          <w:sz w:val="22"/>
          <w:szCs w:val="22"/>
        </w:rPr>
      </w:pPr>
    </w:p>
    <w:p w14:paraId="4247EE8B">
      <w:pPr>
        <w:autoSpaceDE w:val="0"/>
        <w:autoSpaceDN w:val="0"/>
        <w:adjustRightInd w:val="0"/>
        <w:spacing w:line="540" w:lineRule="exact"/>
        <w:ind w:firstLine="440" w:firstLineChars="200"/>
        <w:jc w:val="left"/>
        <w:rPr>
          <w:rFonts w:hint="eastAsia" w:ascii="宋体" w:hAnsi="宋体" w:eastAsia="宋体" w:cs="宋体"/>
          <w:sz w:val="22"/>
          <w:szCs w:val="22"/>
        </w:rPr>
      </w:pPr>
    </w:p>
    <w:p w14:paraId="425A7135">
      <w:pPr>
        <w:autoSpaceDE w:val="0"/>
        <w:autoSpaceDN w:val="0"/>
        <w:adjustRightInd w:val="0"/>
        <w:spacing w:line="540" w:lineRule="exact"/>
        <w:ind w:firstLine="440" w:firstLineChars="200"/>
        <w:jc w:val="left"/>
        <w:rPr>
          <w:rFonts w:hint="eastAsia" w:ascii="宋体" w:hAnsi="宋体" w:eastAsia="宋体" w:cs="宋体"/>
          <w:sz w:val="22"/>
          <w:szCs w:val="22"/>
        </w:rPr>
      </w:pPr>
    </w:p>
    <w:p w14:paraId="4967D25B">
      <w:pPr>
        <w:autoSpaceDE w:val="0"/>
        <w:autoSpaceDN w:val="0"/>
        <w:adjustRightInd w:val="0"/>
        <w:spacing w:line="540" w:lineRule="exact"/>
        <w:ind w:firstLine="442" w:firstLineChars="200"/>
        <w:jc w:val="center"/>
        <w:rPr>
          <w:rFonts w:hint="eastAsia" w:ascii="宋体" w:hAnsi="宋体" w:eastAsia="宋体" w:cs="宋体"/>
          <w:b/>
          <w:sz w:val="22"/>
          <w:szCs w:val="22"/>
        </w:rPr>
      </w:pPr>
      <w:r>
        <w:rPr>
          <w:rFonts w:hint="eastAsia" w:ascii="宋体" w:hAnsi="宋体" w:eastAsia="宋体" w:cs="宋体"/>
          <w:b/>
          <w:sz w:val="22"/>
          <w:szCs w:val="22"/>
        </w:rPr>
        <w:t>供应商根据“技术文件组成及评分标准要求”自拟格式</w:t>
      </w:r>
    </w:p>
    <w:p w14:paraId="114D4BE0">
      <w:pPr>
        <w:rPr>
          <w:rFonts w:hint="eastAsia" w:ascii="宋体" w:hAnsi="宋体" w:eastAsia="宋体" w:cs="宋体"/>
          <w:b/>
          <w:bCs/>
          <w:spacing w:val="24"/>
          <w:sz w:val="22"/>
          <w:szCs w:val="22"/>
        </w:rPr>
      </w:pPr>
    </w:p>
    <w:p w14:paraId="2FC44689">
      <w:pPr>
        <w:pStyle w:val="37"/>
        <w:rPr>
          <w:rFonts w:hint="eastAsia"/>
        </w:rPr>
      </w:pPr>
    </w:p>
    <w:p w14:paraId="132D1F83">
      <w:pPr>
        <w:rPr>
          <w:rFonts w:hint="eastAsia" w:ascii="宋体" w:hAnsi="宋体" w:eastAsia="宋体" w:cs="宋体"/>
          <w:b/>
          <w:bCs/>
          <w:spacing w:val="24"/>
          <w:sz w:val="22"/>
          <w:szCs w:val="22"/>
        </w:rPr>
      </w:pPr>
      <w:r>
        <w:rPr>
          <w:rFonts w:hint="eastAsia" w:ascii="宋体" w:hAnsi="宋体" w:eastAsia="宋体" w:cs="宋体"/>
          <w:b/>
          <w:bCs/>
          <w:spacing w:val="24"/>
          <w:sz w:val="22"/>
          <w:szCs w:val="22"/>
        </w:rPr>
        <w:br w:type="page"/>
      </w:r>
    </w:p>
    <w:p w14:paraId="2F72C0B9">
      <w:pPr>
        <w:spacing w:line="600" w:lineRule="exact"/>
        <w:jc w:val="center"/>
        <w:rPr>
          <w:rFonts w:hint="eastAsia" w:ascii="宋体" w:hAnsi="宋体" w:eastAsia="宋体" w:cs="宋体"/>
          <w:b/>
          <w:bCs/>
          <w:spacing w:val="24"/>
          <w:sz w:val="22"/>
          <w:szCs w:val="22"/>
        </w:rPr>
      </w:pPr>
      <w:r>
        <w:rPr>
          <w:rFonts w:hint="eastAsia" w:ascii="宋体" w:hAnsi="宋体" w:eastAsia="宋体" w:cs="宋体"/>
          <w:b/>
          <w:bCs/>
          <w:spacing w:val="24"/>
          <w:sz w:val="22"/>
          <w:szCs w:val="22"/>
        </w:rPr>
        <w:t>5、供应商情况表</w:t>
      </w:r>
    </w:p>
    <w:tbl>
      <w:tblPr>
        <w:tblStyle w:val="30"/>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27"/>
        <w:gridCol w:w="1036"/>
        <w:gridCol w:w="1134"/>
        <w:gridCol w:w="170"/>
        <w:gridCol w:w="823"/>
        <w:gridCol w:w="567"/>
        <w:gridCol w:w="567"/>
        <w:gridCol w:w="992"/>
        <w:gridCol w:w="1134"/>
        <w:gridCol w:w="999"/>
      </w:tblGrid>
      <w:tr w14:paraId="6CFA5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1" w:hRule="atLeast"/>
        </w:trPr>
        <w:tc>
          <w:tcPr>
            <w:tcW w:w="9249" w:type="dxa"/>
            <w:gridSpan w:val="10"/>
            <w:tcBorders>
              <w:top w:val="single" w:color="auto" w:sz="12" w:space="0"/>
              <w:left w:val="single" w:color="auto" w:sz="12" w:space="0"/>
              <w:bottom w:val="single" w:color="auto" w:sz="6" w:space="0"/>
              <w:right w:val="single" w:color="auto" w:sz="12" w:space="0"/>
            </w:tcBorders>
            <w:vAlign w:val="center"/>
          </w:tcPr>
          <w:p w14:paraId="407FE9B6">
            <w:pPr>
              <w:spacing w:line="500" w:lineRule="exact"/>
              <w:ind w:firstLine="440" w:firstLineChars="200"/>
              <w:jc w:val="center"/>
              <w:rPr>
                <w:rFonts w:hint="eastAsia" w:ascii="宋体" w:hAnsi="宋体" w:eastAsia="宋体" w:cs="宋体"/>
                <w:sz w:val="22"/>
                <w:szCs w:val="22"/>
              </w:rPr>
            </w:pPr>
            <w:r>
              <w:rPr>
                <w:rFonts w:hint="eastAsia" w:ascii="宋体" w:hAnsi="宋体" w:eastAsia="宋体" w:cs="宋体"/>
                <w:sz w:val="22"/>
                <w:szCs w:val="22"/>
              </w:rPr>
              <w:t>企业情况</w:t>
            </w:r>
          </w:p>
        </w:tc>
      </w:tr>
      <w:tr w14:paraId="5AF1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1" w:hRule="atLeast"/>
        </w:trPr>
        <w:tc>
          <w:tcPr>
            <w:tcW w:w="1827" w:type="dxa"/>
            <w:tcBorders>
              <w:top w:val="single" w:color="auto" w:sz="6" w:space="0"/>
              <w:left w:val="single" w:color="auto" w:sz="12" w:space="0"/>
              <w:bottom w:val="single" w:color="auto" w:sz="6" w:space="0"/>
              <w:right w:val="single" w:color="auto" w:sz="6" w:space="0"/>
            </w:tcBorders>
            <w:vAlign w:val="center"/>
          </w:tcPr>
          <w:p w14:paraId="252DDAD8">
            <w:pPr>
              <w:spacing w:line="500" w:lineRule="exact"/>
              <w:ind w:firstLine="440" w:firstLineChars="200"/>
              <w:jc w:val="center"/>
              <w:rPr>
                <w:rFonts w:hint="eastAsia" w:ascii="宋体" w:hAnsi="宋体" w:eastAsia="宋体" w:cs="宋体"/>
                <w:sz w:val="22"/>
                <w:szCs w:val="22"/>
              </w:rPr>
            </w:pPr>
            <w:r>
              <w:rPr>
                <w:rFonts w:hint="eastAsia" w:ascii="宋体" w:hAnsi="宋体" w:eastAsia="宋体" w:cs="宋体"/>
                <w:sz w:val="22"/>
                <w:szCs w:val="22"/>
              </w:rPr>
              <w:t>单位名称</w:t>
            </w:r>
          </w:p>
        </w:tc>
        <w:tc>
          <w:tcPr>
            <w:tcW w:w="7422" w:type="dxa"/>
            <w:gridSpan w:val="9"/>
            <w:tcBorders>
              <w:top w:val="single" w:color="auto" w:sz="6" w:space="0"/>
              <w:left w:val="single" w:color="auto" w:sz="6" w:space="0"/>
              <w:bottom w:val="single" w:color="auto" w:sz="6" w:space="0"/>
              <w:right w:val="single" w:color="auto" w:sz="12" w:space="0"/>
            </w:tcBorders>
            <w:vAlign w:val="center"/>
          </w:tcPr>
          <w:p w14:paraId="0918A56C">
            <w:pPr>
              <w:spacing w:line="500" w:lineRule="exact"/>
              <w:ind w:firstLine="440" w:firstLineChars="200"/>
              <w:jc w:val="center"/>
              <w:rPr>
                <w:rFonts w:hint="eastAsia" w:ascii="宋体" w:hAnsi="宋体" w:eastAsia="宋体" w:cs="宋体"/>
                <w:sz w:val="22"/>
                <w:szCs w:val="22"/>
              </w:rPr>
            </w:pPr>
          </w:p>
        </w:tc>
      </w:tr>
      <w:tr w14:paraId="58A2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1" w:hRule="atLeast"/>
        </w:trPr>
        <w:tc>
          <w:tcPr>
            <w:tcW w:w="1827" w:type="dxa"/>
            <w:tcBorders>
              <w:top w:val="single" w:color="auto" w:sz="6" w:space="0"/>
              <w:left w:val="single" w:color="auto" w:sz="12" w:space="0"/>
              <w:bottom w:val="single" w:color="auto" w:sz="6" w:space="0"/>
              <w:right w:val="single" w:color="auto" w:sz="6" w:space="0"/>
            </w:tcBorders>
            <w:vAlign w:val="center"/>
          </w:tcPr>
          <w:p w14:paraId="7A004DB8">
            <w:pPr>
              <w:spacing w:line="500" w:lineRule="exact"/>
              <w:ind w:firstLine="440" w:firstLineChars="200"/>
              <w:jc w:val="center"/>
              <w:rPr>
                <w:rFonts w:hint="eastAsia" w:ascii="宋体" w:hAnsi="宋体" w:eastAsia="宋体" w:cs="宋体"/>
                <w:sz w:val="22"/>
                <w:szCs w:val="22"/>
              </w:rPr>
            </w:pPr>
            <w:r>
              <w:rPr>
                <w:rFonts w:hint="eastAsia" w:ascii="宋体" w:hAnsi="宋体" w:eastAsia="宋体" w:cs="宋体"/>
                <w:sz w:val="22"/>
                <w:szCs w:val="22"/>
              </w:rPr>
              <w:t>地 址</w:t>
            </w:r>
          </w:p>
        </w:tc>
        <w:tc>
          <w:tcPr>
            <w:tcW w:w="3730" w:type="dxa"/>
            <w:gridSpan w:val="5"/>
            <w:tcBorders>
              <w:top w:val="single" w:color="auto" w:sz="6" w:space="0"/>
              <w:left w:val="single" w:color="auto" w:sz="6" w:space="0"/>
              <w:bottom w:val="single" w:color="auto" w:sz="6" w:space="0"/>
              <w:right w:val="single" w:color="auto" w:sz="6" w:space="0"/>
            </w:tcBorders>
            <w:vAlign w:val="center"/>
          </w:tcPr>
          <w:p w14:paraId="41AAEA6B">
            <w:pPr>
              <w:spacing w:line="500" w:lineRule="exact"/>
              <w:ind w:firstLine="440" w:firstLineChars="200"/>
              <w:jc w:val="center"/>
              <w:rPr>
                <w:rFonts w:hint="eastAsia" w:ascii="宋体" w:hAnsi="宋体" w:eastAsia="宋体" w:cs="宋体"/>
                <w:sz w:val="22"/>
                <w:szCs w:val="22"/>
              </w:rPr>
            </w:pPr>
          </w:p>
        </w:tc>
        <w:tc>
          <w:tcPr>
            <w:tcW w:w="1559" w:type="dxa"/>
            <w:gridSpan w:val="2"/>
            <w:tcBorders>
              <w:top w:val="single" w:color="auto" w:sz="6" w:space="0"/>
              <w:left w:val="single" w:color="auto" w:sz="6" w:space="0"/>
              <w:bottom w:val="single" w:color="auto" w:sz="6" w:space="0"/>
              <w:right w:val="single" w:color="auto" w:sz="6" w:space="0"/>
            </w:tcBorders>
            <w:vAlign w:val="center"/>
          </w:tcPr>
          <w:p w14:paraId="72A2C95B">
            <w:pPr>
              <w:spacing w:line="500" w:lineRule="exact"/>
              <w:ind w:firstLine="440" w:firstLineChars="200"/>
              <w:jc w:val="center"/>
              <w:rPr>
                <w:rFonts w:hint="eastAsia" w:ascii="宋体" w:hAnsi="宋体" w:eastAsia="宋体" w:cs="宋体"/>
                <w:sz w:val="22"/>
                <w:szCs w:val="22"/>
              </w:rPr>
            </w:pPr>
            <w:r>
              <w:rPr>
                <w:rFonts w:hint="eastAsia" w:ascii="宋体" w:hAnsi="宋体" w:eastAsia="宋体" w:cs="宋体"/>
                <w:sz w:val="22"/>
                <w:szCs w:val="22"/>
              </w:rPr>
              <w:t>法定代表人</w:t>
            </w:r>
          </w:p>
        </w:tc>
        <w:tc>
          <w:tcPr>
            <w:tcW w:w="2133" w:type="dxa"/>
            <w:gridSpan w:val="2"/>
            <w:tcBorders>
              <w:top w:val="single" w:color="auto" w:sz="6" w:space="0"/>
              <w:left w:val="single" w:color="auto" w:sz="6" w:space="0"/>
              <w:bottom w:val="single" w:color="auto" w:sz="6" w:space="0"/>
              <w:right w:val="single" w:color="auto" w:sz="12" w:space="0"/>
            </w:tcBorders>
            <w:vAlign w:val="center"/>
          </w:tcPr>
          <w:p w14:paraId="14998311">
            <w:pPr>
              <w:spacing w:line="500" w:lineRule="exact"/>
              <w:ind w:firstLine="440" w:firstLineChars="200"/>
              <w:jc w:val="center"/>
              <w:rPr>
                <w:rFonts w:hint="eastAsia" w:ascii="宋体" w:hAnsi="宋体" w:eastAsia="宋体" w:cs="宋体"/>
                <w:sz w:val="22"/>
                <w:szCs w:val="22"/>
              </w:rPr>
            </w:pPr>
          </w:p>
        </w:tc>
      </w:tr>
      <w:tr w14:paraId="60D9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1" w:hRule="atLeast"/>
        </w:trPr>
        <w:tc>
          <w:tcPr>
            <w:tcW w:w="1827" w:type="dxa"/>
            <w:tcBorders>
              <w:top w:val="single" w:color="auto" w:sz="6" w:space="0"/>
              <w:left w:val="single" w:color="auto" w:sz="12" w:space="0"/>
              <w:bottom w:val="single" w:color="auto" w:sz="6" w:space="0"/>
              <w:right w:val="single" w:color="auto" w:sz="6" w:space="0"/>
            </w:tcBorders>
            <w:vAlign w:val="center"/>
          </w:tcPr>
          <w:p w14:paraId="2A98FB6B">
            <w:pPr>
              <w:spacing w:line="500" w:lineRule="exact"/>
              <w:ind w:firstLine="440" w:firstLineChars="200"/>
              <w:jc w:val="center"/>
              <w:rPr>
                <w:rFonts w:hint="eastAsia" w:ascii="宋体" w:hAnsi="宋体" w:eastAsia="宋体" w:cs="宋体"/>
                <w:sz w:val="22"/>
                <w:szCs w:val="22"/>
              </w:rPr>
            </w:pPr>
            <w:r>
              <w:rPr>
                <w:rFonts w:hint="eastAsia" w:ascii="宋体" w:hAnsi="宋体" w:eastAsia="宋体" w:cs="宋体"/>
                <w:sz w:val="22"/>
                <w:szCs w:val="22"/>
              </w:rPr>
              <w:t xml:space="preserve">成立时间  </w:t>
            </w:r>
          </w:p>
        </w:tc>
        <w:tc>
          <w:tcPr>
            <w:tcW w:w="3730" w:type="dxa"/>
            <w:gridSpan w:val="5"/>
            <w:tcBorders>
              <w:top w:val="single" w:color="auto" w:sz="6" w:space="0"/>
              <w:left w:val="single" w:color="auto" w:sz="6" w:space="0"/>
              <w:bottom w:val="single" w:color="auto" w:sz="6" w:space="0"/>
              <w:right w:val="single" w:color="auto" w:sz="6" w:space="0"/>
            </w:tcBorders>
            <w:vAlign w:val="center"/>
          </w:tcPr>
          <w:p w14:paraId="31D11835">
            <w:pPr>
              <w:spacing w:line="500" w:lineRule="exact"/>
              <w:ind w:firstLine="440" w:firstLineChars="200"/>
              <w:jc w:val="center"/>
              <w:rPr>
                <w:rFonts w:hint="eastAsia" w:ascii="宋体" w:hAnsi="宋体" w:eastAsia="宋体" w:cs="宋体"/>
                <w:sz w:val="22"/>
                <w:szCs w:val="22"/>
              </w:rPr>
            </w:pPr>
          </w:p>
        </w:tc>
        <w:tc>
          <w:tcPr>
            <w:tcW w:w="1559" w:type="dxa"/>
            <w:gridSpan w:val="2"/>
            <w:tcBorders>
              <w:top w:val="single" w:color="auto" w:sz="6" w:space="0"/>
              <w:left w:val="single" w:color="auto" w:sz="6" w:space="0"/>
              <w:bottom w:val="single" w:color="auto" w:sz="6" w:space="0"/>
              <w:right w:val="single" w:color="auto" w:sz="6" w:space="0"/>
            </w:tcBorders>
            <w:vAlign w:val="center"/>
          </w:tcPr>
          <w:p w14:paraId="5C4BF5F8">
            <w:pPr>
              <w:spacing w:line="500" w:lineRule="exact"/>
              <w:ind w:firstLine="440" w:firstLineChars="200"/>
              <w:jc w:val="center"/>
              <w:rPr>
                <w:rFonts w:hint="eastAsia" w:ascii="宋体" w:hAnsi="宋体" w:eastAsia="宋体" w:cs="宋体"/>
                <w:sz w:val="22"/>
                <w:szCs w:val="22"/>
              </w:rPr>
            </w:pPr>
            <w:r>
              <w:rPr>
                <w:rFonts w:hint="eastAsia" w:ascii="宋体" w:hAnsi="宋体" w:eastAsia="宋体" w:cs="宋体"/>
                <w:sz w:val="22"/>
                <w:szCs w:val="22"/>
              </w:rPr>
              <w:t>注册资本</w:t>
            </w:r>
          </w:p>
        </w:tc>
        <w:tc>
          <w:tcPr>
            <w:tcW w:w="2133" w:type="dxa"/>
            <w:gridSpan w:val="2"/>
            <w:tcBorders>
              <w:top w:val="single" w:color="auto" w:sz="6" w:space="0"/>
              <w:left w:val="single" w:color="auto" w:sz="6" w:space="0"/>
              <w:bottom w:val="single" w:color="auto" w:sz="6" w:space="0"/>
              <w:right w:val="single" w:color="auto" w:sz="12" w:space="0"/>
            </w:tcBorders>
            <w:vAlign w:val="center"/>
          </w:tcPr>
          <w:p w14:paraId="4406A3C3">
            <w:pPr>
              <w:spacing w:line="500" w:lineRule="exact"/>
              <w:ind w:firstLine="440" w:firstLineChars="200"/>
              <w:jc w:val="center"/>
              <w:rPr>
                <w:rFonts w:hint="eastAsia" w:ascii="宋体" w:hAnsi="宋体" w:eastAsia="宋体" w:cs="宋体"/>
                <w:sz w:val="22"/>
                <w:szCs w:val="22"/>
              </w:rPr>
            </w:pPr>
          </w:p>
        </w:tc>
      </w:tr>
      <w:tr w14:paraId="6F29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1" w:hRule="atLeast"/>
        </w:trPr>
        <w:tc>
          <w:tcPr>
            <w:tcW w:w="1827" w:type="dxa"/>
            <w:tcBorders>
              <w:top w:val="single" w:color="auto" w:sz="6" w:space="0"/>
              <w:left w:val="single" w:color="auto" w:sz="12" w:space="0"/>
              <w:bottom w:val="single" w:color="auto" w:sz="6" w:space="0"/>
              <w:right w:val="single" w:color="auto" w:sz="6" w:space="0"/>
            </w:tcBorders>
            <w:vAlign w:val="center"/>
          </w:tcPr>
          <w:p w14:paraId="195FB374">
            <w:pPr>
              <w:spacing w:line="500" w:lineRule="exact"/>
              <w:ind w:firstLine="440" w:firstLineChars="200"/>
              <w:jc w:val="center"/>
              <w:rPr>
                <w:rFonts w:hint="eastAsia" w:ascii="宋体" w:hAnsi="宋体" w:eastAsia="宋体" w:cs="宋体"/>
                <w:sz w:val="22"/>
                <w:szCs w:val="22"/>
              </w:rPr>
            </w:pPr>
            <w:r>
              <w:rPr>
                <w:rFonts w:hint="eastAsia" w:ascii="宋体" w:hAnsi="宋体" w:eastAsia="宋体" w:cs="宋体"/>
                <w:sz w:val="22"/>
                <w:szCs w:val="22"/>
              </w:rPr>
              <w:t xml:space="preserve">开户银行  </w:t>
            </w:r>
          </w:p>
        </w:tc>
        <w:tc>
          <w:tcPr>
            <w:tcW w:w="2340" w:type="dxa"/>
            <w:gridSpan w:val="3"/>
            <w:tcBorders>
              <w:top w:val="single" w:color="auto" w:sz="6" w:space="0"/>
              <w:left w:val="single" w:color="auto" w:sz="6" w:space="0"/>
              <w:bottom w:val="single" w:color="auto" w:sz="6" w:space="0"/>
              <w:right w:val="single" w:color="auto" w:sz="6" w:space="0"/>
            </w:tcBorders>
            <w:vAlign w:val="center"/>
          </w:tcPr>
          <w:p w14:paraId="079E5B42">
            <w:pPr>
              <w:spacing w:line="500" w:lineRule="exact"/>
              <w:ind w:firstLine="440" w:firstLineChars="200"/>
              <w:jc w:val="center"/>
              <w:rPr>
                <w:rFonts w:hint="eastAsia" w:ascii="宋体" w:hAnsi="宋体" w:eastAsia="宋体" w:cs="宋体"/>
                <w:sz w:val="22"/>
                <w:szCs w:val="22"/>
              </w:rPr>
            </w:pPr>
          </w:p>
        </w:tc>
        <w:tc>
          <w:tcPr>
            <w:tcW w:w="1390" w:type="dxa"/>
            <w:gridSpan w:val="2"/>
            <w:tcBorders>
              <w:top w:val="single" w:color="auto" w:sz="6" w:space="0"/>
              <w:left w:val="single" w:color="auto" w:sz="6" w:space="0"/>
              <w:bottom w:val="single" w:color="auto" w:sz="6" w:space="0"/>
              <w:right w:val="single" w:color="auto" w:sz="6" w:space="0"/>
            </w:tcBorders>
            <w:vAlign w:val="center"/>
          </w:tcPr>
          <w:p w14:paraId="38D3EBB5">
            <w:pPr>
              <w:spacing w:line="500" w:lineRule="exact"/>
              <w:ind w:firstLine="440" w:firstLineChars="200"/>
              <w:jc w:val="center"/>
              <w:rPr>
                <w:rFonts w:hint="eastAsia" w:ascii="宋体" w:hAnsi="宋体" w:eastAsia="宋体" w:cs="宋体"/>
                <w:sz w:val="22"/>
                <w:szCs w:val="22"/>
              </w:rPr>
            </w:pPr>
            <w:r>
              <w:rPr>
                <w:rFonts w:hint="eastAsia" w:ascii="宋体" w:hAnsi="宋体" w:eastAsia="宋体" w:cs="宋体"/>
                <w:sz w:val="22"/>
                <w:szCs w:val="22"/>
              </w:rPr>
              <w:t>帐 号</w:t>
            </w:r>
          </w:p>
        </w:tc>
        <w:tc>
          <w:tcPr>
            <w:tcW w:w="3692" w:type="dxa"/>
            <w:gridSpan w:val="4"/>
            <w:tcBorders>
              <w:top w:val="single" w:color="auto" w:sz="6" w:space="0"/>
              <w:left w:val="single" w:color="auto" w:sz="6" w:space="0"/>
              <w:bottom w:val="single" w:color="auto" w:sz="6" w:space="0"/>
              <w:right w:val="single" w:color="auto" w:sz="12" w:space="0"/>
            </w:tcBorders>
            <w:vAlign w:val="center"/>
          </w:tcPr>
          <w:p w14:paraId="51B7E35E">
            <w:pPr>
              <w:spacing w:line="500" w:lineRule="exact"/>
              <w:ind w:firstLine="440" w:firstLineChars="200"/>
              <w:jc w:val="center"/>
              <w:rPr>
                <w:rFonts w:hint="eastAsia" w:ascii="宋体" w:hAnsi="宋体" w:eastAsia="宋体" w:cs="宋体"/>
                <w:sz w:val="22"/>
                <w:szCs w:val="22"/>
              </w:rPr>
            </w:pPr>
          </w:p>
        </w:tc>
      </w:tr>
      <w:tr w14:paraId="2AB6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1" w:hRule="atLeast"/>
        </w:trPr>
        <w:tc>
          <w:tcPr>
            <w:tcW w:w="1827" w:type="dxa"/>
            <w:tcBorders>
              <w:top w:val="single" w:color="auto" w:sz="6" w:space="0"/>
              <w:left w:val="single" w:color="auto" w:sz="12" w:space="0"/>
              <w:bottom w:val="single" w:color="auto" w:sz="6" w:space="0"/>
              <w:right w:val="single" w:color="auto" w:sz="6" w:space="0"/>
            </w:tcBorders>
            <w:vAlign w:val="center"/>
          </w:tcPr>
          <w:p w14:paraId="633F3A8A">
            <w:pPr>
              <w:spacing w:line="500" w:lineRule="exact"/>
              <w:ind w:firstLine="440" w:firstLineChars="200"/>
              <w:jc w:val="center"/>
              <w:rPr>
                <w:rFonts w:hint="eastAsia" w:ascii="宋体" w:hAnsi="宋体" w:eastAsia="宋体" w:cs="宋体"/>
                <w:sz w:val="22"/>
                <w:szCs w:val="22"/>
              </w:rPr>
            </w:pPr>
            <w:r>
              <w:rPr>
                <w:rFonts w:hint="eastAsia" w:ascii="宋体" w:hAnsi="宋体" w:eastAsia="宋体" w:cs="宋体"/>
                <w:sz w:val="22"/>
                <w:szCs w:val="22"/>
              </w:rPr>
              <w:t>联系电话</w:t>
            </w:r>
          </w:p>
        </w:tc>
        <w:tc>
          <w:tcPr>
            <w:tcW w:w="7422" w:type="dxa"/>
            <w:gridSpan w:val="9"/>
            <w:tcBorders>
              <w:top w:val="single" w:color="auto" w:sz="6" w:space="0"/>
              <w:left w:val="single" w:color="auto" w:sz="6" w:space="0"/>
              <w:bottom w:val="single" w:color="auto" w:sz="6" w:space="0"/>
              <w:right w:val="single" w:color="auto" w:sz="12" w:space="0"/>
            </w:tcBorders>
            <w:vAlign w:val="center"/>
          </w:tcPr>
          <w:p w14:paraId="7CCBE1D7">
            <w:pPr>
              <w:spacing w:line="500" w:lineRule="exact"/>
              <w:ind w:firstLine="440" w:firstLineChars="200"/>
              <w:rPr>
                <w:rFonts w:hint="eastAsia" w:ascii="宋体" w:hAnsi="宋体" w:eastAsia="宋体" w:cs="宋体"/>
                <w:sz w:val="22"/>
                <w:szCs w:val="22"/>
              </w:rPr>
            </w:pPr>
          </w:p>
        </w:tc>
      </w:tr>
      <w:tr w14:paraId="230B0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8" w:hRule="atLeast"/>
        </w:trPr>
        <w:tc>
          <w:tcPr>
            <w:tcW w:w="1827" w:type="dxa"/>
            <w:tcBorders>
              <w:top w:val="single" w:color="auto" w:sz="6" w:space="0"/>
              <w:left w:val="single" w:color="auto" w:sz="12" w:space="0"/>
              <w:bottom w:val="single" w:color="auto" w:sz="6" w:space="0"/>
              <w:right w:val="single" w:color="auto" w:sz="6" w:space="0"/>
            </w:tcBorders>
            <w:vAlign w:val="center"/>
          </w:tcPr>
          <w:p w14:paraId="3AFE5AEC">
            <w:pPr>
              <w:spacing w:line="500" w:lineRule="exact"/>
              <w:ind w:firstLine="440" w:firstLineChars="200"/>
              <w:jc w:val="center"/>
              <w:rPr>
                <w:rFonts w:hint="eastAsia" w:ascii="宋体" w:hAnsi="宋体" w:eastAsia="宋体" w:cs="宋体"/>
                <w:sz w:val="22"/>
                <w:szCs w:val="22"/>
              </w:rPr>
            </w:pPr>
            <w:r>
              <w:rPr>
                <w:rFonts w:hint="eastAsia" w:ascii="宋体" w:hAnsi="宋体" w:eastAsia="宋体" w:cs="宋体"/>
                <w:sz w:val="22"/>
                <w:szCs w:val="22"/>
              </w:rPr>
              <w:t>公司总人数</w:t>
            </w:r>
          </w:p>
        </w:tc>
        <w:tc>
          <w:tcPr>
            <w:tcW w:w="1036" w:type="dxa"/>
            <w:tcBorders>
              <w:top w:val="single" w:color="auto" w:sz="6" w:space="0"/>
              <w:left w:val="single" w:color="auto" w:sz="6" w:space="0"/>
              <w:bottom w:val="single" w:color="auto" w:sz="6" w:space="0"/>
              <w:right w:val="single" w:color="auto" w:sz="6" w:space="0"/>
            </w:tcBorders>
            <w:vAlign w:val="center"/>
          </w:tcPr>
          <w:p w14:paraId="35F71D6B">
            <w:pPr>
              <w:spacing w:line="500" w:lineRule="exact"/>
              <w:ind w:firstLine="440" w:firstLineChars="200"/>
              <w:jc w:val="center"/>
              <w:rPr>
                <w:rFonts w:hint="eastAsia" w:ascii="宋体" w:hAnsi="宋体" w:eastAsia="宋体" w:cs="宋体"/>
                <w:sz w:val="22"/>
                <w:szCs w:val="22"/>
              </w:rPr>
            </w:pPr>
          </w:p>
        </w:tc>
        <w:tc>
          <w:tcPr>
            <w:tcW w:w="1134" w:type="dxa"/>
            <w:tcBorders>
              <w:top w:val="single" w:color="auto" w:sz="6" w:space="0"/>
              <w:left w:val="single" w:color="auto" w:sz="6" w:space="0"/>
              <w:right w:val="single" w:color="auto" w:sz="6" w:space="0"/>
            </w:tcBorders>
            <w:vAlign w:val="center"/>
          </w:tcPr>
          <w:p w14:paraId="242FCC1E">
            <w:pPr>
              <w:spacing w:line="500" w:lineRule="exact"/>
              <w:ind w:firstLine="440" w:firstLineChars="200"/>
              <w:jc w:val="center"/>
              <w:rPr>
                <w:rFonts w:hint="eastAsia" w:ascii="宋体" w:hAnsi="宋体" w:eastAsia="宋体" w:cs="宋体"/>
                <w:sz w:val="22"/>
                <w:szCs w:val="22"/>
              </w:rPr>
            </w:pPr>
            <w:r>
              <w:rPr>
                <w:rFonts w:hint="eastAsia" w:ascii="宋体" w:hAnsi="宋体" w:eastAsia="宋体" w:cs="宋体"/>
                <w:sz w:val="22"/>
                <w:szCs w:val="22"/>
              </w:rPr>
              <w:t>管理</w:t>
            </w:r>
          </w:p>
          <w:p w14:paraId="02B44481">
            <w:pPr>
              <w:spacing w:line="500" w:lineRule="exact"/>
              <w:ind w:firstLine="440" w:firstLineChars="200"/>
              <w:jc w:val="center"/>
              <w:rPr>
                <w:rFonts w:hint="eastAsia" w:ascii="宋体" w:hAnsi="宋体" w:eastAsia="宋体" w:cs="宋体"/>
                <w:sz w:val="22"/>
                <w:szCs w:val="22"/>
              </w:rPr>
            </w:pPr>
            <w:r>
              <w:rPr>
                <w:rFonts w:hint="eastAsia" w:ascii="宋体" w:hAnsi="宋体" w:eastAsia="宋体" w:cs="宋体"/>
                <w:sz w:val="22"/>
                <w:szCs w:val="22"/>
              </w:rPr>
              <w:t>人员</w:t>
            </w:r>
          </w:p>
        </w:tc>
        <w:tc>
          <w:tcPr>
            <w:tcW w:w="993" w:type="dxa"/>
            <w:gridSpan w:val="2"/>
            <w:tcBorders>
              <w:top w:val="single" w:color="auto" w:sz="6" w:space="0"/>
              <w:left w:val="single" w:color="auto" w:sz="6" w:space="0"/>
              <w:bottom w:val="single" w:color="auto" w:sz="6" w:space="0"/>
              <w:right w:val="single" w:color="auto" w:sz="6" w:space="0"/>
            </w:tcBorders>
            <w:vAlign w:val="center"/>
          </w:tcPr>
          <w:p w14:paraId="21694819">
            <w:pPr>
              <w:spacing w:line="500" w:lineRule="exact"/>
              <w:ind w:firstLine="440" w:firstLineChars="200"/>
              <w:jc w:val="center"/>
              <w:rPr>
                <w:rFonts w:hint="eastAsia" w:ascii="宋体" w:hAnsi="宋体" w:eastAsia="宋体" w:cs="宋体"/>
                <w:sz w:val="22"/>
                <w:szCs w:val="22"/>
              </w:rPr>
            </w:pPr>
          </w:p>
        </w:tc>
        <w:tc>
          <w:tcPr>
            <w:tcW w:w="1134" w:type="dxa"/>
            <w:gridSpan w:val="2"/>
            <w:tcBorders>
              <w:top w:val="single" w:color="auto" w:sz="6" w:space="0"/>
              <w:left w:val="single" w:color="auto" w:sz="6" w:space="0"/>
              <w:bottom w:val="single" w:color="auto" w:sz="6" w:space="0"/>
              <w:right w:val="single" w:color="auto" w:sz="4" w:space="0"/>
            </w:tcBorders>
            <w:vAlign w:val="center"/>
          </w:tcPr>
          <w:p w14:paraId="5FD5FB4F">
            <w:pPr>
              <w:spacing w:line="500" w:lineRule="exact"/>
              <w:ind w:firstLine="220" w:firstLineChars="100"/>
              <w:rPr>
                <w:rFonts w:hint="eastAsia" w:ascii="宋体" w:hAnsi="宋体" w:eastAsia="宋体" w:cs="宋体"/>
                <w:sz w:val="22"/>
                <w:szCs w:val="22"/>
              </w:rPr>
            </w:pPr>
            <w:r>
              <w:rPr>
                <w:rFonts w:hint="eastAsia" w:ascii="宋体" w:hAnsi="宋体" w:eastAsia="宋体" w:cs="宋体"/>
                <w:sz w:val="22"/>
                <w:szCs w:val="22"/>
              </w:rPr>
              <w:t>管理人员</w:t>
            </w:r>
          </w:p>
        </w:tc>
        <w:tc>
          <w:tcPr>
            <w:tcW w:w="992" w:type="dxa"/>
            <w:tcBorders>
              <w:top w:val="single" w:color="auto" w:sz="6" w:space="0"/>
              <w:left w:val="single" w:color="auto" w:sz="4" w:space="0"/>
              <w:bottom w:val="single" w:color="auto" w:sz="6" w:space="0"/>
              <w:right w:val="single" w:color="auto" w:sz="4" w:space="0"/>
            </w:tcBorders>
            <w:vAlign w:val="center"/>
          </w:tcPr>
          <w:p w14:paraId="35632183">
            <w:pPr>
              <w:spacing w:line="500" w:lineRule="exact"/>
              <w:ind w:firstLine="440" w:firstLineChars="200"/>
              <w:jc w:val="center"/>
              <w:rPr>
                <w:rFonts w:hint="eastAsia" w:ascii="宋体" w:hAnsi="宋体" w:eastAsia="宋体" w:cs="宋体"/>
                <w:sz w:val="22"/>
                <w:szCs w:val="22"/>
              </w:rPr>
            </w:pPr>
          </w:p>
        </w:tc>
        <w:tc>
          <w:tcPr>
            <w:tcW w:w="1134" w:type="dxa"/>
            <w:tcBorders>
              <w:top w:val="single" w:color="auto" w:sz="6" w:space="0"/>
              <w:left w:val="single" w:color="auto" w:sz="4" w:space="0"/>
              <w:bottom w:val="single" w:color="auto" w:sz="6" w:space="0"/>
              <w:right w:val="single" w:color="auto" w:sz="4" w:space="0"/>
            </w:tcBorders>
            <w:vAlign w:val="center"/>
          </w:tcPr>
          <w:p w14:paraId="64FB9495">
            <w:pPr>
              <w:spacing w:line="500" w:lineRule="exact"/>
              <w:rPr>
                <w:rFonts w:hint="eastAsia" w:ascii="宋体" w:hAnsi="宋体" w:eastAsia="宋体" w:cs="宋体"/>
                <w:sz w:val="22"/>
                <w:szCs w:val="22"/>
              </w:rPr>
            </w:pPr>
            <w:r>
              <w:rPr>
                <w:rFonts w:hint="eastAsia" w:ascii="宋体" w:hAnsi="宋体" w:eastAsia="宋体" w:cs="宋体"/>
                <w:sz w:val="22"/>
                <w:szCs w:val="22"/>
              </w:rPr>
              <w:t>实习人员</w:t>
            </w:r>
          </w:p>
          <w:p w14:paraId="35CBD859">
            <w:pPr>
              <w:spacing w:line="500" w:lineRule="exact"/>
              <w:rPr>
                <w:rFonts w:hint="eastAsia" w:ascii="宋体" w:hAnsi="宋体" w:eastAsia="宋体" w:cs="宋体"/>
                <w:sz w:val="22"/>
                <w:szCs w:val="22"/>
              </w:rPr>
            </w:pPr>
            <w:r>
              <w:rPr>
                <w:rFonts w:hint="eastAsia" w:ascii="宋体" w:hAnsi="宋体" w:eastAsia="宋体" w:cs="宋体"/>
                <w:sz w:val="22"/>
                <w:szCs w:val="22"/>
              </w:rPr>
              <w:t>及后勤人员</w:t>
            </w:r>
          </w:p>
          <w:p w14:paraId="56BE48FD">
            <w:pPr>
              <w:spacing w:line="500" w:lineRule="exact"/>
              <w:rPr>
                <w:rFonts w:hint="eastAsia" w:ascii="宋体" w:hAnsi="宋体" w:eastAsia="宋体" w:cs="宋体"/>
                <w:sz w:val="22"/>
                <w:szCs w:val="22"/>
              </w:rPr>
            </w:pPr>
          </w:p>
        </w:tc>
        <w:tc>
          <w:tcPr>
            <w:tcW w:w="999" w:type="dxa"/>
            <w:tcBorders>
              <w:top w:val="single" w:color="auto" w:sz="6" w:space="0"/>
              <w:left w:val="single" w:color="auto" w:sz="4" w:space="0"/>
              <w:bottom w:val="single" w:color="auto" w:sz="6" w:space="0"/>
              <w:right w:val="single" w:color="auto" w:sz="12" w:space="0"/>
            </w:tcBorders>
            <w:vAlign w:val="center"/>
          </w:tcPr>
          <w:p w14:paraId="33468C08">
            <w:pPr>
              <w:spacing w:line="500" w:lineRule="exact"/>
              <w:ind w:firstLine="440" w:firstLineChars="200"/>
              <w:jc w:val="center"/>
              <w:rPr>
                <w:rFonts w:hint="eastAsia" w:ascii="宋体" w:hAnsi="宋体" w:eastAsia="宋体" w:cs="宋体"/>
                <w:sz w:val="22"/>
                <w:szCs w:val="22"/>
              </w:rPr>
            </w:pPr>
          </w:p>
        </w:tc>
      </w:tr>
      <w:tr w14:paraId="7DE7C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1" w:hRule="atLeast"/>
        </w:trPr>
        <w:tc>
          <w:tcPr>
            <w:tcW w:w="1827" w:type="dxa"/>
            <w:tcBorders>
              <w:top w:val="single" w:color="auto" w:sz="6" w:space="0"/>
              <w:left w:val="single" w:color="auto" w:sz="12" w:space="0"/>
              <w:bottom w:val="single" w:color="auto" w:sz="6" w:space="0"/>
              <w:right w:val="single" w:color="auto" w:sz="6" w:space="0"/>
            </w:tcBorders>
            <w:vAlign w:val="center"/>
          </w:tcPr>
          <w:p w14:paraId="28A43495">
            <w:pPr>
              <w:spacing w:line="500" w:lineRule="exact"/>
              <w:ind w:firstLine="440" w:firstLineChars="200"/>
              <w:jc w:val="center"/>
              <w:rPr>
                <w:rFonts w:hint="eastAsia" w:ascii="宋体" w:hAnsi="宋体" w:eastAsia="宋体" w:cs="宋体"/>
                <w:sz w:val="22"/>
                <w:szCs w:val="22"/>
              </w:rPr>
            </w:pPr>
            <w:r>
              <w:rPr>
                <w:rFonts w:hint="eastAsia" w:ascii="宋体" w:hAnsi="宋体" w:eastAsia="宋体" w:cs="宋体"/>
                <w:sz w:val="22"/>
                <w:szCs w:val="22"/>
              </w:rPr>
              <w:t>经营范围</w:t>
            </w:r>
          </w:p>
        </w:tc>
        <w:tc>
          <w:tcPr>
            <w:tcW w:w="7422" w:type="dxa"/>
            <w:gridSpan w:val="9"/>
            <w:tcBorders>
              <w:top w:val="single" w:color="auto" w:sz="6" w:space="0"/>
              <w:left w:val="single" w:color="auto" w:sz="6" w:space="0"/>
              <w:bottom w:val="single" w:color="auto" w:sz="6" w:space="0"/>
              <w:right w:val="single" w:color="auto" w:sz="12" w:space="0"/>
            </w:tcBorders>
            <w:vAlign w:val="center"/>
          </w:tcPr>
          <w:p w14:paraId="064F056C">
            <w:pPr>
              <w:spacing w:line="500" w:lineRule="exact"/>
              <w:ind w:firstLine="440" w:firstLineChars="200"/>
              <w:jc w:val="center"/>
              <w:rPr>
                <w:rFonts w:hint="eastAsia" w:ascii="宋体" w:hAnsi="宋体" w:eastAsia="宋体" w:cs="宋体"/>
                <w:sz w:val="22"/>
                <w:szCs w:val="22"/>
              </w:rPr>
            </w:pPr>
          </w:p>
        </w:tc>
      </w:tr>
      <w:tr w14:paraId="7B96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13" w:hRule="atLeast"/>
        </w:trPr>
        <w:tc>
          <w:tcPr>
            <w:tcW w:w="1827" w:type="dxa"/>
            <w:tcBorders>
              <w:top w:val="single" w:color="auto" w:sz="6" w:space="0"/>
              <w:left w:val="single" w:color="auto" w:sz="12" w:space="0"/>
              <w:bottom w:val="single" w:color="auto" w:sz="4" w:space="0"/>
              <w:right w:val="single" w:color="auto" w:sz="6" w:space="0"/>
            </w:tcBorders>
            <w:vAlign w:val="center"/>
          </w:tcPr>
          <w:p w14:paraId="55F6F645">
            <w:pPr>
              <w:spacing w:line="500" w:lineRule="exact"/>
              <w:ind w:firstLine="220" w:firstLineChars="100"/>
              <w:rPr>
                <w:rFonts w:hint="eastAsia" w:ascii="宋体" w:hAnsi="宋体" w:eastAsia="宋体" w:cs="宋体"/>
                <w:sz w:val="22"/>
                <w:szCs w:val="22"/>
              </w:rPr>
            </w:pPr>
            <w:r>
              <w:rPr>
                <w:rFonts w:hint="eastAsia" w:ascii="宋体" w:hAnsi="宋体" w:eastAsia="宋体" w:cs="宋体"/>
                <w:sz w:val="22"/>
                <w:szCs w:val="22"/>
              </w:rPr>
              <w:t>企业现有的</w:t>
            </w:r>
          </w:p>
          <w:p w14:paraId="65D06E45">
            <w:pPr>
              <w:spacing w:line="500" w:lineRule="exact"/>
              <w:ind w:firstLine="220" w:firstLineChars="100"/>
              <w:rPr>
                <w:rFonts w:hint="eastAsia" w:ascii="宋体" w:hAnsi="宋体" w:eastAsia="宋体" w:cs="宋体"/>
                <w:sz w:val="22"/>
                <w:szCs w:val="22"/>
              </w:rPr>
            </w:pPr>
            <w:r>
              <w:rPr>
                <w:rFonts w:hint="eastAsia" w:ascii="宋体" w:hAnsi="宋体" w:eastAsia="宋体" w:cs="宋体"/>
                <w:sz w:val="22"/>
                <w:szCs w:val="22"/>
              </w:rPr>
              <w:t>资质证书</w:t>
            </w:r>
          </w:p>
        </w:tc>
        <w:tc>
          <w:tcPr>
            <w:tcW w:w="7422" w:type="dxa"/>
            <w:gridSpan w:val="9"/>
            <w:tcBorders>
              <w:top w:val="single" w:color="auto" w:sz="6" w:space="0"/>
              <w:left w:val="single" w:color="auto" w:sz="6" w:space="0"/>
              <w:bottom w:val="single" w:color="auto" w:sz="4" w:space="0"/>
              <w:right w:val="single" w:color="auto" w:sz="12" w:space="0"/>
            </w:tcBorders>
            <w:vAlign w:val="center"/>
          </w:tcPr>
          <w:p w14:paraId="2ADAB0D9">
            <w:pPr>
              <w:spacing w:line="500" w:lineRule="exact"/>
              <w:ind w:firstLine="440" w:firstLineChars="200"/>
              <w:jc w:val="center"/>
              <w:rPr>
                <w:rFonts w:hint="eastAsia" w:ascii="宋体" w:hAnsi="宋体" w:eastAsia="宋体" w:cs="宋体"/>
                <w:sz w:val="22"/>
                <w:szCs w:val="22"/>
              </w:rPr>
            </w:pPr>
          </w:p>
          <w:p w14:paraId="0F420CA8">
            <w:pPr>
              <w:spacing w:line="500" w:lineRule="exact"/>
              <w:ind w:firstLine="440" w:firstLineChars="200"/>
              <w:jc w:val="center"/>
              <w:rPr>
                <w:rFonts w:hint="eastAsia" w:ascii="宋体" w:hAnsi="宋体" w:eastAsia="宋体" w:cs="宋体"/>
                <w:sz w:val="22"/>
                <w:szCs w:val="22"/>
              </w:rPr>
            </w:pPr>
          </w:p>
          <w:p w14:paraId="5283968B">
            <w:pPr>
              <w:spacing w:line="500" w:lineRule="exact"/>
              <w:ind w:firstLine="440" w:firstLineChars="200"/>
              <w:jc w:val="center"/>
              <w:rPr>
                <w:rFonts w:hint="eastAsia" w:ascii="宋体" w:hAnsi="宋体" w:eastAsia="宋体" w:cs="宋体"/>
                <w:sz w:val="22"/>
                <w:szCs w:val="22"/>
              </w:rPr>
            </w:pPr>
          </w:p>
          <w:p w14:paraId="388EC3CC">
            <w:pPr>
              <w:spacing w:line="500" w:lineRule="exact"/>
              <w:ind w:firstLine="440" w:firstLineChars="200"/>
              <w:jc w:val="center"/>
              <w:rPr>
                <w:rFonts w:hint="eastAsia" w:ascii="宋体" w:hAnsi="宋体" w:eastAsia="宋体" w:cs="宋体"/>
                <w:sz w:val="22"/>
                <w:szCs w:val="22"/>
              </w:rPr>
            </w:pPr>
          </w:p>
          <w:p w14:paraId="3EF8C0C5">
            <w:pPr>
              <w:spacing w:line="500" w:lineRule="exact"/>
              <w:ind w:firstLine="440" w:firstLineChars="200"/>
              <w:jc w:val="center"/>
              <w:rPr>
                <w:rFonts w:hint="eastAsia" w:ascii="宋体" w:hAnsi="宋体" w:eastAsia="宋体" w:cs="宋体"/>
                <w:sz w:val="22"/>
                <w:szCs w:val="22"/>
              </w:rPr>
            </w:pPr>
          </w:p>
          <w:p w14:paraId="0243ECA4">
            <w:pPr>
              <w:spacing w:line="500" w:lineRule="exact"/>
              <w:ind w:firstLine="440" w:firstLineChars="200"/>
              <w:rPr>
                <w:rFonts w:hint="eastAsia" w:ascii="宋体" w:hAnsi="宋体" w:eastAsia="宋体" w:cs="宋体"/>
                <w:sz w:val="22"/>
                <w:szCs w:val="22"/>
              </w:rPr>
            </w:pPr>
          </w:p>
        </w:tc>
      </w:tr>
    </w:tbl>
    <w:p w14:paraId="67944F4E">
      <w:pPr>
        <w:autoSpaceDE w:val="0"/>
        <w:autoSpaceDN w:val="0"/>
        <w:adjustRightInd w:val="0"/>
        <w:spacing w:line="540" w:lineRule="exact"/>
        <w:ind w:firstLine="442" w:firstLineChars="200"/>
        <w:jc w:val="left"/>
        <w:rPr>
          <w:rFonts w:hint="eastAsia" w:ascii="宋体" w:hAnsi="宋体" w:eastAsia="宋体" w:cs="宋体"/>
          <w:b/>
          <w:sz w:val="22"/>
          <w:szCs w:val="22"/>
          <w:lang w:val="zh-CN"/>
        </w:rPr>
      </w:pPr>
      <w:r>
        <w:rPr>
          <w:rFonts w:hint="eastAsia" w:ascii="宋体" w:hAnsi="宋体" w:eastAsia="宋体" w:cs="宋体"/>
          <w:b/>
          <w:sz w:val="22"/>
          <w:szCs w:val="22"/>
          <w:lang w:val="zh-CN"/>
        </w:rPr>
        <w:t>注：表格不能满足时可自行增加。</w:t>
      </w:r>
    </w:p>
    <w:p w14:paraId="0E25804E">
      <w:pPr>
        <w:spacing w:before="120" w:line="420" w:lineRule="exact"/>
        <w:ind w:firstLine="440" w:firstLineChars="200"/>
        <w:rPr>
          <w:rFonts w:hint="eastAsia" w:ascii="宋体" w:hAnsi="宋体" w:eastAsia="宋体" w:cs="宋体"/>
          <w:sz w:val="22"/>
          <w:szCs w:val="22"/>
          <w:u w:val="single"/>
        </w:rPr>
      </w:pPr>
      <w:r>
        <w:rPr>
          <w:rFonts w:hint="eastAsia" w:ascii="宋体" w:hAnsi="宋体" w:eastAsia="宋体" w:cs="宋体"/>
          <w:sz w:val="22"/>
          <w:szCs w:val="22"/>
        </w:rPr>
        <w:t>法定代表人或授权代表签字：</w:t>
      </w:r>
      <w:r>
        <w:rPr>
          <w:rFonts w:hint="eastAsia" w:ascii="宋体" w:hAnsi="宋体" w:eastAsia="宋体" w:cs="宋体"/>
          <w:sz w:val="22"/>
          <w:szCs w:val="22"/>
          <w:u w:val="single"/>
        </w:rPr>
        <w:t xml:space="preserve">             </w:t>
      </w:r>
    </w:p>
    <w:p w14:paraId="5E621E68">
      <w:pPr>
        <w:spacing w:before="120" w:after="50" w:line="4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供应商公章：</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w:t>
      </w:r>
    </w:p>
    <w:p w14:paraId="199ECFBC">
      <w:pPr>
        <w:autoSpaceDE w:val="0"/>
        <w:autoSpaceDN w:val="0"/>
        <w:adjustRightInd w:val="0"/>
        <w:spacing w:line="540" w:lineRule="exact"/>
        <w:ind w:firstLine="440" w:firstLineChars="200"/>
        <w:jc w:val="center"/>
        <w:outlineLvl w:val="0"/>
        <w:rPr>
          <w:rFonts w:hint="eastAsia" w:ascii="宋体" w:hAnsi="宋体" w:eastAsia="宋体" w:cs="宋体"/>
          <w:sz w:val="22"/>
          <w:szCs w:val="22"/>
        </w:rPr>
      </w:pPr>
      <w:r>
        <w:rPr>
          <w:rFonts w:hint="eastAsia" w:ascii="宋体" w:hAnsi="宋体" w:eastAsia="宋体" w:cs="宋体"/>
          <w:sz w:val="22"/>
          <w:szCs w:val="22"/>
        </w:rPr>
        <w:t xml:space="preserve">                                                           </w:t>
      </w:r>
      <w:bookmarkStart w:id="99" w:name="_Toc22394"/>
      <w:r>
        <w:rPr>
          <w:rFonts w:hint="eastAsia" w:ascii="宋体" w:hAnsi="宋体" w:eastAsia="宋体" w:cs="宋体"/>
          <w:sz w:val="22"/>
          <w:szCs w:val="22"/>
        </w:rPr>
        <w:t>年    月    日</w:t>
      </w:r>
      <w:bookmarkEnd w:id="99"/>
    </w:p>
    <w:p w14:paraId="6937F398">
      <w:pPr>
        <w:spacing w:line="600" w:lineRule="exact"/>
        <w:jc w:val="center"/>
        <w:rPr>
          <w:rFonts w:hint="eastAsia" w:ascii="宋体" w:hAnsi="宋体" w:eastAsia="宋体" w:cs="宋体"/>
          <w:b/>
          <w:bCs/>
          <w:spacing w:val="24"/>
          <w:sz w:val="22"/>
          <w:szCs w:val="22"/>
        </w:rPr>
      </w:pPr>
      <w:r>
        <w:rPr>
          <w:rFonts w:hint="eastAsia" w:ascii="宋体" w:hAnsi="宋体" w:eastAsia="宋体" w:cs="宋体"/>
          <w:b/>
          <w:bCs/>
          <w:spacing w:val="24"/>
          <w:sz w:val="22"/>
          <w:szCs w:val="22"/>
        </w:rPr>
        <w:t>6、供应商业绩</w:t>
      </w:r>
    </w:p>
    <w:p w14:paraId="58856470">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供应商全称（加盖公章）：                  项目编号：</w:t>
      </w:r>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403"/>
        <w:gridCol w:w="1684"/>
        <w:gridCol w:w="1542"/>
        <w:gridCol w:w="1263"/>
        <w:gridCol w:w="1684"/>
        <w:gridCol w:w="1288"/>
      </w:tblGrid>
      <w:tr w14:paraId="06827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434" w:type="pct"/>
            <w:vAlign w:val="center"/>
          </w:tcPr>
          <w:p w14:paraId="0ECC4A4A">
            <w:pPr>
              <w:spacing w:line="360" w:lineRule="auto"/>
              <w:rPr>
                <w:rFonts w:hint="eastAsia" w:ascii="宋体" w:hAnsi="宋体" w:eastAsia="宋体" w:cs="宋体"/>
                <w:bCs/>
                <w:sz w:val="22"/>
                <w:szCs w:val="22"/>
              </w:rPr>
            </w:pPr>
            <w:r>
              <w:rPr>
                <w:rFonts w:hint="eastAsia" w:ascii="宋体" w:hAnsi="宋体" w:eastAsia="宋体" w:cs="宋体"/>
                <w:bCs/>
                <w:sz w:val="22"/>
                <w:szCs w:val="22"/>
              </w:rPr>
              <w:t>序号</w:t>
            </w:r>
          </w:p>
        </w:tc>
        <w:tc>
          <w:tcPr>
            <w:tcW w:w="722" w:type="pct"/>
            <w:vAlign w:val="center"/>
          </w:tcPr>
          <w:p w14:paraId="1438F92C">
            <w:pPr>
              <w:spacing w:line="360" w:lineRule="auto"/>
              <w:rPr>
                <w:rFonts w:hint="eastAsia" w:ascii="宋体" w:hAnsi="宋体" w:eastAsia="宋体" w:cs="宋体"/>
                <w:bCs/>
                <w:sz w:val="22"/>
                <w:szCs w:val="22"/>
              </w:rPr>
            </w:pPr>
            <w:r>
              <w:rPr>
                <w:rFonts w:hint="eastAsia" w:ascii="宋体" w:hAnsi="宋体" w:eastAsia="宋体" w:cs="宋体"/>
                <w:bCs/>
                <w:sz w:val="22"/>
                <w:szCs w:val="22"/>
              </w:rPr>
              <w:t>项目名称</w:t>
            </w:r>
          </w:p>
        </w:tc>
        <w:tc>
          <w:tcPr>
            <w:tcW w:w="867" w:type="pct"/>
            <w:vAlign w:val="center"/>
          </w:tcPr>
          <w:p w14:paraId="26D3E324">
            <w:pPr>
              <w:spacing w:line="360" w:lineRule="auto"/>
              <w:ind w:firstLine="440" w:firstLineChars="200"/>
              <w:rPr>
                <w:rFonts w:hint="eastAsia" w:ascii="宋体" w:hAnsi="宋体" w:eastAsia="宋体" w:cs="宋体"/>
                <w:bCs/>
                <w:sz w:val="22"/>
                <w:szCs w:val="22"/>
              </w:rPr>
            </w:pPr>
            <w:r>
              <w:rPr>
                <w:rFonts w:hint="eastAsia" w:ascii="宋体" w:hAnsi="宋体" w:eastAsia="宋体" w:cs="宋体"/>
                <w:bCs/>
                <w:sz w:val="22"/>
                <w:szCs w:val="22"/>
              </w:rPr>
              <w:t>采购人</w:t>
            </w:r>
          </w:p>
        </w:tc>
        <w:tc>
          <w:tcPr>
            <w:tcW w:w="794" w:type="pct"/>
            <w:vAlign w:val="center"/>
          </w:tcPr>
          <w:p w14:paraId="3FE99A6E">
            <w:pPr>
              <w:spacing w:line="360" w:lineRule="auto"/>
              <w:ind w:firstLine="440" w:firstLineChars="200"/>
              <w:rPr>
                <w:rFonts w:hint="eastAsia" w:ascii="宋体" w:hAnsi="宋体" w:eastAsia="宋体" w:cs="宋体"/>
                <w:bCs/>
                <w:sz w:val="22"/>
                <w:szCs w:val="22"/>
              </w:rPr>
            </w:pPr>
            <w:r>
              <w:rPr>
                <w:rFonts w:hint="eastAsia" w:ascii="宋体" w:hAnsi="宋体" w:eastAsia="宋体" w:cs="宋体"/>
                <w:bCs/>
                <w:sz w:val="22"/>
                <w:szCs w:val="22"/>
              </w:rPr>
              <w:t>合同金额</w:t>
            </w:r>
          </w:p>
          <w:p w14:paraId="41A8CC58">
            <w:pPr>
              <w:spacing w:line="360" w:lineRule="auto"/>
              <w:ind w:firstLine="440" w:firstLineChars="200"/>
              <w:jc w:val="center"/>
              <w:rPr>
                <w:rFonts w:hint="eastAsia" w:ascii="宋体" w:hAnsi="宋体" w:eastAsia="宋体" w:cs="宋体"/>
                <w:bCs/>
                <w:sz w:val="22"/>
                <w:szCs w:val="22"/>
              </w:rPr>
            </w:pPr>
            <w:r>
              <w:rPr>
                <w:rFonts w:hint="eastAsia" w:ascii="宋体" w:hAnsi="宋体" w:eastAsia="宋体" w:cs="宋体"/>
                <w:bCs/>
                <w:sz w:val="22"/>
                <w:szCs w:val="22"/>
              </w:rPr>
              <w:t>(人民币)</w:t>
            </w:r>
          </w:p>
        </w:tc>
        <w:tc>
          <w:tcPr>
            <w:tcW w:w="650" w:type="pct"/>
            <w:vAlign w:val="center"/>
          </w:tcPr>
          <w:p w14:paraId="4A40A04B">
            <w:pPr>
              <w:spacing w:line="360" w:lineRule="auto"/>
              <w:rPr>
                <w:rFonts w:hint="eastAsia" w:ascii="宋体" w:hAnsi="宋体" w:eastAsia="宋体" w:cs="宋体"/>
                <w:bCs/>
                <w:sz w:val="22"/>
                <w:szCs w:val="22"/>
              </w:rPr>
            </w:pPr>
            <w:r>
              <w:rPr>
                <w:rFonts w:hint="eastAsia" w:ascii="宋体" w:hAnsi="宋体" w:eastAsia="宋体" w:cs="宋体"/>
                <w:bCs/>
                <w:sz w:val="22"/>
                <w:szCs w:val="22"/>
              </w:rPr>
              <w:t>签订时间</w:t>
            </w:r>
          </w:p>
        </w:tc>
        <w:tc>
          <w:tcPr>
            <w:tcW w:w="867" w:type="pct"/>
            <w:vAlign w:val="center"/>
          </w:tcPr>
          <w:p w14:paraId="776DA99F">
            <w:pPr>
              <w:spacing w:line="360" w:lineRule="auto"/>
              <w:rPr>
                <w:rFonts w:hint="eastAsia" w:ascii="宋体" w:hAnsi="宋体" w:eastAsia="宋体" w:cs="宋体"/>
                <w:bCs/>
                <w:sz w:val="22"/>
                <w:szCs w:val="22"/>
              </w:rPr>
            </w:pPr>
            <w:r>
              <w:rPr>
                <w:rFonts w:hint="eastAsia" w:ascii="宋体" w:hAnsi="宋体" w:eastAsia="宋体" w:cs="宋体"/>
                <w:bCs/>
                <w:sz w:val="22"/>
                <w:szCs w:val="22"/>
              </w:rPr>
              <w:t>使用方联系人</w:t>
            </w:r>
          </w:p>
        </w:tc>
        <w:tc>
          <w:tcPr>
            <w:tcW w:w="663" w:type="pct"/>
            <w:vAlign w:val="center"/>
          </w:tcPr>
          <w:p w14:paraId="73F1B2BD">
            <w:pPr>
              <w:spacing w:line="360" w:lineRule="auto"/>
              <w:rPr>
                <w:rFonts w:hint="eastAsia" w:ascii="宋体" w:hAnsi="宋体" w:eastAsia="宋体" w:cs="宋体"/>
                <w:bCs/>
                <w:sz w:val="22"/>
                <w:szCs w:val="22"/>
              </w:rPr>
            </w:pPr>
            <w:r>
              <w:rPr>
                <w:rFonts w:hint="eastAsia" w:ascii="宋体" w:hAnsi="宋体" w:eastAsia="宋体" w:cs="宋体"/>
                <w:bCs/>
                <w:sz w:val="22"/>
                <w:szCs w:val="22"/>
              </w:rPr>
              <w:t>联系方式</w:t>
            </w:r>
          </w:p>
        </w:tc>
      </w:tr>
      <w:tr w14:paraId="1421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4" w:type="pct"/>
            <w:vAlign w:val="center"/>
          </w:tcPr>
          <w:p w14:paraId="2F22145C">
            <w:pPr>
              <w:spacing w:line="360" w:lineRule="auto"/>
              <w:ind w:firstLine="440" w:firstLineChars="200"/>
              <w:jc w:val="center"/>
              <w:rPr>
                <w:rFonts w:hint="eastAsia" w:ascii="宋体" w:hAnsi="宋体" w:eastAsia="宋体" w:cs="宋体"/>
                <w:bCs/>
                <w:color w:val="FF0000"/>
                <w:sz w:val="22"/>
                <w:szCs w:val="22"/>
              </w:rPr>
            </w:pPr>
          </w:p>
        </w:tc>
        <w:tc>
          <w:tcPr>
            <w:tcW w:w="722" w:type="pct"/>
            <w:vAlign w:val="center"/>
          </w:tcPr>
          <w:p w14:paraId="30D5796B">
            <w:pPr>
              <w:spacing w:line="360" w:lineRule="auto"/>
              <w:ind w:firstLine="440" w:firstLineChars="200"/>
              <w:jc w:val="center"/>
              <w:rPr>
                <w:rFonts w:hint="eastAsia" w:ascii="宋体" w:hAnsi="宋体" w:eastAsia="宋体" w:cs="宋体"/>
                <w:bCs/>
                <w:color w:val="FF0000"/>
                <w:sz w:val="22"/>
                <w:szCs w:val="22"/>
              </w:rPr>
            </w:pPr>
          </w:p>
        </w:tc>
        <w:tc>
          <w:tcPr>
            <w:tcW w:w="867" w:type="pct"/>
            <w:vAlign w:val="center"/>
          </w:tcPr>
          <w:p w14:paraId="304446E8">
            <w:pPr>
              <w:spacing w:line="360" w:lineRule="auto"/>
              <w:ind w:firstLine="440" w:firstLineChars="200"/>
              <w:jc w:val="center"/>
              <w:rPr>
                <w:rFonts w:hint="eastAsia" w:ascii="宋体" w:hAnsi="宋体" w:eastAsia="宋体" w:cs="宋体"/>
                <w:bCs/>
                <w:color w:val="FF0000"/>
                <w:sz w:val="22"/>
                <w:szCs w:val="22"/>
              </w:rPr>
            </w:pPr>
          </w:p>
        </w:tc>
        <w:tc>
          <w:tcPr>
            <w:tcW w:w="794" w:type="pct"/>
            <w:vAlign w:val="center"/>
          </w:tcPr>
          <w:p w14:paraId="064A75B7">
            <w:pPr>
              <w:spacing w:line="360" w:lineRule="auto"/>
              <w:ind w:firstLine="440" w:firstLineChars="200"/>
              <w:jc w:val="center"/>
              <w:rPr>
                <w:rFonts w:hint="eastAsia" w:ascii="宋体" w:hAnsi="宋体" w:eastAsia="宋体" w:cs="宋体"/>
                <w:bCs/>
                <w:color w:val="FF0000"/>
                <w:sz w:val="22"/>
                <w:szCs w:val="22"/>
              </w:rPr>
            </w:pPr>
          </w:p>
        </w:tc>
        <w:tc>
          <w:tcPr>
            <w:tcW w:w="650" w:type="pct"/>
            <w:vAlign w:val="center"/>
          </w:tcPr>
          <w:p w14:paraId="1006769C">
            <w:pPr>
              <w:spacing w:line="360" w:lineRule="auto"/>
              <w:ind w:firstLine="440" w:firstLineChars="200"/>
              <w:jc w:val="center"/>
              <w:rPr>
                <w:rFonts w:hint="eastAsia" w:ascii="宋体" w:hAnsi="宋体" w:eastAsia="宋体" w:cs="宋体"/>
                <w:bCs/>
                <w:color w:val="FF0000"/>
                <w:sz w:val="22"/>
                <w:szCs w:val="22"/>
              </w:rPr>
            </w:pPr>
          </w:p>
        </w:tc>
        <w:tc>
          <w:tcPr>
            <w:tcW w:w="867" w:type="pct"/>
            <w:vAlign w:val="center"/>
          </w:tcPr>
          <w:p w14:paraId="589C0556">
            <w:pPr>
              <w:spacing w:line="360" w:lineRule="auto"/>
              <w:ind w:firstLine="440" w:firstLineChars="200"/>
              <w:jc w:val="center"/>
              <w:rPr>
                <w:rFonts w:hint="eastAsia" w:ascii="宋体" w:hAnsi="宋体" w:eastAsia="宋体" w:cs="宋体"/>
                <w:bCs/>
                <w:color w:val="FF0000"/>
                <w:sz w:val="22"/>
                <w:szCs w:val="22"/>
              </w:rPr>
            </w:pPr>
          </w:p>
        </w:tc>
        <w:tc>
          <w:tcPr>
            <w:tcW w:w="663" w:type="pct"/>
            <w:vAlign w:val="center"/>
          </w:tcPr>
          <w:p w14:paraId="54436836">
            <w:pPr>
              <w:spacing w:line="360" w:lineRule="auto"/>
              <w:ind w:firstLine="440" w:firstLineChars="200"/>
              <w:jc w:val="center"/>
              <w:rPr>
                <w:rFonts w:hint="eastAsia" w:ascii="宋体" w:hAnsi="宋体" w:eastAsia="宋体" w:cs="宋体"/>
                <w:bCs/>
                <w:color w:val="FF0000"/>
                <w:sz w:val="22"/>
                <w:szCs w:val="22"/>
              </w:rPr>
            </w:pPr>
          </w:p>
        </w:tc>
      </w:tr>
      <w:tr w14:paraId="10DD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4" w:type="pct"/>
            <w:vAlign w:val="center"/>
          </w:tcPr>
          <w:p w14:paraId="13599413">
            <w:pPr>
              <w:spacing w:line="360" w:lineRule="auto"/>
              <w:ind w:firstLine="440" w:firstLineChars="200"/>
              <w:jc w:val="center"/>
              <w:rPr>
                <w:rFonts w:hint="eastAsia" w:ascii="宋体" w:hAnsi="宋体" w:eastAsia="宋体" w:cs="宋体"/>
                <w:bCs/>
                <w:color w:val="FF0000"/>
                <w:sz w:val="22"/>
                <w:szCs w:val="22"/>
              </w:rPr>
            </w:pPr>
          </w:p>
        </w:tc>
        <w:tc>
          <w:tcPr>
            <w:tcW w:w="722" w:type="pct"/>
            <w:vAlign w:val="center"/>
          </w:tcPr>
          <w:p w14:paraId="6957E6D1">
            <w:pPr>
              <w:spacing w:line="360" w:lineRule="auto"/>
              <w:ind w:firstLine="440" w:firstLineChars="200"/>
              <w:jc w:val="center"/>
              <w:rPr>
                <w:rFonts w:hint="eastAsia" w:ascii="宋体" w:hAnsi="宋体" w:eastAsia="宋体" w:cs="宋体"/>
                <w:bCs/>
                <w:color w:val="FF0000"/>
                <w:sz w:val="22"/>
                <w:szCs w:val="22"/>
              </w:rPr>
            </w:pPr>
          </w:p>
        </w:tc>
        <w:tc>
          <w:tcPr>
            <w:tcW w:w="867" w:type="pct"/>
            <w:vAlign w:val="center"/>
          </w:tcPr>
          <w:p w14:paraId="2CDFE320">
            <w:pPr>
              <w:spacing w:line="360" w:lineRule="auto"/>
              <w:ind w:firstLine="440" w:firstLineChars="200"/>
              <w:jc w:val="center"/>
              <w:rPr>
                <w:rFonts w:hint="eastAsia" w:ascii="宋体" w:hAnsi="宋体" w:eastAsia="宋体" w:cs="宋体"/>
                <w:bCs/>
                <w:color w:val="FF0000"/>
                <w:sz w:val="22"/>
                <w:szCs w:val="22"/>
              </w:rPr>
            </w:pPr>
          </w:p>
        </w:tc>
        <w:tc>
          <w:tcPr>
            <w:tcW w:w="794" w:type="pct"/>
            <w:vAlign w:val="center"/>
          </w:tcPr>
          <w:p w14:paraId="433B1732">
            <w:pPr>
              <w:spacing w:line="360" w:lineRule="auto"/>
              <w:ind w:firstLine="440" w:firstLineChars="200"/>
              <w:jc w:val="center"/>
              <w:rPr>
                <w:rFonts w:hint="eastAsia" w:ascii="宋体" w:hAnsi="宋体" w:eastAsia="宋体" w:cs="宋体"/>
                <w:bCs/>
                <w:color w:val="FF0000"/>
                <w:sz w:val="22"/>
                <w:szCs w:val="22"/>
              </w:rPr>
            </w:pPr>
          </w:p>
        </w:tc>
        <w:tc>
          <w:tcPr>
            <w:tcW w:w="650" w:type="pct"/>
            <w:vAlign w:val="center"/>
          </w:tcPr>
          <w:p w14:paraId="60A520C4">
            <w:pPr>
              <w:spacing w:line="360" w:lineRule="auto"/>
              <w:ind w:firstLine="440" w:firstLineChars="200"/>
              <w:jc w:val="center"/>
              <w:rPr>
                <w:rFonts w:hint="eastAsia" w:ascii="宋体" w:hAnsi="宋体" w:eastAsia="宋体" w:cs="宋体"/>
                <w:bCs/>
                <w:color w:val="FF0000"/>
                <w:sz w:val="22"/>
                <w:szCs w:val="22"/>
              </w:rPr>
            </w:pPr>
          </w:p>
        </w:tc>
        <w:tc>
          <w:tcPr>
            <w:tcW w:w="867" w:type="pct"/>
            <w:vAlign w:val="center"/>
          </w:tcPr>
          <w:p w14:paraId="6D9A52F4">
            <w:pPr>
              <w:spacing w:line="360" w:lineRule="auto"/>
              <w:ind w:firstLine="440" w:firstLineChars="200"/>
              <w:jc w:val="center"/>
              <w:rPr>
                <w:rFonts w:hint="eastAsia" w:ascii="宋体" w:hAnsi="宋体" w:eastAsia="宋体" w:cs="宋体"/>
                <w:bCs/>
                <w:color w:val="FF0000"/>
                <w:sz w:val="22"/>
                <w:szCs w:val="22"/>
              </w:rPr>
            </w:pPr>
          </w:p>
        </w:tc>
        <w:tc>
          <w:tcPr>
            <w:tcW w:w="663" w:type="pct"/>
            <w:vAlign w:val="center"/>
          </w:tcPr>
          <w:p w14:paraId="27542114">
            <w:pPr>
              <w:spacing w:line="360" w:lineRule="auto"/>
              <w:ind w:firstLine="440" w:firstLineChars="200"/>
              <w:jc w:val="center"/>
              <w:rPr>
                <w:rFonts w:hint="eastAsia" w:ascii="宋体" w:hAnsi="宋体" w:eastAsia="宋体" w:cs="宋体"/>
                <w:bCs/>
                <w:color w:val="FF0000"/>
                <w:sz w:val="22"/>
                <w:szCs w:val="22"/>
              </w:rPr>
            </w:pPr>
          </w:p>
        </w:tc>
      </w:tr>
      <w:tr w14:paraId="5F98F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4" w:type="pct"/>
            <w:vAlign w:val="center"/>
          </w:tcPr>
          <w:p w14:paraId="35222732">
            <w:pPr>
              <w:spacing w:line="360" w:lineRule="auto"/>
              <w:ind w:firstLine="440" w:firstLineChars="200"/>
              <w:jc w:val="center"/>
              <w:rPr>
                <w:rFonts w:hint="eastAsia" w:ascii="宋体" w:hAnsi="宋体" w:eastAsia="宋体" w:cs="宋体"/>
                <w:bCs/>
                <w:color w:val="FF0000"/>
                <w:sz w:val="22"/>
                <w:szCs w:val="22"/>
              </w:rPr>
            </w:pPr>
          </w:p>
        </w:tc>
        <w:tc>
          <w:tcPr>
            <w:tcW w:w="722" w:type="pct"/>
            <w:vAlign w:val="center"/>
          </w:tcPr>
          <w:p w14:paraId="49E4556B">
            <w:pPr>
              <w:spacing w:line="360" w:lineRule="auto"/>
              <w:ind w:firstLine="440" w:firstLineChars="200"/>
              <w:jc w:val="center"/>
              <w:rPr>
                <w:rFonts w:hint="eastAsia" w:ascii="宋体" w:hAnsi="宋体" w:eastAsia="宋体" w:cs="宋体"/>
                <w:bCs/>
                <w:color w:val="FF0000"/>
                <w:sz w:val="22"/>
                <w:szCs w:val="22"/>
              </w:rPr>
            </w:pPr>
          </w:p>
        </w:tc>
        <w:tc>
          <w:tcPr>
            <w:tcW w:w="867" w:type="pct"/>
            <w:vAlign w:val="center"/>
          </w:tcPr>
          <w:p w14:paraId="2751CCA2">
            <w:pPr>
              <w:spacing w:line="360" w:lineRule="auto"/>
              <w:ind w:firstLine="440" w:firstLineChars="200"/>
              <w:jc w:val="center"/>
              <w:rPr>
                <w:rFonts w:hint="eastAsia" w:ascii="宋体" w:hAnsi="宋体" w:eastAsia="宋体" w:cs="宋体"/>
                <w:bCs/>
                <w:color w:val="FF0000"/>
                <w:sz w:val="22"/>
                <w:szCs w:val="22"/>
              </w:rPr>
            </w:pPr>
          </w:p>
        </w:tc>
        <w:tc>
          <w:tcPr>
            <w:tcW w:w="794" w:type="pct"/>
            <w:vAlign w:val="center"/>
          </w:tcPr>
          <w:p w14:paraId="61E317F3">
            <w:pPr>
              <w:spacing w:line="360" w:lineRule="auto"/>
              <w:ind w:firstLine="440" w:firstLineChars="200"/>
              <w:jc w:val="center"/>
              <w:rPr>
                <w:rFonts w:hint="eastAsia" w:ascii="宋体" w:hAnsi="宋体" w:eastAsia="宋体" w:cs="宋体"/>
                <w:bCs/>
                <w:color w:val="FF0000"/>
                <w:sz w:val="22"/>
                <w:szCs w:val="22"/>
              </w:rPr>
            </w:pPr>
          </w:p>
        </w:tc>
        <w:tc>
          <w:tcPr>
            <w:tcW w:w="650" w:type="pct"/>
            <w:vAlign w:val="center"/>
          </w:tcPr>
          <w:p w14:paraId="31A54BAC">
            <w:pPr>
              <w:spacing w:line="360" w:lineRule="auto"/>
              <w:ind w:firstLine="440" w:firstLineChars="200"/>
              <w:jc w:val="center"/>
              <w:rPr>
                <w:rFonts w:hint="eastAsia" w:ascii="宋体" w:hAnsi="宋体" w:eastAsia="宋体" w:cs="宋体"/>
                <w:bCs/>
                <w:color w:val="FF0000"/>
                <w:sz w:val="22"/>
                <w:szCs w:val="22"/>
              </w:rPr>
            </w:pPr>
          </w:p>
        </w:tc>
        <w:tc>
          <w:tcPr>
            <w:tcW w:w="867" w:type="pct"/>
            <w:vAlign w:val="center"/>
          </w:tcPr>
          <w:p w14:paraId="3F10E44B">
            <w:pPr>
              <w:spacing w:line="360" w:lineRule="auto"/>
              <w:ind w:firstLine="440" w:firstLineChars="200"/>
              <w:jc w:val="center"/>
              <w:rPr>
                <w:rFonts w:hint="eastAsia" w:ascii="宋体" w:hAnsi="宋体" w:eastAsia="宋体" w:cs="宋体"/>
                <w:bCs/>
                <w:color w:val="FF0000"/>
                <w:sz w:val="22"/>
                <w:szCs w:val="22"/>
              </w:rPr>
            </w:pPr>
          </w:p>
        </w:tc>
        <w:tc>
          <w:tcPr>
            <w:tcW w:w="663" w:type="pct"/>
            <w:vAlign w:val="center"/>
          </w:tcPr>
          <w:p w14:paraId="1CF87494">
            <w:pPr>
              <w:spacing w:line="360" w:lineRule="auto"/>
              <w:ind w:firstLine="440" w:firstLineChars="200"/>
              <w:jc w:val="center"/>
              <w:rPr>
                <w:rFonts w:hint="eastAsia" w:ascii="宋体" w:hAnsi="宋体" w:eastAsia="宋体" w:cs="宋体"/>
                <w:bCs/>
                <w:color w:val="FF0000"/>
                <w:sz w:val="22"/>
                <w:szCs w:val="22"/>
              </w:rPr>
            </w:pPr>
          </w:p>
        </w:tc>
      </w:tr>
      <w:tr w14:paraId="6CF3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4" w:type="pct"/>
            <w:vAlign w:val="center"/>
          </w:tcPr>
          <w:p w14:paraId="51CDBF7F">
            <w:pPr>
              <w:spacing w:line="360" w:lineRule="auto"/>
              <w:ind w:firstLine="440" w:firstLineChars="200"/>
              <w:jc w:val="center"/>
              <w:rPr>
                <w:rFonts w:hint="eastAsia" w:ascii="宋体" w:hAnsi="宋体" w:eastAsia="宋体" w:cs="宋体"/>
                <w:bCs/>
                <w:color w:val="FF0000"/>
                <w:sz w:val="22"/>
                <w:szCs w:val="22"/>
              </w:rPr>
            </w:pPr>
          </w:p>
        </w:tc>
        <w:tc>
          <w:tcPr>
            <w:tcW w:w="722" w:type="pct"/>
            <w:vAlign w:val="center"/>
          </w:tcPr>
          <w:p w14:paraId="41663717">
            <w:pPr>
              <w:spacing w:line="360" w:lineRule="auto"/>
              <w:ind w:firstLine="440" w:firstLineChars="200"/>
              <w:jc w:val="center"/>
              <w:rPr>
                <w:rFonts w:hint="eastAsia" w:ascii="宋体" w:hAnsi="宋体" w:eastAsia="宋体" w:cs="宋体"/>
                <w:bCs/>
                <w:color w:val="FF0000"/>
                <w:sz w:val="22"/>
                <w:szCs w:val="22"/>
              </w:rPr>
            </w:pPr>
          </w:p>
        </w:tc>
        <w:tc>
          <w:tcPr>
            <w:tcW w:w="867" w:type="pct"/>
            <w:vAlign w:val="center"/>
          </w:tcPr>
          <w:p w14:paraId="2631E2D5">
            <w:pPr>
              <w:spacing w:line="360" w:lineRule="auto"/>
              <w:ind w:firstLine="440" w:firstLineChars="200"/>
              <w:jc w:val="center"/>
              <w:rPr>
                <w:rFonts w:hint="eastAsia" w:ascii="宋体" w:hAnsi="宋体" w:eastAsia="宋体" w:cs="宋体"/>
                <w:bCs/>
                <w:color w:val="FF0000"/>
                <w:sz w:val="22"/>
                <w:szCs w:val="22"/>
              </w:rPr>
            </w:pPr>
          </w:p>
        </w:tc>
        <w:tc>
          <w:tcPr>
            <w:tcW w:w="794" w:type="pct"/>
            <w:vAlign w:val="center"/>
          </w:tcPr>
          <w:p w14:paraId="33D6FF25">
            <w:pPr>
              <w:spacing w:line="360" w:lineRule="auto"/>
              <w:ind w:firstLine="440" w:firstLineChars="200"/>
              <w:jc w:val="center"/>
              <w:rPr>
                <w:rFonts w:hint="eastAsia" w:ascii="宋体" w:hAnsi="宋体" w:eastAsia="宋体" w:cs="宋体"/>
                <w:bCs/>
                <w:color w:val="FF0000"/>
                <w:sz w:val="22"/>
                <w:szCs w:val="22"/>
              </w:rPr>
            </w:pPr>
          </w:p>
        </w:tc>
        <w:tc>
          <w:tcPr>
            <w:tcW w:w="650" w:type="pct"/>
            <w:vAlign w:val="center"/>
          </w:tcPr>
          <w:p w14:paraId="676C36DB">
            <w:pPr>
              <w:spacing w:line="360" w:lineRule="auto"/>
              <w:ind w:firstLine="440" w:firstLineChars="200"/>
              <w:jc w:val="center"/>
              <w:rPr>
                <w:rFonts w:hint="eastAsia" w:ascii="宋体" w:hAnsi="宋体" w:eastAsia="宋体" w:cs="宋体"/>
                <w:bCs/>
                <w:color w:val="FF0000"/>
                <w:sz w:val="22"/>
                <w:szCs w:val="22"/>
              </w:rPr>
            </w:pPr>
          </w:p>
        </w:tc>
        <w:tc>
          <w:tcPr>
            <w:tcW w:w="867" w:type="pct"/>
            <w:vAlign w:val="center"/>
          </w:tcPr>
          <w:p w14:paraId="61E82B57">
            <w:pPr>
              <w:spacing w:line="360" w:lineRule="auto"/>
              <w:ind w:firstLine="440" w:firstLineChars="200"/>
              <w:jc w:val="center"/>
              <w:rPr>
                <w:rFonts w:hint="eastAsia" w:ascii="宋体" w:hAnsi="宋体" w:eastAsia="宋体" w:cs="宋体"/>
                <w:bCs/>
                <w:color w:val="FF0000"/>
                <w:sz w:val="22"/>
                <w:szCs w:val="22"/>
              </w:rPr>
            </w:pPr>
          </w:p>
        </w:tc>
        <w:tc>
          <w:tcPr>
            <w:tcW w:w="663" w:type="pct"/>
            <w:vAlign w:val="center"/>
          </w:tcPr>
          <w:p w14:paraId="7EC6EC09">
            <w:pPr>
              <w:spacing w:line="360" w:lineRule="auto"/>
              <w:ind w:firstLine="440" w:firstLineChars="200"/>
              <w:jc w:val="center"/>
              <w:rPr>
                <w:rFonts w:hint="eastAsia" w:ascii="宋体" w:hAnsi="宋体" w:eastAsia="宋体" w:cs="宋体"/>
                <w:bCs/>
                <w:color w:val="FF0000"/>
                <w:sz w:val="22"/>
                <w:szCs w:val="22"/>
              </w:rPr>
            </w:pPr>
          </w:p>
        </w:tc>
      </w:tr>
      <w:tr w14:paraId="5908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4" w:type="pct"/>
            <w:vAlign w:val="center"/>
          </w:tcPr>
          <w:p w14:paraId="7B1281EF">
            <w:pPr>
              <w:spacing w:line="360" w:lineRule="auto"/>
              <w:ind w:firstLine="440" w:firstLineChars="200"/>
              <w:jc w:val="center"/>
              <w:rPr>
                <w:rFonts w:hint="eastAsia" w:ascii="宋体" w:hAnsi="宋体" w:eastAsia="宋体" w:cs="宋体"/>
                <w:bCs/>
                <w:color w:val="FF0000"/>
                <w:sz w:val="22"/>
                <w:szCs w:val="22"/>
              </w:rPr>
            </w:pPr>
          </w:p>
        </w:tc>
        <w:tc>
          <w:tcPr>
            <w:tcW w:w="722" w:type="pct"/>
            <w:vAlign w:val="center"/>
          </w:tcPr>
          <w:p w14:paraId="43FA8871">
            <w:pPr>
              <w:spacing w:line="360" w:lineRule="auto"/>
              <w:ind w:firstLine="440" w:firstLineChars="200"/>
              <w:jc w:val="center"/>
              <w:rPr>
                <w:rFonts w:hint="eastAsia" w:ascii="宋体" w:hAnsi="宋体" w:eastAsia="宋体" w:cs="宋体"/>
                <w:bCs/>
                <w:color w:val="FF0000"/>
                <w:sz w:val="22"/>
                <w:szCs w:val="22"/>
              </w:rPr>
            </w:pPr>
          </w:p>
        </w:tc>
        <w:tc>
          <w:tcPr>
            <w:tcW w:w="867" w:type="pct"/>
            <w:vAlign w:val="center"/>
          </w:tcPr>
          <w:p w14:paraId="338D5A4C">
            <w:pPr>
              <w:spacing w:line="360" w:lineRule="auto"/>
              <w:ind w:firstLine="440" w:firstLineChars="200"/>
              <w:jc w:val="center"/>
              <w:rPr>
                <w:rFonts w:hint="eastAsia" w:ascii="宋体" w:hAnsi="宋体" w:eastAsia="宋体" w:cs="宋体"/>
                <w:bCs/>
                <w:color w:val="FF0000"/>
                <w:sz w:val="22"/>
                <w:szCs w:val="22"/>
              </w:rPr>
            </w:pPr>
          </w:p>
        </w:tc>
        <w:tc>
          <w:tcPr>
            <w:tcW w:w="794" w:type="pct"/>
            <w:vAlign w:val="center"/>
          </w:tcPr>
          <w:p w14:paraId="350E0BB1">
            <w:pPr>
              <w:spacing w:line="360" w:lineRule="auto"/>
              <w:ind w:firstLine="440" w:firstLineChars="200"/>
              <w:jc w:val="center"/>
              <w:rPr>
                <w:rFonts w:hint="eastAsia" w:ascii="宋体" w:hAnsi="宋体" w:eastAsia="宋体" w:cs="宋体"/>
                <w:bCs/>
                <w:color w:val="FF0000"/>
                <w:sz w:val="22"/>
                <w:szCs w:val="22"/>
              </w:rPr>
            </w:pPr>
          </w:p>
        </w:tc>
        <w:tc>
          <w:tcPr>
            <w:tcW w:w="650" w:type="pct"/>
            <w:vAlign w:val="center"/>
          </w:tcPr>
          <w:p w14:paraId="133DAD5B">
            <w:pPr>
              <w:spacing w:line="360" w:lineRule="auto"/>
              <w:ind w:firstLine="440" w:firstLineChars="200"/>
              <w:jc w:val="center"/>
              <w:rPr>
                <w:rFonts w:hint="eastAsia" w:ascii="宋体" w:hAnsi="宋体" w:eastAsia="宋体" w:cs="宋体"/>
                <w:bCs/>
                <w:color w:val="FF0000"/>
                <w:sz w:val="22"/>
                <w:szCs w:val="22"/>
              </w:rPr>
            </w:pPr>
          </w:p>
        </w:tc>
        <w:tc>
          <w:tcPr>
            <w:tcW w:w="867" w:type="pct"/>
            <w:vAlign w:val="center"/>
          </w:tcPr>
          <w:p w14:paraId="3B073105">
            <w:pPr>
              <w:spacing w:line="360" w:lineRule="auto"/>
              <w:ind w:firstLine="440" w:firstLineChars="200"/>
              <w:jc w:val="center"/>
              <w:rPr>
                <w:rFonts w:hint="eastAsia" w:ascii="宋体" w:hAnsi="宋体" w:eastAsia="宋体" w:cs="宋体"/>
                <w:bCs/>
                <w:color w:val="FF0000"/>
                <w:sz w:val="22"/>
                <w:szCs w:val="22"/>
              </w:rPr>
            </w:pPr>
          </w:p>
        </w:tc>
        <w:tc>
          <w:tcPr>
            <w:tcW w:w="663" w:type="pct"/>
            <w:vAlign w:val="center"/>
          </w:tcPr>
          <w:p w14:paraId="46F7FB8A">
            <w:pPr>
              <w:spacing w:line="360" w:lineRule="auto"/>
              <w:ind w:firstLine="440" w:firstLineChars="200"/>
              <w:jc w:val="center"/>
              <w:rPr>
                <w:rFonts w:hint="eastAsia" w:ascii="宋体" w:hAnsi="宋体" w:eastAsia="宋体" w:cs="宋体"/>
                <w:bCs/>
                <w:color w:val="FF0000"/>
                <w:sz w:val="22"/>
                <w:szCs w:val="22"/>
              </w:rPr>
            </w:pPr>
          </w:p>
        </w:tc>
      </w:tr>
      <w:tr w14:paraId="01FB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4" w:type="pct"/>
            <w:vAlign w:val="center"/>
          </w:tcPr>
          <w:p w14:paraId="028191C6">
            <w:pPr>
              <w:spacing w:line="360" w:lineRule="auto"/>
              <w:ind w:firstLine="440" w:firstLineChars="200"/>
              <w:jc w:val="center"/>
              <w:rPr>
                <w:rFonts w:hint="eastAsia" w:ascii="宋体" w:hAnsi="宋体" w:eastAsia="宋体" w:cs="宋体"/>
                <w:bCs/>
                <w:color w:val="FF0000"/>
                <w:sz w:val="22"/>
                <w:szCs w:val="22"/>
              </w:rPr>
            </w:pPr>
          </w:p>
        </w:tc>
        <w:tc>
          <w:tcPr>
            <w:tcW w:w="722" w:type="pct"/>
            <w:vAlign w:val="center"/>
          </w:tcPr>
          <w:p w14:paraId="0500E70F">
            <w:pPr>
              <w:spacing w:line="360" w:lineRule="auto"/>
              <w:ind w:firstLine="440" w:firstLineChars="200"/>
              <w:jc w:val="center"/>
              <w:rPr>
                <w:rFonts w:hint="eastAsia" w:ascii="宋体" w:hAnsi="宋体" w:eastAsia="宋体" w:cs="宋体"/>
                <w:bCs/>
                <w:color w:val="FF0000"/>
                <w:sz w:val="22"/>
                <w:szCs w:val="22"/>
              </w:rPr>
            </w:pPr>
          </w:p>
        </w:tc>
        <w:tc>
          <w:tcPr>
            <w:tcW w:w="867" w:type="pct"/>
            <w:vAlign w:val="center"/>
          </w:tcPr>
          <w:p w14:paraId="7606F71F">
            <w:pPr>
              <w:spacing w:line="360" w:lineRule="auto"/>
              <w:ind w:firstLine="440" w:firstLineChars="200"/>
              <w:jc w:val="center"/>
              <w:rPr>
                <w:rFonts w:hint="eastAsia" w:ascii="宋体" w:hAnsi="宋体" w:eastAsia="宋体" w:cs="宋体"/>
                <w:bCs/>
                <w:color w:val="FF0000"/>
                <w:sz w:val="22"/>
                <w:szCs w:val="22"/>
              </w:rPr>
            </w:pPr>
          </w:p>
        </w:tc>
        <w:tc>
          <w:tcPr>
            <w:tcW w:w="794" w:type="pct"/>
            <w:vAlign w:val="center"/>
          </w:tcPr>
          <w:p w14:paraId="3D68A475">
            <w:pPr>
              <w:spacing w:line="360" w:lineRule="auto"/>
              <w:ind w:firstLine="440" w:firstLineChars="200"/>
              <w:jc w:val="center"/>
              <w:rPr>
                <w:rFonts w:hint="eastAsia" w:ascii="宋体" w:hAnsi="宋体" w:eastAsia="宋体" w:cs="宋体"/>
                <w:bCs/>
                <w:color w:val="FF0000"/>
                <w:sz w:val="22"/>
                <w:szCs w:val="22"/>
              </w:rPr>
            </w:pPr>
          </w:p>
        </w:tc>
        <w:tc>
          <w:tcPr>
            <w:tcW w:w="650" w:type="pct"/>
            <w:vAlign w:val="center"/>
          </w:tcPr>
          <w:p w14:paraId="4561B45D">
            <w:pPr>
              <w:spacing w:line="360" w:lineRule="auto"/>
              <w:ind w:firstLine="440" w:firstLineChars="200"/>
              <w:jc w:val="center"/>
              <w:rPr>
                <w:rFonts w:hint="eastAsia" w:ascii="宋体" w:hAnsi="宋体" w:eastAsia="宋体" w:cs="宋体"/>
                <w:bCs/>
                <w:color w:val="FF0000"/>
                <w:sz w:val="22"/>
                <w:szCs w:val="22"/>
              </w:rPr>
            </w:pPr>
          </w:p>
        </w:tc>
        <w:tc>
          <w:tcPr>
            <w:tcW w:w="867" w:type="pct"/>
            <w:vAlign w:val="center"/>
          </w:tcPr>
          <w:p w14:paraId="1798DFD7">
            <w:pPr>
              <w:spacing w:line="360" w:lineRule="auto"/>
              <w:ind w:firstLine="440" w:firstLineChars="200"/>
              <w:jc w:val="center"/>
              <w:rPr>
                <w:rFonts w:hint="eastAsia" w:ascii="宋体" w:hAnsi="宋体" w:eastAsia="宋体" w:cs="宋体"/>
                <w:bCs/>
                <w:color w:val="FF0000"/>
                <w:sz w:val="22"/>
                <w:szCs w:val="22"/>
              </w:rPr>
            </w:pPr>
          </w:p>
        </w:tc>
        <w:tc>
          <w:tcPr>
            <w:tcW w:w="663" w:type="pct"/>
            <w:vAlign w:val="center"/>
          </w:tcPr>
          <w:p w14:paraId="56031E48">
            <w:pPr>
              <w:spacing w:line="360" w:lineRule="auto"/>
              <w:ind w:firstLine="440" w:firstLineChars="200"/>
              <w:jc w:val="center"/>
              <w:rPr>
                <w:rFonts w:hint="eastAsia" w:ascii="宋体" w:hAnsi="宋体" w:eastAsia="宋体" w:cs="宋体"/>
                <w:bCs/>
                <w:color w:val="FF0000"/>
                <w:sz w:val="22"/>
                <w:szCs w:val="22"/>
              </w:rPr>
            </w:pPr>
          </w:p>
        </w:tc>
      </w:tr>
      <w:tr w14:paraId="2E59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4" w:type="pct"/>
            <w:vAlign w:val="center"/>
          </w:tcPr>
          <w:p w14:paraId="484AD2BA">
            <w:pPr>
              <w:spacing w:line="360" w:lineRule="auto"/>
              <w:ind w:firstLine="440" w:firstLineChars="200"/>
              <w:jc w:val="center"/>
              <w:rPr>
                <w:rFonts w:hint="eastAsia" w:ascii="宋体" w:hAnsi="宋体" w:eastAsia="宋体" w:cs="宋体"/>
                <w:bCs/>
                <w:color w:val="FF0000"/>
                <w:sz w:val="22"/>
                <w:szCs w:val="22"/>
              </w:rPr>
            </w:pPr>
          </w:p>
        </w:tc>
        <w:tc>
          <w:tcPr>
            <w:tcW w:w="722" w:type="pct"/>
            <w:vAlign w:val="center"/>
          </w:tcPr>
          <w:p w14:paraId="751764A5">
            <w:pPr>
              <w:spacing w:line="360" w:lineRule="auto"/>
              <w:ind w:firstLine="440" w:firstLineChars="200"/>
              <w:jc w:val="center"/>
              <w:rPr>
                <w:rFonts w:hint="eastAsia" w:ascii="宋体" w:hAnsi="宋体" w:eastAsia="宋体" w:cs="宋体"/>
                <w:bCs/>
                <w:color w:val="FF0000"/>
                <w:sz w:val="22"/>
                <w:szCs w:val="22"/>
              </w:rPr>
            </w:pPr>
          </w:p>
        </w:tc>
        <w:tc>
          <w:tcPr>
            <w:tcW w:w="867" w:type="pct"/>
            <w:vAlign w:val="center"/>
          </w:tcPr>
          <w:p w14:paraId="6A9C7C36">
            <w:pPr>
              <w:spacing w:line="360" w:lineRule="auto"/>
              <w:ind w:firstLine="440" w:firstLineChars="200"/>
              <w:jc w:val="center"/>
              <w:rPr>
                <w:rFonts w:hint="eastAsia" w:ascii="宋体" w:hAnsi="宋体" w:eastAsia="宋体" w:cs="宋体"/>
                <w:bCs/>
                <w:color w:val="FF0000"/>
                <w:sz w:val="22"/>
                <w:szCs w:val="22"/>
              </w:rPr>
            </w:pPr>
          </w:p>
        </w:tc>
        <w:tc>
          <w:tcPr>
            <w:tcW w:w="794" w:type="pct"/>
            <w:vAlign w:val="center"/>
          </w:tcPr>
          <w:p w14:paraId="58538BC1">
            <w:pPr>
              <w:spacing w:line="360" w:lineRule="auto"/>
              <w:ind w:firstLine="440" w:firstLineChars="200"/>
              <w:jc w:val="center"/>
              <w:rPr>
                <w:rFonts w:hint="eastAsia" w:ascii="宋体" w:hAnsi="宋体" w:eastAsia="宋体" w:cs="宋体"/>
                <w:bCs/>
                <w:color w:val="FF0000"/>
                <w:sz w:val="22"/>
                <w:szCs w:val="22"/>
              </w:rPr>
            </w:pPr>
          </w:p>
        </w:tc>
        <w:tc>
          <w:tcPr>
            <w:tcW w:w="650" w:type="pct"/>
            <w:vAlign w:val="center"/>
          </w:tcPr>
          <w:p w14:paraId="632EB5DE">
            <w:pPr>
              <w:spacing w:line="360" w:lineRule="auto"/>
              <w:ind w:firstLine="440" w:firstLineChars="200"/>
              <w:jc w:val="center"/>
              <w:rPr>
                <w:rFonts w:hint="eastAsia" w:ascii="宋体" w:hAnsi="宋体" w:eastAsia="宋体" w:cs="宋体"/>
                <w:bCs/>
                <w:color w:val="FF0000"/>
                <w:sz w:val="22"/>
                <w:szCs w:val="22"/>
              </w:rPr>
            </w:pPr>
          </w:p>
        </w:tc>
        <w:tc>
          <w:tcPr>
            <w:tcW w:w="867" w:type="pct"/>
            <w:vAlign w:val="center"/>
          </w:tcPr>
          <w:p w14:paraId="14F2BAC9">
            <w:pPr>
              <w:spacing w:line="360" w:lineRule="auto"/>
              <w:ind w:firstLine="440" w:firstLineChars="200"/>
              <w:jc w:val="center"/>
              <w:rPr>
                <w:rFonts w:hint="eastAsia" w:ascii="宋体" w:hAnsi="宋体" w:eastAsia="宋体" w:cs="宋体"/>
                <w:bCs/>
                <w:color w:val="FF0000"/>
                <w:sz w:val="22"/>
                <w:szCs w:val="22"/>
              </w:rPr>
            </w:pPr>
          </w:p>
        </w:tc>
        <w:tc>
          <w:tcPr>
            <w:tcW w:w="663" w:type="pct"/>
            <w:vAlign w:val="center"/>
          </w:tcPr>
          <w:p w14:paraId="1EA278C5">
            <w:pPr>
              <w:spacing w:line="360" w:lineRule="auto"/>
              <w:ind w:firstLine="440" w:firstLineChars="200"/>
              <w:jc w:val="center"/>
              <w:rPr>
                <w:rFonts w:hint="eastAsia" w:ascii="宋体" w:hAnsi="宋体" w:eastAsia="宋体" w:cs="宋体"/>
                <w:bCs/>
                <w:color w:val="FF0000"/>
                <w:sz w:val="22"/>
                <w:szCs w:val="22"/>
              </w:rPr>
            </w:pPr>
          </w:p>
        </w:tc>
      </w:tr>
      <w:tr w14:paraId="2FD1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4" w:type="pct"/>
            <w:vAlign w:val="center"/>
          </w:tcPr>
          <w:p w14:paraId="110CB1A8">
            <w:pPr>
              <w:spacing w:line="360" w:lineRule="auto"/>
              <w:ind w:firstLine="440" w:firstLineChars="200"/>
              <w:jc w:val="center"/>
              <w:rPr>
                <w:rFonts w:hint="eastAsia" w:ascii="宋体" w:hAnsi="宋体" w:eastAsia="宋体" w:cs="宋体"/>
                <w:bCs/>
                <w:color w:val="FF0000"/>
                <w:sz w:val="22"/>
                <w:szCs w:val="22"/>
              </w:rPr>
            </w:pPr>
          </w:p>
        </w:tc>
        <w:tc>
          <w:tcPr>
            <w:tcW w:w="722" w:type="pct"/>
            <w:vAlign w:val="center"/>
          </w:tcPr>
          <w:p w14:paraId="76F6825F">
            <w:pPr>
              <w:spacing w:line="360" w:lineRule="auto"/>
              <w:ind w:firstLine="440" w:firstLineChars="200"/>
              <w:jc w:val="center"/>
              <w:rPr>
                <w:rFonts w:hint="eastAsia" w:ascii="宋体" w:hAnsi="宋体" w:eastAsia="宋体" w:cs="宋体"/>
                <w:bCs/>
                <w:color w:val="FF0000"/>
                <w:sz w:val="22"/>
                <w:szCs w:val="22"/>
              </w:rPr>
            </w:pPr>
          </w:p>
        </w:tc>
        <w:tc>
          <w:tcPr>
            <w:tcW w:w="867" w:type="pct"/>
            <w:vAlign w:val="center"/>
          </w:tcPr>
          <w:p w14:paraId="2E5ED2A1">
            <w:pPr>
              <w:spacing w:line="360" w:lineRule="auto"/>
              <w:ind w:firstLine="440" w:firstLineChars="200"/>
              <w:jc w:val="center"/>
              <w:rPr>
                <w:rFonts w:hint="eastAsia" w:ascii="宋体" w:hAnsi="宋体" w:eastAsia="宋体" w:cs="宋体"/>
                <w:bCs/>
                <w:color w:val="FF0000"/>
                <w:sz w:val="22"/>
                <w:szCs w:val="22"/>
              </w:rPr>
            </w:pPr>
          </w:p>
        </w:tc>
        <w:tc>
          <w:tcPr>
            <w:tcW w:w="794" w:type="pct"/>
            <w:vAlign w:val="center"/>
          </w:tcPr>
          <w:p w14:paraId="010C5979">
            <w:pPr>
              <w:spacing w:line="360" w:lineRule="auto"/>
              <w:ind w:firstLine="440" w:firstLineChars="200"/>
              <w:jc w:val="center"/>
              <w:rPr>
                <w:rFonts w:hint="eastAsia" w:ascii="宋体" w:hAnsi="宋体" w:eastAsia="宋体" w:cs="宋体"/>
                <w:bCs/>
                <w:color w:val="FF0000"/>
                <w:sz w:val="22"/>
                <w:szCs w:val="22"/>
              </w:rPr>
            </w:pPr>
          </w:p>
        </w:tc>
        <w:tc>
          <w:tcPr>
            <w:tcW w:w="650" w:type="pct"/>
            <w:vAlign w:val="center"/>
          </w:tcPr>
          <w:p w14:paraId="1CE65BC0">
            <w:pPr>
              <w:spacing w:line="360" w:lineRule="auto"/>
              <w:ind w:firstLine="440" w:firstLineChars="200"/>
              <w:jc w:val="center"/>
              <w:rPr>
                <w:rFonts w:hint="eastAsia" w:ascii="宋体" w:hAnsi="宋体" w:eastAsia="宋体" w:cs="宋体"/>
                <w:bCs/>
                <w:color w:val="FF0000"/>
                <w:sz w:val="22"/>
                <w:szCs w:val="22"/>
              </w:rPr>
            </w:pPr>
          </w:p>
        </w:tc>
        <w:tc>
          <w:tcPr>
            <w:tcW w:w="867" w:type="pct"/>
            <w:vAlign w:val="center"/>
          </w:tcPr>
          <w:p w14:paraId="6FEE8188">
            <w:pPr>
              <w:spacing w:line="360" w:lineRule="auto"/>
              <w:ind w:firstLine="440" w:firstLineChars="200"/>
              <w:jc w:val="center"/>
              <w:rPr>
                <w:rFonts w:hint="eastAsia" w:ascii="宋体" w:hAnsi="宋体" w:eastAsia="宋体" w:cs="宋体"/>
                <w:bCs/>
                <w:color w:val="FF0000"/>
                <w:sz w:val="22"/>
                <w:szCs w:val="22"/>
              </w:rPr>
            </w:pPr>
          </w:p>
        </w:tc>
        <w:tc>
          <w:tcPr>
            <w:tcW w:w="663" w:type="pct"/>
            <w:vAlign w:val="center"/>
          </w:tcPr>
          <w:p w14:paraId="7AD9E877">
            <w:pPr>
              <w:spacing w:line="360" w:lineRule="auto"/>
              <w:ind w:firstLine="440" w:firstLineChars="200"/>
              <w:jc w:val="center"/>
              <w:rPr>
                <w:rFonts w:hint="eastAsia" w:ascii="宋体" w:hAnsi="宋体" w:eastAsia="宋体" w:cs="宋体"/>
                <w:bCs/>
                <w:color w:val="FF0000"/>
                <w:sz w:val="22"/>
                <w:szCs w:val="22"/>
              </w:rPr>
            </w:pPr>
          </w:p>
        </w:tc>
      </w:tr>
      <w:tr w14:paraId="3E4F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4" w:type="pct"/>
            <w:vAlign w:val="center"/>
          </w:tcPr>
          <w:p w14:paraId="16BE1A6A">
            <w:pPr>
              <w:spacing w:line="360" w:lineRule="auto"/>
              <w:ind w:firstLine="440" w:firstLineChars="200"/>
              <w:jc w:val="center"/>
              <w:rPr>
                <w:rFonts w:hint="eastAsia" w:ascii="宋体" w:hAnsi="宋体" w:eastAsia="宋体" w:cs="宋体"/>
                <w:bCs/>
                <w:color w:val="FF0000"/>
                <w:sz w:val="22"/>
                <w:szCs w:val="22"/>
              </w:rPr>
            </w:pPr>
          </w:p>
        </w:tc>
        <w:tc>
          <w:tcPr>
            <w:tcW w:w="722" w:type="pct"/>
            <w:vAlign w:val="center"/>
          </w:tcPr>
          <w:p w14:paraId="3BB1CDCD">
            <w:pPr>
              <w:spacing w:line="360" w:lineRule="auto"/>
              <w:ind w:firstLine="440" w:firstLineChars="200"/>
              <w:jc w:val="center"/>
              <w:rPr>
                <w:rFonts w:hint="eastAsia" w:ascii="宋体" w:hAnsi="宋体" w:eastAsia="宋体" w:cs="宋体"/>
                <w:bCs/>
                <w:color w:val="FF0000"/>
                <w:sz w:val="22"/>
                <w:szCs w:val="22"/>
              </w:rPr>
            </w:pPr>
          </w:p>
        </w:tc>
        <w:tc>
          <w:tcPr>
            <w:tcW w:w="867" w:type="pct"/>
            <w:vAlign w:val="center"/>
          </w:tcPr>
          <w:p w14:paraId="4A91395B">
            <w:pPr>
              <w:spacing w:line="360" w:lineRule="auto"/>
              <w:ind w:firstLine="440" w:firstLineChars="200"/>
              <w:jc w:val="center"/>
              <w:rPr>
                <w:rFonts w:hint="eastAsia" w:ascii="宋体" w:hAnsi="宋体" w:eastAsia="宋体" w:cs="宋体"/>
                <w:bCs/>
                <w:color w:val="FF0000"/>
                <w:sz w:val="22"/>
                <w:szCs w:val="22"/>
              </w:rPr>
            </w:pPr>
          </w:p>
        </w:tc>
        <w:tc>
          <w:tcPr>
            <w:tcW w:w="794" w:type="pct"/>
            <w:vAlign w:val="center"/>
          </w:tcPr>
          <w:p w14:paraId="6753A979">
            <w:pPr>
              <w:spacing w:line="360" w:lineRule="auto"/>
              <w:ind w:firstLine="440" w:firstLineChars="200"/>
              <w:jc w:val="center"/>
              <w:rPr>
                <w:rFonts w:hint="eastAsia" w:ascii="宋体" w:hAnsi="宋体" w:eastAsia="宋体" w:cs="宋体"/>
                <w:bCs/>
                <w:color w:val="FF0000"/>
                <w:sz w:val="22"/>
                <w:szCs w:val="22"/>
              </w:rPr>
            </w:pPr>
          </w:p>
        </w:tc>
        <w:tc>
          <w:tcPr>
            <w:tcW w:w="650" w:type="pct"/>
            <w:vAlign w:val="center"/>
          </w:tcPr>
          <w:p w14:paraId="6C75B01D">
            <w:pPr>
              <w:spacing w:line="360" w:lineRule="auto"/>
              <w:ind w:firstLine="440" w:firstLineChars="200"/>
              <w:jc w:val="center"/>
              <w:rPr>
                <w:rFonts w:hint="eastAsia" w:ascii="宋体" w:hAnsi="宋体" w:eastAsia="宋体" w:cs="宋体"/>
                <w:bCs/>
                <w:color w:val="FF0000"/>
                <w:sz w:val="22"/>
                <w:szCs w:val="22"/>
              </w:rPr>
            </w:pPr>
          </w:p>
        </w:tc>
        <w:tc>
          <w:tcPr>
            <w:tcW w:w="867" w:type="pct"/>
            <w:vAlign w:val="center"/>
          </w:tcPr>
          <w:p w14:paraId="7FAE5C28">
            <w:pPr>
              <w:spacing w:line="360" w:lineRule="auto"/>
              <w:ind w:firstLine="440" w:firstLineChars="200"/>
              <w:jc w:val="center"/>
              <w:rPr>
                <w:rFonts w:hint="eastAsia" w:ascii="宋体" w:hAnsi="宋体" w:eastAsia="宋体" w:cs="宋体"/>
                <w:bCs/>
                <w:color w:val="FF0000"/>
                <w:sz w:val="22"/>
                <w:szCs w:val="22"/>
              </w:rPr>
            </w:pPr>
          </w:p>
        </w:tc>
        <w:tc>
          <w:tcPr>
            <w:tcW w:w="663" w:type="pct"/>
            <w:vAlign w:val="center"/>
          </w:tcPr>
          <w:p w14:paraId="2E74FF91">
            <w:pPr>
              <w:spacing w:line="360" w:lineRule="auto"/>
              <w:ind w:firstLine="440" w:firstLineChars="200"/>
              <w:jc w:val="center"/>
              <w:rPr>
                <w:rFonts w:hint="eastAsia" w:ascii="宋体" w:hAnsi="宋体" w:eastAsia="宋体" w:cs="宋体"/>
                <w:bCs/>
                <w:color w:val="FF0000"/>
                <w:sz w:val="22"/>
                <w:szCs w:val="22"/>
              </w:rPr>
            </w:pPr>
          </w:p>
        </w:tc>
      </w:tr>
    </w:tbl>
    <w:p w14:paraId="36FD4679">
      <w:pPr>
        <w:ind w:firstLine="440" w:firstLineChars="200"/>
        <w:rPr>
          <w:rFonts w:hint="eastAsia" w:ascii="宋体" w:hAnsi="宋体" w:eastAsia="宋体" w:cs="宋体"/>
          <w:sz w:val="22"/>
          <w:szCs w:val="22"/>
        </w:rPr>
      </w:pPr>
    </w:p>
    <w:p w14:paraId="6B42AB23">
      <w:pPr>
        <w:ind w:firstLine="440" w:firstLineChars="200"/>
        <w:rPr>
          <w:rFonts w:hint="eastAsia" w:ascii="宋体" w:hAnsi="宋体" w:eastAsia="宋体" w:cs="宋体"/>
          <w:sz w:val="22"/>
          <w:szCs w:val="22"/>
        </w:rPr>
      </w:pPr>
      <w:r>
        <w:rPr>
          <w:rFonts w:hint="eastAsia" w:ascii="宋体" w:hAnsi="宋体" w:eastAsia="宋体" w:cs="宋体"/>
          <w:sz w:val="22"/>
          <w:szCs w:val="22"/>
        </w:rPr>
        <w:t>法定代表人或其授权代理人签名或盖章：</w:t>
      </w:r>
    </w:p>
    <w:p w14:paraId="27406BB5">
      <w:pPr>
        <w:ind w:firstLine="440" w:firstLineChars="200"/>
        <w:rPr>
          <w:rFonts w:hint="eastAsia" w:ascii="宋体" w:hAnsi="宋体" w:eastAsia="宋体" w:cs="宋体"/>
          <w:sz w:val="22"/>
          <w:szCs w:val="22"/>
        </w:rPr>
      </w:pPr>
      <w:r>
        <w:rPr>
          <w:rFonts w:hint="eastAsia" w:ascii="宋体" w:hAnsi="宋体" w:eastAsia="宋体" w:cs="宋体"/>
          <w:sz w:val="22"/>
          <w:szCs w:val="22"/>
        </w:rPr>
        <w:t xml:space="preserve">          </w:t>
      </w:r>
    </w:p>
    <w:p w14:paraId="764C47DE">
      <w:pPr>
        <w:ind w:firstLine="440" w:firstLineChars="200"/>
        <w:rPr>
          <w:rFonts w:hint="eastAsia" w:ascii="宋体" w:hAnsi="宋体" w:eastAsia="宋体" w:cs="宋体"/>
          <w:sz w:val="22"/>
          <w:szCs w:val="22"/>
        </w:rPr>
      </w:pPr>
      <w:r>
        <w:rPr>
          <w:rFonts w:hint="eastAsia" w:ascii="宋体" w:hAnsi="宋体" w:eastAsia="宋体" w:cs="宋体"/>
          <w:sz w:val="22"/>
          <w:szCs w:val="22"/>
        </w:rPr>
        <w:t>日期：    年   月  日</w:t>
      </w:r>
    </w:p>
    <w:p w14:paraId="777AEF12">
      <w:pPr>
        <w:ind w:firstLine="440" w:firstLineChars="200"/>
        <w:rPr>
          <w:rFonts w:hint="eastAsia" w:ascii="宋体" w:hAnsi="宋体" w:eastAsia="宋体" w:cs="宋体"/>
          <w:sz w:val="22"/>
          <w:szCs w:val="22"/>
        </w:rPr>
      </w:pPr>
    </w:p>
    <w:p w14:paraId="00F2EFEF">
      <w:pPr>
        <w:spacing w:line="4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注：注：此表仅提供了表格形式，供应商应根据需要准备足够数量的表格来填写。</w:t>
      </w:r>
    </w:p>
    <w:p w14:paraId="7B9111DA">
      <w:pPr>
        <w:rPr>
          <w:rFonts w:hint="eastAsia" w:ascii="宋体" w:hAnsi="宋体" w:eastAsia="宋体" w:cs="宋体"/>
          <w:b/>
          <w:bCs/>
          <w:color w:val="000000"/>
          <w:sz w:val="22"/>
          <w:szCs w:val="22"/>
        </w:rPr>
      </w:pPr>
      <w:r>
        <w:rPr>
          <w:rFonts w:hint="eastAsia" w:ascii="宋体" w:hAnsi="宋体" w:eastAsia="宋体" w:cs="宋体"/>
          <w:b/>
          <w:bCs/>
          <w:color w:val="000000"/>
          <w:sz w:val="22"/>
          <w:szCs w:val="22"/>
        </w:rPr>
        <w:br w:type="page"/>
      </w:r>
    </w:p>
    <w:p w14:paraId="3636CCEA">
      <w:pPr>
        <w:spacing w:line="440" w:lineRule="exact"/>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7、商务条款偏离表</w:t>
      </w:r>
    </w:p>
    <w:p w14:paraId="53FFAFBC">
      <w:pPr>
        <w:spacing w:line="440" w:lineRule="exact"/>
        <w:ind w:firstLine="442" w:firstLineChars="200"/>
        <w:jc w:val="center"/>
        <w:rPr>
          <w:rFonts w:hint="eastAsia" w:ascii="宋体" w:hAnsi="宋体" w:eastAsia="宋体" w:cs="宋体"/>
          <w:b/>
          <w:bCs/>
          <w:color w:val="000000"/>
          <w:sz w:val="22"/>
          <w:szCs w:val="22"/>
        </w:rPr>
      </w:pPr>
    </w:p>
    <w:p w14:paraId="41B9B644">
      <w:pPr>
        <w:spacing w:line="440" w:lineRule="exact"/>
        <w:ind w:firstLine="442" w:firstLineChars="200"/>
        <w:rPr>
          <w:rFonts w:hint="eastAsia" w:ascii="宋体" w:hAnsi="宋体" w:eastAsia="宋体" w:cs="宋体"/>
          <w:b/>
          <w:color w:val="000000"/>
          <w:sz w:val="22"/>
          <w:szCs w:val="22"/>
        </w:rPr>
      </w:pPr>
      <w:r>
        <w:rPr>
          <w:rFonts w:hint="eastAsia" w:ascii="宋体" w:hAnsi="宋体" w:eastAsia="宋体" w:cs="宋体"/>
          <w:b/>
          <w:color w:val="000000"/>
          <w:sz w:val="22"/>
          <w:szCs w:val="22"/>
        </w:rPr>
        <w:t xml:space="preserve">供应商全称（加盖公章）：             采购文件编号：        </w:t>
      </w:r>
    </w:p>
    <w:tbl>
      <w:tblPr>
        <w:tblStyle w:val="30"/>
        <w:tblW w:w="98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
        <w:gridCol w:w="3456"/>
        <w:gridCol w:w="3456"/>
        <w:gridCol w:w="2004"/>
      </w:tblGrid>
      <w:tr w14:paraId="0E366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vAlign w:val="center"/>
          </w:tcPr>
          <w:p w14:paraId="13B537F3">
            <w:pPr>
              <w:spacing w:line="440" w:lineRule="exact"/>
              <w:ind w:firstLine="442" w:firstLineChars="200"/>
              <w:jc w:val="center"/>
              <w:rPr>
                <w:rFonts w:hint="eastAsia" w:ascii="宋体" w:hAnsi="宋体" w:eastAsia="宋体" w:cs="宋体"/>
                <w:b/>
                <w:color w:val="000000"/>
                <w:sz w:val="22"/>
                <w:szCs w:val="22"/>
              </w:rPr>
            </w:pPr>
            <w:r>
              <w:rPr>
                <w:rFonts w:hint="eastAsia" w:ascii="宋体" w:hAnsi="宋体" w:eastAsia="宋体" w:cs="宋体"/>
                <w:b/>
                <w:color w:val="000000"/>
                <w:sz w:val="22"/>
                <w:szCs w:val="22"/>
              </w:rPr>
              <w:t>序号</w:t>
            </w:r>
          </w:p>
        </w:tc>
        <w:tc>
          <w:tcPr>
            <w:tcW w:w="3456" w:type="dxa"/>
            <w:tcBorders>
              <w:top w:val="single" w:color="auto" w:sz="4" w:space="0"/>
              <w:left w:val="single" w:color="auto" w:sz="4" w:space="0"/>
              <w:bottom w:val="single" w:color="auto" w:sz="4" w:space="0"/>
              <w:right w:val="single" w:color="auto" w:sz="4" w:space="0"/>
            </w:tcBorders>
            <w:vAlign w:val="center"/>
          </w:tcPr>
          <w:p w14:paraId="69096D85">
            <w:pPr>
              <w:spacing w:line="440" w:lineRule="exact"/>
              <w:ind w:firstLine="442" w:firstLineChars="200"/>
              <w:jc w:val="center"/>
              <w:rPr>
                <w:rFonts w:hint="eastAsia" w:ascii="宋体" w:hAnsi="宋体" w:eastAsia="宋体" w:cs="宋体"/>
                <w:b/>
                <w:color w:val="000000"/>
                <w:sz w:val="22"/>
                <w:szCs w:val="22"/>
              </w:rPr>
            </w:pPr>
            <w:r>
              <w:rPr>
                <w:rFonts w:hint="eastAsia" w:ascii="宋体" w:hAnsi="宋体" w:eastAsia="宋体" w:cs="宋体"/>
                <w:b/>
                <w:color w:val="000000"/>
                <w:sz w:val="22"/>
                <w:szCs w:val="22"/>
              </w:rPr>
              <w:t>磋商文件的商务条款</w:t>
            </w:r>
          </w:p>
        </w:tc>
        <w:tc>
          <w:tcPr>
            <w:tcW w:w="3456" w:type="dxa"/>
            <w:tcBorders>
              <w:top w:val="single" w:color="auto" w:sz="4" w:space="0"/>
              <w:left w:val="single" w:color="auto" w:sz="4" w:space="0"/>
              <w:bottom w:val="single" w:color="auto" w:sz="4" w:space="0"/>
              <w:right w:val="single" w:color="auto" w:sz="4" w:space="0"/>
            </w:tcBorders>
            <w:vAlign w:val="center"/>
          </w:tcPr>
          <w:p w14:paraId="0C8C127A">
            <w:pPr>
              <w:spacing w:line="440" w:lineRule="exact"/>
              <w:ind w:firstLine="442" w:firstLineChars="200"/>
              <w:jc w:val="center"/>
              <w:rPr>
                <w:rFonts w:hint="eastAsia" w:ascii="宋体" w:hAnsi="宋体" w:eastAsia="宋体" w:cs="宋体"/>
                <w:b/>
                <w:color w:val="000000"/>
                <w:sz w:val="22"/>
                <w:szCs w:val="22"/>
              </w:rPr>
            </w:pPr>
            <w:r>
              <w:rPr>
                <w:rFonts w:hint="eastAsia" w:ascii="宋体" w:hAnsi="宋体" w:eastAsia="宋体" w:cs="宋体"/>
                <w:b/>
                <w:color w:val="000000"/>
                <w:sz w:val="22"/>
                <w:szCs w:val="22"/>
              </w:rPr>
              <w:t>磋商响应文件的商务条款</w:t>
            </w:r>
          </w:p>
        </w:tc>
        <w:tc>
          <w:tcPr>
            <w:tcW w:w="2004" w:type="dxa"/>
            <w:tcBorders>
              <w:top w:val="single" w:color="auto" w:sz="4" w:space="0"/>
              <w:left w:val="single" w:color="auto" w:sz="4" w:space="0"/>
              <w:bottom w:val="single" w:color="auto" w:sz="4" w:space="0"/>
              <w:right w:val="single" w:color="auto" w:sz="4" w:space="0"/>
            </w:tcBorders>
            <w:vAlign w:val="center"/>
          </w:tcPr>
          <w:p w14:paraId="21B8A052">
            <w:pPr>
              <w:spacing w:line="440" w:lineRule="exact"/>
              <w:ind w:firstLine="442" w:firstLineChars="200"/>
              <w:rPr>
                <w:rFonts w:hint="eastAsia" w:ascii="宋体" w:hAnsi="宋体" w:eastAsia="宋体" w:cs="宋体"/>
                <w:b/>
                <w:color w:val="000000"/>
                <w:sz w:val="22"/>
                <w:szCs w:val="22"/>
              </w:rPr>
            </w:pPr>
            <w:r>
              <w:rPr>
                <w:rFonts w:hint="eastAsia" w:ascii="宋体" w:hAnsi="宋体" w:eastAsia="宋体" w:cs="宋体"/>
                <w:b/>
                <w:color w:val="000000"/>
                <w:sz w:val="22"/>
                <w:szCs w:val="22"/>
              </w:rPr>
              <w:t>偏离原因</w:t>
            </w:r>
          </w:p>
        </w:tc>
      </w:tr>
      <w:tr w14:paraId="0D062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7E83C1F8">
            <w:pPr>
              <w:spacing w:line="440" w:lineRule="exact"/>
              <w:ind w:firstLine="440" w:firstLineChars="200"/>
              <w:rPr>
                <w:rFonts w:hint="eastAsia" w:ascii="宋体" w:hAnsi="宋体" w:eastAsia="宋体" w:cs="宋体"/>
                <w:color w:val="000000"/>
                <w:sz w:val="22"/>
                <w:szCs w:val="22"/>
              </w:rPr>
            </w:pPr>
          </w:p>
        </w:tc>
        <w:tc>
          <w:tcPr>
            <w:tcW w:w="3456" w:type="dxa"/>
            <w:tcBorders>
              <w:top w:val="single" w:color="auto" w:sz="4" w:space="0"/>
              <w:left w:val="single" w:color="auto" w:sz="4" w:space="0"/>
              <w:bottom w:val="single" w:color="auto" w:sz="4" w:space="0"/>
              <w:right w:val="single" w:color="auto" w:sz="4" w:space="0"/>
            </w:tcBorders>
          </w:tcPr>
          <w:p w14:paraId="65956185">
            <w:pPr>
              <w:spacing w:line="440" w:lineRule="exact"/>
              <w:ind w:firstLine="440" w:firstLineChars="200"/>
              <w:rPr>
                <w:rFonts w:hint="eastAsia" w:ascii="宋体" w:hAnsi="宋体" w:eastAsia="宋体" w:cs="宋体"/>
                <w:color w:val="000000"/>
                <w:sz w:val="22"/>
                <w:szCs w:val="22"/>
              </w:rPr>
            </w:pPr>
          </w:p>
        </w:tc>
        <w:tc>
          <w:tcPr>
            <w:tcW w:w="3456" w:type="dxa"/>
            <w:tcBorders>
              <w:top w:val="single" w:color="auto" w:sz="4" w:space="0"/>
              <w:left w:val="single" w:color="auto" w:sz="4" w:space="0"/>
              <w:bottom w:val="single" w:color="auto" w:sz="4" w:space="0"/>
              <w:right w:val="single" w:color="auto" w:sz="4" w:space="0"/>
            </w:tcBorders>
          </w:tcPr>
          <w:p w14:paraId="34ADECE7">
            <w:pPr>
              <w:spacing w:line="440" w:lineRule="exact"/>
              <w:ind w:firstLine="440" w:firstLineChars="200"/>
              <w:rPr>
                <w:rFonts w:hint="eastAsia" w:ascii="宋体" w:hAnsi="宋体" w:eastAsia="宋体" w:cs="宋体"/>
                <w:color w:val="000000"/>
                <w:sz w:val="22"/>
                <w:szCs w:val="22"/>
              </w:rPr>
            </w:pPr>
          </w:p>
        </w:tc>
        <w:tc>
          <w:tcPr>
            <w:tcW w:w="2004" w:type="dxa"/>
            <w:tcBorders>
              <w:top w:val="single" w:color="auto" w:sz="4" w:space="0"/>
              <w:left w:val="single" w:color="auto" w:sz="4" w:space="0"/>
              <w:bottom w:val="single" w:color="auto" w:sz="4" w:space="0"/>
              <w:right w:val="single" w:color="auto" w:sz="4" w:space="0"/>
            </w:tcBorders>
          </w:tcPr>
          <w:p w14:paraId="1483FDB7">
            <w:pPr>
              <w:spacing w:line="440" w:lineRule="exact"/>
              <w:ind w:firstLine="440" w:firstLineChars="200"/>
              <w:rPr>
                <w:rFonts w:hint="eastAsia" w:ascii="宋体" w:hAnsi="宋体" w:eastAsia="宋体" w:cs="宋体"/>
                <w:color w:val="000000"/>
                <w:sz w:val="22"/>
                <w:szCs w:val="22"/>
              </w:rPr>
            </w:pPr>
          </w:p>
        </w:tc>
      </w:tr>
      <w:tr w14:paraId="3A06A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283B560C">
            <w:pPr>
              <w:spacing w:line="440" w:lineRule="exact"/>
              <w:ind w:firstLine="440" w:firstLineChars="200"/>
              <w:rPr>
                <w:rFonts w:hint="eastAsia" w:ascii="宋体" w:hAnsi="宋体" w:eastAsia="宋体" w:cs="宋体"/>
                <w:color w:val="000000"/>
                <w:sz w:val="22"/>
                <w:szCs w:val="22"/>
              </w:rPr>
            </w:pPr>
          </w:p>
        </w:tc>
        <w:tc>
          <w:tcPr>
            <w:tcW w:w="3456" w:type="dxa"/>
            <w:tcBorders>
              <w:top w:val="single" w:color="auto" w:sz="4" w:space="0"/>
              <w:left w:val="single" w:color="auto" w:sz="4" w:space="0"/>
              <w:bottom w:val="single" w:color="auto" w:sz="4" w:space="0"/>
              <w:right w:val="single" w:color="auto" w:sz="4" w:space="0"/>
            </w:tcBorders>
          </w:tcPr>
          <w:p w14:paraId="2891D0F1">
            <w:pPr>
              <w:spacing w:line="440" w:lineRule="exact"/>
              <w:ind w:firstLine="440" w:firstLineChars="200"/>
              <w:rPr>
                <w:rFonts w:hint="eastAsia" w:ascii="宋体" w:hAnsi="宋体" w:eastAsia="宋体" w:cs="宋体"/>
                <w:color w:val="000000"/>
                <w:sz w:val="22"/>
                <w:szCs w:val="22"/>
              </w:rPr>
            </w:pPr>
          </w:p>
        </w:tc>
        <w:tc>
          <w:tcPr>
            <w:tcW w:w="3456" w:type="dxa"/>
            <w:tcBorders>
              <w:top w:val="single" w:color="auto" w:sz="4" w:space="0"/>
              <w:left w:val="single" w:color="auto" w:sz="4" w:space="0"/>
              <w:bottom w:val="single" w:color="auto" w:sz="4" w:space="0"/>
              <w:right w:val="single" w:color="auto" w:sz="4" w:space="0"/>
            </w:tcBorders>
          </w:tcPr>
          <w:p w14:paraId="4CFE573A">
            <w:pPr>
              <w:spacing w:line="440" w:lineRule="exact"/>
              <w:ind w:firstLine="440" w:firstLineChars="200"/>
              <w:rPr>
                <w:rFonts w:hint="eastAsia" w:ascii="宋体" w:hAnsi="宋体" w:eastAsia="宋体" w:cs="宋体"/>
                <w:color w:val="000000"/>
                <w:sz w:val="22"/>
                <w:szCs w:val="22"/>
              </w:rPr>
            </w:pPr>
          </w:p>
        </w:tc>
        <w:tc>
          <w:tcPr>
            <w:tcW w:w="2004" w:type="dxa"/>
            <w:tcBorders>
              <w:top w:val="single" w:color="auto" w:sz="4" w:space="0"/>
              <w:left w:val="single" w:color="auto" w:sz="4" w:space="0"/>
              <w:bottom w:val="single" w:color="auto" w:sz="4" w:space="0"/>
              <w:right w:val="single" w:color="auto" w:sz="4" w:space="0"/>
            </w:tcBorders>
          </w:tcPr>
          <w:p w14:paraId="667F6D5F">
            <w:pPr>
              <w:spacing w:line="440" w:lineRule="exact"/>
              <w:ind w:firstLine="440" w:firstLineChars="200"/>
              <w:rPr>
                <w:rFonts w:hint="eastAsia" w:ascii="宋体" w:hAnsi="宋体" w:eastAsia="宋体" w:cs="宋体"/>
                <w:color w:val="000000"/>
                <w:sz w:val="22"/>
                <w:szCs w:val="22"/>
              </w:rPr>
            </w:pPr>
          </w:p>
        </w:tc>
      </w:tr>
      <w:tr w14:paraId="52BD3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598E0F10">
            <w:pPr>
              <w:spacing w:line="440" w:lineRule="exact"/>
              <w:ind w:firstLine="440" w:firstLineChars="200"/>
              <w:rPr>
                <w:rFonts w:hint="eastAsia" w:ascii="宋体" w:hAnsi="宋体" w:eastAsia="宋体" w:cs="宋体"/>
                <w:color w:val="000000"/>
                <w:sz w:val="22"/>
                <w:szCs w:val="22"/>
              </w:rPr>
            </w:pPr>
          </w:p>
        </w:tc>
        <w:tc>
          <w:tcPr>
            <w:tcW w:w="3456" w:type="dxa"/>
            <w:tcBorders>
              <w:top w:val="single" w:color="auto" w:sz="4" w:space="0"/>
              <w:left w:val="single" w:color="auto" w:sz="4" w:space="0"/>
              <w:bottom w:val="single" w:color="auto" w:sz="4" w:space="0"/>
              <w:right w:val="single" w:color="auto" w:sz="4" w:space="0"/>
            </w:tcBorders>
          </w:tcPr>
          <w:p w14:paraId="31C8543B">
            <w:pPr>
              <w:spacing w:line="440" w:lineRule="exact"/>
              <w:ind w:firstLine="440" w:firstLineChars="200"/>
              <w:rPr>
                <w:rFonts w:hint="eastAsia" w:ascii="宋体" w:hAnsi="宋体" w:eastAsia="宋体" w:cs="宋体"/>
                <w:color w:val="000000"/>
                <w:sz w:val="22"/>
                <w:szCs w:val="22"/>
              </w:rPr>
            </w:pPr>
          </w:p>
        </w:tc>
        <w:tc>
          <w:tcPr>
            <w:tcW w:w="3456" w:type="dxa"/>
            <w:tcBorders>
              <w:top w:val="single" w:color="auto" w:sz="4" w:space="0"/>
              <w:left w:val="single" w:color="auto" w:sz="4" w:space="0"/>
              <w:bottom w:val="single" w:color="auto" w:sz="4" w:space="0"/>
              <w:right w:val="single" w:color="auto" w:sz="4" w:space="0"/>
            </w:tcBorders>
          </w:tcPr>
          <w:p w14:paraId="3E4630FD">
            <w:pPr>
              <w:spacing w:line="440" w:lineRule="exact"/>
              <w:ind w:firstLine="440" w:firstLineChars="200"/>
              <w:rPr>
                <w:rFonts w:hint="eastAsia" w:ascii="宋体" w:hAnsi="宋体" w:eastAsia="宋体" w:cs="宋体"/>
                <w:color w:val="000000"/>
                <w:sz w:val="22"/>
                <w:szCs w:val="22"/>
              </w:rPr>
            </w:pPr>
          </w:p>
        </w:tc>
        <w:tc>
          <w:tcPr>
            <w:tcW w:w="2004" w:type="dxa"/>
            <w:tcBorders>
              <w:top w:val="single" w:color="auto" w:sz="4" w:space="0"/>
              <w:left w:val="single" w:color="auto" w:sz="4" w:space="0"/>
              <w:bottom w:val="single" w:color="auto" w:sz="4" w:space="0"/>
              <w:right w:val="single" w:color="auto" w:sz="4" w:space="0"/>
            </w:tcBorders>
          </w:tcPr>
          <w:p w14:paraId="16366F93">
            <w:pPr>
              <w:spacing w:line="440" w:lineRule="exact"/>
              <w:ind w:firstLine="440" w:firstLineChars="200"/>
              <w:rPr>
                <w:rFonts w:hint="eastAsia" w:ascii="宋体" w:hAnsi="宋体" w:eastAsia="宋体" w:cs="宋体"/>
                <w:color w:val="000000"/>
                <w:sz w:val="22"/>
                <w:szCs w:val="22"/>
              </w:rPr>
            </w:pPr>
          </w:p>
        </w:tc>
      </w:tr>
      <w:tr w14:paraId="6A10C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09B84EB8">
            <w:pPr>
              <w:spacing w:line="440" w:lineRule="exact"/>
              <w:ind w:firstLine="440" w:firstLineChars="200"/>
              <w:rPr>
                <w:rFonts w:hint="eastAsia" w:ascii="宋体" w:hAnsi="宋体" w:eastAsia="宋体" w:cs="宋体"/>
                <w:color w:val="000000"/>
                <w:sz w:val="22"/>
                <w:szCs w:val="22"/>
              </w:rPr>
            </w:pPr>
          </w:p>
        </w:tc>
        <w:tc>
          <w:tcPr>
            <w:tcW w:w="3456" w:type="dxa"/>
            <w:tcBorders>
              <w:top w:val="single" w:color="auto" w:sz="4" w:space="0"/>
              <w:left w:val="single" w:color="auto" w:sz="4" w:space="0"/>
              <w:bottom w:val="single" w:color="auto" w:sz="4" w:space="0"/>
              <w:right w:val="single" w:color="auto" w:sz="4" w:space="0"/>
            </w:tcBorders>
          </w:tcPr>
          <w:p w14:paraId="04A50C7B">
            <w:pPr>
              <w:spacing w:line="440" w:lineRule="exact"/>
              <w:ind w:firstLine="440" w:firstLineChars="200"/>
              <w:rPr>
                <w:rFonts w:hint="eastAsia" w:ascii="宋体" w:hAnsi="宋体" w:eastAsia="宋体" w:cs="宋体"/>
                <w:color w:val="000000"/>
                <w:sz w:val="22"/>
                <w:szCs w:val="22"/>
              </w:rPr>
            </w:pPr>
          </w:p>
        </w:tc>
        <w:tc>
          <w:tcPr>
            <w:tcW w:w="3456" w:type="dxa"/>
            <w:tcBorders>
              <w:top w:val="single" w:color="auto" w:sz="4" w:space="0"/>
              <w:left w:val="single" w:color="auto" w:sz="4" w:space="0"/>
              <w:bottom w:val="single" w:color="auto" w:sz="4" w:space="0"/>
              <w:right w:val="single" w:color="auto" w:sz="4" w:space="0"/>
            </w:tcBorders>
          </w:tcPr>
          <w:p w14:paraId="5E7B1B9F">
            <w:pPr>
              <w:spacing w:line="440" w:lineRule="exact"/>
              <w:ind w:firstLine="440" w:firstLineChars="200"/>
              <w:rPr>
                <w:rFonts w:hint="eastAsia" w:ascii="宋体" w:hAnsi="宋体" w:eastAsia="宋体" w:cs="宋体"/>
                <w:color w:val="000000"/>
                <w:sz w:val="22"/>
                <w:szCs w:val="22"/>
              </w:rPr>
            </w:pPr>
          </w:p>
        </w:tc>
        <w:tc>
          <w:tcPr>
            <w:tcW w:w="2004" w:type="dxa"/>
            <w:tcBorders>
              <w:top w:val="single" w:color="auto" w:sz="4" w:space="0"/>
              <w:left w:val="single" w:color="auto" w:sz="4" w:space="0"/>
              <w:bottom w:val="single" w:color="auto" w:sz="4" w:space="0"/>
              <w:right w:val="single" w:color="auto" w:sz="4" w:space="0"/>
            </w:tcBorders>
          </w:tcPr>
          <w:p w14:paraId="1744B58E">
            <w:pPr>
              <w:spacing w:line="440" w:lineRule="exact"/>
              <w:ind w:firstLine="440" w:firstLineChars="200"/>
              <w:rPr>
                <w:rFonts w:hint="eastAsia" w:ascii="宋体" w:hAnsi="宋体" w:eastAsia="宋体" w:cs="宋体"/>
                <w:color w:val="000000"/>
                <w:sz w:val="22"/>
                <w:szCs w:val="22"/>
              </w:rPr>
            </w:pPr>
          </w:p>
        </w:tc>
      </w:tr>
      <w:tr w14:paraId="32DE6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36514702">
            <w:pPr>
              <w:spacing w:line="440" w:lineRule="exact"/>
              <w:ind w:firstLine="440" w:firstLineChars="200"/>
              <w:rPr>
                <w:rFonts w:hint="eastAsia" w:ascii="宋体" w:hAnsi="宋体" w:eastAsia="宋体" w:cs="宋体"/>
                <w:color w:val="000000"/>
                <w:sz w:val="22"/>
                <w:szCs w:val="22"/>
              </w:rPr>
            </w:pPr>
          </w:p>
        </w:tc>
        <w:tc>
          <w:tcPr>
            <w:tcW w:w="3456" w:type="dxa"/>
            <w:tcBorders>
              <w:top w:val="single" w:color="auto" w:sz="4" w:space="0"/>
              <w:left w:val="single" w:color="auto" w:sz="4" w:space="0"/>
              <w:bottom w:val="single" w:color="auto" w:sz="4" w:space="0"/>
              <w:right w:val="single" w:color="auto" w:sz="4" w:space="0"/>
            </w:tcBorders>
          </w:tcPr>
          <w:p w14:paraId="1F80E7A2">
            <w:pPr>
              <w:spacing w:line="440" w:lineRule="exact"/>
              <w:ind w:firstLine="440" w:firstLineChars="200"/>
              <w:rPr>
                <w:rFonts w:hint="eastAsia" w:ascii="宋体" w:hAnsi="宋体" w:eastAsia="宋体" w:cs="宋体"/>
                <w:color w:val="000000"/>
                <w:sz w:val="22"/>
                <w:szCs w:val="22"/>
              </w:rPr>
            </w:pPr>
          </w:p>
        </w:tc>
        <w:tc>
          <w:tcPr>
            <w:tcW w:w="3456" w:type="dxa"/>
            <w:tcBorders>
              <w:top w:val="single" w:color="auto" w:sz="4" w:space="0"/>
              <w:left w:val="single" w:color="auto" w:sz="4" w:space="0"/>
              <w:bottom w:val="single" w:color="auto" w:sz="4" w:space="0"/>
              <w:right w:val="single" w:color="auto" w:sz="4" w:space="0"/>
            </w:tcBorders>
          </w:tcPr>
          <w:p w14:paraId="4874DAD8">
            <w:pPr>
              <w:spacing w:line="440" w:lineRule="exact"/>
              <w:ind w:firstLine="440" w:firstLineChars="200"/>
              <w:rPr>
                <w:rFonts w:hint="eastAsia" w:ascii="宋体" w:hAnsi="宋体" w:eastAsia="宋体" w:cs="宋体"/>
                <w:color w:val="000000"/>
                <w:sz w:val="22"/>
                <w:szCs w:val="22"/>
              </w:rPr>
            </w:pPr>
          </w:p>
        </w:tc>
        <w:tc>
          <w:tcPr>
            <w:tcW w:w="2004" w:type="dxa"/>
            <w:tcBorders>
              <w:top w:val="single" w:color="auto" w:sz="4" w:space="0"/>
              <w:left w:val="single" w:color="auto" w:sz="4" w:space="0"/>
              <w:bottom w:val="single" w:color="auto" w:sz="4" w:space="0"/>
              <w:right w:val="single" w:color="auto" w:sz="4" w:space="0"/>
            </w:tcBorders>
          </w:tcPr>
          <w:p w14:paraId="1C31A902">
            <w:pPr>
              <w:spacing w:line="440" w:lineRule="exact"/>
              <w:ind w:firstLine="440" w:firstLineChars="200"/>
              <w:rPr>
                <w:rFonts w:hint="eastAsia" w:ascii="宋体" w:hAnsi="宋体" w:eastAsia="宋体" w:cs="宋体"/>
                <w:color w:val="000000"/>
                <w:sz w:val="22"/>
                <w:szCs w:val="22"/>
              </w:rPr>
            </w:pPr>
          </w:p>
        </w:tc>
      </w:tr>
      <w:tr w14:paraId="361F0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4E2E250C">
            <w:pPr>
              <w:spacing w:line="440" w:lineRule="exact"/>
              <w:ind w:firstLine="440" w:firstLineChars="200"/>
              <w:rPr>
                <w:rFonts w:hint="eastAsia" w:ascii="宋体" w:hAnsi="宋体" w:eastAsia="宋体" w:cs="宋体"/>
                <w:color w:val="000000"/>
                <w:sz w:val="22"/>
                <w:szCs w:val="22"/>
              </w:rPr>
            </w:pPr>
          </w:p>
        </w:tc>
        <w:tc>
          <w:tcPr>
            <w:tcW w:w="3456" w:type="dxa"/>
            <w:tcBorders>
              <w:top w:val="single" w:color="auto" w:sz="4" w:space="0"/>
              <w:left w:val="single" w:color="auto" w:sz="4" w:space="0"/>
              <w:bottom w:val="single" w:color="auto" w:sz="4" w:space="0"/>
              <w:right w:val="single" w:color="auto" w:sz="4" w:space="0"/>
            </w:tcBorders>
          </w:tcPr>
          <w:p w14:paraId="31DF264A">
            <w:pPr>
              <w:spacing w:line="440" w:lineRule="exact"/>
              <w:ind w:firstLine="440" w:firstLineChars="200"/>
              <w:rPr>
                <w:rFonts w:hint="eastAsia" w:ascii="宋体" w:hAnsi="宋体" w:eastAsia="宋体" w:cs="宋体"/>
                <w:color w:val="000000"/>
                <w:sz w:val="22"/>
                <w:szCs w:val="22"/>
              </w:rPr>
            </w:pPr>
          </w:p>
        </w:tc>
        <w:tc>
          <w:tcPr>
            <w:tcW w:w="3456" w:type="dxa"/>
            <w:tcBorders>
              <w:top w:val="single" w:color="auto" w:sz="4" w:space="0"/>
              <w:left w:val="single" w:color="auto" w:sz="4" w:space="0"/>
              <w:bottom w:val="single" w:color="auto" w:sz="4" w:space="0"/>
              <w:right w:val="single" w:color="auto" w:sz="4" w:space="0"/>
            </w:tcBorders>
          </w:tcPr>
          <w:p w14:paraId="655BD253">
            <w:pPr>
              <w:spacing w:line="440" w:lineRule="exact"/>
              <w:ind w:firstLine="440" w:firstLineChars="200"/>
              <w:rPr>
                <w:rFonts w:hint="eastAsia" w:ascii="宋体" w:hAnsi="宋体" w:eastAsia="宋体" w:cs="宋体"/>
                <w:color w:val="000000"/>
                <w:sz w:val="22"/>
                <w:szCs w:val="22"/>
              </w:rPr>
            </w:pPr>
          </w:p>
        </w:tc>
        <w:tc>
          <w:tcPr>
            <w:tcW w:w="2004" w:type="dxa"/>
            <w:tcBorders>
              <w:top w:val="single" w:color="auto" w:sz="4" w:space="0"/>
              <w:left w:val="single" w:color="auto" w:sz="4" w:space="0"/>
              <w:bottom w:val="single" w:color="auto" w:sz="4" w:space="0"/>
              <w:right w:val="single" w:color="auto" w:sz="4" w:space="0"/>
            </w:tcBorders>
          </w:tcPr>
          <w:p w14:paraId="69FAAB20">
            <w:pPr>
              <w:spacing w:line="440" w:lineRule="exact"/>
              <w:ind w:firstLine="440" w:firstLineChars="200"/>
              <w:rPr>
                <w:rFonts w:hint="eastAsia" w:ascii="宋体" w:hAnsi="宋体" w:eastAsia="宋体" w:cs="宋体"/>
                <w:color w:val="000000"/>
                <w:sz w:val="22"/>
                <w:szCs w:val="22"/>
              </w:rPr>
            </w:pPr>
          </w:p>
        </w:tc>
      </w:tr>
      <w:tr w14:paraId="1EC01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7E7DDFCB">
            <w:pPr>
              <w:spacing w:line="440" w:lineRule="exact"/>
              <w:ind w:firstLine="440" w:firstLineChars="200"/>
              <w:rPr>
                <w:rFonts w:hint="eastAsia" w:ascii="宋体" w:hAnsi="宋体" w:eastAsia="宋体" w:cs="宋体"/>
                <w:color w:val="000000"/>
                <w:sz w:val="22"/>
                <w:szCs w:val="22"/>
              </w:rPr>
            </w:pPr>
          </w:p>
        </w:tc>
        <w:tc>
          <w:tcPr>
            <w:tcW w:w="3456" w:type="dxa"/>
            <w:tcBorders>
              <w:top w:val="single" w:color="auto" w:sz="4" w:space="0"/>
              <w:left w:val="single" w:color="auto" w:sz="4" w:space="0"/>
              <w:bottom w:val="single" w:color="auto" w:sz="4" w:space="0"/>
              <w:right w:val="single" w:color="auto" w:sz="4" w:space="0"/>
            </w:tcBorders>
          </w:tcPr>
          <w:p w14:paraId="48CEE2C3">
            <w:pPr>
              <w:spacing w:line="440" w:lineRule="exact"/>
              <w:ind w:firstLine="440" w:firstLineChars="200"/>
              <w:rPr>
                <w:rFonts w:hint="eastAsia" w:ascii="宋体" w:hAnsi="宋体" w:eastAsia="宋体" w:cs="宋体"/>
                <w:color w:val="000000"/>
                <w:sz w:val="22"/>
                <w:szCs w:val="22"/>
              </w:rPr>
            </w:pPr>
          </w:p>
        </w:tc>
        <w:tc>
          <w:tcPr>
            <w:tcW w:w="3456" w:type="dxa"/>
            <w:tcBorders>
              <w:top w:val="single" w:color="auto" w:sz="4" w:space="0"/>
              <w:left w:val="single" w:color="auto" w:sz="4" w:space="0"/>
              <w:bottom w:val="single" w:color="auto" w:sz="4" w:space="0"/>
              <w:right w:val="single" w:color="auto" w:sz="4" w:space="0"/>
            </w:tcBorders>
          </w:tcPr>
          <w:p w14:paraId="797724D2">
            <w:pPr>
              <w:spacing w:line="440" w:lineRule="exact"/>
              <w:ind w:firstLine="440" w:firstLineChars="200"/>
              <w:rPr>
                <w:rFonts w:hint="eastAsia" w:ascii="宋体" w:hAnsi="宋体" w:eastAsia="宋体" w:cs="宋体"/>
                <w:color w:val="000000"/>
                <w:sz w:val="22"/>
                <w:szCs w:val="22"/>
              </w:rPr>
            </w:pPr>
          </w:p>
        </w:tc>
        <w:tc>
          <w:tcPr>
            <w:tcW w:w="2004" w:type="dxa"/>
            <w:tcBorders>
              <w:top w:val="single" w:color="auto" w:sz="4" w:space="0"/>
              <w:left w:val="single" w:color="auto" w:sz="4" w:space="0"/>
              <w:bottom w:val="single" w:color="auto" w:sz="4" w:space="0"/>
              <w:right w:val="single" w:color="auto" w:sz="4" w:space="0"/>
            </w:tcBorders>
          </w:tcPr>
          <w:p w14:paraId="5668DD0D">
            <w:pPr>
              <w:spacing w:line="440" w:lineRule="exact"/>
              <w:ind w:firstLine="440" w:firstLineChars="200"/>
              <w:rPr>
                <w:rFonts w:hint="eastAsia" w:ascii="宋体" w:hAnsi="宋体" w:eastAsia="宋体" w:cs="宋体"/>
                <w:color w:val="000000"/>
                <w:sz w:val="22"/>
                <w:szCs w:val="22"/>
              </w:rPr>
            </w:pPr>
          </w:p>
        </w:tc>
      </w:tr>
      <w:tr w14:paraId="56A3B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0E657963">
            <w:pPr>
              <w:spacing w:line="440" w:lineRule="exact"/>
              <w:ind w:firstLine="440" w:firstLineChars="200"/>
              <w:rPr>
                <w:rFonts w:hint="eastAsia" w:ascii="宋体" w:hAnsi="宋体" w:eastAsia="宋体" w:cs="宋体"/>
                <w:color w:val="000000"/>
                <w:sz w:val="22"/>
                <w:szCs w:val="22"/>
              </w:rPr>
            </w:pPr>
          </w:p>
        </w:tc>
        <w:tc>
          <w:tcPr>
            <w:tcW w:w="3456" w:type="dxa"/>
            <w:tcBorders>
              <w:top w:val="single" w:color="auto" w:sz="4" w:space="0"/>
              <w:left w:val="single" w:color="auto" w:sz="4" w:space="0"/>
              <w:bottom w:val="single" w:color="auto" w:sz="4" w:space="0"/>
              <w:right w:val="single" w:color="auto" w:sz="4" w:space="0"/>
            </w:tcBorders>
          </w:tcPr>
          <w:p w14:paraId="53B79571">
            <w:pPr>
              <w:spacing w:line="440" w:lineRule="exact"/>
              <w:ind w:firstLine="440" w:firstLineChars="200"/>
              <w:rPr>
                <w:rFonts w:hint="eastAsia" w:ascii="宋体" w:hAnsi="宋体" w:eastAsia="宋体" w:cs="宋体"/>
                <w:color w:val="000000"/>
                <w:sz w:val="22"/>
                <w:szCs w:val="22"/>
              </w:rPr>
            </w:pPr>
          </w:p>
        </w:tc>
        <w:tc>
          <w:tcPr>
            <w:tcW w:w="3456" w:type="dxa"/>
            <w:tcBorders>
              <w:top w:val="single" w:color="auto" w:sz="4" w:space="0"/>
              <w:left w:val="single" w:color="auto" w:sz="4" w:space="0"/>
              <w:bottom w:val="single" w:color="auto" w:sz="4" w:space="0"/>
              <w:right w:val="single" w:color="auto" w:sz="4" w:space="0"/>
            </w:tcBorders>
          </w:tcPr>
          <w:p w14:paraId="28E66B6A">
            <w:pPr>
              <w:spacing w:line="440" w:lineRule="exact"/>
              <w:ind w:firstLine="440" w:firstLineChars="200"/>
              <w:rPr>
                <w:rFonts w:hint="eastAsia" w:ascii="宋体" w:hAnsi="宋体" w:eastAsia="宋体" w:cs="宋体"/>
                <w:color w:val="000000"/>
                <w:sz w:val="22"/>
                <w:szCs w:val="22"/>
              </w:rPr>
            </w:pPr>
          </w:p>
        </w:tc>
        <w:tc>
          <w:tcPr>
            <w:tcW w:w="2004" w:type="dxa"/>
            <w:tcBorders>
              <w:top w:val="single" w:color="auto" w:sz="4" w:space="0"/>
              <w:left w:val="single" w:color="auto" w:sz="4" w:space="0"/>
              <w:bottom w:val="single" w:color="auto" w:sz="4" w:space="0"/>
              <w:right w:val="single" w:color="auto" w:sz="4" w:space="0"/>
            </w:tcBorders>
          </w:tcPr>
          <w:p w14:paraId="10A3BB28">
            <w:pPr>
              <w:spacing w:line="440" w:lineRule="exact"/>
              <w:ind w:firstLine="440" w:firstLineChars="200"/>
              <w:rPr>
                <w:rFonts w:hint="eastAsia" w:ascii="宋体" w:hAnsi="宋体" w:eastAsia="宋体" w:cs="宋体"/>
                <w:color w:val="000000"/>
                <w:sz w:val="22"/>
                <w:szCs w:val="22"/>
              </w:rPr>
            </w:pPr>
          </w:p>
        </w:tc>
      </w:tr>
      <w:tr w14:paraId="7A652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3AFAC2ED">
            <w:pPr>
              <w:spacing w:line="440" w:lineRule="exact"/>
              <w:ind w:firstLine="440" w:firstLineChars="200"/>
              <w:rPr>
                <w:rFonts w:hint="eastAsia" w:ascii="宋体" w:hAnsi="宋体" w:eastAsia="宋体" w:cs="宋体"/>
                <w:color w:val="000000"/>
                <w:sz w:val="22"/>
                <w:szCs w:val="22"/>
              </w:rPr>
            </w:pPr>
          </w:p>
        </w:tc>
        <w:tc>
          <w:tcPr>
            <w:tcW w:w="3456" w:type="dxa"/>
            <w:tcBorders>
              <w:top w:val="single" w:color="auto" w:sz="4" w:space="0"/>
              <w:left w:val="single" w:color="auto" w:sz="4" w:space="0"/>
              <w:bottom w:val="single" w:color="auto" w:sz="4" w:space="0"/>
              <w:right w:val="single" w:color="auto" w:sz="4" w:space="0"/>
            </w:tcBorders>
          </w:tcPr>
          <w:p w14:paraId="4E31E87A">
            <w:pPr>
              <w:spacing w:line="440" w:lineRule="exact"/>
              <w:ind w:firstLine="440" w:firstLineChars="200"/>
              <w:rPr>
                <w:rFonts w:hint="eastAsia" w:ascii="宋体" w:hAnsi="宋体" w:eastAsia="宋体" w:cs="宋体"/>
                <w:color w:val="000000"/>
                <w:sz w:val="22"/>
                <w:szCs w:val="22"/>
              </w:rPr>
            </w:pPr>
          </w:p>
        </w:tc>
        <w:tc>
          <w:tcPr>
            <w:tcW w:w="3456" w:type="dxa"/>
            <w:tcBorders>
              <w:top w:val="single" w:color="auto" w:sz="4" w:space="0"/>
              <w:left w:val="single" w:color="auto" w:sz="4" w:space="0"/>
              <w:bottom w:val="single" w:color="auto" w:sz="4" w:space="0"/>
              <w:right w:val="single" w:color="auto" w:sz="4" w:space="0"/>
            </w:tcBorders>
          </w:tcPr>
          <w:p w14:paraId="1210B3A5">
            <w:pPr>
              <w:spacing w:line="440" w:lineRule="exact"/>
              <w:ind w:firstLine="440" w:firstLineChars="200"/>
              <w:rPr>
                <w:rFonts w:hint="eastAsia" w:ascii="宋体" w:hAnsi="宋体" w:eastAsia="宋体" w:cs="宋体"/>
                <w:color w:val="000000"/>
                <w:sz w:val="22"/>
                <w:szCs w:val="22"/>
              </w:rPr>
            </w:pPr>
          </w:p>
        </w:tc>
        <w:tc>
          <w:tcPr>
            <w:tcW w:w="2004" w:type="dxa"/>
            <w:tcBorders>
              <w:top w:val="single" w:color="auto" w:sz="4" w:space="0"/>
              <w:left w:val="single" w:color="auto" w:sz="4" w:space="0"/>
              <w:bottom w:val="single" w:color="auto" w:sz="4" w:space="0"/>
              <w:right w:val="single" w:color="auto" w:sz="4" w:space="0"/>
            </w:tcBorders>
          </w:tcPr>
          <w:p w14:paraId="3B039AF2">
            <w:pPr>
              <w:spacing w:line="440" w:lineRule="exact"/>
              <w:ind w:firstLine="440" w:firstLineChars="200"/>
              <w:rPr>
                <w:rFonts w:hint="eastAsia" w:ascii="宋体" w:hAnsi="宋体" w:eastAsia="宋体" w:cs="宋体"/>
                <w:color w:val="000000"/>
                <w:sz w:val="22"/>
                <w:szCs w:val="22"/>
              </w:rPr>
            </w:pPr>
          </w:p>
        </w:tc>
      </w:tr>
      <w:tr w14:paraId="1CF80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5CBA915E">
            <w:pPr>
              <w:spacing w:line="440" w:lineRule="exact"/>
              <w:ind w:firstLine="440" w:firstLineChars="200"/>
              <w:rPr>
                <w:rFonts w:hint="eastAsia" w:ascii="宋体" w:hAnsi="宋体" w:eastAsia="宋体" w:cs="宋体"/>
                <w:color w:val="000000"/>
                <w:sz w:val="22"/>
                <w:szCs w:val="22"/>
              </w:rPr>
            </w:pPr>
          </w:p>
        </w:tc>
        <w:tc>
          <w:tcPr>
            <w:tcW w:w="3456" w:type="dxa"/>
            <w:tcBorders>
              <w:top w:val="single" w:color="auto" w:sz="4" w:space="0"/>
              <w:left w:val="single" w:color="auto" w:sz="4" w:space="0"/>
              <w:bottom w:val="single" w:color="auto" w:sz="4" w:space="0"/>
              <w:right w:val="single" w:color="auto" w:sz="4" w:space="0"/>
            </w:tcBorders>
          </w:tcPr>
          <w:p w14:paraId="3E54D1CE">
            <w:pPr>
              <w:spacing w:line="440" w:lineRule="exact"/>
              <w:ind w:firstLine="440" w:firstLineChars="200"/>
              <w:rPr>
                <w:rFonts w:hint="eastAsia" w:ascii="宋体" w:hAnsi="宋体" w:eastAsia="宋体" w:cs="宋体"/>
                <w:color w:val="000000"/>
                <w:sz w:val="22"/>
                <w:szCs w:val="22"/>
              </w:rPr>
            </w:pPr>
          </w:p>
        </w:tc>
        <w:tc>
          <w:tcPr>
            <w:tcW w:w="3456" w:type="dxa"/>
            <w:tcBorders>
              <w:top w:val="single" w:color="auto" w:sz="4" w:space="0"/>
              <w:left w:val="single" w:color="auto" w:sz="4" w:space="0"/>
              <w:bottom w:val="single" w:color="auto" w:sz="4" w:space="0"/>
              <w:right w:val="single" w:color="auto" w:sz="4" w:space="0"/>
            </w:tcBorders>
          </w:tcPr>
          <w:p w14:paraId="3CB49183">
            <w:pPr>
              <w:spacing w:line="440" w:lineRule="exact"/>
              <w:ind w:firstLine="440" w:firstLineChars="200"/>
              <w:rPr>
                <w:rFonts w:hint="eastAsia" w:ascii="宋体" w:hAnsi="宋体" w:eastAsia="宋体" w:cs="宋体"/>
                <w:color w:val="000000"/>
                <w:sz w:val="22"/>
                <w:szCs w:val="22"/>
              </w:rPr>
            </w:pPr>
          </w:p>
        </w:tc>
        <w:tc>
          <w:tcPr>
            <w:tcW w:w="2004" w:type="dxa"/>
            <w:tcBorders>
              <w:top w:val="single" w:color="auto" w:sz="4" w:space="0"/>
              <w:left w:val="single" w:color="auto" w:sz="4" w:space="0"/>
              <w:bottom w:val="single" w:color="auto" w:sz="4" w:space="0"/>
              <w:right w:val="single" w:color="auto" w:sz="4" w:space="0"/>
            </w:tcBorders>
          </w:tcPr>
          <w:p w14:paraId="42B5A55B">
            <w:pPr>
              <w:spacing w:line="440" w:lineRule="exact"/>
              <w:ind w:firstLine="440" w:firstLineChars="200"/>
              <w:rPr>
                <w:rFonts w:hint="eastAsia" w:ascii="宋体" w:hAnsi="宋体" w:eastAsia="宋体" w:cs="宋体"/>
                <w:color w:val="000000"/>
                <w:sz w:val="22"/>
                <w:szCs w:val="22"/>
              </w:rPr>
            </w:pPr>
          </w:p>
        </w:tc>
      </w:tr>
      <w:tr w14:paraId="32105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6C1F6657">
            <w:pPr>
              <w:spacing w:line="440" w:lineRule="exact"/>
              <w:ind w:firstLine="440" w:firstLineChars="200"/>
              <w:rPr>
                <w:rFonts w:hint="eastAsia" w:ascii="宋体" w:hAnsi="宋体" w:eastAsia="宋体" w:cs="宋体"/>
                <w:color w:val="000000"/>
                <w:sz w:val="22"/>
                <w:szCs w:val="22"/>
              </w:rPr>
            </w:pPr>
          </w:p>
        </w:tc>
        <w:tc>
          <w:tcPr>
            <w:tcW w:w="3456" w:type="dxa"/>
            <w:tcBorders>
              <w:top w:val="single" w:color="auto" w:sz="4" w:space="0"/>
              <w:left w:val="single" w:color="auto" w:sz="4" w:space="0"/>
              <w:bottom w:val="single" w:color="auto" w:sz="4" w:space="0"/>
              <w:right w:val="single" w:color="auto" w:sz="4" w:space="0"/>
            </w:tcBorders>
          </w:tcPr>
          <w:p w14:paraId="2FAD6D9C">
            <w:pPr>
              <w:spacing w:line="440" w:lineRule="exact"/>
              <w:ind w:firstLine="440" w:firstLineChars="200"/>
              <w:rPr>
                <w:rFonts w:hint="eastAsia" w:ascii="宋体" w:hAnsi="宋体" w:eastAsia="宋体" w:cs="宋体"/>
                <w:color w:val="000000"/>
                <w:sz w:val="22"/>
                <w:szCs w:val="22"/>
              </w:rPr>
            </w:pPr>
          </w:p>
        </w:tc>
        <w:tc>
          <w:tcPr>
            <w:tcW w:w="3456" w:type="dxa"/>
            <w:tcBorders>
              <w:top w:val="single" w:color="auto" w:sz="4" w:space="0"/>
              <w:left w:val="single" w:color="auto" w:sz="4" w:space="0"/>
              <w:bottom w:val="single" w:color="auto" w:sz="4" w:space="0"/>
              <w:right w:val="single" w:color="auto" w:sz="4" w:space="0"/>
            </w:tcBorders>
          </w:tcPr>
          <w:p w14:paraId="0B06C731">
            <w:pPr>
              <w:spacing w:line="440" w:lineRule="exact"/>
              <w:ind w:firstLine="440" w:firstLineChars="200"/>
              <w:rPr>
                <w:rFonts w:hint="eastAsia" w:ascii="宋体" w:hAnsi="宋体" w:eastAsia="宋体" w:cs="宋体"/>
                <w:color w:val="000000"/>
                <w:sz w:val="22"/>
                <w:szCs w:val="22"/>
              </w:rPr>
            </w:pPr>
          </w:p>
        </w:tc>
        <w:tc>
          <w:tcPr>
            <w:tcW w:w="2004" w:type="dxa"/>
            <w:tcBorders>
              <w:top w:val="single" w:color="auto" w:sz="4" w:space="0"/>
              <w:left w:val="single" w:color="auto" w:sz="4" w:space="0"/>
              <w:bottom w:val="single" w:color="auto" w:sz="4" w:space="0"/>
              <w:right w:val="single" w:color="auto" w:sz="4" w:space="0"/>
            </w:tcBorders>
          </w:tcPr>
          <w:p w14:paraId="18ABBCF7">
            <w:pPr>
              <w:spacing w:line="440" w:lineRule="exact"/>
              <w:ind w:firstLine="440" w:firstLineChars="200"/>
              <w:rPr>
                <w:rFonts w:hint="eastAsia" w:ascii="宋体" w:hAnsi="宋体" w:eastAsia="宋体" w:cs="宋体"/>
                <w:color w:val="000000"/>
                <w:sz w:val="22"/>
                <w:szCs w:val="22"/>
              </w:rPr>
            </w:pPr>
          </w:p>
        </w:tc>
      </w:tr>
      <w:tr w14:paraId="64280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00184D90">
            <w:pPr>
              <w:spacing w:line="440" w:lineRule="exact"/>
              <w:ind w:firstLine="440" w:firstLineChars="200"/>
              <w:rPr>
                <w:rFonts w:hint="eastAsia" w:ascii="宋体" w:hAnsi="宋体" w:eastAsia="宋体" w:cs="宋体"/>
                <w:color w:val="000000"/>
                <w:sz w:val="22"/>
                <w:szCs w:val="22"/>
              </w:rPr>
            </w:pPr>
          </w:p>
        </w:tc>
        <w:tc>
          <w:tcPr>
            <w:tcW w:w="3456" w:type="dxa"/>
            <w:tcBorders>
              <w:top w:val="single" w:color="auto" w:sz="4" w:space="0"/>
              <w:left w:val="single" w:color="auto" w:sz="4" w:space="0"/>
              <w:bottom w:val="single" w:color="auto" w:sz="4" w:space="0"/>
              <w:right w:val="single" w:color="auto" w:sz="4" w:space="0"/>
            </w:tcBorders>
          </w:tcPr>
          <w:p w14:paraId="65B7AE84">
            <w:pPr>
              <w:spacing w:line="440" w:lineRule="exact"/>
              <w:ind w:firstLine="440" w:firstLineChars="200"/>
              <w:rPr>
                <w:rFonts w:hint="eastAsia" w:ascii="宋体" w:hAnsi="宋体" w:eastAsia="宋体" w:cs="宋体"/>
                <w:color w:val="000000"/>
                <w:sz w:val="22"/>
                <w:szCs w:val="22"/>
              </w:rPr>
            </w:pPr>
          </w:p>
        </w:tc>
        <w:tc>
          <w:tcPr>
            <w:tcW w:w="3456" w:type="dxa"/>
            <w:tcBorders>
              <w:top w:val="single" w:color="auto" w:sz="4" w:space="0"/>
              <w:left w:val="single" w:color="auto" w:sz="4" w:space="0"/>
              <w:bottom w:val="single" w:color="auto" w:sz="4" w:space="0"/>
              <w:right w:val="single" w:color="auto" w:sz="4" w:space="0"/>
            </w:tcBorders>
          </w:tcPr>
          <w:p w14:paraId="47D3351C">
            <w:pPr>
              <w:spacing w:line="440" w:lineRule="exact"/>
              <w:ind w:firstLine="440" w:firstLineChars="200"/>
              <w:rPr>
                <w:rFonts w:hint="eastAsia" w:ascii="宋体" w:hAnsi="宋体" w:eastAsia="宋体" w:cs="宋体"/>
                <w:color w:val="000000"/>
                <w:sz w:val="22"/>
                <w:szCs w:val="22"/>
              </w:rPr>
            </w:pPr>
          </w:p>
        </w:tc>
        <w:tc>
          <w:tcPr>
            <w:tcW w:w="2004" w:type="dxa"/>
            <w:tcBorders>
              <w:top w:val="single" w:color="auto" w:sz="4" w:space="0"/>
              <w:left w:val="single" w:color="auto" w:sz="4" w:space="0"/>
              <w:bottom w:val="single" w:color="auto" w:sz="4" w:space="0"/>
              <w:right w:val="single" w:color="auto" w:sz="4" w:space="0"/>
            </w:tcBorders>
          </w:tcPr>
          <w:p w14:paraId="3CFEC3AD">
            <w:pPr>
              <w:spacing w:line="440" w:lineRule="exact"/>
              <w:ind w:firstLine="440" w:firstLineChars="200"/>
              <w:rPr>
                <w:rFonts w:hint="eastAsia" w:ascii="宋体" w:hAnsi="宋体" w:eastAsia="宋体" w:cs="宋体"/>
                <w:color w:val="000000"/>
                <w:sz w:val="22"/>
                <w:szCs w:val="22"/>
              </w:rPr>
            </w:pPr>
          </w:p>
        </w:tc>
      </w:tr>
      <w:tr w14:paraId="50060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721495B4">
            <w:pPr>
              <w:spacing w:line="440" w:lineRule="exact"/>
              <w:ind w:firstLine="440" w:firstLineChars="200"/>
              <w:rPr>
                <w:rFonts w:hint="eastAsia" w:ascii="宋体" w:hAnsi="宋体" w:eastAsia="宋体" w:cs="宋体"/>
                <w:color w:val="000000"/>
                <w:sz w:val="22"/>
                <w:szCs w:val="22"/>
              </w:rPr>
            </w:pPr>
          </w:p>
        </w:tc>
        <w:tc>
          <w:tcPr>
            <w:tcW w:w="3456" w:type="dxa"/>
            <w:tcBorders>
              <w:top w:val="single" w:color="auto" w:sz="4" w:space="0"/>
              <w:left w:val="single" w:color="auto" w:sz="4" w:space="0"/>
              <w:bottom w:val="single" w:color="auto" w:sz="4" w:space="0"/>
              <w:right w:val="single" w:color="auto" w:sz="4" w:space="0"/>
            </w:tcBorders>
          </w:tcPr>
          <w:p w14:paraId="213BC478">
            <w:pPr>
              <w:spacing w:line="440" w:lineRule="exact"/>
              <w:ind w:firstLine="440" w:firstLineChars="200"/>
              <w:rPr>
                <w:rFonts w:hint="eastAsia" w:ascii="宋体" w:hAnsi="宋体" w:eastAsia="宋体" w:cs="宋体"/>
                <w:color w:val="000000"/>
                <w:sz w:val="22"/>
                <w:szCs w:val="22"/>
              </w:rPr>
            </w:pPr>
          </w:p>
        </w:tc>
        <w:tc>
          <w:tcPr>
            <w:tcW w:w="3456" w:type="dxa"/>
            <w:tcBorders>
              <w:top w:val="single" w:color="auto" w:sz="4" w:space="0"/>
              <w:left w:val="single" w:color="auto" w:sz="4" w:space="0"/>
              <w:bottom w:val="single" w:color="auto" w:sz="4" w:space="0"/>
              <w:right w:val="single" w:color="auto" w:sz="4" w:space="0"/>
            </w:tcBorders>
          </w:tcPr>
          <w:p w14:paraId="0F75A561">
            <w:pPr>
              <w:spacing w:line="440" w:lineRule="exact"/>
              <w:ind w:firstLine="440" w:firstLineChars="200"/>
              <w:rPr>
                <w:rFonts w:hint="eastAsia" w:ascii="宋体" w:hAnsi="宋体" w:eastAsia="宋体" w:cs="宋体"/>
                <w:color w:val="000000"/>
                <w:sz w:val="22"/>
                <w:szCs w:val="22"/>
              </w:rPr>
            </w:pPr>
          </w:p>
        </w:tc>
        <w:tc>
          <w:tcPr>
            <w:tcW w:w="2004" w:type="dxa"/>
            <w:tcBorders>
              <w:top w:val="single" w:color="auto" w:sz="4" w:space="0"/>
              <w:left w:val="single" w:color="auto" w:sz="4" w:space="0"/>
              <w:bottom w:val="single" w:color="auto" w:sz="4" w:space="0"/>
              <w:right w:val="single" w:color="auto" w:sz="4" w:space="0"/>
            </w:tcBorders>
          </w:tcPr>
          <w:p w14:paraId="2F51B5B7">
            <w:pPr>
              <w:spacing w:line="440" w:lineRule="exact"/>
              <w:ind w:firstLine="440" w:firstLineChars="200"/>
              <w:rPr>
                <w:rFonts w:hint="eastAsia" w:ascii="宋体" w:hAnsi="宋体" w:eastAsia="宋体" w:cs="宋体"/>
                <w:color w:val="000000"/>
                <w:sz w:val="22"/>
                <w:szCs w:val="22"/>
              </w:rPr>
            </w:pPr>
          </w:p>
        </w:tc>
      </w:tr>
      <w:tr w14:paraId="27692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73FED67C">
            <w:pPr>
              <w:spacing w:line="440" w:lineRule="exact"/>
              <w:ind w:firstLine="440" w:firstLineChars="200"/>
              <w:rPr>
                <w:rFonts w:hint="eastAsia" w:ascii="宋体" w:hAnsi="宋体" w:eastAsia="宋体" w:cs="宋体"/>
                <w:color w:val="000000"/>
                <w:sz w:val="22"/>
                <w:szCs w:val="22"/>
              </w:rPr>
            </w:pPr>
          </w:p>
        </w:tc>
        <w:tc>
          <w:tcPr>
            <w:tcW w:w="3456" w:type="dxa"/>
            <w:tcBorders>
              <w:top w:val="single" w:color="auto" w:sz="4" w:space="0"/>
              <w:left w:val="single" w:color="auto" w:sz="4" w:space="0"/>
              <w:bottom w:val="single" w:color="auto" w:sz="4" w:space="0"/>
              <w:right w:val="single" w:color="auto" w:sz="4" w:space="0"/>
            </w:tcBorders>
          </w:tcPr>
          <w:p w14:paraId="3B280E63">
            <w:pPr>
              <w:spacing w:line="440" w:lineRule="exact"/>
              <w:ind w:firstLine="440" w:firstLineChars="200"/>
              <w:rPr>
                <w:rFonts w:hint="eastAsia" w:ascii="宋体" w:hAnsi="宋体" w:eastAsia="宋体" w:cs="宋体"/>
                <w:color w:val="000000"/>
                <w:sz w:val="22"/>
                <w:szCs w:val="22"/>
              </w:rPr>
            </w:pPr>
          </w:p>
        </w:tc>
        <w:tc>
          <w:tcPr>
            <w:tcW w:w="3456" w:type="dxa"/>
            <w:tcBorders>
              <w:top w:val="single" w:color="auto" w:sz="4" w:space="0"/>
              <w:left w:val="single" w:color="auto" w:sz="4" w:space="0"/>
              <w:bottom w:val="single" w:color="auto" w:sz="4" w:space="0"/>
              <w:right w:val="single" w:color="auto" w:sz="4" w:space="0"/>
            </w:tcBorders>
          </w:tcPr>
          <w:p w14:paraId="01B88594">
            <w:pPr>
              <w:spacing w:line="440" w:lineRule="exact"/>
              <w:ind w:firstLine="440" w:firstLineChars="200"/>
              <w:rPr>
                <w:rFonts w:hint="eastAsia" w:ascii="宋体" w:hAnsi="宋体" w:eastAsia="宋体" w:cs="宋体"/>
                <w:color w:val="000000"/>
                <w:sz w:val="22"/>
                <w:szCs w:val="22"/>
              </w:rPr>
            </w:pPr>
          </w:p>
        </w:tc>
        <w:tc>
          <w:tcPr>
            <w:tcW w:w="2004" w:type="dxa"/>
            <w:tcBorders>
              <w:top w:val="single" w:color="auto" w:sz="4" w:space="0"/>
              <w:left w:val="single" w:color="auto" w:sz="4" w:space="0"/>
              <w:bottom w:val="single" w:color="auto" w:sz="4" w:space="0"/>
              <w:right w:val="single" w:color="auto" w:sz="4" w:space="0"/>
            </w:tcBorders>
          </w:tcPr>
          <w:p w14:paraId="1960C7D8">
            <w:pPr>
              <w:spacing w:line="440" w:lineRule="exact"/>
              <w:ind w:firstLine="440" w:firstLineChars="200"/>
              <w:rPr>
                <w:rFonts w:hint="eastAsia" w:ascii="宋体" w:hAnsi="宋体" w:eastAsia="宋体" w:cs="宋体"/>
                <w:color w:val="000000"/>
                <w:sz w:val="22"/>
                <w:szCs w:val="22"/>
              </w:rPr>
            </w:pPr>
          </w:p>
        </w:tc>
      </w:tr>
      <w:tr w14:paraId="4BEC8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66E19AF9">
            <w:pPr>
              <w:spacing w:line="440" w:lineRule="exact"/>
              <w:ind w:firstLine="440" w:firstLineChars="200"/>
              <w:rPr>
                <w:rFonts w:hint="eastAsia" w:ascii="宋体" w:hAnsi="宋体" w:eastAsia="宋体" w:cs="宋体"/>
                <w:color w:val="000000"/>
                <w:sz w:val="22"/>
                <w:szCs w:val="22"/>
              </w:rPr>
            </w:pPr>
          </w:p>
        </w:tc>
        <w:tc>
          <w:tcPr>
            <w:tcW w:w="3456" w:type="dxa"/>
            <w:tcBorders>
              <w:top w:val="single" w:color="auto" w:sz="4" w:space="0"/>
              <w:left w:val="single" w:color="auto" w:sz="4" w:space="0"/>
              <w:bottom w:val="single" w:color="auto" w:sz="4" w:space="0"/>
              <w:right w:val="single" w:color="auto" w:sz="4" w:space="0"/>
            </w:tcBorders>
          </w:tcPr>
          <w:p w14:paraId="6C9AD083">
            <w:pPr>
              <w:spacing w:line="440" w:lineRule="exact"/>
              <w:ind w:firstLine="440" w:firstLineChars="200"/>
              <w:rPr>
                <w:rFonts w:hint="eastAsia" w:ascii="宋体" w:hAnsi="宋体" w:eastAsia="宋体" w:cs="宋体"/>
                <w:color w:val="000000"/>
                <w:sz w:val="22"/>
                <w:szCs w:val="22"/>
              </w:rPr>
            </w:pPr>
          </w:p>
        </w:tc>
        <w:tc>
          <w:tcPr>
            <w:tcW w:w="3456" w:type="dxa"/>
            <w:tcBorders>
              <w:top w:val="single" w:color="auto" w:sz="4" w:space="0"/>
              <w:left w:val="single" w:color="auto" w:sz="4" w:space="0"/>
              <w:bottom w:val="single" w:color="auto" w:sz="4" w:space="0"/>
              <w:right w:val="single" w:color="auto" w:sz="4" w:space="0"/>
            </w:tcBorders>
          </w:tcPr>
          <w:p w14:paraId="19191B6B">
            <w:pPr>
              <w:spacing w:line="440" w:lineRule="exact"/>
              <w:ind w:firstLine="440" w:firstLineChars="200"/>
              <w:rPr>
                <w:rFonts w:hint="eastAsia" w:ascii="宋体" w:hAnsi="宋体" w:eastAsia="宋体" w:cs="宋体"/>
                <w:color w:val="000000"/>
                <w:sz w:val="22"/>
                <w:szCs w:val="22"/>
              </w:rPr>
            </w:pPr>
          </w:p>
        </w:tc>
        <w:tc>
          <w:tcPr>
            <w:tcW w:w="2004" w:type="dxa"/>
            <w:tcBorders>
              <w:top w:val="single" w:color="auto" w:sz="4" w:space="0"/>
              <w:left w:val="single" w:color="auto" w:sz="4" w:space="0"/>
              <w:bottom w:val="single" w:color="auto" w:sz="4" w:space="0"/>
              <w:right w:val="single" w:color="auto" w:sz="4" w:space="0"/>
            </w:tcBorders>
          </w:tcPr>
          <w:p w14:paraId="6EC8FC1F">
            <w:pPr>
              <w:spacing w:line="440" w:lineRule="exact"/>
              <w:ind w:firstLine="440" w:firstLineChars="200"/>
              <w:rPr>
                <w:rFonts w:hint="eastAsia" w:ascii="宋体" w:hAnsi="宋体" w:eastAsia="宋体" w:cs="宋体"/>
                <w:color w:val="000000"/>
                <w:sz w:val="22"/>
                <w:szCs w:val="22"/>
              </w:rPr>
            </w:pPr>
          </w:p>
        </w:tc>
      </w:tr>
      <w:tr w14:paraId="08C0A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1FE1C674">
            <w:pPr>
              <w:spacing w:line="440" w:lineRule="exact"/>
              <w:ind w:firstLine="440" w:firstLineChars="200"/>
              <w:rPr>
                <w:rFonts w:hint="eastAsia" w:ascii="宋体" w:hAnsi="宋体" w:eastAsia="宋体" w:cs="宋体"/>
                <w:color w:val="000000"/>
                <w:sz w:val="22"/>
                <w:szCs w:val="22"/>
              </w:rPr>
            </w:pPr>
          </w:p>
        </w:tc>
        <w:tc>
          <w:tcPr>
            <w:tcW w:w="3456" w:type="dxa"/>
            <w:tcBorders>
              <w:top w:val="single" w:color="auto" w:sz="4" w:space="0"/>
              <w:left w:val="single" w:color="auto" w:sz="4" w:space="0"/>
              <w:bottom w:val="single" w:color="auto" w:sz="4" w:space="0"/>
              <w:right w:val="single" w:color="auto" w:sz="4" w:space="0"/>
            </w:tcBorders>
          </w:tcPr>
          <w:p w14:paraId="208676E5">
            <w:pPr>
              <w:spacing w:line="440" w:lineRule="exact"/>
              <w:ind w:firstLine="440" w:firstLineChars="200"/>
              <w:rPr>
                <w:rFonts w:hint="eastAsia" w:ascii="宋体" w:hAnsi="宋体" w:eastAsia="宋体" w:cs="宋体"/>
                <w:color w:val="000000"/>
                <w:sz w:val="22"/>
                <w:szCs w:val="22"/>
              </w:rPr>
            </w:pPr>
          </w:p>
        </w:tc>
        <w:tc>
          <w:tcPr>
            <w:tcW w:w="3456" w:type="dxa"/>
            <w:tcBorders>
              <w:top w:val="single" w:color="auto" w:sz="4" w:space="0"/>
              <w:left w:val="single" w:color="auto" w:sz="4" w:space="0"/>
              <w:bottom w:val="single" w:color="auto" w:sz="4" w:space="0"/>
              <w:right w:val="single" w:color="auto" w:sz="4" w:space="0"/>
            </w:tcBorders>
          </w:tcPr>
          <w:p w14:paraId="269043DA">
            <w:pPr>
              <w:spacing w:line="440" w:lineRule="exact"/>
              <w:ind w:firstLine="440" w:firstLineChars="200"/>
              <w:rPr>
                <w:rFonts w:hint="eastAsia" w:ascii="宋体" w:hAnsi="宋体" w:eastAsia="宋体" w:cs="宋体"/>
                <w:color w:val="000000"/>
                <w:sz w:val="22"/>
                <w:szCs w:val="22"/>
              </w:rPr>
            </w:pPr>
          </w:p>
        </w:tc>
        <w:tc>
          <w:tcPr>
            <w:tcW w:w="2004" w:type="dxa"/>
            <w:tcBorders>
              <w:top w:val="single" w:color="auto" w:sz="4" w:space="0"/>
              <w:left w:val="single" w:color="auto" w:sz="4" w:space="0"/>
              <w:bottom w:val="single" w:color="auto" w:sz="4" w:space="0"/>
              <w:right w:val="single" w:color="auto" w:sz="4" w:space="0"/>
            </w:tcBorders>
          </w:tcPr>
          <w:p w14:paraId="2B573555">
            <w:pPr>
              <w:spacing w:line="440" w:lineRule="exact"/>
              <w:ind w:firstLine="440" w:firstLineChars="200"/>
              <w:rPr>
                <w:rFonts w:hint="eastAsia" w:ascii="宋体" w:hAnsi="宋体" w:eastAsia="宋体" w:cs="宋体"/>
                <w:color w:val="000000"/>
                <w:sz w:val="22"/>
                <w:szCs w:val="22"/>
              </w:rPr>
            </w:pPr>
          </w:p>
        </w:tc>
      </w:tr>
      <w:tr w14:paraId="5F0FB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737AA090">
            <w:pPr>
              <w:spacing w:line="440" w:lineRule="exact"/>
              <w:ind w:firstLine="440" w:firstLineChars="200"/>
              <w:rPr>
                <w:rFonts w:hint="eastAsia" w:ascii="宋体" w:hAnsi="宋体" w:eastAsia="宋体" w:cs="宋体"/>
                <w:color w:val="000000"/>
                <w:sz w:val="22"/>
                <w:szCs w:val="22"/>
              </w:rPr>
            </w:pPr>
          </w:p>
        </w:tc>
        <w:tc>
          <w:tcPr>
            <w:tcW w:w="3456" w:type="dxa"/>
            <w:tcBorders>
              <w:top w:val="single" w:color="auto" w:sz="4" w:space="0"/>
              <w:left w:val="single" w:color="auto" w:sz="4" w:space="0"/>
              <w:bottom w:val="single" w:color="auto" w:sz="4" w:space="0"/>
              <w:right w:val="single" w:color="auto" w:sz="4" w:space="0"/>
            </w:tcBorders>
          </w:tcPr>
          <w:p w14:paraId="1795146C">
            <w:pPr>
              <w:spacing w:line="440" w:lineRule="exact"/>
              <w:ind w:firstLine="440" w:firstLineChars="200"/>
              <w:rPr>
                <w:rFonts w:hint="eastAsia" w:ascii="宋体" w:hAnsi="宋体" w:eastAsia="宋体" w:cs="宋体"/>
                <w:color w:val="000000"/>
                <w:sz w:val="22"/>
                <w:szCs w:val="22"/>
              </w:rPr>
            </w:pPr>
          </w:p>
        </w:tc>
        <w:tc>
          <w:tcPr>
            <w:tcW w:w="3456" w:type="dxa"/>
            <w:tcBorders>
              <w:top w:val="single" w:color="auto" w:sz="4" w:space="0"/>
              <w:left w:val="single" w:color="auto" w:sz="4" w:space="0"/>
              <w:bottom w:val="single" w:color="auto" w:sz="4" w:space="0"/>
              <w:right w:val="single" w:color="auto" w:sz="4" w:space="0"/>
            </w:tcBorders>
          </w:tcPr>
          <w:p w14:paraId="67F42716">
            <w:pPr>
              <w:spacing w:line="440" w:lineRule="exact"/>
              <w:ind w:firstLine="440" w:firstLineChars="200"/>
              <w:rPr>
                <w:rFonts w:hint="eastAsia" w:ascii="宋体" w:hAnsi="宋体" w:eastAsia="宋体" w:cs="宋体"/>
                <w:color w:val="000000"/>
                <w:sz w:val="22"/>
                <w:szCs w:val="22"/>
              </w:rPr>
            </w:pPr>
          </w:p>
        </w:tc>
        <w:tc>
          <w:tcPr>
            <w:tcW w:w="2004" w:type="dxa"/>
            <w:tcBorders>
              <w:top w:val="single" w:color="auto" w:sz="4" w:space="0"/>
              <w:left w:val="single" w:color="auto" w:sz="4" w:space="0"/>
              <w:bottom w:val="single" w:color="auto" w:sz="4" w:space="0"/>
              <w:right w:val="single" w:color="auto" w:sz="4" w:space="0"/>
            </w:tcBorders>
          </w:tcPr>
          <w:p w14:paraId="54F49508">
            <w:pPr>
              <w:spacing w:line="440" w:lineRule="exact"/>
              <w:ind w:firstLine="440" w:firstLineChars="200"/>
              <w:rPr>
                <w:rFonts w:hint="eastAsia" w:ascii="宋体" w:hAnsi="宋体" w:eastAsia="宋体" w:cs="宋体"/>
                <w:color w:val="000000"/>
                <w:sz w:val="22"/>
                <w:szCs w:val="22"/>
              </w:rPr>
            </w:pPr>
          </w:p>
        </w:tc>
      </w:tr>
    </w:tbl>
    <w:p w14:paraId="779CACAA">
      <w:pPr>
        <w:spacing w:line="440" w:lineRule="exact"/>
        <w:ind w:firstLine="442" w:firstLineChars="200"/>
        <w:rPr>
          <w:rFonts w:hint="eastAsia" w:ascii="宋体" w:hAnsi="宋体" w:eastAsia="宋体" w:cs="宋体"/>
          <w:b/>
          <w:color w:val="000000"/>
          <w:sz w:val="22"/>
          <w:szCs w:val="22"/>
        </w:rPr>
      </w:pPr>
      <w:r>
        <w:rPr>
          <w:rFonts w:hint="eastAsia" w:ascii="宋体" w:hAnsi="宋体" w:eastAsia="宋体" w:cs="宋体"/>
          <w:b/>
          <w:color w:val="000000"/>
          <w:sz w:val="22"/>
          <w:szCs w:val="22"/>
        </w:rPr>
        <w:t>法定代表人或其授权代理人签名或盖章：</w:t>
      </w:r>
    </w:p>
    <w:p w14:paraId="5597870F">
      <w:pPr>
        <w:spacing w:line="440" w:lineRule="exact"/>
        <w:ind w:firstLine="442" w:firstLineChars="200"/>
        <w:rPr>
          <w:rFonts w:hint="eastAsia" w:ascii="宋体" w:hAnsi="宋体" w:eastAsia="宋体" w:cs="宋体"/>
          <w:b/>
          <w:color w:val="000000"/>
          <w:sz w:val="22"/>
          <w:szCs w:val="22"/>
        </w:rPr>
      </w:pPr>
      <w:r>
        <w:rPr>
          <w:rFonts w:hint="eastAsia" w:ascii="宋体" w:hAnsi="宋体" w:eastAsia="宋体" w:cs="宋体"/>
          <w:b/>
          <w:color w:val="000000"/>
          <w:sz w:val="22"/>
          <w:szCs w:val="22"/>
        </w:rPr>
        <w:t xml:space="preserve">                                日期：    年  月  日</w:t>
      </w:r>
    </w:p>
    <w:p w14:paraId="4B821B30">
      <w:pPr>
        <w:spacing w:line="440" w:lineRule="exact"/>
        <w:ind w:firstLine="442" w:firstLineChars="200"/>
        <w:rPr>
          <w:rFonts w:hint="eastAsia" w:ascii="宋体" w:hAnsi="宋体" w:eastAsia="宋体" w:cs="宋体"/>
          <w:b/>
          <w:color w:val="000000"/>
          <w:sz w:val="22"/>
          <w:szCs w:val="22"/>
        </w:rPr>
      </w:pPr>
    </w:p>
    <w:p w14:paraId="3BB8A698">
      <w:pPr>
        <w:spacing w:line="440" w:lineRule="exact"/>
        <w:ind w:firstLine="442" w:firstLineChars="200"/>
        <w:rPr>
          <w:rFonts w:hint="eastAsia" w:ascii="宋体" w:hAnsi="宋体" w:eastAsia="宋体" w:cs="宋体"/>
          <w:b/>
          <w:color w:val="000000"/>
          <w:sz w:val="22"/>
          <w:szCs w:val="22"/>
        </w:rPr>
      </w:pPr>
    </w:p>
    <w:p w14:paraId="2584E2C5">
      <w:pPr>
        <w:spacing w:line="440" w:lineRule="exact"/>
        <w:ind w:firstLine="442" w:firstLineChars="200"/>
        <w:jc w:val="center"/>
        <w:rPr>
          <w:rFonts w:hint="eastAsia" w:ascii="宋体" w:hAnsi="宋体" w:eastAsia="宋体" w:cs="宋体"/>
          <w:b/>
          <w:bCs/>
          <w:color w:val="000000"/>
          <w:sz w:val="22"/>
          <w:szCs w:val="22"/>
        </w:rPr>
      </w:pPr>
      <w:r>
        <w:rPr>
          <w:rFonts w:hint="eastAsia" w:ascii="宋体" w:hAnsi="宋体" w:eastAsia="宋体" w:cs="宋体"/>
          <w:b/>
          <w:color w:val="000000"/>
          <w:sz w:val="22"/>
          <w:szCs w:val="22"/>
        </w:rPr>
        <w:t>注：此表仅提供了表格形式，供应商应根据需要准备足够数量的表格来填写。</w:t>
      </w:r>
    </w:p>
    <w:p w14:paraId="73526E15">
      <w:pPr>
        <w:spacing w:line="420" w:lineRule="exact"/>
        <w:ind w:firstLine="440" w:firstLineChars="200"/>
        <w:rPr>
          <w:rFonts w:hint="eastAsia" w:ascii="宋体" w:hAnsi="宋体" w:eastAsia="宋体" w:cs="宋体"/>
          <w:sz w:val="22"/>
          <w:szCs w:val="22"/>
        </w:rPr>
      </w:pPr>
    </w:p>
    <w:p w14:paraId="3C1C3985">
      <w:pPr>
        <w:spacing w:line="420" w:lineRule="exact"/>
        <w:ind w:firstLine="442" w:firstLineChars="200"/>
        <w:rPr>
          <w:rFonts w:hint="eastAsia" w:ascii="宋体" w:hAnsi="宋体" w:eastAsia="宋体" w:cs="宋体"/>
          <w:b/>
          <w:bCs/>
          <w:color w:val="FF0000"/>
          <w:sz w:val="22"/>
          <w:szCs w:val="22"/>
        </w:rPr>
      </w:pPr>
    </w:p>
    <w:p w14:paraId="72D9F12B">
      <w:pPr>
        <w:spacing w:line="420" w:lineRule="exact"/>
        <w:ind w:firstLine="442" w:firstLineChars="200"/>
        <w:rPr>
          <w:rFonts w:hint="eastAsia" w:ascii="宋体" w:hAnsi="宋体" w:eastAsia="宋体" w:cs="宋体"/>
          <w:b/>
          <w:bCs/>
          <w:color w:val="FF0000"/>
          <w:sz w:val="22"/>
          <w:szCs w:val="22"/>
        </w:rPr>
      </w:pPr>
    </w:p>
    <w:p w14:paraId="64C1BF34">
      <w:pPr>
        <w:spacing w:line="420" w:lineRule="exact"/>
        <w:ind w:firstLine="442" w:firstLineChars="200"/>
        <w:rPr>
          <w:rFonts w:hint="eastAsia" w:ascii="宋体" w:hAnsi="宋体" w:eastAsia="宋体" w:cs="宋体"/>
          <w:b/>
          <w:bCs/>
          <w:color w:val="FF0000"/>
          <w:sz w:val="22"/>
          <w:szCs w:val="22"/>
        </w:rPr>
      </w:pPr>
    </w:p>
    <w:p w14:paraId="2C96BD3F">
      <w:pPr>
        <w:rPr>
          <w:rFonts w:hint="eastAsia" w:ascii="宋体" w:hAnsi="宋体" w:eastAsia="宋体" w:cs="宋体"/>
          <w:b/>
          <w:color w:val="000000"/>
          <w:sz w:val="22"/>
          <w:szCs w:val="22"/>
        </w:rPr>
      </w:pPr>
      <w:r>
        <w:rPr>
          <w:rFonts w:hint="eastAsia" w:ascii="宋体" w:hAnsi="宋体" w:eastAsia="宋体" w:cs="宋体"/>
          <w:b/>
          <w:color w:val="000000"/>
          <w:sz w:val="22"/>
          <w:szCs w:val="22"/>
        </w:rPr>
        <w:br w:type="page"/>
      </w:r>
    </w:p>
    <w:p w14:paraId="6A36A0FE">
      <w:pPr>
        <w:spacing w:line="560" w:lineRule="exact"/>
        <w:ind w:right="420" w:rightChars="200" w:firstLine="442" w:firstLineChars="200"/>
        <w:rPr>
          <w:rFonts w:hint="eastAsia" w:ascii="宋体" w:hAnsi="宋体" w:eastAsia="宋体" w:cs="宋体"/>
          <w:b/>
          <w:color w:val="000000"/>
          <w:sz w:val="22"/>
          <w:szCs w:val="22"/>
        </w:rPr>
      </w:pPr>
      <w:r>
        <w:rPr>
          <w:rFonts w:hint="eastAsia" w:ascii="宋体" w:hAnsi="宋体" w:eastAsia="宋体" w:cs="宋体"/>
          <w:b/>
          <w:color w:val="000000"/>
          <w:sz w:val="22"/>
          <w:szCs w:val="22"/>
        </w:rPr>
        <w:t>8、报价封面格式：</w:t>
      </w:r>
    </w:p>
    <w:p w14:paraId="5CA47C79">
      <w:pPr>
        <w:autoSpaceDE w:val="0"/>
        <w:autoSpaceDN w:val="0"/>
        <w:adjustRightInd w:val="0"/>
        <w:spacing w:line="360" w:lineRule="exact"/>
        <w:ind w:firstLine="442" w:firstLineChars="200"/>
        <w:jc w:val="center"/>
        <w:rPr>
          <w:rFonts w:hint="eastAsia" w:ascii="宋体" w:hAnsi="宋体" w:eastAsia="宋体" w:cs="宋体"/>
          <w:b/>
          <w:sz w:val="22"/>
          <w:szCs w:val="22"/>
          <w:lang w:val="zh-CN"/>
        </w:rPr>
      </w:pPr>
    </w:p>
    <w:p w14:paraId="176F50E7">
      <w:pPr>
        <w:autoSpaceDE w:val="0"/>
        <w:autoSpaceDN w:val="0"/>
        <w:adjustRightInd w:val="0"/>
        <w:spacing w:line="360" w:lineRule="exact"/>
        <w:ind w:firstLine="442" w:firstLineChars="200"/>
        <w:jc w:val="center"/>
        <w:rPr>
          <w:rFonts w:hint="eastAsia" w:ascii="宋体" w:hAnsi="宋体" w:eastAsia="宋体" w:cs="宋体"/>
          <w:b/>
          <w:sz w:val="22"/>
          <w:szCs w:val="22"/>
          <w:lang w:val="zh-CN"/>
        </w:rPr>
      </w:pPr>
    </w:p>
    <w:p w14:paraId="39C6EF0A">
      <w:pPr>
        <w:autoSpaceDE w:val="0"/>
        <w:autoSpaceDN w:val="0"/>
        <w:adjustRightInd w:val="0"/>
        <w:spacing w:line="360" w:lineRule="exact"/>
        <w:ind w:firstLine="442" w:firstLineChars="200"/>
        <w:jc w:val="right"/>
        <w:rPr>
          <w:rFonts w:hint="eastAsia" w:ascii="宋体" w:hAnsi="宋体" w:eastAsia="宋体" w:cs="宋体"/>
          <w:b/>
          <w:color w:val="000000"/>
          <w:sz w:val="22"/>
          <w:szCs w:val="22"/>
        </w:rPr>
      </w:pPr>
    </w:p>
    <w:p w14:paraId="0EDD2793">
      <w:pPr>
        <w:autoSpaceDE w:val="0"/>
        <w:autoSpaceDN w:val="0"/>
        <w:adjustRightInd w:val="0"/>
        <w:spacing w:line="360" w:lineRule="exact"/>
        <w:ind w:firstLine="442" w:firstLineChars="200"/>
        <w:rPr>
          <w:rFonts w:hint="eastAsia" w:ascii="宋体" w:hAnsi="宋体" w:eastAsia="宋体" w:cs="宋体"/>
          <w:b/>
          <w:color w:val="000000"/>
          <w:sz w:val="22"/>
          <w:szCs w:val="22"/>
        </w:rPr>
      </w:pPr>
    </w:p>
    <w:p w14:paraId="47A9089E">
      <w:pPr>
        <w:autoSpaceDE w:val="0"/>
        <w:autoSpaceDN w:val="0"/>
        <w:adjustRightInd w:val="0"/>
        <w:spacing w:line="540" w:lineRule="exact"/>
        <w:rPr>
          <w:rFonts w:hint="eastAsia" w:ascii="宋体" w:hAnsi="宋体" w:eastAsia="宋体" w:cs="宋体"/>
          <w:b/>
          <w:color w:val="000000"/>
          <w:sz w:val="22"/>
          <w:szCs w:val="22"/>
        </w:rPr>
      </w:pPr>
    </w:p>
    <w:p w14:paraId="3F1C6888">
      <w:pPr>
        <w:autoSpaceDE w:val="0"/>
        <w:autoSpaceDN w:val="0"/>
        <w:adjustRightInd w:val="0"/>
        <w:spacing w:line="540" w:lineRule="exact"/>
        <w:jc w:val="center"/>
        <w:rPr>
          <w:rFonts w:hint="eastAsia" w:ascii="宋体" w:hAnsi="宋体" w:eastAsia="宋体" w:cs="宋体"/>
          <w:b/>
          <w:color w:val="000000"/>
          <w:sz w:val="22"/>
          <w:szCs w:val="22"/>
        </w:rPr>
      </w:pPr>
      <w:r>
        <w:rPr>
          <w:rFonts w:hint="eastAsia" w:ascii="宋体" w:hAnsi="宋体" w:eastAsia="宋体" w:cs="宋体"/>
          <w:b/>
          <w:color w:val="000000"/>
          <w:sz w:val="22"/>
          <w:szCs w:val="22"/>
        </w:rPr>
        <w:t>报价文件</w:t>
      </w:r>
    </w:p>
    <w:p w14:paraId="64063A1C">
      <w:pPr>
        <w:autoSpaceDE w:val="0"/>
        <w:autoSpaceDN w:val="0"/>
        <w:adjustRightInd w:val="0"/>
        <w:spacing w:line="540" w:lineRule="exact"/>
        <w:jc w:val="center"/>
        <w:rPr>
          <w:rFonts w:hint="eastAsia" w:ascii="宋体" w:hAnsi="宋体" w:eastAsia="宋体" w:cs="宋体"/>
          <w:b/>
          <w:color w:val="000000"/>
          <w:sz w:val="22"/>
          <w:szCs w:val="22"/>
        </w:rPr>
      </w:pPr>
    </w:p>
    <w:p w14:paraId="3B3655BE">
      <w:pPr>
        <w:autoSpaceDE w:val="0"/>
        <w:autoSpaceDN w:val="0"/>
        <w:adjustRightInd w:val="0"/>
        <w:spacing w:line="640" w:lineRule="exact"/>
        <w:ind w:firstLine="440" w:firstLineChars="200"/>
        <w:jc w:val="lef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项目名称： </w:t>
      </w:r>
    </w:p>
    <w:p w14:paraId="31FF5889">
      <w:pPr>
        <w:autoSpaceDE w:val="0"/>
        <w:autoSpaceDN w:val="0"/>
        <w:adjustRightInd w:val="0"/>
        <w:spacing w:line="640" w:lineRule="exact"/>
        <w:ind w:firstLine="440" w:firstLineChars="200"/>
        <w:jc w:val="left"/>
        <w:rPr>
          <w:rFonts w:hint="eastAsia" w:ascii="宋体" w:hAnsi="宋体" w:eastAsia="宋体" w:cs="宋体"/>
          <w:color w:val="000000"/>
          <w:sz w:val="22"/>
          <w:szCs w:val="22"/>
        </w:rPr>
      </w:pPr>
      <w:r>
        <w:rPr>
          <w:rFonts w:hint="eastAsia" w:ascii="宋体" w:hAnsi="宋体" w:eastAsia="宋体" w:cs="宋体"/>
          <w:color w:val="000000"/>
          <w:sz w:val="22"/>
          <w:szCs w:val="22"/>
        </w:rPr>
        <w:t>项目编号：</w:t>
      </w:r>
    </w:p>
    <w:p w14:paraId="4D033647">
      <w:pPr>
        <w:autoSpaceDE w:val="0"/>
        <w:autoSpaceDN w:val="0"/>
        <w:adjustRightInd w:val="0"/>
        <w:spacing w:line="640" w:lineRule="exact"/>
        <w:ind w:firstLine="440" w:firstLineChars="200"/>
        <w:jc w:val="left"/>
        <w:rPr>
          <w:rFonts w:hint="eastAsia" w:ascii="宋体" w:hAnsi="宋体" w:eastAsia="宋体" w:cs="宋体"/>
          <w:color w:val="000000"/>
          <w:sz w:val="22"/>
          <w:szCs w:val="22"/>
        </w:rPr>
      </w:pPr>
      <w:r>
        <w:rPr>
          <w:rFonts w:hint="eastAsia" w:ascii="宋体" w:hAnsi="宋体" w:eastAsia="宋体" w:cs="宋体"/>
          <w:color w:val="000000"/>
          <w:sz w:val="22"/>
          <w:szCs w:val="22"/>
        </w:rPr>
        <w:t>供应商名称：</w:t>
      </w:r>
    </w:p>
    <w:p w14:paraId="17D05F1C">
      <w:pPr>
        <w:autoSpaceDE w:val="0"/>
        <w:autoSpaceDN w:val="0"/>
        <w:adjustRightInd w:val="0"/>
        <w:spacing w:line="640" w:lineRule="exact"/>
        <w:ind w:firstLine="440" w:firstLineChars="200"/>
        <w:jc w:val="left"/>
        <w:rPr>
          <w:rFonts w:hint="eastAsia" w:ascii="宋体" w:hAnsi="宋体" w:eastAsia="宋体" w:cs="宋体"/>
          <w:color w:val="000000"/>
          <w:sz w:val="22"/>
          <w:szCs w:val="22"/>
        </w:rPr>
      </w:pPr>
      <w:r>
        <w:rPr>
          <w:rFonts w:hint="eastAsia" w:ascii="宋体" w:hAnsi="宋体" w:eastAsia="宋体" w:cs="宋体"/>
          <w:color w:val="000000"/>
          <w:sz w:val="22"/>
          <w:szCs w:val="22"/>
        </w:rPr>
        <w:t>供应商地址：</w:t>
      </w:r>
    </w:p>
    <w:p w14:paraId="38ABAE14">
      <w:pPr>
        <w:autoSpaceDE w:val="0"/>
        <w:autoSpaceDN w:val="0"/>
        <w:adjustRightInd w:val="0"/>
        <w:spacing w:line="540" w:lineRule="exact"/>
        <w:ind w:firstLine="440" w:firstLineChars="200"/>
        <w:jc w:val="left"/>
        <w:rPr>
          <w:rFonts w:hint="eastAsia" w:ascii="宋体" w:hAnsi="宋体" w:eastAsia="宋体" w:cs="宋体"/>
          <w:sz w:val="22"/>
          <w:szCs w:val="22"/>
          <w:lang w:val="zh-CN"/>
        </w:rPr>
      </w:pPr>
    </w:p>
    <w:p w14:paraId="62BEF90E">
      <w:pPr>
        <w:autoSpaceDE w:val="0"/>
        <w:autoSpaceDN w:val="0"/>
        <w:adjustRightInd w:val="0"/>
        <w:spacing w:line="540" w:lineRule="exact"/>
        <w:ind w:firstLine="440" w:firstLineChars="200"/>
        <w:jc w:val="left"/>
        <w:rPr>
          <w:rFonts w:hint="eastAsia" w:ascii="宋体" w:hAnsi="宋体" w:eastAsia="宋体" w:cs="宋体"/>
          <w:sz w:val="22"/>
          <w:szCs w:val="22"/>
          <w:lang w:val="zh-CN"/>
        </w:rPr>
      </w:pPr>
    </w:p>
    <w:p w14:paraId="3DBC07F6">
      <w:pPr>
        <w:autoSpaceDE w:val="0"/>
        <w:autoSpaceDN w:val="0"/>
        <w:adjustRightInd w:val="0"/>
        <w:spacing w:line="540" w:lineRule="exact"/>
        <w:ind w:firstLine="442" w:firstLineChars="200"/>
        <w:jc w:val="center"/>
        <w:rPr>
          <w:rFonts w:hint="eastAsia" w:ascii="宋体" w:hAnsi="宋体" w:eastAsia="宋体" w:cs="宋体"/>
          <w:b/>
          <w:color w:val="000000"/>
          <w:sz w:val="22"/>
          <w:szCs w:val="22"/>
        </w:rPr>
      </w:pPr>
    </w:p>
    <w:p w14:paraId="03A56994">
      <w:pPr>
        <w:autoSpaceDE w:val="0"/>
        <w:autoSpaceDN w:val="0"/>
        <w:adjustRightInd w:val="0"/>
        <w:spacing w:line="540" w:lineRule="exact"/>
        <w:ind w:firstLine="442" w:firstLineChars="200"/>
        <w:jc w:val="center"/>
        <w:rPr>
          <w:rFonts w:hint="eastAsia" w:ascii="宋体" w:hAnsi="宋体" w:eastAsia="宋体" w:cs="宋体"/>
          <w:b/>
          <w:sz w:val="22"/>
          <w:szCs w:val="22"/>
          <w:lang w:val="zh-CN"/>
        </w:rPr>
      </w:pPr>
    </w:p>
    <w:p w14:paraId="182D3EE3">
      <w:pPr>
        <w:autoSpaceDE w:val="0"/>
        <w:autoSpaceDN w:val="0"/>
        <w:adjustRightInd w:val="0"/>
        <w:spacing w:line="540" w:lineRule="exact"/>
        <w:ind w:firstLine="442" w:firstLineChars="200"/>
        <w:jc w:val="center"/>
        <w:rPr>
          <w:rFonts w:hint="eastAsia" w:ascii="宋体" w:hAnsi="宋体" w:eastAsia="宋体" w:cs="宋体"/>
          <w:b/>
          <w:sz w:val="22"/>
          <w:szCs w:val="22"/>
          <w:lang w:val="zh-CN"/>
        </w:rPr>
      </w:pPr>
    </w:p>
    <w:p w14:paraId="05140D28">
      <w:pPr>
        <w:autoSpaceDE w:val="0"/>
        <w:autoSpaceDN w:val="0"/>
        <w:adjustRightInd w:val="0"/>
        <w:spacing w:line="540" w:lineRule="exact"/>
        <w:ind w:firstLine="442" w:firstLineChars="200"/>
        <w:jc w:val="center"/>
        <w:rPr>
          <w:rFonts w:hint="eastAsia" w:ascii="宋体" w:hAnsi="宋体" w:eastAsia="宋体" w:cs="宋体"/>
          <w:b/>
          <w:sz w:val="22"/>
          <w:szCs w:val="22"/>
          <w:lang w:val="zh-CN"/>
        </w:rPr>
      </w:pPr>
    </w:p>
    <w:p w14:paraId="5E6FCE95">
      <w:pPr>
        <w:autoSpaceDE w:val="0"/>
        <w:autoSpaceDN w:val="0"/>
        <w:adjustRightInd w:val="0"/>
        <w:spacing w:line="540" w:lineRule="exact"/>
        <w:ind w:firstLine="442" w:firstLineChars="200"/>
        <w:jc w:val="center"/>
        <w:rPr>
          <w:rFonts w:hint="eastAsia" w:ascii="宋体" w:hAnsi="宋体" w:eastAsia="宋体" w:cs="宋体"/>
          <w:b/>
          <w:sz w:val="22"/>
          <w:szCs w:val="22"/>
          <w:lang w:val="zh-CN"/>
        </w:rPr>
      </w:pPr>
    </w:p>
    <w:p w14:paraId="44B84712">
      <w:pPr>
        <w:autoSpaceDE w:val="0"/>
        <w:autoSpaceDN w:val="0"/>
        <w:adjustRightInd w:val="0"/>
        <w:spacing w:line="540" w:lineRule="exact"/>
        <w:ind w:right="140" w:firstLine="440" w:firstLineChars="200"/>
        <w:jc w:val="right"/>
        <w:rPr>
          <w:rFonts w:hint="eastAsia" w:ascii="宋体" w:hAnsi="宋体" w:eastAsia="宋体" w:cs="宋体"/>
          <w:color w:val="000000"/>
          <w:sz w:val="22"/>
          <w:szCs w:val="22"/>
        </w:rPr>
      </w:pPr>
      <w:r>
        <w:rPr>
          <w:rFonts w:hint="eastAsia" w:ascii="宋体" w:hAnsi="宋体" w:eastAsia="宋体" w:cs="宋体"/>
          <w:color w:val="000000"/>
          <w:sz w:val="22"/>
          <w:szCs w:val="22"/>
        </w:rPr>
        <w:t>年   月   日</w:t>
      </w:r>
    </w:p>
    <w:p w14:paraId="33FFE71A">
      <w:pPr>
        <w:autoSpaceDE w:val="0"/>
        <w:autoSpaceDN w:val="0"/>
        <w:adjustRightInd w:val="0"/>
        <w:spacing w:line="540" w:lineRule="exact"/>
        <w:ind w:firstLine="442" w:firstLineChars="200"/>
        <w:jc w:val="center"/>
        <w:rPr>
          <w:rFonts w:hint="eastAsia" w:ascii="宋体" w:hAnsi="宋体" w:eastAsia="宋体" w:cs="宋体"/>
          <w:b/>
          <w:sz w:val="22"/>
          <w:szCs w:val="22"/>
          <w:lang w:val="zh-CN"/>
        </w:rPr>
      </w:pPr>
    </w:p>
    <w:p w14:paraId="3D2377A9">
      <w:pPr>
        <w:autoSpaceDE w:val="0"/>
        <w:autoSpaceDN w:val="0"/>
        <w:adjustRightInd w:val="0"/>
        <w:spacing w:line="540" w:lineRule="exact"/>
        <w:ind w:firstLine="442" w:firstLineChars="200"/>
        <w:jc w:val="center"/>
        <w:rPr>
          <w:rFonts w:hint="eastAsia" w:ascii="宋体" w:hAnsi="宋体" w:eastAsia="宋体" w:cs="宋体"/>
          <w:b/>
          <w:sz w:val="22"/>
          <w:szCs w:val="22"/>
          <w:lang w:val="zh-CN"/>
        </w:rPr>
      </w:pPr>
    </w:p>
    <w:p w14:paraId="6C87B177">
      <w:pPr>
        <w:autoSpaceDE w:val="0"/>
        <w:autoSpaceDN w:val="0"/>
        <w:adjustRightInd w:val="0"/>
        <w:spacing w:line="540" w:lineRule="exact"/>
        <w:ind w:firstLine="442" w:firstLineChars="200"/>
        <w:jc w:val="center"/>
        <w:rPr>
          <w:rFonts w:hint="eastAsia" w:ascii="宋体" w:hAnsi="宋体" w:eastAsia="宋体" w:cs="宋体"/>
          <w:b/>
          <w:sz w:val="22"/>
          <w:szCs w:val="22"/>
          <w:lang w:val="zh-CN"/>
        </w:rPr>
      </w:pPr>
    </w:p>
    <w:p w14:paraId="32942DA8">
      <w:pPr>
        <w:autoSpaceDE w:val="0"/>
        <w:autoSpaceDN w:val="0"/>
        <w:adjustRightInd w:val="0"/>
        <w:spacing w:line="540" w:lineRule="exact"/>
        <w:ind w:firstLine="442" w:firstLineChars="200"/>
        <w:jc w:val="center"/>
        <w:rPr>
          <w:rFonts w:hint="eastAsia" w:ascii="宋体" w:hAnsi="宋体" w:eastAsia="宋体" w:cs="宋体"/>
          <w:b/>
          <w:sz w:val="22"/>
          <w:szCs w:val="22"/>
          <w:lang w:val="zh-CN"/>
        </w:rPr>
      </w:pPr>
    </w:p>
    <w:p w14:paraId="387EF3D7">
      <w:pPr>
        <w:autoSpaceDE w:val="0"/>
        <w:autoSpaceDN w:val="0"/>
        <w:adjustRightInd w:val="0"/>
        <w:spacing w:line="540" w:lineRule="exact"/>
        <w:ind w:firstLine="442" w:firstLineChars="200"/>
        <w:jc w:val="center"/>
        <w:rPr>
          <w:rFonts w:hint="eastAsia" w:ascii="宋体" w:hAnsi="宋体" w:eastAsia="宋体" w:cs="宋体"/>
          <w:b/>
          <w:sz w:val="22"/>
          <w:szCs w:val="22"/>
          <w:lang w:val="zh-CN"/>
        </w:rPr>
      </w:pPr>
    </w:p>
    <w:p w14:paraId="2A4125A4">
      <w:pPr>
        <w:autoSpaceDE w:val="0"/>
        <w:autoSpaceDN w:val="0"/>
        <w:adjustRightInd w:val="0"/>
        <w:spacing w:line="540" w:lineRule="exact"/>
        <w:ind w:firstLine="442" w:firstLineChars="200"/>
        <w:jc w:val="center"/>
        <w:rPr>
          <w:rFonts w:hint="eastAsia" w:ascii="宋体" w:hAnsi="宋体" w:eastAsia="宋体" w:cs="宋体"/>
          <w:b/>
          <w:sz w:val="22"/>
          <w:szCs w:val="22"/>
          <w:lang w:val="zh-CN"/>
        </w:rPr>
      </w:pPr>
    </w:p>
    <w:p w14:paraId="3CC8B060">
      <w:pPr>
        <w:rPr>
          <w:rFonts w:hint="eastAsia" w:ascii="宋体" w:hAnsi="宋体" w:eastAsia="宋体" w:cs="宋体"/>
          <w:b/>
          <w:sz w:val="22"/>
          <w:szCs w:val="22"/>
          <w:lang w:val="zh-CN"/>
        </w:rPr>
      </w:pPr>
      <w:r>
        <w:rPr>
          <w:rFonts w:hint="eastAsia" w:ascii="宋体" w:hAnsi="宋体" w:eastAsia="宋体" w:cs="宋体"/>
          <w:b/>
          <w:sz w:val="22"/>
          <w:szCs w:val="22"/>
          <w:lang w:val="zh-CN"/>
        </w:rPr>
        <w:br w:type="page"/>
      </w:r>
    </w:p>
    <w:p w14:paraId="29FBCBDA">
      <w:pPr>
        <w:autoSpaceDE w:val="0"/>
        <w:autoSpaceDN w:val="0"/>
        <w:adjustRightInd w:val="0"/>
        <w:spacing w:line="540" w:lineRule="exact"/>
        <w:ind w:firstLine="442" w:firstLineChars="200"/>
        <w:jc w:val="left"/>
        <w:rPr>
          <w:rFonts w:hint="eastAsia" w:ascii="宋体" w:hAnsi="宋体" w:eastAsia="宋体" w:cs="宋体"/>
          <w:b/>
          <w:sz w:val="22"/>
          <w:szCs w:val="22"/>
          <w:lang w:val="zh-CN"/>
        </w:rPr>
      </w:pPr>
      <w:r>
        <w:rPr>
          <w:rFonts w:hint="eastAsia" w:ascii="宋体" w:hAnsi="宋体" w:eastAsia="宋体" w:cs="宋体"/>
          <w:b/>
          <w:sz w:val="22"/>
          <w:szCs w:val="22"/>
        </w:rPr>
        <w:t>9</w:t>
      </w:r>
      <w:r>
        <w:rPr>
          <w:rFonts w:hint="eastAsia" w:ascii="宋体" w:hAnsi="宋体" w:eastAsia="宋体" w:cs="宋体"/>
          <w:b/>
          <w:sz w:val="22"/>
          <w:szCs w:val="22"/>
          <w:lang w:val="zh-CN"/>
        </w:rPr>
        <w:t>、报价文件目录（具体参考第三章供应商须知“磋商响应文件的组成”）</w:t>
      </w:r>
    </w:p>
    <w:p w14:paraId="1388F80C">
      <w:pPr>
        <w:autoSpaceDE w:val="0"/>
        <w:autoSpaceDN w:val="0"/>
        <w:adjustRightInd w:val="0"/>
        <w:spacing w:line="540" w:lineRule="exact"/>
        <w:ind w:firstLine="440" w:firstLineChars="200"/>
        <w:jc w:val="left"/>
        <w:outlineLvl w:val="0"/>
        <w:rPr>
          <w:rFonts w:hint="eastAsia" w:ascii="宋体" w:hAnsi="宋体" w:eastAsia="宋体" w:cs="宋体"/>
          <w:color w:val="000000"/>
          <w:sz w:val="22"/>
          <w:szCs w:val="22"/>
        </w:rPr>
      </w:pPr>
      <w:bookmarkStart w:id="100" w:name="_Toc4458"/>
      <w:r>
        <w:rPr>
          <w:rFonts w:hint="eastAsia" w:ascii="宋体" w:hAnsi="宋体" w:eastAsia="宋体" w:cs="宋体"/>
          <w:color w:val="000000"/>
          <w:sz w:val="22"/>
          <w:szCs w:val="22"/>
        </w:rPr>
        <w:t>（1）磋商响应函；</w:t>
      </w:r>
      <w:bookmarkEnd w:id="100"/>
      <w:r>
        <w:rPr>
          <w:rFonts w:hint="eastAsia" w:ascii="宋体" w:hAnsi="宋体" w:eastAsia="宋体" w:cs="宋体"/>
          <w:color w:val="000000"/>
          <w:sz w:val="22"/>
          <w:szCs w:val="22"/>
        </w:rPr>
        <w:t xml:space="preserve"> </w:t>
      </w:r>
    </w:p>
    <w:p w14:paraId="57A4E5C7">
      <w:pPr>
        <w:autoSpaceDE w:val="0"/>
        <w:autoSpaceDN w:val="0"/>
        <w:adjustRightInd w:val="0"/>
        <w:spacing w:line="540" w:lineRule="exact"/>
        <w:ind w:firstLine="440" w:firstLineChars="200"/>
        <w:jc w:val="left"/>
        <w:outlineLvl w:val="0"/>
        <w:rPr>
          <w:rFonts w:hint="eastAsia" w:ascii="宋体" w:hAnsi="宋体" w:eastAsia="宋体" w:cs="宋体"/>
          <w:color w:val="000000"/>
          <w:sz w:val="22"/>
          <w:szCs w:val="22"/>
        </w:rPr>
      </w:pPr>
      <w:bookmarkStart w:id="101" w:name="_Toc31477"/>
      <w:r>
        <w:rPr>
          <w:rFonts w:hint="eastAsia" w:ascii="宋体" w:hAnsi="宋体" w:eastAsia="宋体" w:cs="宋体"/>
          <w:color w:val="000000"/>
          <w:sz w:val="22"/>
          <w:szCs w:val="22"/>
        </w:rPr>
        <w:t>（2）开标一览表；</w:t>
      </w:r>
      <w:bookmarkEnd w:id="101"/>
    </w:p>
    <w:p w14:paraId="25C860D5">
      <w:pPr>
        <w:autoSpaceDE w:val="0"/>
        <w:autoSpaceDN w:val="0"/>
        <w:adjustRightInd w:val="0"/>
        <w:spacing w:line="540" w:lineRule="exact"/>
        <w:ind w:firstLine="440" w:firstLineChars="200"/>
        <w:jc w:val="left"/>
        <w:outlineLvl w:val="0"/>
        <w:rPr>
          <w:rFonts w:hint="eastAsia" w:ascii="宋体" w:hAnsi="宋体" w:eastAsia="宋体" w:cs="宋体"/>
          <w:color w:val="000000"/>
          <w:sz w:val="22"/>
          <w:szCs w:val="22"/>
        </w:rPr>
      </w:pPr>
      <w:bookmarkStart w:id="102" w:name="_Toc17329"/>
      <w:r>
        <w:rPr>
          <w:rFonts w:hint="eastAsia" w:ascii="宋体" w:hAnsi="宋体" w:eastAsia="宋体" w:cs="宋体"/>
          <w:color w:val="000000"/>
          <w:sz w:val="22"/>
          <w:szCs w:val="22"/>
        </w:rPr>
        <w:t>（3）磋商响应报价明细表；</w:t>
      </w:r>
      <w:bookmarkEnd w:id="102"/>
    </w:p>
    <w:p w14:paraId="309F24CC">
      <w:pPr>
        <w:autoSpaceDE w:val="0"/>
        <w:autoSpaceDN w:val="0"/>
        <w:adjustRightInd w:val="0"/>
        <w:spacing w:line="540" w:lineRule="exact"/>
        <w:ind w:firstLine="440" w:firstLineChars="200"/>
        <w:jc w:val="left"/>
        <w:outlineLvl w:val="0"/>
        <w:rPr>
          <w:rFonts w:hint="eastAsia" w:ascii="宋体" w:hAnsi="宋体" w:eastAsia="宋体" w:cs="宋体"/>
          <w:color w:val="000000"/>
          <w:sz w:val="22"/>
          <w:szCs w:val="22"/>
        </w:rPr>
      </w:pPr>
      <w:bookmarkStart w:id="103" w:name="_Toc14105"/>
      <w:r>
        <w:rPr>
          <w:rFonts w:hint="eastAsia" w:ascii="宋体" w:hAnsi="宋体" w:eastAsia="宋体" w:cs="宋体"/>
          <w:color w:val="000000"/>
          <w:sz w:val="22"/>
          <w:szCs w:val="22"/>
        </w:rPr>
        <w:t>（4）中小企业声明函、网页证明资料；</w:t>
      </w:r>
      <w:bookmarkEnd w:id="103"/>
    </w:p>
    <w:p w14:paraId="0F038CB1">
      <w:pPr>
        <w:autoSpaceDE w:val="0"/>
        <w:autoSpaceDN w:val="0"/>
        <w:adjustRightInd w:val="0"/>
        <w:spacing w:line="540" w:lineRule="exact"/>
        <w:ind w:firstLine="440" w:firstLineChars="200"/>
        <w:jc w:val="left"/>
        <w:outlineLvl w:val="0"/>
        <w:rPr>
          <w:rFonts w:hint="eastAsia" w:ascii="宋体" w:hAnsi="宋体" w:eastAsia="宋体" w:cs="宋体"/>
          <w:color w:val="000000"/>
          <w:sz w:val="22"/>
          <w:szCs w:val="22"/>
        </w:rPr>
      </w:pPr>
      <w:bookmarkStart w:id="104" w:name="_Toc6907"/>
      <w:r>
        <w:rPr>
          <w:rFonts w:hint="eastAsia" w:ascii="宋体" w:hAnsi="宋体" w:eastAsia="宋体" w:cs="宋体"/>
          <w:color w:val="000000"/>
          <w:sz w:val="22"/>
          <w:szCs w:val="22"/>
        </w:rPr>
        <w:t>（5）采购代理费承诺函；</w:t>
      </w:r>
      <w:bookmarkEnd w:id="104"/>
    </w:p>
    <w:p w14:paraId="64F2B979">
      <w:pPr>
        <w:autoSpaceDE w:val="0"/>
        <w:autoSpaceDN w:val="0"/>
        <w:adjustRightInd w:val="0"/>
        <w:spacing w:line="540" w:lineRule="exact"/>
        <w:ind w:firstLine="440" w:firstLineChars="200"/>
        <w:jc w:val="left"/>
        <w:outlineLvl w:val="0"/>
        <w:rPr>
          <w:rFonts w:hint="eastAsia" w:ascii="宋体" w:hAnsi="宋体" w:eastAsia="宋体" w:cs="宋体"/>
          <w:b/>
          <w:sz w:val="22"/>
          <w:szCs w:val="22"/>
        </w:rPr>
      </w:pPr>
      <w:bookmarkStart w:id="105" w:name="_Toc58"/>
      <w:r>
        <w:rPr>
          <w:rFonts w:hint="eastAsia" w:ascii="宋体" w:hAnsi="宋体" w:eastAsia="宋体" w:cs="宋体"/>
          <w:color w:val="000000"/>
          <w:sz w:val="22"/>
          <w:szCs w:val="22"/>
        </w:rPr>
        <w:t>（6）供应商针对报价需要说明的其他文件和说明。</w:t>
      </w:r>
      <w:bookmarkEnd w:id="105"/>
    </w:p>
    <w:p w14:paraId="31E191E7">
      <w:pPr>
        <w:autoSpaceDE w:val="0"/>
        <w:autoSpaceDN w:val="0"/>
        <w:adjustRightInd w:val="0"/>
        <w:spacing w:line="540" w:lineRule="exact"/>
        <w:ind w:firstLine="442" w:firstLineChars="200"/>
        <w:jc w:val="center"/>
        <w:rPr>
          <w:rFonts w:hint="eastAsia" w:ascii="宋体" w:hAnsi="宋体" w:eastAsia="宋体" w:cs="宋体"/>
          <w:b/>
          <w:sz w:val="22"/>
          <w:szCs w:val="22"/>
          <w:lang w:val="zh-CN"/>
        </w:rPr>
      </w:pPr>
    </w:p>
    <w:p w14:paraId="084C4AD8">
      <w:pPr>
        <w:autoSpaceDE w:val="0"/>
        <w:autoSpaceDN w:val="0"/>
        <w:adjustRightInd w:val="0"/>
        <w:spacing w:line="540" w:lineRule="exact"/>
        <w:ind w:firstLine="442" w:firstLineChars="200"/>
        <w:jc w:val="center"/>
        <w:rPr>
          <w:rFonts w:hint="eastAsia" w:ascii="宋体" w:hAnsi="宋体" w:eastAsia="宋体" w:cs="宋体"/>
          <w:b/>
          <w:sz w:val="22"/>
          <w:szCs w:val="22"/>
          <w:lang w:val="zh-CN"/>
        </w:rPr>
      </w:pPr>
    </w:p>
    <w:p w14:paraId="520E4744">
      <w:pPr>
        <w:autoSpaceDE w:val="0"/>
        <w:autoSpaceDN w:val="0"/>
        <w:adjustRightInd w:val="0"/>
        <w:spacing w:line="540" w:lineRule="exact"/>
        <w:ind w:firstLine="442" w:firstLineChars="200"/>
        <w:jc w:val="center"/>
        <w:rPr>
          <w:rFonts w:hint="eastAsia" w:ascii="宋体" w:hAnsi="宋体" w:eastAsia="宋体" w:cs="宋体"/>
          <w:b/>
          <w:sz w:val="22"/>
          <w:szCs w:val="22"/>
          <w:lang w:val="zh-CN"/>
        </w:rPr>
      </w:pPr>
    </w:p>
    <w:p w14:paraId="07C05117">
      <w:pPr>
        <w:autoSpaceDE w:val="0"/>
        <w:autoSpaceDN w:val="0"/>
        <w:adjustRightInd w:val="0"/>
        <w:spacing w:line="540" w:lineRule="exact"/>
        <w:ind w:firstLine="442" w:firstLineChars="200"/>
        <w:jc w:val="center"/>
        <w:rPr>
          <w:rFonts w:hint="eastAsia" w:ascii="宋体" w:hAnsi="宋体" w:eastAsia="宋体" w:cs="宋体"/>
          <w:b/>
          <w:sz w:val="22"/>
          <w:szCs w:val="22"/>
          <w:lang w:val="zh-CN"/>
        </w:rPr>
      </w:pPr>
    </w:p>
    <w:p w14:paraId="4A591C77">
      <w:pPr>
        <w:autoSpaceDE w:val="0"/>
        <w:autoSpaceDN w:val="0"/>
        <w:adjustRightInd w:val="0"/>
        <w:spacing w:line="540" w:lineRule="exact"/>
        <w:ind w:firstLine="442" w:firstLineChars="200"/>
        <w:jc w:val="center"/>
        <w:rPr>
          <w:rFonts w:hint="eastAsia" w:ascii="宋体" w:hAnsi="宋体" w:eastAsia="宋体" w:cs="宋体"/>
          <w:b/>
          <w:sz w:val="22"/>
          <w:szCs w:val="22"/>
          <w:lang w:val="zh-CN"/>
        </w:rPr>
      </w:pPr>
    </w:p>
    <w:p w14:paraId="3EEE4CEE">
      <w:pPr>
        <w:autoSpaceDE w:val="0"/>
        <w:autoSpaceDN w:val="0"/>
        <w:adjustRightInd w:val="0"/>
        <w:spacing w:line="540" w:lineRule="exact"/>
        <w:ind w:firstLine="442" w:firstLineChars="200"/>
        <w:jc w:val="center"/>
        <w:rPr>
          <w:rFonts w:hint="eastAsia" w:ascii="宋体" w:hAnsi="宋体" w:eastAsia="宋体" w:cs="宋体"/>
          <w:b/>
          <w:sz w:val="22"/>
          <w:szCs w:val="22"/>
          <w:lang w:val="zh-CN"/>
        </w:rPr>
      </w:pPr>
    </w:p>
    <w:p w14:paraId="061BC89B">
      <w:pPr>
        <w:autoSpaceDE w:val="0"/>
        <w:autoSpaceDN w:val="0"/>
        <w:adjustRightInd w:val="0"/>
        <w:spacing w:line="540" w:lineRule="exact"/>
        <w:ind w:firstLine="442" w:firstLineChars="200"/>
        <w:jc w:val="center"/>
        <w:rPr>
          <w:rFonts w:hint="eastAsia" w:ascii="宋体" w:hAnsi="宋体" w:eastAsia="宋体" w:cs="宋体"/>
          <w:b/>
          <w:sz w:val="22"/>
          <w:szCs w:val="22"/>
          <w:lang w:val="zh-CN"/>
        </w:rPr>
      </w:pPr>
    </w:p>
    <w:p w14:paraId="3BE28E50">
      <w:pPr>
        <w:autoSpaceDE w:val="0"/>
        <w:autoSpaceDN w:val="0"/>
        <w:adjustRightInd w:val="0"/>
        <w:spacing w:line="540" w:lineRule="exact"/>
        <w:ind w:firstLine="442" w:firstLineChars="200"/>
        <w:jc w:val="center"/>
        <w:rPr>
          <w:rFonts w:hint="eastAsia" w:ascii="宋体" w:hAnsi="宋体" w:eastAsia="宋体" w:cs="宋体"/>
          <w:b/>
          <w:sz w:val="22"/>
          <w:szCs w:val="22"/>
          <w:lang w:val="zh-CN"/>
        </w:rPr>
      </w:pPr>
    </w:p>
    <w:p w14:paraId="76EE6012">
      <w:pPr>
        <w:autoSpaceDE w:val="0"/>
        <w:autoSpaceDN w:val="0"/>
        <w:adjustRightInd w:val="0"/>
        <w:spacing w:line="540" w:lineRule="exact"/>
        <w:ind w:firstLine="442" w:firstLineChars="200"/>
        <w:jc w:val="center"/>
        <w:rPr>
          <w:rFonts w:hint="eastAsia" w:ascii="宋体" w:hAnsi="宋体" w:eastAsia="宋体" w:cs="宋体"/>
          <w:b/>
          <w:sz w:val="22"/>
          <w:szCs w:val="22"/>
          <w:lang w:val="zh-CN"/>
        </w:rPr>
      </w:pPr>
    </w:p>
    <w:p w14:paraId="00267072">
      <w:pPr>
        <w:autoSpaceDE w:val="0"/>
        <w:autoSpaceDN w:val="0"/>
        <w:adjustRightInd w:val="0"/>
        <w:spacing w:line="540" w:lineRule="exact"/>
        <w:ind w:firstLine="442" w:firstLineChars="200"/>
        <w:jc w:val="center"/>
        <w:rPr>
          <w:rFonts w:hint="eastAsia" w:ascii="宋体" w:hAnsi="宋体" w:eastAsia="宋体" w:cs="宋体"/>
          <w:b/>
          <w:sz w:val="22"/>
          <w:szCs w:val="22"/>
          <w:lang w:val="zh-CN"/>
        </w:rPr>
      </w:pPr>
    </w:p>
    <w:p w14:paraId="36294436">
      <w:pPr>
        <w:autoSpaceDE w:val="0"/>
        <w:autoSpaceDN w:val="0"/>
        <w:adjustRightInd w:val="0"/>
        <w:spacing w:line="540" w:lineRule="exact"/>
        <w:ind w:firstLine="442" w:firstLineChars="200"/>
        <w:jc w:val="center"/>
        <w:rPr>
          <w:rFonts w:hint="eastAsia" w:ascii="宋体" w:hAnsi="宋体" w:eastAsia="宋体" w:cs="宋体"/>
          <w:b/>
          <w:sz w:val="22"/>
          <w:szCs w:val="22"/>
          <w:lang w:val="zh-CN"/>
        </w:rPr>
      </w:pPr>
    </w:p>
    <w:p w14:paraId="495122CA">
      <w:pPr>
        <w:widowControl/>
        <w:jc w:val="left"/>
        <w:rPr>
          <w:rFonts w:hint="eastAsia" w:ascii="宋体" w:hAnsi="宋体" w:eastAsia="宋体" w:cs="宋体"/>
          <w:b/>
          <w:sz w:val="22"/>
          <w:szCs w:val="22"/>
          <w:lang w:val="zh-CN"/>
        </w:rPr>
      </w:pPr>
    </w:p>
    <w:p w14:paraId="5A1CB83D">
      <w:pPr>
        <w:widowControl/>
        <w:spacing w:line="320" w:lineRule="exact"/>
        <w:jc w:val="center"/>
        <w:rPr>
          <w:rFonts w:hint="eastAsia" w:ascii="宋体" w:hAnsi="宋体" w:eastAsia="宋体" w:cs="宋体"/>
          <w:b/>
          <w:sz w:val="22"/>
          <w:szCs w:val="22"/>
          <w:lang w:val="zh-CN"/>
        </w:rPr>
      </w:pPr>
      <w:r>
        <w:rPr>
          <w:rFonts w:hint="eastAsia" w:ascii="宋体" w:hAnsi="宋体" w:eastAsia="宋体" w:cs="宋体"/>
          <w:b/>
          <w:sz w:val="22"/>
          <w:szCs w:val="22"/>
          <w:lang w:val="zh-CN"/>
        </w:rPr>
        <w:br w:type="page"/>
      </w:r>
      <w:r>
        <w:rPr>
          <w:rFonts w:hint="eastAsia" w:ascii="宋体" w:hAnsi="宋体" w:eastAsia="宋体" w:cs="宋体"/>
          <w:b/>
          <w:sz w:val="22"/>
          <w:szCs w:val="22"/>
        </w:rPr>
        <w:t>10</w:t>
      </w:r>
      <w:r>
        <w:rPr>
          <w:rFonts w:hint="eastAsia" w:ascii="宋体" w:hAnsi="宋体" w:eastAsia="宋体" w:cs="宋体"/>
          <w:b/>
          <w:sz w:val="22"/>
          <w:szCs w:val="22"/>
          <w:lang w:val="zh-CN"/>
        </w:rPr>
        <w:t>、磋商响应函</w:t>
      </w:r>
    </w:p>
    <w:p w14:paraId="4EB23337">
      <w:pPr>
        <w:adjustRightInd w:val="0"/>
        <w:snapToGrid w:val="0"/>
        <w:spacing w:before="120" w:after="120" w:line="320" w:lineRule="exact"/>
        <w:ind w:firstLine="442" w:firstLineChars="200"/>
        <w:rPr>
          <w:rFonts w:hint="eastAsia" w:ascii="宋体" w:hAnsi="宋体" w:eastAsia="宋体" w:cs="宋体"/>
          <w:b/>
          <w:sz w:val="22"/>
          <w:szCs w:val="22"/>
        </w:rPr>
      </w:pPr>
      <w:r>
        <w:rPr>
          <w:rFonts w:hint="eastAsia" w:ascii="宋体" w:hAnsi="宋体" w:eastAsia="宋体" w:cs="宋体"/>
          <w:b/>
          <w:sz w:val="22"/>
          <w:szCs w:val="22"/>
        </w:rPr>
        <w:t>致：</w:t>
      </w:r>
      <w:r>
        <w:rPr>
          <w:rFonts w:hint="eastAsia" w:ascii="宋体" w:hAnsi="宋体" w:eastAsia="宋体" w:cs="宋体"/>
          <w:b/>
          <w:sz w:val="22"/>
          <w:szCs w:val="22"/>
          <w:u w:val="single"/>
        </w:rPr>
        <w:t xml:space="preserve">                 </w:t>
      </w:r>
      <w:r>
        <w:rPr>
          <w:rFonts w:hint="eastAsia" w:ascii="宋体" w:hAnsi="宋体" w:eastAsia="宋体" w:cs="宋体"/>
          <w:b/>
          <w:sz w:val="22"/>
          <w:szCs w:val="22"/>
        </w:rPr>
        <w:t>（采购单位名称）：</w:t>
      </w:r>
    </w:p>
    <w:p w14:paraId="6697C13E">
      <w:pPr>
        <w:autoSpaceDE w:val="0"/>
        <w:autoSpaceDN w:val="0"/>
        <w:adjustRightInd w:val="0"/>
        <w:spacing w:line="500" w:lineRule="exact"/>
        <w:ind w:firstLine="442" w:firstLineChars="200"/>
        <w:rPr>
          <w:rFonts w:hint="eastAsia" w:ascii="宋体" w:hAnsi="宋体" w:eastAsia="宋体" w:cs="宋体"/>
          <w:sz w:val="22"/>
          <w:szCs w:val="22"/>
          <w:lang w:val="zh-CN"/>
        </w:rPr>
      </w:pPr>
      <w:r>
        <w:rPr>
          <w:rFonts w:hint="eastAsia" w:ascii="宋体" w:hAnsi="宋体" w:eastAsia="宋体" w:cs="宋体"/>
          <w:b/>
          <w:sz w:val="22"/>
          <w:szCs w:val="22"/>
          <w:u w:val="single"/>
          <w:lang w:val="zh-CN"/>
        </w:rPr>
        <w:t xml:space="preserve">           </w:t>
      </w:r>
      <w:r>
        <w:rPr>
          <w:rFonts w:hint="eastAsia" w:ascii="宋体" w:hAnsi="宋体" w:eastAsia="宋体" w:cs="宋体"/>
          <w:sz w:val="22"/>
          <w:szCs w:val="22"/>
          <w:u w:val="single"/>
          <w:lang w:val="zh-CN"/>
        </w:rPr>
        <w:t xml:space="preserve">         </w:t>
      </w:r>
      <w:r>
        <w:rPr>
          <w:rFonts w:hint="eastAsia" w:ascii="宋体" w:hAnsi="宋体" w:eastAsia="宋体" w:cs="宋体"/>
          <w:sz w:val="22"/>
          <w:szCs w:val="22"/>
          <w:lang w:val="zh-CN"/>
        </w:rPr>
        <w:t>（供应商全称）授权</w:t>
      </w:r>
      <w:r>
        <w:rPr>
          <w:rFonts w:hint="eastAsia" w:ascii="宋体" w:hAnsi="宋体" w:eastAsia="宋体" w:cs="宋体"/>
          <w:sz w:val="22"/>
          <w:szCs w:val="22"/>
          <w:u w:val="single"/>
          <w:lang w:val="zh-CN"/>
        </w:rPr>
        <w:t xml:space="preserve">              </w:t>
      </w:r>
      <w:r>
        <w:rPr>
          <w:rFonts w:hint="eastAsia" w:ascii="宋体" w:hAnsi="宋体" w:eastAsia="宋体" w:cs="宋体"/>
          <w:sz w:val="22"/>
          <w:szCs w:val="22"/>
          <w:lang w:val="zh-CN"/>
        </w:rPr>
        <w:t xml:space="preserve"> （授权代表名称）</w:t>
      </w:r>
      <w:r>
        <w:rPr>
          <w:rFonts w:hint="eastAsia" w:ascii="宋体" w:hAnsi="宋体" w:eastAsia="宋体" w:cs="宋体"/>
          <w:sz w:val="22"/>
          <w:szCs w:val="22"/>
          <w:u w:val="single"/>
          <w:lang w:val="zh-CN"/>
        </w:rPr>
        <w:t xml:space="preserve">         </w:t>
      </w:r>
      <w:r>
        <w:rPr>
          <w:rFonts w:hint="eastAsia" w:ascii="宋体" w:hAnsi="宋体" w:eastAsia="宋体" w:cs="宋体"/>
          <w:sz w:val="22"/>
          <w:szCs w:val="22"/>
          <w:lang w:val="zh-CN"/>
        </w:rPr>
        <w:t>（职务、职称）为授权代表，参加贵方组织的</w:t>
      </w:r>
      <w:r>
        <w:rPr>
          <w:rFonts w:hint="eastAsia" w:ascii="宋体" w:hAnsi="宋体" w:eastAsia="宋体" w:cs="宋体"/>
          <w:sz w:val="22"/>
          <w:szCs w:val="22"/>
          <w:u w:val="single"/>
          <w:lang w:val="zh-CN"/>
        </w:rPr>
        <w:t xml:space="preserve">          </w:t>
      </w:r>
      <w:r>
        <w:rPr>
          <w:rFonts w:hint="eastAsia" w:ascii="宋体" w:hAnsi="宋体" w:eastAsia="宋体" w:cs="宋体"/>
          <w:sz w:val="22"/>
          <w:szCs w:val="22"/>
          <w:lang w:val="zh-CN"/>
        </w:rPr>
        <w:t>（采购项目名称）（括号内填项目编号）采购的有关活动，并对</w:t>
      </w:r>
      <w:r>
        <w:rPr>
          <w:rFonts w:hint="eastAsia" w:ascii="宋体" w:hAnsi="宋体" w:eastAsia="宋体" w:cs="宋体"/>
          <w:sz w:val="22"/>
          <w:szCs w:val="22"/>
          <w:u w:val="single"/>
          <w:lang w:val="zh-CN"/>
        </w:rPr>
        <w:t xml:space="preserve">            </w:t>
      </w:r>
      <w:r>
        <w:rPr>
          <w:rFonts w:hint="eastAsia" w:ascii="宋体" w:hAnsi="宋体" w:eastAsia="宋体" w:cs="宋体"/>
          <w:sz w:val="22"/>
          <w:szCs w:val="22"/>
          <w:lang w:val="zh-CN"/>
        </w:rPr>
        <w:t xml:space="preserve">项目（采购项目名称）进行磋商响应。为此：    </w:t>
      </w:r>
    </w:p>
    <w:p w14:paraId="67FC2CAC">
      <w:pPr>
        <w:autoSpaceDE w:val="0"/>
        <w:autoSpaceDN w:val="0"/>
        <w:adjustRightInd w:val="0"/>
        <w:spacing w:line="510" w:lineRule="exact"/>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1、供应商须提供须知规定的全部磋商响应文件（电子磋商响应文件、数据电子备份磋商响应文件（U盘）），包括《技术、商务、资信及其他文件》、《报价文件》，其中数据电子备份磋商响应文件（U盘）各</w:t>
      </w:r>
      <w:r>
        <w:rPr>
          <w:rFonts w:hint="eastAsia" w:ascii="宋体" w:hAnsi="宋体" w:eastAsia="宋体" w:cs="宋体"/>
          <w:sz w:val="22"/>
          <w:szCs w:val="22"/>
          <w:u w:val="single"/>
          <w:lang w:val="zh-CN"/>
        </w:rPr>
        <w:t xml:space="preserve">   </w:t>
      </w:r>
      <w:r>
        <w:rPr>
          <w:rFonts w:hint="eastAsia" w:ascii="宋体" w:hAnsi="宋体" w:eastAsia="宋体" w:cs="宋体"/>
          <w:sz w:val="22"/>
          <w:szCs w:val="22"/>
          <w:lang w:val="zh-CN"/>
        </w:rPr>
        <w:t>份，应与电子磋商响应文件内容、格式一致；电子磋商响应文件确认已上传</w:t>
      </w:r>
      <w:r>
        <w:rPr>
          <w:rFonts w:hint="eastAsia" w:ascii="宋体" w:hAnsi="宋体" w:eastAsia="宋体" w:cs="宋体"/>
          <w:sz w:val="22"/>
          <w:szCs w:val="22"/>
        </w:rPr>
        <w:t>。</w:t>
      </w:r>
    </w:p>
    <w:p w14:paraId="616AEC45">
      <w:pPr>
        <w:autoSpaceDE w:val="0"/>
        <w:autoSpaceDN w:val="0"/>
        <w:adjustRightInd w:val="0"/>
        <w:spacing w:line="510" w:lineRule="exact"/>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2、保证遵守采购文件中的有关规定和收费标准。</w:t>
      </w:r>
    </w:p>
    <w:p w14:paraId="6B9D0E49">
      <w:pPr>
        <w:autoSpaceDE w:val="0"/>
        <w:autoSpaceDN w:val="0"/>
        <w:adjustRightInd w:val="0"/>
        <w:spacing w:line="510" w:lineRule="exact"/>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3、保证诚信地执行采购人、供应商双方所签的合同，并承担合同规定的责任义务。</w:t>
      </w:r>
    </w:p>
    <w:p w14:paraId="63BA7D84">
      <w:pPr>
        <w:autoSpaceDE w:val="0"/>
        <w:autoSpaceDN w:val="0"/>
        <w:adjustRightInd w:val="0"/>
        <w:spacing w:line="510" w:lineRule="exact"/>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4、供应商已详细审查全部采购文件，包括采购文件补充文件（如果有的话）。我方完全理解并同意放弃对这方面有不明及误解的权力。如果采购文件有相互矛盾之处，我方同意按采购人的理解处理。</w:t>
      </w:r>
    </w:p>
    <w:p w14:paraId="7182ABEF">
      <w:pPr>
        <w:autoSpaceDE w:val="0"/>
        <w:autoSpaceDN w:val="0"/>
        <w:adjustRightInd w:val="0"/>
        <w:spacing w:line="510" w:lineRule="exact"/>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5、利益冲突：近三年内直至目前，我公司与本项目的采购人、采购机构没有任何的隶属关系。</w:t>
      </w:r>
    </w:p>
    <w:p w14:paraId="444AE94A">
      <w:pPr>
        <w:autoSpaceDE w:val="0"/>
        <w:autoSpaceDN w:val="0"/>
        <w:adjustRightInd w:val="0"/>
        <w:spacing w:line="510" w:lineRule="exact"/>
        <w:ind w:firstLine="440" w:firstLineChars="200"/>
        <w:rPr>
          <w:rFonts w:hint="eastAsia" w:ascii="宋体" w:hAnsi="宋体" w:eastAsia="宋体" w:cs="宋体"/>
          <w:sz w:val="22"/>
          <w:szCs w:val="22"/>
          <w:lang w:val="zh-CN"/>
        </w:rPr>
      </w:pPr>
      <w:r>
        <w:rPr>
          <w:rFonts w:hint="eastAsia" w:ascii="宋体" w:hAnsi="宋体" w:eastAsia="宋体" w:cs="宋体"/>
          <w:sz w:val="22"/>
          <w:szCs w:val="22"/>
        </w:rPr>
        <w:t>6、我公司没有被本项目所在地的政府采购管理部门限制参加报价。</w:t>
      </w:r>
    </w:p>
    <w:p w14:paraId="5A2DEA9C">
      <w:pPr>
        <w:autoSpaceDE w:val="0"/>
        <w:autoSpaceDN w:val="0"/>
        <w:adjustRightInd w:val="0"/>
        <w:spacing w:line="510" w:lineRule="exact"/>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7、愿意向贵方提供任何与该项报价有关的数据、情况和技术资料，完全理解贵方不一定接受最低价的报价或收到的任何报价。</w:t>
      </w:r>
    </w:p>
    <w:p w14:paraId="3E182398">
      <w:pPr>
        <w:autoSpaceDE w:val="0"/>
        <w:autoSpaceDN w:val="0"/>
        <w:adjustRightInd w:val="0"/>
        <w:spacing w:line="510" w:lineRule="exact"/>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8、本报价文件自报价之日起</w:t>
      </w:r>
      <w:r>
        <w:rPr>
          <w:rFonts w:hint="eastAsia" w:ascii="宋体" w:hAnsi="宋体" w:eastAsia="宋体" w:cs="宋体"/>
          <w:sz w:val="22"/>
          <w:szCs w:val="22"/>
        </w:rPr>
        <w:t>9</w:t>
      </w:r>
      <w:r>
        <w:rPr>
          <w:rFonts w:hint="eastAsia" w:ascii="宋体" w:hAnsi="宋体" w:eastAsia="宋体" w:cs="宋体"/>
          <w:sz w:val="22"/>
          <w:szCs w:val="22"/>
          <w:lang w:val="zh-CN"/>
        </w:rPr>
        <w:t>0天内有效。</w:t>
      </w:r>
    </w:p>
    <w:p w14:paraId="3AC98883">
      <w:pPr>
        <w:autoSpaceDE w:val="0"/>
        <w:autoSpaceDN w:val="0"/>
        <w:adjustRightInd w:val="0"/>
        <w:spacing w:line="510" w:lineRule="exact"/>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9、兹证明上述声明是真实的、正确的，并提供了全部能提供的资料和数据，我们同意遵照贵方要求出示有关证明文件。</w:t>
      </w:r>
    </w:p>
    <w:p w14:paraId="2FF784C6">
      <w:pPr>
        <w:autoSpaceDE w:val="0"/>
        <w:autoSpaceDN w:val="0"/>
        <w:adjustRightInd w:val="0"/>
        <w:spacing w:line="510" w:lineRule="exact"/>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以上事项如有虚假或隐瞒，我方愿意承担一切后果，并不再寻求任何旨在减轻或免除法律责任的辩解。</w:t>
      </w:r>
    </w:p>
    <w:p w14:paraId="6FE0026F">
      <w:pPr>
        <w:autoSpaceDE w:val="0"/>
        <w:autoSpaceDN w:val="0"/>
        <w:adjustRightInd w:val="0"/>
        <w:spacing w:line="510" w:lineRule="exact"/>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供应商全称（盖章）：</w:t>
      </w:r>
    </w:p>
    <w:p w14:paraId="694C6F84">
      <w:pPr>
        <w:autoSpaceDE w:val="0"/>
        <w:autoSpaceDN w:val="0"/>
        <w:adjustRightInd w:val="0"/>
        <w:spacing w:line="51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 xml:space="preserve">法定代表人（签字或盖章）：         </w:t>
      </w:r>
    </w:p>
    <w:p w14:paraId="5AF73EAC">
      <w:pPr>
        <w:autoSpaceDE w:val="0"/>
        <w:autoSpaceDN w:val="0"/>
        <w:adjustRightInd w:val="0"/>
        <w:spacing w:line="510" w:lineRule="exact"/>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日   期：</w:t>
      </w:r>
    </w:p>
    <w:p w14:paraId="0496F5F7">
      <w:pPr>
        <w:spacing w:line="360" w:lineRule="auto"/>
        <w:ind w:firstLine="442" w:firstLineChars="200"/>
        <w:jc w:val="center"/>
        <w:rPr>
          <w:rFonts w:hint="eastAsia" w:ascii="宋体" w:hAnsi="宋体" w:eastAsia="宋体" w:cs="宋体"/>
          <w:b/>
          <w:bCs/>
          <w:color w:val="000000"/>
          <w:sz w:val="22"/>
          <w:szCs w:val="22"/>
        </w:rPr>
      </w:pPr>
    </w:p>
    <w:p w14:paraId="029D31EC">
      <w:pPr>
        <w:rPr>
          <w:rFonts w:hint="eastAsia" w:ascii="宋体" w:hAnsi="宋体" w:eastAsia="宋体" w:cs="宋体"/>
          <w:b/>
          <w:bCs/>
          <w:color w:val="000000"/>
          <w:sz w:val="22"/>
          <w:szCs w:val="22"/>
        </w:rPr>
      </w:pPr>
      <w:r>
        <w:rPr>
          <w:rFonts w:hint="eastAsia" w:ascii="宋体" w:hAnsi="宋体" w:eastAsia="宋体" w:cs="宋体"/>
          <w:b/>
          <w:bCs/>
          <w:color w:val="000000"/>
          <w:sz w:val="22"/>
          <w:szCs w:val="22"/>
        </w:rPr>
        <w:br w:type="page"/>
      </w:r>
    </w:p>
    <w:p w14:paraId="1D0BED7E">
      <w:pPr>
        <w:spacing w:line="360" w:lineRule="auto"/>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11、开标一览表（磋商响应报价一览表）</w:t>
      </w:r>
    </w:p>
    <w:p w14:paraId="51DA3A11">
      <w:pPr>
        <w:spacing w:before="156" w:beforeLines="50" w:after="156" w:afterLines="50" w:line="400" w:lineRule="exact"/>
        <w:jc w:val="center"/>
        <w:outlineLvl w:val="1"/>
        <w:rPr>
          <w:rFonts w:hint="eastAsia" w:ascii="宋体" w:hAnsi="宋体" w:eastAsia="宋体" w:cs="宋体"/>
          <w:sz w:val="22"/>
          <w:szCs w:val="22"/>
        </w:rPr>
      </w:pPr>
      <w:bookmarkStart w:id="106" w:name="_Toc28795"/>
      <w:bookmarkStart w:id="107" w:name="_Toc12154"/>
      <w:bookmarkStart w:id="108" w:name="_Toc18081"/>
      <w:bookmarkStart w:id="109" w:name="_Toc10900"/>
      <w:bookmarkStart w:id="110" w:name="_Toc32329"/>
      <w:bookmarkStart w:id="111" w:name="_Toc414960387"/>
      <w:bookmarkStart w:id="112" w:name="_Toc17474"/>
      <w:bookmarkStart w:id="113" w:name="_Toc3216"/>
      <w:bookmarkStart w:id="114" w:name="_Toc29540"/>
      <w:r>
        <w:rPr>
          <w:rFonts w:hint="eastAsia" w:ascii="宋体" w:hAnsi="宋体" w:eastAsia="宋体" w:cs="宋体"/>
          <w:b/>
          <w:bCs/>
          <w:sz w:val="22"/>
          <w:szCs w:val="22"/>
        </w:rPr>
        <w:t>初 次 报 价 表</w:t>
      </w:r>
      <w:bookmarkEnd w:id="106"/>
      <w:bookmarkEnd w:id="107"/>
      <w:bookmarkEnd w:id="108"/>
      <w:bookmarkEnd w:id="109"/>
      <w:bookmarkEnd w:id="110"/>
      <w:bookmarkEnd w:id="111"/>
      <w:bookmarkEnd w:id="112"/>
      <w:bookmarkEnd w:id="113"/>
      <w:bookmarkEnd w:id="114"/>
    </w:p>
    <w:p w14:paraId="546EED0F">
      <w:pPr>
        <w:jc w:val="left"/>
        <w:rPr>
          <w:rFonts w:hint="eastAsia" w:ascii="宋体" w:hAnsi="宋体" w:eastAsia="宋体" w:cs="宋体"/>
          <w:sz w:val="22"/>
          <w:szCs w:val="22"/>
        </w:rPr>
      </w:pPr>
    </w:p>
    <w:p w14:paraId="16EBF8DC">
      <w:pPr>
        <w:rPr>
          <w:rFonts w:hint="eastAsia" w:ascii="宋体" w:hAnsi="宋体" w:eastAsia="宋体" w:cs="宋体"/>
          <w:sz w:val="22"/>
          <w:szCs w:val="22"/>
        </w:rPr>
      </w:pPr>
    </w:p>
    <w:p w14:paraId="543656FF">
      <w:pPr>
        <w:jc w:val="left"/>
        <w:rPr>
          <w:rFonts w:hint="eastAsia" w:ascii="宋体" w:hAnsi="宋体" w:eastAsia="宋体" w:cs="宋体"/>
          <w:sz w:val="22"/>
          <w:szCs w:val="22"/>
          <w:lang w:eastAsia="zh-CN"/>
        </w:rPr>
      </w:pPr>
      <w:r>
        <w:rPr>
          <w:rFonts w:hint="eastAsia" w:ascii="宋体" w:hAnsi="宋体" w:eastAsia="宋体" w:cs="宋体"/>
          <w:sz w:val="22"/>
          <w:szCs w:val="22"/>
        </w:rPr>
        <w:t>项目名称：</w:t>
      </w:r>
      <w:r>
        <w:rPr>
          <w:rFonts w:hint="eastAsia" w:ascii="宋体" w:hAnsi="宋体" w:eastAsia="宋体" w:cs="宋体"/>
          <w:kern w:val="0"/>
          <w:sz w:val="22"/>
          <w:szCs w:val="22"/>
          <w:lang w:eastAsia="zh-CN"/>
        </w:rPr>
        <w:t xml:space="preserve"> </w:t>
      </w:r>
      <w:r>
        <w:rPr>
          <w:rFonts w:hint="eastAsia" w:ascii="宋体" w:hAnsi="宋体" w:eastAsia="宋体" w:cs="宋体"/>
          <w:kern w:val="0"/>
          <w:sz w:val="22"/>
          <w:szCs w:val="22"/>
          <w:lang w:val="en-US" w:eastAsia="zh-CN"/>
        </w:rPr>
        <w:t>安吉县天荒坪镇人民政府</w:t>
      </w:r>
      <w:r>
        <w:rPr>
          <w:rFonts w:hint="eastAsia" w:ascii="宋体" w:hAnsi="宋体" w:eastAsia="宋体" w:cs="宋体"/>
          <w:kern w:val="0"/>
          <w:sz w:val="22"/>
          <w:szCs w:val="22"/>
          <w:lang w:eastAsia="zh-CN"/>
        </w:rPr>
        <w:t>天荒坪镇有机更新范围内房屋拆除政府采购项目</w:t>
      </w:r>
    </w:p>
    <w:p w14:paraId="561A762F">
      <w:pPr>
        <w:tabs>
          <w:tab w:val="left" w:pos="4477"/>
        </w:tabs>
        <w:spacing w:line="400" w:lineRule="exact"/>
        <w:rPr>
          <w:rFonts w:hint="eastAsia" w:ascii="宋体" w:hAnsi="宋体" w:eastAsia="宋体" w:cs="宋体"/>
          <w:sz w:val="22"/>
          <w:szCs w:val="22"/>
        </w:rPr>
      </w:pPr>
      <w:r>
        <w:rPr>
          <w:rFonts w:hint="eastAsia" w:ascii="宋体" w:hAnsi="宋体" w:eastAsia="宋体" w:cs="宋体"/>
          <w:sz w:val="22"/>
          <w:szCs w:val="22"/>
        </w:rPr>
        <w:t>项目编号：             标项：</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金额单位：</w:t>
      </w:r>
      <w:r>
        <w:rPr>
          <w:rFonts w:hint="eastAsia" w:ascii="宋体" w:hAnsi="宋体" w:eastAsia="宋体" w:cs="宋体"/>
          <w:sz w:val="22"/>
          <w:szCs w:val="22"/>
          <w:lang w:val="en-US" w:eastAsia="zh-CN"/>
        </w:rPr>
        <w:t>%</w:t>
      </w:r>
      <w:r>
        <w:rPr>
          <w:rFonts w:hint="eastAsia" w:ascii="宋体" w:hAnsi="宋体" w:eastAsia="宋体" w:cs="宋体"/>
          <w:sz w:val="22"/>
          <w:szCs w:val="22"/>
        </w:rPr>
        <w:t xml:space="preserve"> </w:t>
      </w:r>
    </w:p>
    <w:tbl>
      <w:tblPr>
        <w:tblStyle w:val="30"/>
        <w:tblW w:w="94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7"/>
        <w:gridCol w:w="2461"/>
        <w:gridCol w:w="1565"/>
        <w:gridCol w:w="1335"/>
        <w:gridCol w:w="2889"/>
      </w:tblGrid>
      <w:tr w14:paraId="25139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3995836F">
            <w:pPr>
              <w:rPr>
                <w:rFonts w:hint="eastAsia" w:ascii="宋体" w:hAnsi="宋体" w:eastAsia="宋体" w:cs="宋体"/>
                <w:sz w:val="22"/>
                <w:szCs w:val="22"/>
              </w:rPr>
            </w:pPr>
            <w:r>
              <w:rPr>
                <w:rFonts w:hint="eastAsia" w:ascii="宋体" w:hAnsi="宋体" w:eastAsia="宋体" w:cs="宋体"/>
                <w:sz w:val="22"/>
                <w:szCs w:val="22"/>
              </w:rPr>
              <w:t>序号</w:t>
            </w:r>
          </w:p>
        </w:tc>
        <w:tc>
          <w:tcPr>
            <w:tcW w:w="2461" w:type="dxa"/>
            <w:tcBorders>
              <w:top w:val="single" w:color="auto" w:sz="4" w:space="0"/>
              <w:left w:val="single" w:color="auto" w:sz="4" w:space="0"/>
              <w:bottom w:val="single" w:color="auto" w:sz="4" w:space="0"/>
              <w:right w:val="single" w:color="auto" w:sz="4" w:space="0"/>
            </w:tcBorders>
            <w:vAlign w:val="center"/>
          </w:tcPr>
          <w:p w14:paraId="774B6D02">
            <w:pPr>
              <w:rPr>
                <w:rFonts w:hint="eastAsia" w:ascii="宋体" w:hAnsi="宋体" w:eastAsia="宋体" w:cs="宋体"/>
                <w:sz w:val="22"/>
                <w:szCs w:val="22"/>
              </w:rPr>
            </w:pPr>
            <w:r>
              <w:rPr>
                <w:rFonts w:hint="eastAsia" w:ascii="宋体" w:hAnsi="宋体" w:eastAsia="宋体" w:cs="宋体"/>
                <w:sz w:val="22"/>
                <w:szCs w:val="22"/>
              </w:rPr>
              <w:t>名称</w:t>
            </w:r>
          </w:p>
        </w:tc>
        <w:tc>
          <w:tcPr>
            <w:tcW w:w="1565" w:type="dxa"/>
            <w:tcBorders>
              <w:top w:val="single" w:color="auto" w:sz="4" w:space="0"/>
              <w:left w:val="single" w:color="auto" w:sz="4" w:space="0"/>
              <w:bottom w:val="single" w:color="auto" w:sz="4" w:space="0"/>
              <w:right w:val="single" w:color="auto" w:sz="4" w:space="0"/>
            </w:tcBorders>
            <w:vAlign w:val="center"/>
          </w:tcPr>
          <w:p w14:paraId="00D539BE">
            <w:pP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下浮率%</w:t>
            </w:r>
          </w:p>
        </w:tc>
        <w:tc>
          <w:tcPr>
            <w:tcW w:w="1335" w:type="dxa"/>
            <w:tcBorders>
              <w:top w:val="single" w:color="auto" w:sz="4" w:space="0"/>
              <w:left w:val="single" w:color="auto" w:sz="4" w:space="0"/>
              <w:bottom w:val="single" w:color="auto" w:sz="4" w:space="0"/>
              <w:right w:val="single" w:color="auto" w:sz="4" w:space="0"/>
            </w:tcBorders>
            <w:vAlign w:val="center"/>
          </w:tcPr>
          <w:p w14:paraId="33E06D0A">
            <w:pPr>
              <w:rPr>
                <w:rFonts w:hint="eastAsia" w:ascii="宋体" w:hAnsi="宋体" w:eastAsia="宋体" w:cs="宋体"/>
                <w:sz w:val="22"/>
                <w:szCs w:val="22"/>
              </w:rPr>
            </w:pPr>
            <w:r>
              <w:rPr>
                <w:rFonts w:hint="eastAsia" w:ascii="宋体" w:hAnsi="宋体" w:eastAsia="宋体" w:cs="宋体"/>
                <w:sz w:val="22"/>
                <w:szCs w:val="22"/>
              </w:rPr>
              <w:t>服务期</w:t>
            </w:r>
          </w:p>
        </w:tc>
        <w:tc>
          <w:tcPr>
            <w:tcW w:w="2889" w:type="dxa"/>
            <w:tcBorders>
              <w:top w:val="single" w:color="auto" w:sz="4" w:space="0"/>
              <w:left w:val="single" w:color="auto" w:sz="4" w:space="0"/>
              <w:bottom w:val="single" w:color="auto" w:sz="4" w:space="0"/>
              <w:right w:val="single" w:color="auto" w:sz="4" w:space="0"/>
            </w:tcBorders>
            <w:vAlign w:val="center"/>
          </w:tcPr>
          <w:p w14:paraId="072C2303">
            <w:pPr>
              <w:rPr>
                <w:rFonts w:hint="eastAsia" w:ascii="宋体" w:hAnsi="宋体" w:eastAsia="宋体" w:cs="宋体"/>
                <w:sz w:val="22"/>
                <w:szCs w:val="22"/>
              </w:rPr>
            </w:pPr>
            <w:r>
              <w:rPr>
                <w:rFonts w:hint="eastAsia" w:ascii="宋体" w:hAnsi="宋体" w:eastAsia="宋体" w:cs="宋体"/>
                <w:sz w:val="22"/>
                <w:szCs w:val="22"/>
              </w:rPr>
              <w:t>备注</w:t>
            </w:r>
          </w:p>
        </w:tc>
      </w:tr>
      <w:tr w14:paraId="71D22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9"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1E414CB9">
            <w:pPr>
              <w:rPr>
                <w:rFonts w:hint="eastAsia" w:ascii="宋体" w:hAnsi="宋体" w:eastAsia="宋体" w:cs="宋体"/>
                <w:sz w:val="22"/>
                <w:szCs w:val="22"/>
              </w:rPr>
            </w:pPr>
            <w:r>
              <w:rPr>
                <w:rFonts w:hint="eastAsia" w:ascii="宋体" w:hAnsi="宋体" w:eastAsia="宋体" w:cs="宋体"/>
                <w:sz w:val="22"/>
                <w:szCs w:val="22"/>
              </w:rPr>
              <w:t>1</w:t>
            </w:r>
          </w:p>
        </w:tc>
        <w:tc>
          <w:tcPr>
            <w:tcW w:w="2461" w:type="dxa"/>
            <w:tcBorders>
              <w:top w:val="single" w:color="auto" w:sz="4" w:space="0"/>
              <w:left w:val="single" w:color="auto" w:sz="4" w:space="0"/>
              <w:bottom w:val="single" w:color="auto" w:sz="4" w:space="0"/>
              <w:right w:val="single" w:color="auto" w:sz="4" w:space="0"/>
            </w:tcBorders>
            <w:vAlign w:val="center"/>
          </w:tcPr>
          <w:p w14:paraId="6D4ACC18">
            <w:pPr>
              <w:rPr>
                <w:rFonts w:hint="eastAsia" w:ascii="宋体" w:hAnsi="宋体" w:eastAsia="宋体" w:cs="宋体"/>
                <w:sz w:val="22"/>
                <w:szCs w:val="22"/>
              </w:rPr>
            </w:pPr>
            <w:r>
              <w:rPr>
                <w:rFonts w:hint="eastAsia" w:ascii="宋体" w:hAnsi="宋体" w:eastAsia="宋体" w:cs="宋体"/>
                <w:sz w:val="22"/>
                <w:szCs w:val="22"/>
                <w:lang w:val="en-US" w:eastAsia="zh-CN"/>
              </w:rPr>
              <w:t>安吉县天荒坪镇人民政府</w:t>
            </w:r>
            <w:r>
              <w:rPr>
                <w:rFonts w:hint="eastAsia" w:ascii="宋体" w:hAnsi="宋体" w:eastAsia="宋体" w:cs="宋体"/>
                <w:sz w:val="22"/>
                <w:szCs w:val="22"/>
                <w:lang w:eastAsia="zh-CN"/>
              </w:rPr>
              <w:t>天荒坪镇有机更新范围内房屋拆除政府采购项目</w:t>
            </w:r>
          </w:p>
        </w:tc>
        <w:tc>
          <w:tcPr>
            <w:tcW w:w="1565" w:type="dxa"/>
            <w:tcBorders>
              <w:top w:val="single" w:color="auto" w:sz="4" w:space="0"/>
              <w:left w:val="single" w:color="auto" w:sz="4" w:space="0"/>
              <w:bottom w:val="single" w:color="auto" w:sz="4" w:space="0"/>
              <w:right w:val="single" w:color="auto" w:sz="4" w:space="0"/>
            </w:tcBorders>
            <w:vAlign w:val="center"/>
          </w:tcPr>
          <w:p w14:paraId="637B4D07">
            <w:pPr>
              <w:rPr>
                <w:rFonts w:hint="eastAsia" w:ascii="宋体" w:hAnsi="宋体" w:eastAsia="宋体" w:cs="宋体"/>
                <w:sz w:val="22"/>
                <w:szCs w:val="22"/>
              </w:rPr>
            </w:pPr>
          </w:p>
        </w:tc>
        <w:tc>
          <w:tcPr>
            <w:tcW w:w="1335" w:type="dxa"/>
            <w:tcBorders>
              <w:top w:val="single" w:color="auto" w:sz="4" w:space="0"/>
              <w:left w:val="single" w:color="auto" w:sz="4" w:space="0"/>
              <w:bottom w:val="single" w:color="auto" w:sz="4" w:space="0"/>
              <w:right w:val="single" w:color="auto" w:sz="4" w:space="0"/>
            </w:tcBorders>
            <w:vAlign w:val="center"/>
          </w:tcPr>
          <w:p w14:paraId="1198B853">
            <w:pPr>
              <w:rPr>
                <w:rFonts w:hint="eastAsia" w:ascii="宋体" w:hAnsi="宋体" w:eastAsia="宋体" w:cs="宋体"/>
                <w:sz w:val="22"/>
                <w:szCs w:val="22"/>
              </w:rPr>
            </w:pPr>
            <w:r>
              <w:rPr>
                <w:rFonts w:hint="eastAsia" w:ascii="宋体" w:hAnsi="宋体" w:eastAsia="宋体" w:cs="宋体"/>
                <w:sz w:val="22"/>
                <w:szCs w:val="22"/>
              </w:rPr>
              <w:t xml:space="preserve">       </w:t>
            </w:r>
          </w:p>
        </w:tc>
        <w:tc>
          <w:tcPr>
            <w:tcW w:w="2889" w:type="dxa"/>
            <w:tcBorders>
              <w:top w:val="single" w:color="auto" w:sz="4" w:space="0"/>
              <w:left w:val="single" w:color="auto" w:sz="4" w:space="0"/>
              <w:bottom w:val="single" w:color="auto" w:sz="4" w:space="0"/>
              <w:right w:val="single" w:color="auto" w:sz="4" w:space="0"/>
            </w:tcBorders>
            <w:vAlign w:val="center"/>
          </w:tcPr>
          <w:p w14:paraId="20DD6792">
            <w:pPr>
              <w:rPr>
                <w:rFonts w:hint="eastAsia" w:ascii="宋体" w:hAnsi="宋体" w:eastAsia="宋体" w:cs="宋体"/>
                <w:sz w:val="22"/>
                <w:szCs w:val="22"/>
              </w:rPr>
            </w:pPr>
          </w:p>
        </w:tc>
      </w:tr>
      <w:tr w14:paraId="4AA14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9" w:hRule="atLeast"/>
          <w:jc w:val="center"/>
        </w:trPr>
        <w:tc>
          <w:tcPr>
            <w:tcW w:w="9447" w:type="dxa"/>
            <w:gridSpan w:val="5"/>
            <w:tcBorders>
              <w:top w:val="single" w:color="auto" w:sz="4" w:space="0"/>
              <w:left w:val="single" w:color="auto" w:sz="4" w:space="0"/>
              <w:bottom w:val="single" w:color="auto" w:sz="4" w:space="0"/>
              <w:right w:val="single" w:color="auto" w:sz="4" w:space="0"/>
            </w:tcBorders>
            <w:vAlign w:val="center"/>
          </w:tcPr>
          <w:p w14:paraId="66E8AF22">
            <w:pPr>
              <w:rPr>
                <w:rFonts w:hint="eastAsia" w:ascii="宋体" w:hAnsi="宋体" w:eastAsia="宋体" w:cs="宋体"/>
                <w:sz w:val="22"/>
                <w:szCs w:val="22"/>
              </w:rPr>
            </w:pPr>
            <w:r>
              <w:rPr>
                <w:rFonts w:hint="eastAsia" w:ascii="宋体" w:hAnsi="宋体" w:eastAsia="宋体" w:cs="宋体"/>
                <w:sz w:val="22"/>
                <w:szCs w:val="22"/>
              </w:rPr>
              <w:t xml:space="preserve">合计金额大写：                                                         </w:t>
            </w:r>
          </w:p>
        </w:tc>
      </w:tr>
    </w:tbl>
    <w:p w14:paraId="1E5E02F5">
      <w:pPr>
        <w:spacing w:line="400" w:lineRule="exact"/>
        <w:rPr>
          <w:rFonts w:hint="eastAsia" w:ascii="宋体" w:hAnsi="宋体" w:eastAsia="宋体" w:cs="宋体"/>
          <w:sz w:val="22"/>
          <w:szCs w:val="22"/>
        </w:rPr>
      </w:pPr>
    </w:p>
    <w:p w14:paraId="27060DCC">
      <w:pPr>
        <w:widowControl/>
        <w:spacing w:line="460" w:lineRule="atLeast"/>
        <w:jc w:val="left"/>
        <w:rPr>
          <w:rFonts w:hint="eastAsia" w:ascii="宋体" w:hAnsi="宋体" w:eastAsia="宋体" w:cs="宋体"/>
          <w:b/>
          <w:sz w:val="22"/>
          <w:szCs w:val="22"/>
        </w:rPr>
      </w:pPr>
      <w:r>
        <w:rPr>
          <w:rFonts w:hint="eastAsia" w:ascii="宋体" w:hAnsi="宋体" w:eastAsia="宋体" w:cs="宋体"/>
          <w:b/>
          <w:sz w:val="22"/>
          <w:szCs w:val="22"/>
        </w:rPr>
        <w:t>说明：</w:t>
      </w:r>
    </w:p>
    <w:p w14:paraId="7A7D35C3">
      <w:pPr>
        <w:ind w:left="482" w:hanging="482" w:hangingChars="200"/>
        <w:rPr>
          <w:rFonts w:hint="eastAsia" w:ascii="仿宋" w:hAnsi="仿宋" w:eastAsia="仿宋" w:cs="仿宋"/>
          <w:b/>
        </w:rPr>
      </w:pPr>
      <w:r>
        <w:rPr>
          <w:rFonts w:hint="eastAsia" w:ascii="仿宋" w:hAnsi="仿宋" w:eastAsia="仿宋" w:cs="仿宋"/>
          <w:b/>
          <w:bCs w:val="0"/>
          <w:sz w:val="24"/>
          <w:szCs w:val="24"/>
          <w:lang w:eastAsia="zh-CN"/>
        </w:rPr>
        <w:t>注</w:t>
      </w:r>
      <w:r>
        <w:rPr>
          <w:rFonts w:hint="eastAsia" w:ascii="仿宋" w:hAnsi="仿宋" w:eastAsia="仿宋" w:cs="仿宋"/>
          <w:b/>
          <w:bCs w:val="0"/>
          <w:sz w:val="24"/>
          <w:szCs w:val="24"/>
        </w:rPr>
        <w:t>：</w:t>
      </w:r>
      <w:r>
        <w:rPr>
          <w:rFonts w:hint="eastAsia" w:ascii="仿宋" w:hAnsi="仿宋" w:eastAsia="仿宋" w:cs="仿宋"/>
          <w:b/>
        </w:rPr>
        <w:t>1、</w:t>
      </w:r>
      <w:r>
        <w:rPr>
          <w:rFonts w:hint="eastAsia" w:ascii="仿宋" w:hAnsi="仿宋" w:eastAsia="仿宋" w:cs="仿宋"/>
          <w:b/>
          <w:bCs w:val="0"/>
          <w:kern w:val="0"/>
          <w:sz w:val="24"/>
          <w:szCs w:val="24"/>
          <w:lang w:val="en-US" w:eastAsia="zh-CN" w:bidi="ar-SA"/>
        </w:rPr>
        <w:t>▲磋商报价应包括项目实施所需的一切可能发生的费用，最终结算按实际工程量×单价控制价×下浮率。</w:t>
      </w:r>
    </w:p>
    <w:p w14:paraId="01ADC040">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2" w:firstLineChars="200"/>
        <w:textAlignment w:val="auto"/>
        <w:rPr>
          <w:rFonts w:hint="eastAsia" w:ascii="仿宋" w:hAnsi="仿宋" w:eastAsia="仿宋" w:cs="仿宋"/>
          <w:b/>
          <w:bCs w:val="0"/>
          <w:kern w:val="0"/>
          <w:sz w:val="24"/>
          <w:szCs w:val="24"/>
          <w:lang w:val="en-US" w:eastAsia="zh-CN" w:bidi="ar-SA"/>
        </w:rPr>
      </w:pPr>
      <w:r>
        <w:rPr>
          <w:rFonts w:hint="eastAsia" w:ascii="仿宋" w:hAnsi="仿宋" w:eastAsia="仿宋" w:cs="仿宋"/>
          <w:b/>
          <w:bCs w:val="0"/>
          <w:kern w:val="0"/>
          <w:sz w:val="24"/>
          <w:szCs w:val="24"/>
          <w:lang w:val="en-US" w:eastAsia="zh-CN" w:bidi="ar-SA"/>
        </w:rPr>
        <w:t>2、初次报价不公开。不提供此表格的将视为没有实质性响应磋商文件。</w:t>
      </w:r>
    </w:p>
    <w:p w14:paraId="27846CB3">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2" w:firstLineChars="200"/>
        <w:textAlignment w:val="auto"/>
        <w:rPr>
          <w:rFonts w:hint="eastAsia" w:ascii="仿宋" w:hAnsi="仿宋" w:eastAsia="仿宋" w:cs="仿宋"/>
          <w:b/>
          <w:bCs w:val="0"/>
          <w:kern w:val="0"/>
          <w:sz w:val="24"/>
          <w:szCs w:val="24"/>
          <w:lang w:val="en-US" w:eastAsia="zh-CN" w:bidi="ar-SA"/>
        </w:rPr>
      </w:pPr>
      <w:r>
        <w:rPr>
          <w:rFonts w:hint="eastAsia" w:ascii="仿宋" w:hAnsi="仿宋" w:eastAsia="仿宋" w:cs="仿宋"/>
          <w:b/>
          <w:bCs w:val="0"/>
          <w:kern w:val="0"/>
          <w:sz w:val="24"/>
          <w:szCs w:val="24"/>
          <w:lang w:val="en-US" w:eastAsia="zh-CN" w:bidi="ar-SA"/>
        </w:rPr>
        <w:t>3、供应商报价以磋商现场的最终报价为准。</w:t>
      </w:r>
    </w:p>
    <w:p w14:paraId="7D2F0639">
      <w:pPr>
        <w:keepNext w:val="0"/>
        <w:keepLines w:val="0"/>
        <w:pageBreakBefore w:val="0"/>
        <w:kinsoku/>
        <w:wordWrap/>
        <w:overflowPunct/>
        <w:topLinePunct w:val="0"/>
        <w:autoSpaceDE/>
        <w:autoSpaceDN/>
        <w:bidi w:val="0"/>
        <w:adjustRightInd/>
        <w:snapToGrid w:val="0"/>
        <w:spacing w:line="440" w:lineRule="exact"/>
        <w:ind w:firstLine="482" w:firstLineChars="200"/>
        <w:jc w:val="left"/>
        <w:textAlignment w:val="auto"/>
        <w:rPr>
          <w:rFonts w:hint="eastAsia" w:ascii="仿宋" w:hAnsi="仿宋" w:eastAsia="仿宋" w:cs="仿宋"/>
          <w:b/>
          <w:bCs w:val="0"/>
          <w:kern w:val="0"/>
          <w:sz w:val="24"/>
          <w:szCs w:val="24"/>
          <w:lang w:val="en-US" w:eastAsia="zh-CN" w:bidi="ar-SA"/>
        </w:rPr>
      </w:pPr>
      <w:r>
        <w:rPr>
          <w:rFonts w:hint="eastAsia" w:ascii="仿宋" w:hAnsi="仿宋" w:eastAsia="仿宋" w:cs="仿宋"/>
          <w:b/>
          <w:bCs w:val="0"/>
          <w:kern w:val="0"/>
          <w:sz w:val="24"/>
          <w:szCs w:val="24"/>
          <w:lang w:val="en-US" w:eastAsia="zh-CN" w:bidi="ar-SA"/>
        </w:rPr>
        <w:t>4、最终报价如与初次报价不一致的，报价明细表中的单价按同比例关系调整。</w:t>
      </w:r>
    </w:p>
    <w:p w14:paraId="44CF9095">
      <w:pPr>
        <w:widowControl/>
        <w:spacing w:line="460" w:lineRule="atLeast"/>
        <w:ind w:right="440"/>
        <w:jc w:val="right"/>
        <w:rPr>
          <w:rFonts w:hint="eastAsia" w:ascii="宋体" w:hAnsi="宋体" w:eastAsia="宋体" w:cs="宋体"/>
          <w:sz w:val="22"/>
          <w:szCs w:val="22"/>
        </w:rPr>
      </w:pPr>
    </w:p>
    <w:p w14:paraId="398C3B43">
      <w:pPr>
        <w:widowControl/>
        <w:spacing w:line="460" w:lineRule="atLeast"/>
        <w:ind w:right="440"/>
        <w:jc w:val="right"/>
        <w:rPr>
          <w:rFonts w:hint="eastAsia" w:ascii="宋体" w:hAnsi="宋体" w:eastAsia="宋体" w:cs="宋体"/>
          <w:sz w:val="22"/>
          <w:szCs w:val="22"/>
          <w:lang w:val="en-US" w:eastAsia="zh-CN"/>
        </w:rPr>
      </w:pPr>
      <w:r>
        <w:rPr>
          <w:rFonts w:hint="eastAsia" w:ascii="宋体" w:hAnsi="宋体" w:eastAsia="宋体" w:cs="宋体"/>
          <w:sz w:val="22"/>
          <w:szCs w:val="22"/>
        </w:rPr>
        <w:t>供应商全称：（盖章）</w:t>
      </w:r>
      <w:r>
        <w:rPr>
          <w:rFonts w:hint="eastAsia" w:ascii="宋体" w:hAnsi="宋体" w:eastAsia="宋体" w:cs="宋体"/>
          <w:sz w:val="22"/>
          <w:szCs w:val="22"/>
          <w:lang w:val="en-US" w:eastAsia="zh-CN"/>
        </w:rPr>
        <w:t xml:space="preserve"> </w:t>
      </w:r>
    </w:p>
    <w:p w14:paraId="7D58072E">
      <w:pPr>
        <w:widowControl/>
        <w:spacing w:line="460" w:lineRule="atLeast"/>
        <w:ind w:right="440"/>
        <w:jc w:val="right"/>
        <w:rPr>
          <w:rFonts w:hint="eastAsia" w:ascii="宋体" w:hAnsi="宋体" w:eastAsia="宋体" w:cs="宋体"/>
          <w:sz w:val="22"/>
          <w:szCs w:val="22"/>
        </w:rPr>
      </w:pPr>
      <w:r>
        <w:rPr>
          <w:rFonts w:hint="eastAsia" w:ascii="宋体" w:hAnsi="宋体" w:eastAsia="宋体" w:cs="宋体"/>
          <w:sz w:val="22"/>
          <w:szCs w:val="22"/>
        </w:rPr>
        <w:t>授权代表：（签字）</w:t>
      </w:r>
    </w:p>
    <w:p w14:paraId="7BB4E36B">
      <w:pPr>
        <w:widowControl/>
        <w:spacing w:line="460" w:lineRule="atLeast"/>
        <w:ind w:right="440"/>
        <w:jc w:val="right"/>
        <w:rPr>
          <w:rFonts w:hint="eastAsia" w:ascii="宋体" w:hAnsi="宋体" w:eastAsia="宋体" w:cs="宋体"/>
          <w:sz w:val="22"/>
          <w:szCs w:val="22"/>
        </w:rPr>
      </w:pPr>
      <w:r>
        <w:rPr>
          <w:rFonts w:hint="eastAsia" w:ascii="宋体" w:hAnsi="宋体" w:eastAsia="宋体" w:cs="宋体"/>
          <w:sz w:val="22"/>
          <w:szCs w:val="22"/>
        </w:rPr>
        <w:t xml:space="preserve">                                                 日期：   年   月   日</w:t>
      </w:r>
    </w:p>
    <w:p w14:paraId="431BD802">
      <w:pPr>
        <w:jc w:val="right"/>
        <w:rPr>
          <w:rFonts w:hint="eastAsia" w:ascii="宋体" w:hAnsi="宋体" w:eastAsia="宋体" w:cs="宋体"/>
          <w:b/>
          <w:bCs/>
          <w:color w:val="000000"/>
          <w:sz w:val="22"/>
          <w:szCs w:val="22"/>
        </w:rPr>
      </w:pPr>
      <w:r>
        <w:rPr>
          <w:rFonts w:hint="eastAsia" w:ascii="宋体" w:hAnsi="宋体" w:eastAsia="宋体" w:cs="宋体"/>
          <w:b/>
          <w:bCs/>
          <w:color w:val="000000"/>
          <w:sz w:val="22"/>
          <w:szCs w:val="22"/>
        </w:rPr>
        <w:br w:type="page"/>
      </w:r>
    </w:p>
    <w:p w14:paraId="43CD00EA">
      <w:pPr>
        <w:pStyle w:val="37"/>
        <w:rPr>
          <w:rFonts w:hint="eastAsia"/>
        </w:rPr>
      </w:pPr>
    </w:p>
    <w:p w14:paraId="2675A67D">
      <w:pPr>
        <w:snapToGrid w:val="0"/>
        <w:spacing w:before="50" w:after="156" w:afterLines="50" w:line="600" w:lineRule="exact"/>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12、报价明细表：</w:t>
      </w:r>
    </w:p>
    <w:p w14:paraId="0863D84B">
      <w:pPr>
        <w:spacing w:before="156" w:beforeLines="50" w:after="156" w:afterLines="50"/>
        <w:jc w:val="center"/>
        <w:rPr>
          <w:rFonts w:hint="eastAsia" w:ascii="宋体" w:hAnsi="宋体" w:eastAsia="宋体" w:cs="宋体"/>
          <w:b/>
          <w:sz w:val="22"/>
          <w:szCs w:val="22"/>
        </w:rPr>
      </w:pPr>
      <w:r>
        <w:rPr>
          <w:rFonts w:hint="eastAsia" w:ascii="宋体" w:hAnsi="宋体" w:eastAsia="宋体" w:cs="宋体"/>
          <w:b/>
          <w:sz w:val="22"/>
          <w:szCs w:val="22"/>
        </w:rPr>
        <w:t>报价明细表</w:t>
      </w:r>
    </w:p>
    <w:p w14:paraId="34EB1112">
      <w:pPr>
        <w:spacing w:line="400" w:lineRule="exact"/>
        <w:rPr>
          <w:rFonts w:hint="eastAsia" w:ascii="宋体" w:hAnsi="宋体" w:eastAsia="宋体" w:cs="宋体"/>
          <w:sz w:val="22"/>
          <w:szCs w:val="22"/>
        </w:rPr>
      </w:pPr>
      <w:r>
        <w:rPr>
          <w:rFonts w:hint="eastAsia" w:ascii="宋体" w:hAnsi="宋体" w:eastAsia="宋体" w:cs="宋体"/>
          <w:sz w:val="22"/>
          <w:szCs w:val="22"/>
        </w:rPr>
        <w:t xml:space="preserve">项目名称：                                                 </w:t>
      </w:r>
    </w:p>
    <w:p w14:paraId="2C417EDF">
      <w:pPr>
        <w:spacing w:line="400" w:lineRule="exact"/>
        <w:rPr>
          <w:rFonts w:hint="eastAsia" w:ascii="宋体" w:hAnsi="宋体" w:eastAsia="宋体" w:cs="宋体"/>
          <w:b/>
          <w:bCs/>
          <w:sz w:val="22"/>
          <w:szCs w:val="22"/>
        </w:rPr>
      </w:pPr>
      <w:r>
        <w:rPr>
          <w:rFonts w:hint="eastAsia" w:ascii="宋体" w:hAnsi="宋体" w:eastAsia="宋体" w:cs="宋体"/>
          <w:sz w:val="22"/>
          <w:szCs w:val="22"/>
        </w:rPr>
        <w:t>项目编号：                                                      金额单位：</w:t>
      </w:r>
      <w:r>
        <w:rPr>
          <w:rFonts w:hint="eastAsia" w:ascii="宋体" w:hAnsi="宋体" w:eastAsia="宋体" w:cs="宋体"/>
          <w:sz w:val="22"/>
          <w:szCs w:val="22"/>
          <w:lang w:eastAsia="zh-CN"/>
        </w:rPr>
        <w:t>元</w:t>
      </w:r>
      <w:r>
        <w:rPr>
          <w:rFonts w:hint="eastAsia" w:ascii="宋体" w:hAnsi="宋体" w:eastAsia="宋体" w:cs="宋体"/>
          <w:sz w:val="22"/>
          <w:szCs w:val="22"/>
        </w:rPr>
        <w:t xml:space="preserve">           </w:t>
      </w:r>
    </w:p>
    <w:p w14:paraId="4DD88E62">
      <w:pPr>
        <w:spacing w:line="360" w:lineRule="exact"/>
        <w:rPr>
          <w:rFonts w:hint="eastAsia" w:ascii="宋体" w:hAnsi="宋体" w:eastAsia="宋体" w:cs="宋体"/>
          <w:sz w:val="22"/>
          <w:szCs w:val="22"/>
        </w:rPr>
      </w:pPr>
    </w:p>
    <w:p w14:paraId="45034C91">
      <w:pPr>
        <w:spacing w:line="360" w:lineRule="exact"/>
        <w:rPr>
          <w:rFonts w:hint="eastAsia" w:ascii="宋体" w:hAnsi="宋体" w:eastAsia="宋体" w:cs="宋体"/>
          <w:sz w:val="22"/>
          <w:szCs w:val="22"/>
        </w:rPr>
      </w:pPr>
    </w:p>
    <w:p w14:paraId="5BF0C0CA">
      <w:pPr>
        <w:spacing w:line="360" w:lineRule="exact"/>
        <w:rPr>
          <w:rFonts w:hint="eastAsia" w:ascii="宋体" w:hAnsi="宋体" w:eastAsia="宋体" w:cs="宋体"/>
          <w:sz w:val="22"/>
          <w:szCs w:val="22"/>
        </w:rPr>
      </w:pPr>
    </w:p>
    <w:p w14:paraId="6A40C18A">
      <w:pPr>
        <w:spacing w:line="360" w:lineRule="exact"/>
        <w:rPr>
          <w:rFonts w:hint="eastAsia" w:ascii="宋体" w:hAnsi="宋体" w:eastAsia="宋体" w:cs="宋体"/>
          <w:sz w:val="22"/>
          <w:szCs w:val="22"/>
        </w:rPr>
      </w:pPr>
    </w:p>
    <w:p w14:paraId="19CC06EC">
      <w:pPr>
        <w:spacing w:line="360" w:lineRule="exact"/>
        <w:rPr>
          <w:rFonts w:hint="eastAsia" w:ascii="宋体" w:hAnsi="宋体" w:eastAsia="宋体" w:cs="宋体"/>
          <w:sz w:val="22"/>
          <w:szCs w:val="22"/>
        </w:rPr>
      </w:pPr>
    </w:p>
    <w:p w14:paraId="5DDB8C04">
      <w:pPr>
        <w:spacing w:line="360" w:lineRule="exact"/>
        <w:rPr>
          <w:rFonts w:hint="eastAsia" w:ascii="宋体" w:hAnsi="宋体" w:eastAsia="宋体" w:cs="宋体"/>
          <w:sz w:val="22"/>
          <w:szCs w:val="22"/>
        </w:rPr>
      </w:pPr>
    </w:p>
    <w:p w14:paraId="654BAF2A">
      <w:pPr>
        <w:spacing w:line="360" w:lineRule="exact"/>
        <w:rPr>
          <w:rFonts w:hint="eastAsia" w:ascii="宋体" w:hAnsi="宋体" w:eastAsia="宋体" w:cs="宋体"/>
          <w:sz w:val="22"/>
          <w:szCs w:val="22"/>
        </w:rPr>
      </w:pPr>
    </w:p>
    <w:p w14:paraId="486EA220">
      <w:pPr>
        <w:spacing w:line="360" w:lineRule="exact"/>
        <w:rPr>
          <w:rFonts w:hint="eastAsia" w:ascii="宋体" w:hAnsi="宋体" w:eastAsia="宋体" w:cs="宋体"/>
          <w:sz w:val="22"/>
          <w:szCs w:val="22"/>
        </w:rPr>
      </w:pPr>
    </w:p>
    <w:p w14:paraId="09EF8497">
      <w:pPr>
        <w:spacing w:line="360" w:lineRule="exact"/>
        <w:rPr>
          <w:rFonts w:hint="eastAsia" w:ascii="宋体" w:hAnsi="宋体" w:eastAsia="宋体" w:cs="宋体"/>
          <w:sz w:val="22"/>
          <w:szCs w:val="22"/>
        </w:rPr>
      </w:pPr>
      <w:r>
        <w:rPr>
          <w:rFonts w:hint="eastAsia" w:ascii="宋体" w:hAnsi="宋体" w:eastAsia="宋体" w:cs="宋体"/>
          <w:sz w:val="22"/>
          <w:szCs w:val="22"/>
        </w:rPr>
        <w:t>供应商（盖章）：</w:t>
      </w:r>
    </w:p>
    <w:p w14:paraId="79428370">
      <w:pPr>
        <w:spacing w:line="360" w:lineRule="exact"/>
        <w:rPr>
          <w:rFonts w:hint="eastAsia" w:ascii="宋体" w:hAnsi="宋体" w:eastAsia="宋体" w:cs="宋体"/>
          <w:sz w:val="22"/>
          <w:szCs w:val="22"/>
        </w:rPr>
      </w:pPr>
      <w:r>
        <w:rPr>
          <w:rFonts w:hint="eastAsia" w:ascii="宋体" w:hAnsi="宋体" w:eastAsia="宋体" w:cs="宋体"/>
          <w:sz w:val="22"/>
          <w:szCs w:val="22"/>
        </w:rPr>
        <w:t>授权代表（签字）：</w:t>
      </w:r>
    </w:p>
    <w:p w14:paraId="5E756E96">
      <w:pPr>
        <w:spacing w:line="400" w:lineRule="exact"/>
        <w:rPr>
          <w:rFonts w:hint="eastAsia" w:ascii="宋体" w:hAnsi="宋体" w:eastAsia="宋体" w:cs="宋体"/>
          <w:b/>
          <w:sz w:val="22"/>
          <w:szCs w:val="22"/>
        </w:rPr>
      </w:pPr>
      <w:r>
        <w:rPr>
          <w:rFonts w:hint="eastAsia" w:ascii="宋体" w:hAnsi="宋体" w:eastAsia="宋体" w:cs="宋体"/>
          <w:sz w:val="22"/>
          <w:szCs w:val="22"/>
        </w:rPr>
        <w:t xml:space="preserve">日期：     </w:t>
      </w:r>
    </w:p>
    <w:p w14:paraId="55754304">
      <w:pPr>
        <w:spacing w:line="320" w:lineRule="exact"/>
        <w:rPr>
          <w:rFonts w:hint="eastAsia" w:ascii="宋体" w:hAnsi="宋体" w:eastAsia="宋体" w:cs="宋体"/>
          <w:b/>
          <w:sz w:val="22"/>
          <w:szCs w:val="22"/>
        </w:rPr>
      </w:pPr>
      <w:r>
        <w:rPr>
          <w:rFonts w:hint="eastAsia" w:ascii="宋体" w:hAnsi="宋体" w:eastAsia="宋体" w:cs="宋体"/>
          <w:b/>
          <w:sz w:val="22"/>
          <w:szCs w:val="22"/>
        </w:rPr>
        <w:t>注：1、本表格仅提供了样表格式，供应商应根据实际情况自行编制；</w:t>
      </w:r>
    </w:p>
    <w:p w14:paraId="1FF56D93">
      <w:pPr>
        <w:widowControl/>
        <w:jc w:val="left"/>
        <w:rPr>
          <w:rFonts w:hint="eastAsia" w:ascii="宋体" w:hAnsi="宋体" w:eastAsia="宋体" w:cs="宋体"/>
          <w:b/>
          <w:bCs/>
          <w:color w:val="000000"/>
          <w:sz w:val="22"/>
          <w:szCs w:val="22"/>
        </w:rPr>
      </w:pPr>
      <w:r>
        <w:rPr>
          <w:rFonts w:hint="eastAsia" w:ascii="宋体" w:hAnsi="宋体" w:eastAsia="宋体" w:cs="宋体"/>
          <w:b/>
          <w:sz w:val="22"/>
          <w:szCs w:val="22"/>
        </w:rPr>
        <w:t>2、最终合计金额必须包括实施本项目所需的一切费用，并与初次报价表中总价相一致。</w:t>
      </w:r>
      <w:r>
        <w:rPr>
          <w:rFonts w:hint="eastAsia" w:ascii="宋体" w:hAnsi="宋体" w:eastAsia="宋体" w:cs="宋体"/>
          <w:b/>
          <w:bCs/>
          <w:color w:val="000000"/>
          <w:sz w:val="22"/>
          <w:szCs w:val="22"/>
        </w:rPr>
        <w:br w:type="page"/>
      </w:r>
    </w:p>
    <w:p w14:paraId="60BAD8FB">
      <w:pPr>
        <w:snapToGrid w:val="0"/>
        <w:spacing w:before="50" w:after="156" w:afterLines="50" w:line="600" w:lineRule="exact"/>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13、中小企业声明函</w:t>
      </w:r>
    </w:p>
    <w:p w14:paraId="21BC143E">
      <w:pPr>
        <w:spacing w:line="440" w:lineRule="exact"/>
        <w:ind w:firstLine="442" w:firstLineChars="200"/>
        <w:jc w:val="center"/>
        <w:rPr>
          <w:rFonts w:hint="eastAsia" w:ascii="宋体" w:hAnsi="宋体" w:eastAsia="宋体" w:cs="宋体"/>
          <w:b/>
          <w:bCs/>
          <w:sz w:val="22"/>
          <w:szCs w:val="22"/>
        </w:rPr>
      </w:pPr>
      <w:r>
        <w:rPr>
          <w:rFonts w:hint="eastAsia" w:ascii="宋体" w:hAnsi="宋体" w:eastAsia="宋体" w:cs="宋体"/>
          <w:b/>
          <w:bCs/>
          <w:sz w:val="22"/>
          <w:szCs w:val="22"/>
        </w:rPr>
        <w:t>中小企业声明函（</w:t>
      </w:r>
      <w:r>
        <w:rPr>
          <w:rFonts w:hint="eastAsia" w:ascii="宋体" w:hAnsi="宋体" w:eastAsia="宋体" w:cs="宋体"/>
          <w:b/>
          <w:bCs/>
          <w:sz w:val="22"/>
          <w:szCs w:val="22"/>
          <w:lang w:val="en-US" w:eastAsia="zh-CN"/>
        </w:rPr>
        <w:t>工程</w:t>
      </w:r>
      <w:r>
        <w:rPr>
          <w:rFonts w:hint="eastAsia" w:ascii="宋体" w:hAnsi="宋体" w:eastAsia="宋体" w:cs="宋体"/>
          <w:b/>
          <w:bCs/>
          <w:sz w:val="22"/>
          <w:szCs w:val="22"/>
        </w:rPr>
        <w:t>）</w:t>
      </w:r>
    </w:p>
    <w:p w14:paraId="2DDF5D79">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AAD34FF">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 xml:space="preserve">1. （标的名称） ，属于（采购文件中明确的所属行业）；承建（承接）企业为（企业名称），从业人员     人，营业收入为      万元，资产总额为         万元，属于（中型企业、小型企业、微型企业）； </w:t>
      </w:r>
    </w:p>
    <w:p w14:paraId="0ED009DE">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 xml:space="preserve">2. （标的名称） ，属于（采购文件中明确的所属行业）；承建（承接）企业为（企业名称），从业人员       人，营业收入为        万元，资产总额为            万元，属于（中型企业、小型企业、微型企业）； </w:t>
      </w:r>
    </w:p>
    <w:p w14:paraId="1F5F425C">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w:t>
      </w:r>
    </w:p>
    <w:p w14:paraId="6884E133">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以上企业，不属于大企业的分支机构，不存在控股股东为大企业的情形，也不存在与大企业的负责人为同一人的情形。</w:t>
      </w:r>
    </w:p>
    <w:p w14:paraId="736CD42B">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 xml:space="preserve">本企业对上述声明内容的真实性负责。如有虚假，将依法承担相应责任。 </w:t>
      </w:r>
    </w:p>
    <w:p w14:paraId="5EB0C94B">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 xml:space="preserve">企业名称（盖章）： </w:t>
      </w:r>
    </w:p>
    <w:p w14:paraId="59FE5C30">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 xml:space="preserve">日 期： </w:t>
      </w:r>
    </w:p>
    <w:p w14:paraId="298B4DAF">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从业人员、营业收入、资产总额填报上一年度数据，无上一年度数据的新成立企业可不填报。</w:t>
      </w:r>
    </w:p>
    <w:p w14:paraId="42AD688C">
      <w:pPr>
        <w:spacing w:line="440" w:lineRule="exact"/>
        <w:ind w:firstLine="442" w:firstLineChars="200"/>
        <w:rPr>
          <w:rFonts w:hint="eastAsia" w:ascii="宋体" w:hAnsi="宋体" w:eastAsia="宋体" w:cs="宋体"/>
          <w:sz w:val="22"/>
          <w:szCs w:val="22"/>
        </w:rPr>
      </w:pPr>
      <w:r>
        <w:rPr>
          <w:rFonts w:hint="eastAsia" w:ascii="宋体" w:hAnsi="宋体" w:eastAsia="宋体" w:cs="宋体"/>
          <w:b/>
          <w:bCs/>
          <w:sz w:val="22"/>
          <w:szCs w:val="22"/>
        </w:rPr>
        <w:t>说明：1、从业人员、营业收入、资产总额填报上一年度数据，无上一年度数据的新成立企业可不填报。为本项目提供服务的企业按照《关于印发中小企业划型标准规定的通知》（工信部联企业〔2011〕300 号）的所属行业分类为</w:t>
      </w:r>
      <w:r>
        <w:rPr>
          <w:rFonts w:hint="eastAsia" w:ascii="宋体" w:hAnsi="宋体" w:eastAsia="宋体" w:cs="宋体"/>
          <w:b/>
          <w:bCs/>
          <w:sz w:val="22"/>
          <w:szCs w:val="22"/>
          <w:lang w:val="en-US" w:eastAsia="zh-CN"/>
        </w:rPr>
        <w:t>建筑业</w:t>
      </w:r>
      <w:r>
        <w:rPr>
          <w:rFonts w:hint="eastAsia" w:ascii="宋体" w:hAnsi="宋体" w:eastAsia="宋体" w:cs="宋体"/>
          <w:b/>
          <w:bCs/>
          <w:sz w:val="22"/>
          <w:szCs w:val="22"/>
        </w:rPr>
        <w:t>。</w:t>
      </w:r>
    </w:p>
    <w:p w14:paraId="209519D5">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2、本表格至关重要，供应商必须如实且规范填写本表格，供应商对于此表填写有任何疑问的，可咨询采购代理机构项目负责人。</w:t>
      </w:r>
    </w:p>
    <w:p w14:paraId="451D55D5">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3、中小企业划分为中型、小型、微型三种类型，具体标准根据企业从业人员、营业收入、资产总额等指标，结合行业特点制定。各行业划型标准为：</w:t>
      </w:r>
    </w:p>
    <w:p w14:paraId="31238D40">
      <w:pPr>
        <w:rPr>
          <w:rFonts w:hint="eastAsia" w:ascii="宋体" w:hAnsi="宋体" w:eastAsia="宋体" w:cs="宋体"/>
          <w:b/>
          <w:bCs/>
          <w:color w:val="000000"/>
          <w:sz w:val="22"/>
          <w:szCs w:val="22"/>
        </w:rPr>
      </w:pPr>
      <w:r>
        <w:rPr>
          <w:rFonts w:hint="eastAsia" w:ascii="宋体" w:hAnsi="宋体" w:eastAsia="宋体" w:cs="宋体"/>
          <w:b/>
          <w:bCs/>
          <w:color w:val="000000"/>
          <w:sz w:val="22"/>
          <w:szCs w:val="22"/>
        </w:rPr>
        <w:br w:type="page"/>
      </w:r>
    </w:p>
    <w:p w14:paraId="2DCC04FC">
      <w:pPr>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14、监狱企业声明函</w:t>
      </w:r>
    </w:p>
    <w:p w14:paraId="3930096C">
      <w:pPr>
        <w:spacing w:line="600" w:lineRule="exact"/>
        <w:jc w:val="center"/>
        <w:outlineLvl w:val="0"/>
        <w:rPr>
          <w:rFonts w:hint="eastAsia" w:ascii="宋体" w:hAnsi="宋体" w:eastAsia="宋体" w:cs="宋体"/>
          <w:sz w:val="22"/>
          <w:szCs w:val="22"/>
        </w:rPr>
      </w:pPr>
      <w:bookmarkStart w:id="115" w:name="_Toc24501"/>
      <w:r>
        <w:rPr>
          <w:rFonts w:hint="eastAsia" w:ascii="宋体" w:hAnsi="宋体" w:eastAsia="宋体" w:cs="宋体"/>
          <w:sz w:val="22"/>
          <w:szCs w:val="22"/>
        </w:rPr>
        <w:t>【非监狱企业的不用提供】</w:t>
      </w:r>
      <w:bookmarkEnd w:id="115"/>
    </w:p>
    <w:p w14:paraId="6F3201FD">
      <w:pPr>
        <w:spacing w:line="60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本企业郑重声明，根据《关于政府采购支持监狱企业发展有关问题的通知》(财库[2014]68号）的规定，本企业为监狱企业。</w:t>
      </w:r>
    </w:p>
    <w:p w14:paraId="5B0C738F">
      <w:pPr>
        <w:spacing w:line="60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根据上述标准，我企业属于监狱企业的理由为:</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w:t>
      </w:r>
    </w:p>
    <w:p w14:paraId="631B49BD">
      <w:pPr>
        <w:spacing w:line="60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本企业为参加(项目名称:</w:t>
      </w:r>
      <w:r>
        <w:rPr>
          <w:rFonts w:hint="eastAsia" w:ascii="宋体" w:hAnsi="宋体" w:eastAsia="宋体" w:cs="宋体"/>
          <w:sz w:val="22"/>
          <w:szCs w:val="22"/>
          <w:u w:val="single"/>
        </w:rPr>
        <w:t xml:space="preserve">                         </w:t>
      </w:r>
      <w:r>
        <w:rPr>
          <w:rFonts w:hint="eastAsia" w:ascii="宋体" w:hAnsi="宋体" w:eastAsia="宋体" w:cs="宋体"/>
          <w:sz w:val="22"/>
          <w:szCs w:val="22"/>
        </w:rPr>
        <w:t>) (项目编号:</w:t>
      </w:r>
      <w:r>
        <w:rPr>
          <w:rFonts w:hint="eastAsia" w:ascii="宋体" w:hAnsi="宋体" w:eastAsia="宋体" w:cs="宋体"/>
          <w:sz w:val="22"/>
          <w:szCs w:val="22"/>
          <w:u w:val="single"/>
        </w:rPr>
        <w:t xml:space="preserve">            </w:t>
      </w:r>
      <w:r>
        <w:rPr>
          <w:rFonts w:hint="eastAsia" w:ascii="宋体" w:hAnsi="宋体" w:eastAsia="宋体" w:cs="宋体"/>
          <w:sz w:val="22"/>
          <w:szCs w:val="22"/>
        </w:rPr>
        <w:t>)采购活动提供本企业的产品。</w:t>
      </w:r>
    </w:p>
    <w:p w14:paraId="2F654335">
      <w:pPr>
        <w:spacing w:line="60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本企业对上述声明的真实性负责。如有虚假，将依法承担相应责任。</w:t>
      </w:r>
    </w:p>
    <w:p w14:paraId="6A091A20">
      <w:pPr>
        <w:spacing w:line="600" w:lineRule="exact"/>
        <w:ind w:firstLine="440" w:firstLineChars="200"/>
        <w:rPr>
          <w:rFonts w:hint="eastAsia" w:ascii="宋体" w:hAnsi="宋体" w:eastAsia="宋体" w:cs="宋体"/>
          <w:sz w:val="22"/>
          <w:szCs w:val="22"/>
        </w:rPr>
      </w:pPr>
    </w:p>
    <w:p w14:paraId="113099EE">
      <w:pPr>
        <w:spacing w:line="600" w:lineRule="exact"/>
        <w:ind w:firstLine="440" w:firstLineChars="200"/>
        <w:rPr>
          <w:rFonts w:hint="eastAsia" w:ascii="宋体" w:hAnsi="宋体" w:eastAsia="宋体" w:cs="宋体"/>
          <w:sz w:val="22"/>
          <w:szCs w:val="22"/>
        </w:rPr>
      </w:pPr>
    </w:p>
    <w:p w14:paraId="665DE244">
      <w:pPr>
        <w:spacing w:line="60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供应商名称(盖章) :</w:t>
      </w:r>
    </w:p>
    <w:p w14:paraId="011AAA7C">
      <w:pPr>
        <w:spacing w:line="60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日期:  年  月   日</w:t>
      </w:r>
    </w:p>
    <w:p w14:paraId="29C66960">
      <w:pPr>
        <w:spacing w:line="600" w:lineRule="exact"/>
        <w:ind w:firstLine="440" w:firstLineChars="200"/>
        <w:rPr>
          <w:rFonts w:hint="eastAsia" w:ascii="宋体" w:hAnsi="宋体" w:eastAsia="宋体" w:cs="宋体"/>
          <w:sz w:val="22"/>
          <w:szCs w:val="22"/>
        </w:rPr>
      </w:pPr>
    </w:p>
    <w:p w14:paraId="3E7815ED">
      <w:pPr>
        <w:spacing w:line="600" w:lineRule="exact"/>
        <w:ind w:firstLine="440" w:firstLineChars="200"/>
        <w:rPr>
          <w:rFonts w:hint="eastAsia" w:ascii="宋体" w:hAnsi="宋体" w:eastAsia="宋体" w:cs="宋体"/>
          <w:sz w:val="22"/>
          <w:szCs w:val="22"/>
        </w:rPr>
      </w:pPr>
    </w:p>
    <w:p w14:paraId="4CC5198D">
      <w:pPr>
        <w:spacing w:line="60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监狱企业参加政府采购活动时，应当提供由省级以上监狱管理局、戒毒管理局(含新疆生产建设兵团)出具的属于监狱企业的证明文件；</w:t>
      </w:r>
    </w:p>
    <w:p w14:paraId="67BCE8AB">
      <w:pPr>
        <w:spacing w:line="60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6A72A48">
      <w:pPr>
        <w:spacing w:line="540" w:lineRule="exact"/>
        <w:ind w:firstLine="440" w:firstLineChars="200"/>
        <w:rPr>
          <w:rFonts w:hint="eastAsia" w:ascii="宋体" w:hAnsi="宋体" w:eastAsia="宋体" w:cs="宋体"/>
          <w:sz w:val="22"/>
          <w:szCs w:val="22"/>
        </w:rPr>
      </w:pPr>
    </w:p>
    <w:p w14:paraId="44110AF6">
      <w:pPr>
        <w:snapToGrid w:val="0"/>
        <w:spacing w:before="50" w:after="156" w:afterLines="50" w:line="600" w:lineRule="exact"/>
        <w:ind w:firstLine="442" w:firstLineChars="200"/>
        <w:jc w:val="center"/>
        <w:rPr>
          <w:rFonts w:hint="eastAsia" w:ascii="宋体" w:hAnsi="宋体" w:eastAsia="宋体" w:cs="宋体"/>
          <w:b/>
          <w:bCs/>
          <w:color w:val="000000"/>
          <w:sz w:val="22"/>
          <w:szCs w:val="22"/>
        </w:rPr>
      </w:pPr>
    </w:p>
    <w:p w14:paraId="77565348">
      <w:pPr>
        <w:rPr>
          <w:rFonts w:hint="eastAsia" w:ascii="宋体" w:hAnsi="宋体" w:eastAsia="宋体" w:cs="宋体"/>
          <w:b/>
          <w:bCs/>
          <w:color w:val="000000"/>
          <w:sz w:val="22"/>
          <w:szCs w:val="22"/>
        </w:rPr>
      </w:pPr>
      <w:r>
        <w:rPr>
          <w:rFonts w:hint="eastAsia" w:ascii="宋体" w:hAnsi="宋体" w:eastAsia="宋体" w:cs="宋体"/>
          <w:b/>
          <w:bCs/>
          <w:color w:val="000000"/>
          <w:sz w:val="22"/>
          <w:szCs w:val="22"/>
        </w:rPr>
        <w:br w:type="page"/>
      </w:r>
    </w:p>
    <w:p w14:paraId="490DDFD8">
      <w:pPr>
        <w:snapToGrid w:val="0"/>
        <w:spacing w:before="50" w:after="156" w:afterLines="50" w:line="600" w:lineRule="exact"/>
        <w:jc w:val="center"/>
        <w:rPr>
          <w:rFonts w:hint="eastAsia" w:ascii="宋体" w:hAnsi="宋体" w:eastAsia="宋体" w:cs="宋体"/>
          <w:b/>
          <w:bCs/>
          <w:color w:val="000000"/>
          <w:sz w:val="22"/>
          <w:szCs w:val="22"/>
        </w:rPr>
      </w:pPr>
      <w:r>
        <w:rPr>
          <w:rFonts w:hint="eastAsia" w:ascii="宋体" w:hAnsi="宋体" w:eastAsia="宋体" w:cs="宋体"/>
          <w:b/>
          <w:bCs/>
          <w:sz w:val="22"/>
          <w:szCs w:val="22"/>
        </w:rPr>
        <w:t>15、</w:t>
      </w:r>
      <w:r>
        <w:rPr>
          <w:rFonts w:hint="eastAsia" w:ascii="宋体" w:hAnsi="宋体" w:eastAsia="宋体" w:cs="宋体"/>
          <w:b/>
          <w:bCs/>
          <w:color w:val="000000"/>
          <w:sz w:val="22"/>
          <w:szCs w:val="22"/>
        </w:rPr>
        <w:t>残疾人福利性单位声明函</w:t>
      </w:r>
    </w:p>
    <w:p w14:paraId="108BF792">
      <w:pPr>
        <w:spacing w:line="600" w:lineRule="exact"/>
        <w:jc w:val="center"/>
        <w:rPr>
          <w:rFonts w:hint="eastAsia" w:ascii="宋体" w:hAnsi="宋体" w:eastAsia="宋体" w:cs="宋体"/>
          <w:b/>
          <w:bCs/>
          <w:sz w:val="22"/>
          <w:szCs w:val="22"/>
        </w:rPr>
      </w:pPr>
      <w:r>
        <w:rPr>
          <w:rFonts w:hint="eastAsia" w:ascii="宋体" w:hAnsi="宋体" w:eastAsia="宋体" w:cs="宋体"/>
          <w:b/>
          <w:bCs/>
          <w:sz w:val="22"/>
          <w:szCs w:val="22"/>
        </w:rPr>
        <w:t>【非残疾人福利性单位不用提供】</w:t>
      </w:r>
    </w:p>
    <w:p w14:paraId="53C9E512">
      <w:pPr>
        <w:spacing w:line="60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eastAsia="宋体" w:cs="宋体"/>
          <w:sz w:val="22"/>
          <w:szCs w:val="22"/>
          <w:u w:val="single"/>
        </w:rPr>
        <w:t xml:space="preserve">               </w:t>
      </w:r>
      <w:r>
        <w:rPr>
          <w:rFonts w:hint="eastAsia" w:ascii="宋体" w:hAnsi="宋体" w:eastAsia="宋体" w:cs="宋体"/>
          <w:sz w:val="22"/>
          <w:szCs w:val="22"/>
        </w:rPr>
        <w:t>(采购人名称)单位的</w:t>
      </w:r>
      <w:r>
        <w:rPr>
          <w:rFonts w:hint="eastAsia" w:ascii="宋体" w:hAnsi="宋体" w:eastAsia="宋体" w:cs="宋体"/>
          <w:sz w:val="22"/>
          <w:szCs w:val="22"/>
          <w:u w:val="single"/>
        </w:rPr>
        <w:t xml:space="preserve">                       </w:t>
      </w:r>
      <w:r>
        <w:rPr>
          <w:rFonts w:hint="eastAsia" w:ascii="宋体" w:hAnsi="宋体" w:eastAsia="宋体" w:cs="宋体"/>
          <w:sz w:val="22"/>
          <w:szCs w:val="22"/>
        </w:rPr>
        <w:t>(项目名称)项目采购活动提供本单位制造的货物(由本单位承担工程/提供服务)，或者提供其他残疾人福利性单位制造的货物(不包括使用非残疾人福利性单位注册商标的货物)。</w:t>
      </w:r>
    </w:p>
    <w:p w14:paraId="06D00609">
      <w:pPr>
        <w:spacing w:line="60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本单位对上述声明的真实性负责，如有虚假，将依法承但相应责任。</w:t>
      </w:r>
    </w:p>
    <w:p w14:paraId="5CF09420">
      <w:pPr>
        <w:spacing w:line="600" w:lineRule="exact"/>
        <w:ind w:firstLine="440" w:firstLineChars="200"/>
        <w:rPr>
          <w:rFonts w:hint="eastAsia" w:ascii="宋体" w:hAnsi="宋体" w:eastAsia="宋体" w:cs="宋体"/>
          <w:sz w:val="22"/>
          <w:szCs w:val="22"/>
        </w:rPr>
      </w:pPr>
    </w:p>
    <w:p w14:paraId="22C46FCE">
      <w:pPr>
        <w:spacing w:line="600" w:lineRule="exact"/>
        <w:ind w:firstLine="440" w:firstLineChars="200"/>
        <w:rPr>
          <w:rFonts w:hint="eastAsia" w:ascii="宋体" w:hAnsi="宋体" w:eastAsia="宋体" w:cs="宋体"/>
          <w:sz w:val="22"/>
          <w:szCs w:val="22"/>
        </w:rPr>
      </w:pPr>
    </w:p>
    <w:p w14:paraId="71DFE98D">
      <w:pPr>
        <w:spacing w:line="60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供应商名称(盖章)：</w:t>
      </w:r>
    </w:p>
    <w:p w14:paraId="172FC7D6">
      <w:pPr>
        <w:spacing w:line="60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日期：  年  月  日</w:t>
      </w:r>
    </w:p>
    <w:p w14:paraId="45B4CCE6">
      <w:pPr>
        <w:spacing w:line="600" w:lineRule="exact"/>
        <w:ind w:firstLine="440" w:firstLineChars="200"/>
        <w:rPr>
          <w:rFonts w:hint="eastAsia" w:ascii="宋体" w:hAnsi="宋体" w:eastAsia="宋体" w:cs="宋体"/>
          <w:sz w:val="22"/>
          <w:szCs w:val="22"/>
        </w:rPr>
      </w:pPr>
    </w:p>
    <w:p w14:paraId="5BCC54C7">
      <w:pPr>
        <w:spacing w:line="600" w:lineRule="exact"/>
        <w:ind w:firstLine="440" w:firstLineChars="200"/>
        <w:rPr>
          <w:rFonts w:hint="eastAsia" w:ascii="宋体" w:hAnsi="宋体" w:eastAsia="宋体" w:cs="宋体"/>
          <w:sz w:val="22"/>
          <w:szCs w:val="22"/>
        </w:rPr>
      </w:pPr>
    </w:p>
    <w:p w14:paraId="6B67E26F">
      <w:pPr>
        <w:spacing w:line="600" w:lineRule="exact"/>
        <w:ind w:firstLine="440" w:firstLineChars="200"/>
        <w:rPr>
          <w:rFonts w:hint="eastAsia" w:ascii="宋体" w:hAnsi="宋体" w:eastAsia="宋体" w:cs="宋体"/>
          <w:sz w:val="22"/>
          <w:szCs w:val="22"/>
        </w:rPr>
      </w:pPr>
    </w:p>
    <w:p w14:paraId="7348EAE2">
      <w:pPr>
        <w:spacing w:line="600" w:lineRule="exact"/>
        <w:ind w:firstLine="440" w:firstLineChars="200"/>
        <w:rPr>
          <w:rFonts w:hint="eastAsia" w:ascii="宋体" w:hAnsi="宋体" w:eastAsia="宋体" w:cs="宋体"/>
          <w:sz w:val="22"/>
          <w:szCs w:val="22"/>
        </w:rPr>
      </w:pPr>
    </w:p>
    <w:p w14:paraId="236F6687">
      <w:pPr>
        <w:spacing w:line="600" w:lineRule="exact"/>
        <w:ind w:firstLine="440" w:firstLineChars="200"/>
        <w:rPr>
          <w:rFonts w:hint="eastAsia" w:ascii="宋体" w:hAnsi="宋体" w:eastAsia="宋体" w:cs="宋体"/>
          <w:sz w:val="22"/>
          <w:szCs w:val="22"/>
        </w:rPr>
      </w:pPr>
    </w:p>
    <w:p w14:paraId="77631404">
      <w:pPr>
        <w:spacing w:line="600" w:lineRule="exact"/>
        <w:ind w:firstLine="440" w:firstLineChars="200"/>
        <w:rPr>
          <w:rFonts w:hint="eastAsia" w:ascii="宋体" w:hAnsi="宋体" w:eastAsia="宋体" w:cs="宋体"/>
          <w:sz w:val="22"/>
          <w:szCs w:val="22"/>
        </w:rPr>
      </w:pPr>
    </w:p>
    <w:p w14:paraId="63F89FB2">
      <w:pPr>
        <w:spacing w:line="600" w:lineRule="exact"/>
        <w:ind w:firstLine="440" w:firstLineChars="200"/>
        <w:rPr>
          <w:rFonts w:hint="eastAsia" w:ascii="宋体" w:hAnsi="宋体" w:eastAsia="宋体" w:cs="宋体"/>
          <w:sz w:val="22"/>
          <w:szCs w:val="22"/>
        </w:rPr>
      </w:pPr>
    </w:p>
    <w:p w14:paraId="3EE857D8">
      <w:pPr>
        <w:spacing w:line="600" w:lineRule="exact"/>
        <w:ind w:firstLine="440" w:firstLineChars="200"/>
        <w:rPr>
          <w:rFonts w:hint="eastAsia" w:ascii="宋体" w:hAnsi="宋体" w:eastAsia="宋体" w:cs="宋体"/>
          <w:sz w:val="22"/>
          <w:szCs w:val="22"/>
        </w:rPr>
      </w:pPr>
    </w:p>
    <w:p w14:paraId="2C82B3FE">
      <w:pPr>
        <w:spacing w:line="600" w:lineRule="exact"/>
        <w:ind w:firstLine="440" w:firstLineChars="200"/>
        <w:rPr>
          <w:rFonts w:hint="eastAsia" w:ascii="宋体" w:hAnsi="宋体" w:eastAsia="宋体" w:cs="宋体"/>
          <w:sz w:val="22"/>
          <w:szCs w:val="22"/>
        </w:rPr>
      </w:pPr>
    </w:p>
    <w:p w14:paraId="2668F3C6">
      <w:pPr>
        <w:spacing w:line="600" w:lineRule="exact"/>
        <w:ind w:firstLine="440" w:firstLineChars="200"/>
        <w:rPr>
          <w:rFonts w:hint="eastAsia" w:ascii="宋体" w:hAnsi="宋体" w:eastAsia="宋体" w:cs="宋体"/>
          <w:sz w:val="22"/>
          <w:szCs w:val="22"/>
        </w:rPr>
      </w:pPr>
    </w:p>
    <w:p w14:paraId="68EA19C8">
      <w:pPr>
        <w:snapToGrid w:val="0"/>
        <w:spacing w:before="50" w:after="156" w:afterLines="50" w:line="360" w:lineRule="exact"/>
        <w:jc w:val="center"/>
        <w:rPr>
          <w:rFonts w:hint="eastAsia" w:ascii="宋体" w:hAnsi="宋体" w:eastAsia="宋体" w:cs="宋体"/>
          <w:b/>
          <w:bCs/>
          <w:color w:val="000000"/>
          <w:sz w:val="22"/>
          <w:szCs w:val="22"/>
        </w:rPr>
      </w:pPr>
    </w:p>
    <w:p w14:paraId="571F3E33">
      <w:pPr>
        <w:snapToGrid w:val="0"/>
        <w:spacing w:before="50" w:after="156" w:afterLines="50" w:line="360" w:lineRule="exact"/>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16、采购代理服务费承诺函</w:t>
      </w:r>
    </w:p>
    <w:p w14:paraId="39A9E4B0">
      <w:pPr>
        <w:spacing w:line="64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浙江明业项目管理有限公司：</w:t>
      </w:r>
    </w:p>
    <w:p w14:paraId="3A7C7111">
      <w:pPr>
        <w:spacing w:line="64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根据磋商文件的规定，一旦我单位成交</w:t>
      </w:r>
      <w:r>
        <w:rPr>
          <w:rFonts w:hint="eastAsia" w:ascii="宋体" w:hAnsi="宋体" w:eastAsia="宋体" w:cs="宋体"/>
          <w:color w:val="FF0000"/>
          <w:sz w:val="22"/>
          <w:szCs w:val="22"/>
        </w:rPr>
        <w:t>，我单位</w:t>
      </w:r>
      <w:r>
        <w:rPr>
          <w:rFonts w:hint="eastAsia" w:ascii="宋体" w:hAnsi="宋体" w:eastAsia="宋体" w:cs="宋体"/>
          <w:sz w:val="22"/>
          <w:szCs w:val="22"/>
        </w:rPr>
        <w:t>同意按采购文件要求向贵公司交纳成交项目的采购代理服务费，在确定成交供应商后，领取成交通知书前的当天一次性结清。</w:t>
      </w:r>
    </w:p>
    <w:p w14:paraId="342E926C">
      <w:pPr>
        <w:spacing w:line="64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本承诺函自开标之日起至本次采购期满有效。</w:t>
      </w:r>
    </w:p>
    <w:p w14:paraId="1F3B9001">
      <w:pPr>
        <w:spacing w:line="640" w:lineRule="exact"/>
        <w:ind w:firstLine="440" w:firstLineChars="200"/>
        <w:jc w:val="left"/>
        <w:rPr>
          <w:rFonts w:hint="eastAsia" w:ascii="宋体" w:hAnsi="宋体" w:eastAsia="宋体" w:cs="宋体"/>
          <w:sz w:val="22"/>
          <w:szCs w:val="22"/>
        </w:rPr>
      </w:pPr>
    </w:p>
    <w:p w14:paraId="62A15D2A">
      <w:pPr>
        <w:spacing w:line="640" w:lineRule="exact"/>
        <w:ind w:firstLine="440" w:firstLineChars="200"/>
        <w:jc w:val="left"/>
        <w:rPr>
          <w:rFonts w:hint="eastAsia" w:ascii="宋体" w:hAnsi="宋体" w:eastAsia="宋体" w:cs="宋体"/>
          <w:sz w:val="22"/>
          <w:szCs w:val="22"/>
        </w:rPr>
      </w:pPr>
    </w:p>
    <w:p w14:paraId="56F87101">
      <w:pPr>
        <w:spacing w:line="640" w:lineRule="exact"/>
        <w:ind w:firstLine="440" w:firstLineChars="200"/>
        <w:jc w:val="left"/>
        <w:rPr>
          <w:rFonts w:hint="eastAsia" w:ascii="宋体" w:hAnsi="宋体" w:eastAsia="宋体" w:cs="宋体"/>
          <w:sz w:val="22"/>
          <w:szCs w:val="22"/>
        </w:rPr>
      </w:pPr>
    </w:p>
    <w:p w14:paraId="05A398FA">
      <w:pPr>
        <w:spacing w:line="64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法定代表人或授权代表签字：</w:t>
      </w:r>
    </w:p>
    <w:p w14:paraId="668452B7">
      <w:pPr>
        <w:spacing w:line="64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供应商公章：</w:t>
      </w:r>
    </w:p>
    <w:p w14:paraId="71DF8C22">
      <w:pPr>
        <w:spacing w:line="64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日期：202</w:t>
      </w:r>
      <w:r>
        <w:rPr>
          <w:rFonts w:hint="eastAsia" w:ascii="宋体" w:hAnsi="宋体" w:eastAsia="宋体" w:cs="宋体"/>
          <w:sz w:val="22"/>
          <w:szCs w:val="22"/>
          <w:lang w:val="en-US" w:eastAsia="zh-CN"/>
        </w:rPr>
        <w:t>4</w:t>
      </w:r>
      <w:r>
        <w:rPr>
          <w:rFonts w:hint="eastAsia" w:ascii="宋体" w:hAnsi="宋体" w:eastAsia="宋体" w:cs="宋体"/>
          <w:sz w:val="22"/>
          <w:szCs w:val="22"/>
        </w:rPr>
        <w:t>年  月  日</w:t>
      </w:r>
    </w:p>
    <w:p w14:paraId="464F0530">
      <w:pPr>
        <w:spacing w:line="640" w:lineRule="exact"/>
        <w:ind w:firstLine="440" w:firstLineChars="200"/>
        <w:jc w:val="left"/>
        <w:rPr>
          <w:rFonts w:hint="eastAsia" w:ascii="宋体" w:hAnsi="宋体" w:eastAsia="宋体" w:cs="宋体"/>
          <w:sz w:val="22"/>
          <w:szCs w:val="22"/>
        </w:rPr>
      </w:pPr>
    </w:p>
    <w:p w14:paraId="7775A6D1">
      <w:pPr>
        <w:spacing w:line="640" w:lineRule="exact"/>
        <w:ind w:firstLine="440" w:firstLineChars="200"/>
        <w:jc w:val="left"/>
        <w:rPr>
          <w:rFonts w:hint="eastAsia" w:ascii="宋体" w:hAnsi="宋体" w:eastAsia="宋体" w:cs="宋体"/>
          <w:sz w:val="22"/>
          <w:szCs w:val="22"/>
        </w:rPr>
      </w:pPr>
    </w:p>
    <w:p w14:paraId="589C02AA">
      <w:pPr>
        <w:spacing w:line="640" w:lineRule="exact"/>
        <w:ind w:firstLine="440" w:firstLineChars="200"/>
        <w:jc w:val="left"/>
        <w:rPr>
          <w:rFonts w:hint="eastAsia" w:ascii="宋体" w:hAnsi="宋体" w:eastAsia="宋体" w:cs="宋体"/>
          <w:sz w:val="22"/>
          <w:szCs w:val="22"/>
        </w:rPr>
      </w:pPr>
    </w:p>
    <w:p w14:paraId="4771FBDA">
      <w:pPr>
        <w:spacing w:line="640" w:lineRule="exact"/>
        <w:ind w:firstLine="440" w:firstLineChars="200"/>
        <w:jc w:val="left"/>
        <w:rPr>
          <w:rFonts w:hint="eastAsia" w:ascii="宋体" w:hAnsi="宋体" w:eastAsia="宋体" w:cs="宋体"/>
          <w:sz w:val="22"/>
          <w:szCs w:val="22"/>
        </w:rPr>
      </w:pPr>
    </w:p>
    <w:p w14:paraId="7F269D16">
      <w:pPr>
        <w:spacing w:line="600" w:lineRule="exact"/>
        <w:ind w:firstLine="440" w:firstLineChars="200"/>
        <w:rPr>
          <w:rFonts w:hint="eastAsia" w:ascii="宋体" w:hAnsi="宋体" w:eastAsia="宋体" w:cs="宋体"/>
          <w:sz w:val="22"/>
          <w:szCs w:val="22"/>
        </w:rPr>
      </w:pPr>
    </w:p>
    <w:p w14:paraId="54105FED">
      <w:pPr>
        <w:spacing w:line="600" w:lineRule="exact"/>
        <w:ind w:firstLine="440" w:firstLineChars="200"/>
        <w:rPr>
          <w:rFonts w:hint="eastAsia" w:ascii="宋体" w:hAnsi="宋体" w:eastAsia="宋体" w:cs="宋体"/>
          <w:sz w:val="22"/>
          <w:szCs w:val="22"/>
        </w:rPr>
      </w:pPr>
    </w:p>
    <w:p w14:paraId="53DC7A07">
      <w:pPr>
        <w:spacing w:line="600" w:lineRule="exact"/>
        <w:ind w:firstLine="440" w:firstLineChars="200"/>
        <w:rPr>
          <w:rFonts w:hint="eastAsia" w:ascii="宋体" w:hAnsi="宋体" w:eastAsia="宋体" w:cs="宋体"/>
          <w:sz w:val="22"/>
          <w:szCs w:val="22"/>
        </w:rPr>
      </w:pPr>
    </w:p>
    <w:p w14:paraId="2D99B629">
      <w:pPr>
        <w:spacing w:line="600" w:lineRule="exact"/>
        <w:ind w:firstLine="440" w:firstLineChars="200"/>
        <w:rPr>
          <w:rFonts w:hint="eastAsia" w:ascii="宋体" w:hAnsi="宋体" w:eastAsia="宋体" w:cs="宋体"/>
          <w:sz w:val="22"/>
          <w:szCs w:val="22"/>
        </w:rPr>
      </w:pPr>
    </w:p>
    <w:p w14:paraId="445E32D5">
      <w:pPr>
        <w:spacing w:line="600" w:lineRule="exact"/>
        <w:ind w:firstLine="440" w:firstLineChars="200"/>
        <w:rPr>
          <w:rFonts w:hint="eastAsia" w:ascii="宋体" w:hAnsi="宋体" w:eastAsia="宋体" w:cs="宋体"/>
          <w:sz w:val="22"/>
          <w:szCs w:val="22"/>
        </w:rPr>
      </w:pPr>
    </w:p>
    <w:p w14:paraId="35C99771">
      <w:pPr>
        <w:ind w:firstLine="442" w:firstLineChars="200"/>
        <w:jc w:val="center"/>
        <w:rPr>
          <w:rFonts w:hint="eastAsia" w:ascii="宋体" w:hAnsi="宋体" w:eastAsia="宋体" w:cs="宋体"/>
          <w:b/>
          <w:color w:val="000000"/>
          <w:sz w:val="22"/>
          <w:szCs w:val="22"/>
        </w:rPr>
      </w:pPr>
    </w:p>
    <w:p w14:paraId="76CE067C">
      <w:pPr>
        <w:ind w:firstLine="442" w:firstLineChars="200"/>
        <w:jc w:val="center"/>
        <w:rPr>
          <w:rFonts w:hint="eastAsia" w:ascii="宋体" w:hAnsi="宋体" w:eastAsia="宋体" w:cs="宋体"/>
          <w:b/>
          <w:color w:val="000000"/>
          <w:sz w:val="22"/>
          <w:szCs w:val="22"/>
        </w:rPr>
      </w:pPr>
    </w:p>
    <w:p w14:paraId="1C409275">
      <w:pPr>
        <w:rPr>
          <w:rFonts w:hint="eastAsia" w:ascii="宋体" w:hAnsi="宋体" w:eastAsia="宋体" w:cs="宋体"/>
          <w:b/>
          <w:color w:val="000000"/>
          <w:sz w:val="22"/>
          <w:szCs w:val="22"/>
        </w:rPr>
      </w:pPr>
      <w:r>
        <w:rPr>
          <w:rFonts w:hint="eastAsia" w:ascii="宋体" w:hAnsi="宋体" w:eastAsia="宋体" w:cs="宋体"/>
          <w:b/>
          <w:color w:val="000000"/>
          <w:sz w:val="22"/>
          <w:szCs w:val="22"/>
        </w:rPr>
        <w:br w:type="page"/>
      </w:r>
    </w:p>
    <w:p w14:paraId="21243A84">
      <w:pPr>
        <w:jc w:val="center"/>
        <w:rPr>
          <w:rFonts w:hint="eastAsia" w:ascii="宋体" w:hAnsi="宋体" w:eastAsia="宋体" w:cs="宋体"/>
          <w:b/>
          <w:color w:val="000000"/>
          <w:sz w:val="22"/>
          <w:szCs w:val="22"/>
        </w:rPr>
      </w:pPr>
      <w:r>
        <w:rPr>
          <w:rFonts w:hint="eastAsia" w:ascii="宋体" w:hAnsi="宋体" w:eastAsia="宋体" w:cs="宋体"/>
          <w:b/>
          <w:color w:val="000000"/>
          <w:sz w:val="22"/>
          <w:szCs w:val="22"/>
        </w:rPr>
        <w:t>17、供应商针对报价需要说明的其他文件和说明</w:t>
      </w:r>
    </w:p>
    <w:p w14:paraId="74F6F2D7">
      <w:pPr>
        <w:snapToGrid w:val="0"/>
        <w:spacing w:before="50" w:after="50"/>
        <w:jc w:val="left"/>
        <w:rPr>
          <w:rFonts w:hint="eastAsia" w:ascii="宋体" w:hAnsi="宋体" w:eastAsia="宋体" w:cs="宋体"/>
          <w:sz w:val="22"/>
          <w:szCs w:val="22"/>
        </w:rPr>
      </w:pPr>
    </w:p>
    <w:p w14:paraId="7BC021C5">
      <w:pPr>
        <w:snapToGrid w:val="0"/>
        <w:spacing w:before="50" w:after="50"/>
        <w:ind w:firstLine="442" w:firstLineChars="200"/>
        <w:jc w:val="left"/>
        <w:rPr>
          <w:rFonts w:hint="eastAsia" w:ascii="宋体" w:hAnsi="宋体" w:eastAsia="宋体" w:cs="宋体"/>
          <w:b/>
          <w:bCs/>
          <w:color w:val="000000"/>
          <w:sz w:val="22"/>
          <w:szCs w:val="22"/>
        </w:rPr>
      </w:pPr>
    </w:p>
    <w:p w14:paraId="022AF4B3">
      <w:pPr>
        <w:snapToGrid w:val="0"/>
        <w:spacing w:before="50" w:after="50"/>
        <w:ind w:firstLine="442" w:firstLineChars="200"/>
        <w:jc w:val="left"/>
        <w:rPr>
          <w:rFonts w:hint="eastAsia" w:ascii="宋体" w:hAnsi="宋体" w:eastAsia="宋体" w:cs="宋体"/>
          <w:b/>
          <w:bCs/>
          <w:color w:val="000000"/>
          <w:sz w:val="22"/>
          <w:szCs w:val="22"/>
        </w:rPr>
      </w:pPr>
    </w:p>
    <w:p w14:paraId="7C20EB50">
      <w:pPr>
        <w:snapToGrid w:val="0"/>
        <w:spacing w:before="50" w:after="50"/>
        <w:ind w:firstLine="442" w:firstLineChars="200"/>
        <w:jc w:val="left"/>
        <w:rPr>
          <w:rFonts w:hint="eastAsia" w:ascii="宋体" w:hAnsi="宋体" w:eastAsia="宋体" w:cs="宋体"/>
          <w:b/>
          <w:bCs/>
          <w:color w:val="000000"/>
          <w:sz w:val="22"/>
          <w:szCs w:val="22"/>
        </w:rPr>
      </w:pPr>
    </w:p>
    <w:p w14:paraId="67B6B045">
      <w:pPr>
        <w:snapToGrid w:val="0"/>
        <w:spacing w:before="50" w:after="50"/>
        <w:ind w:firstLine="442" w:firstLineChars="200"/>
        <w:jc w:val="left"/>
        <w:rPr>
          <w:rFonts w:hint="eastAsia" w:ascii="宋体" w:hAnsi="宋体" w:eastAsia="宋体" w:cs="宋体"/>
          <w:b/>
          <w:bCs/>
          <w:color w:val="000000"/>
          <w:sz w:val="22"/>
          <w:szCs w:val="22"/>
        </w:rPr>
      </w:pPr>
    </w:p>
    <w:p w14:paraId="45658121">
      <w:pPr>
        <w:snapToGrid w:val="0"/>
        <w:spacing w:before="50" w:after="50"/>
        <w:ind w:firstLine="442" w:firstLineChars="200"/>
        <w:jc w:val="left"/>
        <w:rPr>
          <w:rFonts w:hint="eastAsia" w:ascii="宋体" w:hAnsi="宋体" w:eastAsia="宋体" w:cs="宋体"/>
          <w:b/>
          <w:bCs/>
          <w:color w:val="000000"/>
          <w:sz w:val="22"/>
          <w:szCs w:val="22"/>
        </w:rPr>
      </w:pPr>
    </w:p>
    <w:p w14:paraId="5B5B41EF">
      <w:pPr>
        <w:snapToGrid w:val="0"/>
        <w:spacing w:before="50" w:after="50"/>
        <w:ind w:firstLine="442" w:firstLineChars="200"/>
        <w:jc w:val="left"/>
        <w:rPr>
          <w:rFonts w:hint="eastAsia" w:ascii="宋体" w:hAnsi="宋体" w:eastAsia="宋体" w:cs="宋体"/>
          <w:b/>
          <w:bCs/>
          <w:color w:val="000000"/>
          <w:sz w:val="22"/>
          <w:szCs w:val="22"/>
        </w:rPr>
      </w:pPr>
    </w:p>
    <w:p w14:paraId="2860E3CC">
      <w:pPr>
        <w:snapToGrid w:val="0"/>
        <w:spacing w:before="50" w:after="50"/>
        <w:ind w:firstLine="442" w:firstLineChars="200"/>
        <w:jc w:val="left"/>
        <w:rPr>
          <w:rFonts w:hint="eastAsia" w:ascii="宋体" w:hAnsi="宋体" w:eastAsia="宋体" w:cs="宋体"/>
          <w:b/>
          <w:bCs/>
          <w:color w:val="000000"/>
          <w:sz w:val="22"/>
          <w:szCs w:val="22"/>
        </w:rPr>
      </w:pPr>
    </w:p>
    <w:p w14:paraId="5D240633">
      <w:pPr>
        <w:snapToGrid w:val="0"/>
        <w:spacing w:before="50" w:after="50"/>
        <w:ind w:firstLine="442" w:firstLineChars="200"/>
        <w:jc w:val="left"/>
        <w:rPr>
          <w:rFonts w:hint="eastAsia" w:ascii="宋体" w:hAnsi="宋体" w:eastAsia="宋体" w:cs="宋体"/>
          <w:b/>
          <w:bCs/>
          <w:color w:val="000000"/>
          <w:sz w:val="22"/>
          <w:szCs w:val="22"/>
        </w:rPr>
      </w:pPr>
    </w:p>
    <w:p w14:paraId="2A456317">
      <w:pPr>
        <w:snapToGrid w:val="0"/>
        <w:spacing w:before="50" w:after="50"/>
        <w:ind w:firstLine="442" w:firstLineChars="200"/>
        <w:jc w:val="left"/>
        <w:rPr>
          <w:rFonts w:hint="eastAsia" w:ascii="宋体" w:hAnsi="宋体" w:eastAsia="宋体" w:cs="宋体"/>
          <w:b/>
          <w:bCs/>
          <w:color w:val="000000"/>
          <w:sz w:val="22"/>
          <w:szCs w:val="22"/>
        </w:rPr>
      </w:pPr>
    </w:p>
    <w:p w14:paraId="07D316A9">
      <w:pPr>
        <w:snapToGrid w:val="0"/>
        <w:spacing w:before="50" w:after="50"/>
        <w:ind w:firstLine="442" w:firstLineChars="200"/>
        <w:jc w:val="left"/>
        <w:rPr>
          <w:rFonts w:hint="eastAsia" w:ascii="宋体" w:hAnsi="宋体" w:eastAsia="宋体" w:cs="宋体"/>
          <w:b/>
          <w:bCs/>
          <w:color w:val="000000"/>
          <w:sz w:val="22"/>
          <w:szCs w:val="22"/>
        </w:rPr>
      </w:pPr>
    </w:p>
    <w:p w14:paraId="5D5121CB">
      <w:pPr>
        <w:snapToGrid w:val="0"/>
        <w:spacing w:before="50" w:after="50"/>
        <w:ind w:firstLine="442" w:firstLineChars="200"/>
        <w:jc w:val="left"/>
        <w:rPr>
          <w:rFonts w:hint="eastAsia" w:ascii="宋体" w:hAnsi="宋体" w:eastAsia="宋体" w:cs="宋体"/>
          <w:b/>
          <w:bCs/>
          <w:color w:val="000000"/>
          <w:sz w:val="22"/>
          <w:szCs w:val="22"/>
        </w:rPr>
      </w:pPr>
    </w:p>
    <w:p w14:paraId="52151ABF">
      <w:pPr>
        <w:snapToGrid w:val="0"/>
        <w:spacing w:before="50" w:after="50"/>
        <w:ind w:firstLine="442" w:firstLineChars="200"/>
        <w:jc w:val="left"/>
        <w:rPr>
          <w:rFonts w:hint="eastAsia" w:ascii="宋体" w:hAnsi="宋体" w:eastAsia="宋体" w:cs="宋体"/>
          <w:b/>
          <w:bCs/>
          <w:color w:val="000000"/>
          <w:sz w:val="22"/>
          <w:szCs w:val="22"/>
        </w:rPr>
      </w:pPr>
    </w:p>
    <w:p w14:paraId="3873BF1F">
      <w:pPr>
        <w:snapToGrid w:val="0"/>
        <w:spacing w:before="50" w:after="50"/>
        <w:ind w:firstLine="442" w:firstLineChars="200"/>
        <w:jc w:val="left"/>
        <w:rPr>
          <w:rFonts w:hint="eastAsia" w:ascii="宋体" w:hAnsi="宋体" w:eastAsia="宋体" w:cs="宋体"/>
          <w:b/>
          <w:bCs/>
          <w:color w:val="000000"/>
          <w:sz w:val="22"/>
          <w:szCs w:val="22"/>
        </w:rPr>
      </w:pPr>
    </w:p>
    <w:p w14:paraId="011F7C04">
      <w:pPr>
        <w:snapToGrid w:val="0"/>
        <w:spacing w:before="50" w:after="50"/>
        <w:ind w:firstLine="442" w:firstLineChars="200"/>
        <w:jc w:val="left"/>
        <w:rPr>
          <w:rFonts w:hint="eastAsia" w:ascii="宋体" w:hAnsi="宋体" w:eastAsia="宋体" w:cs="宋体"/>
          <w:b/>
          <w:bCs/>
          <w:color w:val="000000"/>
          <w:sz w:val="22"/>
          <w:szCs w:val="22"/>
        </w:rPr>
      </w:pPr>
    </w:p>
    <w:p w14:paraId="23474C34">
      <w:pPr>
        <w:snapToGrid w:val="0"/>
        <w:spacing w:before="50" w:after="50"/>
        <w:ind w:firstLine="442" w:firstLineChars="200"/>
        <w:jc w:val="left"/>
        <w:rPr>
          <w:rFonts w:hint="eastAsia" w:ascii="宋体" w:hAnsi="宋体" w:eastAsia="宋体" w:cs="宋体"/>
          <w:b/>
          <w:bCs/>
          <w:color w:val="000000"/>
          <w:sz w:val="22"/>
          <w:szCs w:val="22"/>
        </w:rPr>
      </w:pPr>
    </w:p>
    <w:p w14:paraId="24C0C00D">
      <w:pPr>
        <w:snapToGrid w:val="0"/>
        <w:spacing w:before="50" w:after="50"/>
        <w:ind w:firstLine="442" w:firstLineChars="200"/>
        <w:jc w:val="left"/>
        <w:rPr>
          <w:rFonts w:hint="eastAsia" w:ascii="宋体" w:hAnsi="宋体" w:eastAsia="宋体" w:cs="宋体"/>
          <w:b/>
          <w:bCs/>
          <w:color w:val="000000"/>
          <w:sz w:val="22"/>
          <w:szCs w:val="22"/>
        </w:rPr>
      </w:pPr>
    </w:p>
    <w:p w14:paraId="41B5A51C">
      <w:pPr>
        <w:snapToGrid w:val="0"/>
        <w:spacing w:before="50" w:after="50"/>
        <w:ind w:firstLine="442" w:firstLineChars="200"/>
        <w:jc w:val="left"/>
        <w:rPr>
          <w:rFonts w:hint="eastAsia" w:ascii="宋体" w:hAnsi="宋体" w:eastAsia="宋体" w:cs="宋体"/>
          <w:b/>
          <w:bCs/>
          <w:color w:val="000000"/>
          <w:sz w:val="22"/>
          <w:szCs w:val="22"/>
        </w:rPr>
      </w:pPr>
    </w:p>
    <w:p w14:paraId="0CE8F644">
      <w:pPr>
        <w:snapToGrid w:val="0"/>
        <w:spacing w:before="50" w:after="50"/>
        <w:ind w:firstLine="442" w:firstLineChars="200"/>
        <w:jc w:val="left"/>
        <w:rPr>
          <w:rFonts w:hint="eastAsia" w:ascii="宋体" w:hAnsi="宋体" w:eastAsia="宋体" w:cs="宋体"/>
          <w:b/>
          <w:bCs/>
          <w:color w:val="000000"/>
          <w:sz w:val="22"/>
          <w:szCs w:val="22"/>
        </w:rPr>
      </w:pPr>
    </w:p>
    <w:p w14:paraId="61643104">
      <w:pPr>
        <w:snapToGrid w:val="0"/>
        <w:spacing w:before="50" w:after="50"/>
        <w:ind w:firstLine="442" w:firstLineChars="200"/>
        <w:jc w:val="left"/>
        <w:rPr>
          <w:rFonts w:hint="eastAsia" w:ascii="宋体" w:hAnsi="宋体" w:eastAsia="宋体" w:cs="宋体"/>
          <w:b/>
          <w:bCs/>
          <w:color w:val="000000"/>
          <w:sz w:val="22"/>
          <w:szCs w:val="22"/>
        </w:rPr>
      </w:pPr>
    </w:p>
    <w:p w14:paraId="7DD22AC4">
      <w:pPr>
        <w:snapToGrid w:val="0"/>
        <w:spacing w:before="50" w:after="50"/>
        <w:ind w:firstLine="442" w:firstLineChars="200"/>
        <w:jc w:val="left"/>
        <w:rPr>
          <w:rFonts w:hint="eastAsia" w:ascii="宋体" w:hAnsi="宋体" w:eastAsia="宋体" w:cs="宋体"/>
          <w:b/>
          <w:bCs/>
          <w:color w:val="000000"/>
          <w:sz w:val="22"/>
          <w:szCs w:val="22"/>
        </w:rPr>
      </w:pPr>
    </w:p>
    <w:p w14:paraId="694790A2">
      <w:pPr>
        <w:snapToGrid w:val="0"/>
        <w:spacing w:before="50" w:after="50"/>
        <w:ind w:firstLine="442" w:firstLineChars="200"/>
        <w:jc w:val="left"/>
        <w:rPr>
          <w:rFonts w:hint="eastAsia" w:ascii="宋体" w:hAnsi="宋体" w:eastAsia="宋体" w:cs="宋体"/>
          <w:b/>
          <w:bCs/>
          <w:color w:val="000000"/>
          <w:sz w:val="22"/>
          <w:szCs w:val="22"/>
        </w:rPr>
      </w:pPr>
    </w:p>
    <w:p w14:paraId="027C4291">
      <w:pPr>
        <w:snapToGrid w:val="0"/>
        <w:spacing w:before="50" w:after="50"/>
        <w:ind w:firstLine="442" w:firstLineChars="200"/>
        <w:jc w:val="left"/>
        <w:rPr>
          <w:rFonts w:hint="eastAsia" w:ascii="宋体" w:hAnsi="宋体" w:eastAsia="宋体" w:cs="宋体"/>
          <w:b/>
          <w:bCs/>
          <w:color w:val="000000"/>
          <w:sz w:val="22"/>
          <w:szCs w:val="22"/>
        </w:rPr>
      </w:pPr>
    </w:p>
    <w:p w14:paraId="7B007A85">
      <w:pPr>
        <w:snapToGrid w:val="0"/>
        <w:spacing w:before="50" w:after="50"/>
        <w:ind w:firstLine="442" w:firstLineChars="200"/>
        <w:jc w:val="left"/>
        <w:rPr>
          <w:rFonts w:hint="eastAsia" w:ascii="宋体" w:hAnsi="宋体" w:eastAsia="宋体" w:cs="宋体"/>
          <w:b/>
          <w:bCs/>
          <w:color w:val="000000"/>
          <w:sz w:val="22"/>
          <w:szCs w:val="22"/>
        </w:rPr>
      </w:pPr>
    </w:p>
    <w:p w14:paraId="63351CBD">
      <w:pPr>
        <w:snapToGrid w:val="0"/>
        <w:spacing w:before="50" w:after="50"/>
        <w:ind w:firstLine="442" w:firstLineChars="200"/>
        <w:jc w:val="left"/>
        <w:rPr>
          <w:rFonts w:hint="eastAsia" w:ascii="宋体" w:hAnsi="宋体" w:eastAsia="宋体" w:cs="宋体"/>
          <w:b/>
          <w:bCs/>
          <w:color w:val="000000"/>
          <w:sz w:val="22"/>
          <w:szCs w:val="22"/>
        </w:rPr>
      </w:pPr>
    </w:p>
    <w:p w14:paraId="12061CD0">
      <w:pPr>
        <w:snapToGrid w:val="0"/>
        <w:spacing w:before="50" w:after="50"/>
        <w:ind w:firstLine="442" w:firstLineChars="200"/>
        <w:jc w:val="left"/>
        <w:rPr>
          <w:rFonts w:hint="eastAsia" w:ascii="宋体" w:hAnsi="宋体" w:eastAsia="宋体" w:cs="宋体"/>
          <w:b/>
          <w:bCs/>
          <w:color w:val="000000"/>
          <w:sz w:val="22"/>
          <w:szCs w:val="22"/>
        </w:rPr>
      </w:pPr>
    </w:p>
    <w:p w14:paraId="6B2CE17D">
      <w:pPr>
        <w:snapToGrid w:val="0"/>
        <w:spacing w:before="50" w:after="50"/>
        <w:ind w:firstLine="442" w:firstLineChars="200"/>
        <w:jc w:val="left"/>
        <w:rPr>
          <w:rFonts w:hint="eastAsia" w:ascii="宋体" w:hAnsi="宋体" w:eastAsia="宋体" w:cs="宋体"/>
          <w:b/>
          <w:bCs/>
          <w:color w:val="000000"/>
          <w:sz w:val="22"/>
          <w:szCs w:val="22"/>
        </w:rPr>
      </w:pPr>
    </w:p>
    <w:p w14:paraId="348621F3">
      <w:pPr>
        <w:snapToGrid w:val="0"/>
        <w:spacing w:before="50" w:after="50"/>
        <w:ind w:firstLine="442" w:firstLineChars="200"/>
        <w:jc w:val="left"/>
        <w:rPr>
          <w:rFonts w:hint="eastAsia" w:ascii="宋体" w:hAnsi="宋体" w:eastAsia="宋体" w:cs="宋体"/>
          <w:b/>
          <w:bCs/>
          <w:color w:val="000000"/>
          <w:sz w:val="22"/>
          <w:szCs w:val="22"/>
        </w:rPr>
      </w:pPr>
    </w:p>
    <w:p w14:paraId="432049EA">
      <w:pPr>
        <w:snapToGrid w:val="0"/>
        <w:spacing w:before="50" w:after="50"/>
        <w:ind w:firstLine="442" w:firstLineChars="200"/>
        <w:jc w:val="left"/>
        <w:rPr>
          <w:rFonts w:hint="eastAsia" w:ascii="宋体" w:hAnsi="宋体" w:eastAsia="宋体" w:cs="宋体"/>
          <w:b/>
          <w:bCs/>
          <w:color w:val="000000"/>
          <w:sz w:val="22"/>
          <w:szCs w:val="22"/>
        </w:rPr>
      </w:pPr>
    </w:p>
    <w:p w14:paraId="75A1537A">
      <w:pPr>
        <w:snapToGrid w:val="0"/>
        <w:spacing w:before="50" w:after="50"/>
        <w:ind w:firstLine="442" w:firstLineChars="200"/>
        <w:jc w:val="left"/>
        <w:rPr>
          <w:rFonts w:hint="eastAsia" w:ascii="宋体" w:hAnsi="宋体" w:eastAsia="宋体" w:cs="宋体"/>
          <w:b/>
          <w:bCs/>
          <w:color w:val="000000"/>
          <w:sz w:val="22"/>
          <w:szCs w:val="22"/>
        </w:rPr>
      </w:pPr>
    </w:p>
    <w:p w14:paraId="55FFB3BE">
      <w:pPr>
        <w:snapToGrid w:val="0"/>
        <w:spacing w:before="50" w:after="50"/>
        <w:ind w:firstLine="442" w:firstLineChars="200"/>
        <w:jc w:val="left"/>
        <w:rPr>
          <w:rFonts w:hint="eastAsia" w:ascii="宋体" w:hAnsi="宋体" w:eastAsia="宋体" w:cs="宋体"/>
          <w:b/>
          <w:bCs/>
          <w:color w:val="000000"/>
          <w:sz w:val="22"/>
          <w:szCs w:val="22"/>
        </w:rPr>
      </w:pPr>
    </w:p>
    <w:p w14:paraId="061523AA">
      <w:pPr>
        <w:snapToGrid w:val="0"/>
        <w:spacing w:before="50" w:after="50"/>
        <w:ind w:firstLine="442" w:firstLineChars="200"/>
        <w:jc w:val="left"/>
        <w:rPr>
          <w:rFonts w:hint="eastAsia" w:ascii="宋体" w:hAnsi="宋体" w:eastAsia="宋体" w:cs="宋体"/>
          <w:b/>
          <w:bCs/>
          <w:color w:val="000000"/>
          <w:sz w:val="22"/>
          <w:szCs w:val="22"/>
        </w:rPr>
      </w:pPr>
      <w:r>
        <w:rPr>
          <w:rFonts w:hint="eastAsia" w:ascii="宋体" w:hAnsi="宋体" w:eastAsia="宋体" w:cs="宋体"/>
          <w:b/>
          <w:bCs/>
          <w:color w:val="000000"/>
          <w:sz w:val="22"/>
          <w:szCs w:val="22"/>
        </w:rPr>
        <w:br w:type="page"/>
      </w:r>
      <w:r>
        <w:rPr>
          <w:rFonts w:hint="eastAsia" w:ascii="宋体" w:hAnsi="宋体" w:eastAsia="宋体" w:cs="宋体"/>
          <w:b/>
          <w:bCs/>
          <w:color w:val="000000"/>
          <w:sz w:val="22"/>
          <w:szCs w:val="22"/>
        </w:rPr>
        <w:t>附件：</w:t>
      </w:r>
    </w:p>
    <w:p w14:paraId="783E8741">
      <w:pPr>
        <w:snapToGrid w:val="0"/>
        <w:spacing w:before="50" w:after="50"/>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18、供应商自评分索引表</w:t>
      </w:r>
    </w:p>
    <w:p w14:paraId="75966110">
      <w:pPr>
        <w:snapToGrid w:val="0"/>
        <w:spacing w:before="50"/>
        <w:ind w:firstLine="442" w:firstLineChars="200"/>
        <w:jc w:val="center"/>
        <w:rPr>
          <w:rFonts w:hint="eastAsia" w:ascii="宋体" w:hAnsi="宋体" w:eastAsia="宋体" w:cs="宋体"/>
          <w:b/>
          <w:sz w:val="22"/>
          <w:szCs w:val="22"/>
        </w:rPr>
      </w:pPr>
    </w:p>
    <w:p w14:paraId="06522BEB">
      <w:pPr>
        <w:adjustRightInd w:val="0"/>
        <w:snapToGrid w:val="0"/>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供应商全称（公章）：              </w:t>
      </w:r>
    </w:p>
    <w:tbl>
      <w:tblPr>
        <w:tblStyle w:val="30"/>
        <w:tblW w:w="87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85"/>
        <w:gridCol w:w="2552"/>
        <w:gridCol w:w="1134"/>
        <w:gridCol w:w="1983"/>
      </w:tblGrid>
      <w:tr w14:paraId="00AEA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06F7F515">
            <w:pPr>
              <w:snapToGrid w:val="0"/>
              <w:spacing w:before="156" w:beforeLines="50"/>
              <w:ind w:firstLine="440" w:firstLineChars="200"/>
              <w:jc w:val="center"/>
              <w:rPr>
                <w:rFonts w:hint="eastAsia" w:ascii="宋体" w:hAnsi="宋体" w:eastAsia="宋体" w:cs="宋体"/>
                <w:color w:val="000000"/>
                <w:sz w:val="22"/>
                <w:szCs w:val="22"/>
              </w:rPr>
            </w:pPr>
            <w:r>
              <w:rPr>
                <w:rFonts w:hint="eastAsia" w:ascii="宋体" w:hAnsi="宋体" w:eastAsia="宋体" w:cs="宋体"/>
                <w:color w:val="000000"/>
                <w:sz w:val="22"/>
                <w:szCs w:val="22"/>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14:paraId="0490FBA1">
            <w:pPr>
              <w:snapToGrid w:val="0"/>
              <w:spacing w:before="156" w:beforeLines="50"/>
              <w:ind w:firstLine="440" w:firstLineChars="200"/>
              <w:jc w:val="center"/>
              <w:rPr>
                <w:rFonts w:hint="eastAsia" w:ascii="宋体" w:hAnsi="宋体" w:eastAsia="宋体" w:cs="宋体"/>
                <w:color w:val="000000"/>
                <w:sz w:val="22"/>
                <w:szCs w:val="22"/>
              </w:rPr>
            </w:pPr>
            <w:r>
              <w:rPr>
                <w:rFonts w:hint="eastAsia" w:ascii="宋体" w:hAnsi="宋体" w:eastAsia="宋体" w:cs="宋体"/>
                <w:color w:val="000000"/>
                <w:sz w:val="22"/>
                <w:szCs w:val="22"/>
              </w:rPr>
              <w:t>磋商响应文件对应资料</w:t>
            </w:r>
          </w:p>
        </w:tc>
        <w:tc>
          <w:tcPr>
            <w:tcW w:w="1134" w:type="dxa"/>
            <w:tcBorders>
              <w:top w:val="single" w:color="auto" w:sz="4" w:space="0"/>
              <w:left w:val="single" w:color="auto" w:sz="4" w:space="0"/>
              <w:bottom w:val="single" w:color="auto" w:sz="4" w:space="0"/>
              <w:right w:val="single" w:color="auto" w:sz="4" w:space="0"/>
            </w:tcBorders>
            <w:vAlign w:val="center"/>
          </w:tcPr>
          <w:p w14:paraId="2D36976A">
            <w:pPr>
              <w:snapToGrid w:val="0"/>
              <w:spacing w:before="156" w:beforeLines="50"/>
              <w:ind w:firstLine="440" w:firstLineChars="200"/>
              <w:jc w:val="center"/>
              <w:rPr>
                <w:rFonts w:hint="eastAsia" w:ascii="宋体" w:hAnsi="宋体" w:eastAsia="宋体" w:cs="宋体"/>
                <w:color w:val="000000"/>
                <w:sz w:val="22"/>
                <w:szCs w:val="22"/>
              </w:rPr>
            </w:pPr>
            <w:r>
              <w:rPr>
                <w:rFonts w:hint="eastAsia" w:ascii="宋体" w:hAnsi="宋体" w:eastAsia="宋体" w:cs="宋体"/>
                <w:color w:val="000000"/>
                <w:sz w:val="22"/>
                <w:szCs w:val="22"/>
              </w:rPr>
              <w:t>自评分</w:t>
            </w:r>
          </w:p>
        </w:tc>
        <w:tc>
          <w:tcPr>
            <w:tcW w:w="1983" w:type="dxa"/>
            <w:tcBorders>
              <w:top w:val="single" w:color="auto" w:sz="4" w:space="0"/>
              <w:left w:val="single" w:color="auto" w:sz="4" w:space="0"/>
              <w:bottom w:val="single" w:color="auto" w:sz="4" w:space="0"/>
              <w:right w:val="single" w:color="auto" w:sz="4" w:space="0"/>
            </w:tcBorders>
            <w:vAlign w:val="center"/>
          </w:tcPr>
          <w:p w14:paraId="27051B5C">
            <w:pPr>
              <w:snapToGrid w:val="0"/>
              <w:spacing w:before="156" w:beforeLines="50"/>
              <w:ind w:firstLine="440" w:firstLineChars="200"/>
              <w:jc w:val="center"/>
              <w:rPr>
                <w:rFonts w:hint="eastAsia" w:ascii="宋体" w:hAnsi="宋体" w:eastAsia="宋体" w:cs="宋体"/>
                <w:color w:val="000000"/>
                <w:sz w:val="22"/>
                <w:szCs w:val="22"/>
              </w:rPr>
            </w:pPr>
            <w:r>
              <w:rPr>
                <w:rFonts w:hint="eastAsia" w:ascii="宋体" w:hAnsi="宋体" w:eastAsia="宋体" w:cs="宋体"/>
                <w:color w:val="000000"/>
                <w:sz w:val="22"/>
                <w:szCs w:val="22"/>
              </w:rPr>
              <w:t>磋商响应文件页码</w:t>
            </w:r>
          </w:p>
        </w:tc>
      </w:tr>
      <w:tr w14:paraId="3DF5D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09782F3B">
            <w:pPr>
              <w:snapToGrid w:val="0"/>
              <w:ind w:firstLine="440" w:firstLineChars="200"/>
              <w:jc w:val="center"/>
              <w:rPr>
                <w:rFonts w:hint="eastAsia" w:ascii="宋体" w:hAnsi="宋体" w:eastAsia="宋体" w:cs="宋体"/>
                <w:color w:val="000000"/>
                <w:sz w:val="22"/>
                <w:szCs w:val="22"/>
              </w:rPr>
            </w:pPr>
            <w:r>
              <w:rPr>
                <w:rFonts w:hint="eastAsia" w:ascii="宋体" w:hAnsi="宋体" w:eastAsia="宋体" w:cs="宋体"/>
                <w:color w:val="000000"/>
                <w:sz w:val="22"/>
                <w:szCs w:val="22"/>
              </w:rPr>
              <w:t>对应第四章评分办法及评分标准（报价除外）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14:paraId="0A32C7E0">
            <w:pPr>
              <w:snapToGrid w:val="0"/>
              <w:spacing w:before="156" w:beforeLines="50"/>
              <w:ind w:firstLine="440" w:firstLineChars="200"/>
              <w:jc w:val="center"/>
              <w:rPr>
                <w:rFonts w:hint="eastAsia" w:ascii="宋体" w:hAnsi="宋体" w:eastAsia="宋体" w:cs="宋体"/>
                <w:color w:val="00000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7B785844">
            <w:pPr>
              <w:snapToGrid w:val="0"/>
              <w:spacing w:before="156" w:beforeLines="50"/>
              <w:ind w:firstLine="440" w:firstLineChars="200"/>
              <w:jc w:val="center"/>
              <w:rPr>
                <w:rFonts w:hint="eastAsia" w:ascii="宋体" w:hAnsi="宋体" w:eastAsia="宋体" w:cs="宋体"/>
                <w:color w:val="000000"/>
                <w:sz w:val="22"/>
                <w:szCs w:val="22"/>
              </w:rPr>
            </w:pPr>
          </w:p>
        </w:tc>
        <w:tc>
          <w:tcPr>
            <w:tcW w:w="1983" w:type="dxa"/>
            <w:tcBorders>
              <w:top w:val="single" w:color="auto" w:sz="4" w:space="0"/>
              <w:left w:val="single" w:color="auto" w:sz="4" w:space="0"/>
              <w:bottom w:val="single" w:color="auto" w:sz="4" w:space="0"/>
              <w:right w:val="single" w:color="auto" w:sz="4" w:space="0"/>
            </w:tcBorders>
            <w:vAlign w:val="center"/>
          </w:tcPr>
          <w:p w14:paraId="10E36F28">
            <w:pPr>
              <w:snapToGrid w:val="0"/>
              <w:spacing w:before="156" w:beforeLines="50"/>
              <w:ind w:firstLine="440" w:firstLineChars="200"/>
              <w:jc w:val="center"/>
              <w:rPr>
                <w:rFonts w:hint="eastAsia" w:ascii="宋体" w:hAnsi="宋体" w:eastAsia="宋体" w:cs="宋体"/>
                <w:color w:val="000000"/>
                <w:sz w:val="22"/>
                <w:szCs w:val="22"/>
              </w:rPr>
            </w:pPr>
          </w:p>
        </w:tc>
      </w:tr>
      <w:tr w14:paraId="2C262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0F71C22C">
            <w:pPr>
              <w:snapToGrid w:val="0"/>
              <w:ind w:firstLine="440" w:firstLineChars="200"/>
              <w:jc w:val="center"/>
              <w:rPr>
                <w:rFonts w:hint="eastAsia" w:ascii="宋体" w:hAnsi="宋体" w:eastAsia="宋体" w:cs="宋体"/>
                <w:color w:val="000000"/>
                <w:sz w:val="22"/>
                <w:szCs w:val="22"/>
              </w:rPr>
            </w:pPr>
            <w:r>
              <w:rPr>
                <w:rFonts w:hint="eastAsia" w:ascii="宋体" w:hAnsi="宋体" w:eastAsia="宋体" w:cs="宋体"/>
                <w:color w:val="000000"/>
                <w:sz w:val="22"/>
                <w:szCs w:val="22"/>
              </w:rPr>
              <w:t>……</w:t>
            </w:r>
          </w:p>
        </w:tc>
        <w:tc>
          <w:tcPr>
            <w:tcW w:w="2552" w:type="dxa"/>
            <w:tcBorders>
              <w:top w:val="single" w:color="auto" w:sz="4" w:space="0"/>
              <w:left w:val="single" w:color="auto" w:sz="4" w:space="0"/>
              <w:bottom w:val="single" w:color="auto" w:sz="4" w:space="0"/>
              <w:right w:val="single" w:color="auto" w:sz="4" w:space="0"/>
            </w:tcBorders>
            <w:vAlign w:val="center"/>
          </w:tcPr>
          <w:p w14:paraId="799ED4E2">
            <w:pPr>
              <w:snapToGrid w:val="0"/>
              <w:spacing w:before="156" w:beforeLines="50"/>
              <w:ind w:firstLine="440" w:firstLineChars="200"/>
              <w:jc w:val="center"/>
              <w:rPr>
                <w:rFonts w:hint="eastAsia" w:ascii="宋体" w:hAnsi="宋体" w:eastAsia="宋体" w:cs="宋体"/>
                <w:color w:val="00000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89AFA2C">
            <w:pPr>
              <w:snapToGrid w:val="0"/>
              <w:spacing w:before="156" w:beforeLines="50"/>
              <w:ind w:firstLine="440" w:firstLineChars="200"/>
              <w:jc w:val="center"/>
              <w:rPr>
                <w:rFonts w:hint="eastAsia" w:ascii="宋体" w:hAnsi="宋体" w:eastAsia="宋体" w:cs="宋体"/>
                <w:color w:val="000000"/>
                <w:sz w:val="22"/>
                <w:szCs w:val="22"/>
              </w:rPr>
            </w:pPr>
          </w:p>
        </w:tc>
        <w:tc>
          <w:tcPr>
            <w:tcW w:w="1983" w:type="dxa"/>
            <w:tcBorders>
              <w:top w:val="single" w:color="auto" w:sz="4" w:space="0"/>
              <w:left w:val="single" w:color="auto" w:sz="4" w:space="0"/>
              <w:bottom w:val="single" w:color="auto" w:sz="4" w:space="0"/>
              <w:right w:val="single" w:color="auto" w:sz="4" w:space="0"/>
            </w:tcBorders>
            <w:vAlign w:val="center"/>
          </w:tcPr>
          <w:p w14:paraId="626278E0">
            <w:pPr>
              <w:snapToGrid w:val="0"/>
              <w:spacing w:before="156" w:beforeLines="50"/>
              <w:ind w:firstLine="440" w:firstLineChars="200"/>
              <w:jc w:val="center"/>
              <w:rPr>
                <w:rFonts w:hint="eastAsia" w:ascii="宋体" w:hAnsi="宋体" w:eastAsia="宋体" w:cs="宋体"/>
                <w:color w:val="000000"/>
                <w:sz w:val="22"/>
                <w:szCs w:val="22"/>
              </w:rPr>
            </w:pPr>
          </w:p>
        </w:tc>
      </w:tr>
      <w:tr w14:paraId="3C5B5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7B72A788">
            <w:pPr>
              <w:snapToGrid w:val="0"/>
              <w:ind w:firstLine="440" w:firstLineChars="200"/>
              <w:jc w:val="center"/>
              <w:rPr>
                <w:rFonts w:hint="eastAsia" w:ascii="宋体" w:hAnsi="宋体" w:eastAsia="宋体" w:cs="宋体"/>
                <w:color w:val="000000"/>
                <w:sz w:val="22"/>
                <w:szCs w:val="22"/>
              </w:rPr>
            </w:pPr>
          </w:p>
        </w:tc>
        <w:tc>
          <w:tcPr>
            <w:tcW w:w="2552" w:type="dxa"/>
            <w:tcBorders>
              <w:top w:val="single" w:color="auto" w:sz="4" w:space="0"/>
              <w:left w:val="single" w:color="auto" w:sz="4" w:space="0"/>
              <w:bottom w:val="single" w:color="auto" w:sz="4" w:space="0"/>
              <w:right w:val="single" w:color="auto" w:sz="4" w:space="0"/>
            </w:tcBorders>
            <w:vAlign w:val="center"/>
          </w:tcPr>
          <w:p w14:paraId="640254EC">
            <w:pPr>
              <w:snapToGrid w:val="0"/>
              <w:spacing w:before="156" w:beforeLines="50"/>
              <w:ind w:firstLine="440" w:firstLineChars="200"/>
              <w:jc w:val="center"/>
              <w:rPr>
                <w:rFonts w:hint="eastAsia" w:ascii="宋体" w:hAnsi="宋体" w:eastAsia="宋体" w:cs="宋体"/>
                <w:color w:val="00000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13C1E2A">
            <w:pPr>
              <w:snapToGrid w:val="0"/>
              <w:spacing w:before="156" w:beforeLines="50"/>
              <w:ind w:firstLine="440" w:firstLineChars="200"/>
              <w:jc w:val="center"/>
              <w:rPr>
                <w:rFonts w:hint="eastAsia" w:ascii="宋体" w:hAnsi="宋体" w:eastAsia="宋体" w:cs="宋体"/>
                <w:color w:val="000000"/>
                <w:sz w:val="22"/>
                <w:szCs w:val="22"/>
              </w:rPr>
            </w:pPr>
          </w:p>
        </w:tc>
        <w:tc>
          <w:tcPr>
            <w:tcW w:w="1983" w:type="dxa"/>
            <w:tcBorders>
              <w:top w:val="single" w:color="auto" w:sz="4" w:space="0"/>
              <w:left w:val="single" w:color="auto" w:sz="4" w:space="0"/>
              <w:bottom w:val="single" w:color="auto" w:sz="4" w:space="0"/>
              <w:right w:val="single" w:color="auto" w:sz="4" w:space="0"/>
            </w:tcBorders>
            <w:vAlign w:val="center"/>
          </w:tcPr>
          <w:p w14:paraId="6731DA24">
            <w:pPr>
              <w:snapToGrid w:val="0"/>
              <w:spacing w:before="156" w:beforeLines="50"/>
              <w:ind w:firstLine="440" w:firstLineChars="200"/>
              <w:jc w:val="center"/>
              <w:rPr>
                <w:rFonts w:hint="eastAsia" w:ascii="宋体" w:hAnsi="宋体" w:eastAsia="宋体" w:cs="宋体"/>
                <w:color w:val="000000"/>
                <w:sz w:val="22"/>
                <w:szCs w:val="22"/>
              </w:rPr>
            </w:pPr>
          </w:p>
        </w:tc>
      </w:tr>
      <w:tr w14:paraId="15D21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72CF5347">
            <w:pPr>
              <w:snapToGrid w:val="0"/>
              <w:ind w:firstLine="440" w:firstLineChars="200"/>
              <w:jc w:val="center"/>
              <w:rPr>
                <w:rFonts w:hint="eastAsia" w:ascii="宋体" w:hAnsi="宋体" w:eastAsia="宋体" w:cs="宋体"/>
                <w:color w:val="000000"/>
                <w:sz w:val="22"/>
                <w:szCs w:val="22"/>
              </w:rPr>
            </w:pPr>
          </w:p>
        </w:tc>
        <w:tc>
          <w:tcPr>
            <w:tcW w:w="2552" w:type="dxa"/>
            <w:tcBorders>
              <w:top w:val="single" w:color="auto" w:sz="4" w:space="0"/>
              <w:left w:val="single" w:color="auto" w:sz="4" w:space="0"/>
              <w:bottom w:val="single" w:color="auto" w:sz="4" w:space="0"/>
              <w:right w:val="single" w:color="auto" w:sz="4" w:space="0"/>
            </w:tcBorders>
            <w:vAlign w:val="center"/>
          </w:tcPr>
          <w:p w14:paraId="5CC29B04">
            <w:pPr>
              <w:snapToGrid w:val="0"/>
              <w:spacing w:before="156" w:beforeLines="50"/>
              <w:ind w:firstLine="440" w:firstLineChars="200"/>
              <w:jc w:val="center"/>
              <w:rPr>
                <w:rFonts w:hint="eastAsia" w:ascii="宋体" w:hAnsi="宋体" w:eastAsia="宋体" w:cs="宋体"/>
                <w:color w:val="00000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9A6B39A">
            <w:pPr>
              <w:snapToGrid w:val="0"/>
              <w:spacing w:before="156" w:beforeLines="50"/>
              <w:ind w:firstLine="440" w:firstLineChars="200"/>
              <w:jc w:val="center"/>
              <w:rPr>
                <w:rFonts w:hint="eastAsia" w:ascii="宋体" w:hAnsi="宋体" w:eastAsia="宋体" w:cs="宋体"/>
                <w:color w:val="000000"/>
                <w:sz w:val="22"/>
                <w:szCs w:val="22"/>
              </w:rPr>
            </w:pPr>
          </w:p>
        </w:tc>
        <w:tc>
          <w:tcPr>
            <w:tcW w:w="1983" w:type="dxa"/>
            <w:tcBorders>
              <w:top w:val="single" w:color="auto" w:sz="4" w:space="0"/>
              <w:left w:val="single" w:color="auto" w:sz="4" w:space="0"/>
              <w:bottom w:val="single" w:color="auto" w:sz="4" w:space="0"/>
              <w:right w:val="single" w:color="auto" w:sz="4" w:space="0"/>
            </w:tcBorders>
            <w:vAlign w:val="center"/>
          </w:tcPr>
          <w:p w14:paraId="4F17E8A0">
            <w:pPr>
              <w:snapToGrid w:val="0"/>
              <w:spacing w:before="156" w:beforeLines="50"/>
              <w:ind w:firstLine="440" w:firstLineChars="200"/>
              <w:jc w:val="center"/>
              <w:rPr>
                <w:rFonts w:hint="eastAsia" w:ascii="宋体" w:hAnsi="宋体" w:eastAsia="宋体" w:cs="宋体"/>
                <w:color w:val="000000"/>
                <w:sz w:val="22"/>
                <w:szCs w:val="22"/>
              </w:rPr>
            </w:pPr>
          </w:p>
        </w:tc>
      </w:tr>
      <w:tr w14:paraId="1762A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3116DF46">
            <w:pPr>
              <w:snapToGrid w:val="0"/>
              <w:ind w:firstLine="440" w:firstLineChars="200"/>
              <w:jc w:val="center"/>
              <w:rPr>
                <w:rFonts w:hint="eastAsia" w:ascii="宋体" w:hAnsi="宋体" w:eastAsia="宋体" w:cs="宋体"/>
                <w:color w:val="000000"/>
                <w:sz w:val="22"/>
                <w:szCs w:val="22"/>
              </w:rPr>
            </w:pPr>
          </w:p>
        </w:tc>
        <w:tc>
          <w:tcPr>
            <w:tcW w:w="2552" w:type="dxa"/>
            <w:tcBorders>
              <w:top w:val="single" w:color="auto" w:sz="4" w:space="0"/>
              <w:left w:val="single" w:color="auto" w:sz="4" w:space="0"/>
              <w:bottom w:val="single" w:color="auto" w:sz="4" w:space="0"/>
              <w:right w:val="single" w:color="auto" w:sz="4" w:space="0"/>
            </w:tcBorders>
            <w:vAlign w:val="center"/>
          </w:tcPr>
          <w:p w14:paraId="184A0A97">
            <w:pPr>
              <w:snapToGrid w:val="0"/>
              <w:spacing w:before="156" w:beforeLines="50"/>
              <w:ind w:firstLine="440" w:firstLineChars="200"/>
              <w:jc w:val="center"/>
              <w:rPr>
                <w:rFonts w:hint="eastAsia" w:ascii="宋体" w:hAnsi="宋体" w:eastAsia="宋体" w:cs="宋体"/>
                <w:color w:val="00000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41F0A53">
            <w:pPr>
              <w:snapToGrid w:val="0"/>
              <w:spacing w:before="156" w:beforeLines="50"/>
              <w:ind w:firstLine="440" w:firstLineChars="200"/>
              <w:jc w:val="center"/>
              <w:rPr>
                <w:rFonts w:hint="eastAsia" w:ascii="宋体" w:hAnsi="宋体" w:eastAsia="宋体" w:cs="宋体"/>
                <w:color w:val="000000"/>
                <w:sz w:val="22"/>
                <w:szCs w:val="22"/>
              </w:rPr>
            </w:pPr>
          </w:p>
        </w:tc>
        <w:tc>
          <w:tcPr>
            <w:tcW w:w="1983" w:type="dxa"/>
            <w:tcBorders>
              <w:top w:val="single" w:color="auto" w:sz="4" w:space="0"/>
              <w:left w:val="single" w:color="auto" w:sz="4" w:space="0"/>
              <w:bottom w:val="single" w:color="auto" w:sz="4" w:space="0"/>
              <w:right w:val="single" w:color="auto" w:sz="4" w:space="0"/>
            </w:tcBorders>
            <w:vAlign w:val="center"/>
          </w:tcPr>
          <w:p w14:paraId="53512FD4">
            <w:pPr>
              <w:snapToGrid w:val="0"/>
              <w:spacing w:before="156" w:beforeLines="50"/>
              <w:ind w:firstLine="440" w:firstLineChars="200"/>
              <w:jc w:val="center"/>
              <w:rPr>
                <w:rFonts w:hint="eastAsia" w:ascii="宋体" w:hAnsi="宋体" w:eastAsia="宋体" w:cs="宋体"/>
                <w:color w:val="000000"/>
                <w:sz w:val="22"/>
                <w:szCs w:val="22"/>
              </w:rPr>
            </w:pPr>
          </w:p>
        </w:tc>
      </w:tr>
      <w:tr w14:paraId="2E04FE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233E791B">
            <w:pPr>
              <w:snapToGrid w:val="0"/>
              <w:ind w:firstLine="440" w:firstLineChars="200"/>
              <w:jc w:val="center"/>
              <w:rPr>
                <w:rFonts w:hint="eastAsia" w:ascii="宋体" w:hAnsi="宋体" w:eastAsia="宋体" w:cs="宋体"/>
                <w:color w:val="000000"/>
                <w:sz w:val="22"/>
                <w:szCs w:val="22"/>
              </w:rPr>
            </w:pPr>
          </w:p>
        </w:tc>
        <w:tc>
          <w:tcPr>
            <w:tcW w:w="2552" w:type="dxa"/>
            <w:tcBorders>
              <w:top w:val="single" w:color="auto" w:sz="4" w:space="0"/>
              <w:left w:val="single" w:color="auto" w:sz="4" w:space="0"/>
              <w:bottom w:val="single" w:color="auto" w:sz="4" w:space="0"/>
              <w:right w:val="single" w:color="auto" w:sz="4" w:space="0"/>
            </w:tcBorders>
            <w:vAlign w:val="center"/>
          </w:tcPr>
          <w:p w14:paraId="1004623C">
            <w:pPr>
              <w:snapToGrid w:val="0"/>
              <w:spacing w:before="156" w:beforeLines="50"/>
              <w:ind w:firstLine="440" w:firstLineChars="200"/>
              <w:jc w:val="center"/>
              <w:rPr>
                <w:rFonts w:hint="eastAsia" w:ascii="宋体" w:hAnsi="宋体" w:eastAsia="宋体" w:cs="宋体"/>
                <w:color w:val="00000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A919EEE">
            <w:pPr>
              <w:snapToGrid w:val="0"/>
              <w:spacing w:before="156" w:beforeLines="50"/>
              <w:ind w:firstLine="440" w:firstLineChars="200"/>
              <w:jc w:val="center"/>
              <w:rPr>
                <w:rFonts w:hint="eastAsia" w:ascii="宋体" w:hAnsi="宋体" w:eastAsia="宋体" w:cs="宋体"/>
                <w:color w:val="000000"/>
                <w:sz w:val="22"/>
                <w:szCs w:val="22"/>
              </w:rPr>
            </w:pPr>
          </w:p>
        </w:tc>
        <w:tc>
          <w:tcPr>
            <w:tcW w:w="1983" w:type="dxa"/>
            <w:tcBorders>
              <w:top w:val="single" w:color="auto" w:sz="4" w:space="0"/>
              <w:left w:val="single" w:color="auto" w:sz="4" w:space="0"/>
              <w:bottom w:val="single" w:color="auto" w:sz="4" w:space="0"/>
              <w:right w:val="single" w:color="auto" w:sz="4" w:space="0"/>
            </w:tcBorders>
            <w:vAlign w:val="center"/>
          </w:tcPr>
          <w:p w14:paraId="11C77B0D">
            <w:pPr>
              <w:snapToGrid w:val="0"/>
              <w:spacing w:before="156" w:beforeLines="50"/>
              <w:ind w:firstLine="440" w:firstLineChars="200"/>
              <w:jc w:val="center"/>
              <w:rPr>
                <w:rFonts w:hint="eastAsia" w:ascii="宋体" w:hAnsi="宋体" w:eastAsia="宋体" w:cs="宋体"/>
                <w:color w:val="000000"/>
                <w:sz w:val="22"/>
                <w:szCs w:val="22"/>
              </w:rPr>
            </w:pPr>
          </w:p>
        </w:tc>
      </w:tr>
      <w:tr w14:paraId="57D16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0CF0D9E7">
            <w:pPr>
              <w:snapToGrid w:val="0"/>
              <w:ind w:firstLine="440" w:firstLineChars="200"/>
              <w:jc w:val="center"/>
              <w:rPr>
                <w:rFonts w:hint="eastAsia" w:ascii="宋体" w:hAnsi="宋体" w:eastAsia="宋体" w:cs="宋体"/>
                <w:color w:val="000000"/>
                <w:sz w:val="22"/>
                <w:szCs w:val="22"/>
              </w:rPr>
            </w:pPr>
          </w:p>
        </w:tc>
        <w:tc>
          <w:tcPr>
            <w:tcW w:w="2552" w:type="dxa"/>
            <w:tcBorders>
              <w:top w:val="single" w:color="auto" w:sz="4" w:space="0"/>
              <w:left w:val="single" w:color="auto" w:sz="4" w:space="0"/>
              <w:bottom w:val="single" w:color="auto" w:sz="4" w:space="0"/>
              <w:right w:val="single" w:color="auto" w:sz="4" w:space="0"/>
            </w:tcBorders>
            <w:vAlign w:val="center"/>
          </w:tcPr>
          <w:p w14:paraId="6F6C1791">
            <w:pPr>
              <w:snapToGrid w:val="0"/>
              <w:spacing w:before="156" w:beforeLines="50"/>
              <w:ind w:firstLine="440" w:firstLineChars="200"/>
              <w:jc w:val="center"/>
              <w:rPr>
                <w:rFonts w:hint="eastAsia" w:ascii="宋体" w:hAnsi="宋体" w:eastAsia="宋体" w:cs="宋体"/>
                <w:color w:val="00000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3C163C1">
            <w:pPr>
              <w:snapToGrid w:val="0"/>
              <w:spacing w:before="156" w:beforeLines="50"/>
              <w:ind w:firstLine="440" w:firstLineChars="200"/>
              <w:jc w:val="center"/>
              <w:rPr>
                <w:rFonts w:hint="eastAsia" w:ascii="宋体" w:hAnsi="宋体" w:eastAsia="宋体" w:cs="宋体"/>
                <w:color w:val="000000"/>
                <w:sz w:val="22"/>
                <w:szCs w:val="22"/>
              </w:rPr>
            </w:pPr>
          </w:p>
        </w:tc>
        <w:tc>
          <w:tcPr>
            <w:tcW w:w="1983" w:type="dxa"/>
            <w:tcBorders>
              <w:top w:val="single" w:color="auto" w:sz="4" w:space="0"/>
              <w:left w:val="single" w:color="auto" w:sz="4" w:space="0"/>
              <w:bottom w:val="single" w:color="auto" w:sz="4" w:space="0"/>
              <w:right w:val="single" w:color="auto" w:sz="4" w:space="0"/>
            </w:tcBorders>
            <w:vAlign w:val="center"/>
          </w:tcPr>
          <w:p w14:paraId="147E9050">
            <w:pPr>
              <w:snapToGrid w:val="0"/>
              <w:spacing w:before="156" w:beforeLines="50"/>
              <w:ind w:firstLine="440" w:firstLineChars="200"/>
              <w:jc w:val="center"/>
              <w:rPr>
                <w:rFonts w:hint="eastAsia" w:ascii="宋体" w:hAnsi="宋体" w:eastAsia="宋体" w:cs="宋体"/>
                <w:color w:val="000000"/>
                <w:sz w:val="22"/>
                <w:szCs w:val="22"/>
              </w:rPr>
            </w:pPr>
          </w:p>
        </w:tc>
      </w:tr>
      <w:tr w14:paraId="725F8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04620374">
            <w:pPr>
              <w:snapToGrid w:val="0"/>
              <w:ind w:firstLine="440" w:firstLineChars="200"/>
              <w:jc w:val="center"/>
              <w:rPr>
                <w:rFonts w:hint="eastAsia" w:ascii="宋体" w:hAnsi="宋体" w:eastAsia="宋体" w:cs="宋体"/>
                <w:color w:val="000000"/>
                <w:sz w:val="22"/>
                <w:szCs w:val="22"/>
              </w:rPr>
            </w:pPr>
          </w:p>
        </w:tc>
        <w:tc>
          <w:tcPr>
            <w:tcW w:w="2552" w:type="dxa"/>
            <w:tcBorders>
              <w:top w:val="single" w:color="auto" w:sz="4" w:space="0"/>
              <w:left w:val="single" w:color="auto" w:sz="4" w:space="0"/>
              <w:bottom w:val="single" w:color="auto" w:sz="4" w:space="0"/>
              <w:right w:val="single" w:color="auto" w:sz="4" w:space="0"/>
            </w:tcBorders>
            <w:vAlign w:val="center"/>
          </w:tcPr>
          <w:p w14:paraId="20509519">
            <w:pPr>
              <w:snapToGrid w:val="0"/>
              <w:spacing w:before="156" w:beforeLines="50"/>
              <w:ind w:firstLine="440" w:firstLineChars="200"/>
              <w:jc w:val="center"/>
              <w:rPr>
                <w:rFonts w:hint="eastAsia" w:ascii="宋体" w:hAnsi="宋体" w:eastAsia="宋体" w:cs="宋体"/>
                <w:color w:val="00000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875A3B8">
            <w:pPr>
              <w:snapToGrid w:val="0"/>
              <w:spacing w:before="156" w:beforeLines="50"/>
              <w:ind w:firstLine="440" w:firstLineChars="200"/>
              <w:jc w:val="center"/>
              <w:rPr>
                <w:rFonts w:hint="eastAsia" w:ascii="宋体" w:hAnsi="宋体" w:eastAsia="宋体" w:cs="宋体"/>
                <w:color w:val="000000"/>
                <w:sz w:val="22"/>
                <w:szCs w:val="22"/>
              </w:rPr>
            </w:pPr>
          </w:p>
        </w:tc>
        <w:tc>
          <w:tcPr>
            <w:tcW w:w="1983" w:type="dxa"/>
            <w:tcBorders>
              <w:top w:val="single" w:color="auto" w:sz="4" w:space="0"/>
              <w:left w:val="single" w:color="auto" w:sz="4" w:space="0"/>
              <w:bottom w:val="single" w:color="auto" w:sz="4" w:space="0"/>
              <w:right w:val="single" w:color="auto" w:sz="4" w:space="0"/>
            </w:tcBorders>
            <w:vAlign w:val="center"/>
          </w:tcPr>
          <w:p w14:paraId="07C861B6">
            <w:pPr>
              <w:snapToGrid w:val="0"/>
              <w:spacing w:before="156" w:beforeLines="50"/>
              <w:ind w:firstLine="440" w:firstLineChars="200"/>
              <w:jc w:val="center"/>
              <w:rPr>
                <w:rFonts w:hint="eastAsia" w:ascii="宋体" w:hAnsi="宋体" w:eastAsia="宋体" w:cs="宋体"/>
                <w:color w:val="000000"/>
                <w:sz w:val="22"/>
                <w:szCs w:val="22"/>
              </w:rPr>
            </w:pPr>
          </w:p>
        </w:tc>
      </w:tr>
      <w:tr w14:paraId="04F97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428CE023">
            <w:pPr>
              <w:snapToGrid w:val="0"/>
              <w:ind w:firstLine="440" w:firstLineChars="200"/>
              <w:jc w:val="center"/>
              <w:rPr>
                <w:rFonts w:hint="eastAsia" w:ascii="宋体" w:hAnsi="宋体" w:eastAsia="宋体" w:cs="宋体"/>
                <w:color w:val="000000"/>
                <w:sz w:val="22"/>
                <w:szCs w:val="22"/>
              </w:rPr>
            </w:pPr>
          </w:p>
        </w:tc>
        <w:tc>
          <w:tcPr>
            <w:tcW w:w="2552" w:type="dxa"/>
            <w:tcBorders>
              <w:top w:val="single" w:color="auto" w:sz="4" w:space="0"/>
              <w:left w:val="single" w:color="auto" w:sz="4" w:space="0"/>
              <w:bottom w:val="single" w:color="auto" w:sz="4" w:space="0"/>
              <w:right w:val="single" w:color="auto" w:sz="4" w:space="0"/>
            </w:tcBorders>
            <w:vAlign w:val="center"/>
          </w:tcPr>
          <w:p w14:paraId="26CA2577">
            <w:pPr>
              <w:snapToGrid w:val="0"/>
              <w:spacing w:before="156" w:beforeLines="50"/>
              <w:ind w:firstLine="440" w:firstLineChars="200"/>
              <w:jc w:val="center"/>
              <w:rPr>
                <w:rFonts w:hint="eastAsia" w:ascii="宋体" w:hAnsi="宋体" w:eastAsia="宋体" w:cs="宋体"/>
                <w:color w:val="00000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2B1852D">
            <w:pPr>
              <w:snapToGrid w:val="0"/>
              <w:spacing w:before="156" w:beforeLines="50"/>
              <w:ind w:firstLine="440" w:firstLineChars="200"/>
              <w:jc w:val="center"/>
              <w:rPr>
                <w:rFonts w:hint="eastAsia" w:ascii="宋体" w:hAnsi="宋体" w:eastAsia="宋体" w:cs="宋体"/>
                <w:color w:val="000000"/>
                <w:sz w:val="22"/>
                <w:szCs w:val="22"/>
              </w:rPr>
            </w:pPr>
          </w:p>
        </w:tc>
        <w:tc>
          <w:tcPr>
            <w:tcW w:w="1983" w:type="dxa"/>
            <w:tcBorders>
              <w:top w:val="single" w:color="auto" w:sz="4" w:space="0"/>
              <w:left w:val="single" w:color="auto" w:sz="4" w:space="0"/>
              <w:bottom w:val="single" w:color="auto" w:sz="4" w:space="0"/>
              <w:right w:val="single" w:color="auto" w:sz="4" w:space="0"/>
            </w:tcBorders>
            <w:vAlign w:val="center"/>
          </w:tcPr>
          <w:p w14:paraId="699BD9CD">
            <w:pPr>
              <w:snapToGrid w:val="0"/>
              <w:spacing w:before="156" w:beforeLines="50"/>
              <w:ind w:firstLine="440" w:firstLineChars="200"/>
              <w:jc w:val="center"/>
              <w:rPr>
                <w:rFonts w:hint="eastAsia" w:ascii="宋体" w:hAnsi="宋体" w:eastAsia="宋体" w:cs="宋体"/>
                <w:color w:val="000000"/>
                <w:sz w:val="22"/>
                <w:szCs w:val="22"/>
              </w:rPr>
            </w:pPr>
          </w:p>
        </w:tc>
      </w:tr>
    </w:tbl>
    <w:p w14:paraId="1BE0CCF2">
      <w:pPr>
        <w:snapToGrid w:val="0"/>
        <w:spacing w:line="460" w:lineRule="exact"/>
        <w:ind w:firstLine="440" w:firstLineChars="200"/>
        <w:rPr>
          <w:rFonts w:hint="eastAsia" w:ascii="宋体" w:hAnsi="宋体" w:eastAsia="宋体" w:cs="宋体"/>
          <w:sz w:val="22"/>
          <w:szCs w:val="22"/>
        </w:rPr>
      </w:pPr>
    </w:p>
    <w:p w14:paraId="7AAD39DE">
      <w:pPr>
        <w:snapToGrid w:val="0"/>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法定代表人或其授权代理人签字或盖章：</w:t>
      </w:r>
    </w:p>
    <w:p w14:paraId="1BD01918">
      <w:pPr>
        <w:snapToGrid w:val="0"/>
        <w:spacing w:line="460" w:lineRule="exact"/>
        <w:ind w:firstLine="440" w:firstLineChars="200"/>
        <w:jc w:val="right"/>
        <w:rPr>
          <w:rFonts w:hint="eastAsia" w:ascii="宋体" w:hAnsi="宋体" w:eastAsia="宋体" w:cs="宋体"/>
          <w:sz w:val="22"/>
          <w:szCs w:val="22"/>
        </w:rPr>
      </w:pPr>
      <w:r>
        <w:rPr>
          <w:rFonts w:hint="eastAsia" w:ascii="宋体" w:hAnsi="宋体" w:eastAsia="宋体" w:cs="宋体"/>
          <w:sz w:val="22"/>
          <w:szCs w:val="22"/>
        </w:rPr>
        <w:t>日期：    年  月   日</w:t>
      </w:r>
    </w:p>
    <w:p w14:paraId="6A564495">
      <w:pPr>
        <w:spacing w:line="360" w:lineRule="auto"/>
        <w:ind w:firstLine="442" w:firstLineChars="200"/>
        <w:rPr>
          <w:rFonts w:hint="eastAsia" w:ascii="宋体" w:hAnsi="宋体" w:eastAsia="宋体" w:cs="宋体"/>
          <w:b/>
          <w:bCs/>
          <w:color w:val="000000"/>
          <w:sz w:val="22"/>
          <w:szCs w:val="22"/>
        </w:rPr>
      </w:pPr>
    </w:p>
    <w:p w14:paraId="0B04E5E8">
      <w:pPr>
        <w:spacing w:line="360" w:lineRule="auto"/>
        <w:ind w:firstLine="442" w:firstLineChars="200"/>
        <w:jc w:val="center"/>
        <w:rPr>
          <w:rFonts w:hint="eastAsia" w:ascii="宋体" w:hAnsi="宋体" w:eastAsia="宋体" w:cs="宋体"/>
          <w:b/>
          <w:bCs/>
          <w:color w:val="000000"/>
          <w:sz w:val="22"/>
          <w:szCs w:val="22"/>
        </w:rPr>
      </w:pPr>
    </w:p>
    <w:p w14:paraId="1F540027">
      <w:pPr>
        <w:spacing w:line="360" w:lineRule="auto"/>
        <w:ind w:firstLine="442" w:firstLineChars="200"/>
        <w:jc w:val="center"/>
        <w:rPr>
          <w:rFonts w:hint="eastAsia" w:ascii="宋体" w:hAnsi="宋体" w:eastAsia="宋体" w:cs="宋体"/>
          <w:b/>
          <w:bCs/>
          <w:color w:val="000000"/>
          <w:sz w:val="22"/>
          <w:szCs w:val="22"/>
        </w:rPr>
      </w:pPr>
    </w:p>
    <w:p w14:paraId="43FF0EE4">
      <w:pPr>
        <w:spacing w:line="360" w:lineRule="auto"/>
        <w:ind w:firstLine="442" w:firstLineChars="200"/>
        <w:rPr>
          <w:rFonts w:hint="eastAsia" w:ascii="宋体" w:hAnsi="宋体" w:eastAsia="宋体" w:cs="宋体"/>
          <w:b/>
          <w:bCs/>
          <w:color w:val="000000"/>
          <w:sz w:val="22"/>
          <w:szCs w:val="22"/>
        </w:rPr>
      </w:pPr>
    </w:p>
    <w:p w14:paraId="2B0F7E06">
      <w:pPr>
        <w:snapToGrid w:val="0"/>
        <w:spacing w:line="560" w:lineRule="exact"/>
        <w:rPr>
          <w:rFonts w:hint="eastAsia" w:ascii="宋体" w:hAnsi="宋体" w:eastAsia="宋体" w:cs="宋体"/>
          <w:b/>
          <w:bCs/>
          <w:color w:val="000000"/>
          <w:sz w:val="22"/>
          <w:szCs w:val="22"/>
        </w:rPr>
      </w:pPr>
    </w:p>
    <w:p w14:paraId="7B5C2B09">
      <w:pPr>
        <w:snapToGrid w:val="0"/>
        <w:spacing w:line="560" w:lineRule="exac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19、“信用中国”（www.creditchina.gov.cn）、“中国政府采购网”（www.ccgp.gov.cn）网页截图模板</w:t>
      </w:r>
    </w:p>
    <w:p w14:paraId="76F7732B">
      <w:pPr>
        <w:snapToGrid w:val="0"/>
        <w:spacing w:line="560" w:lineRule="exact"/>
        <w:ind w:firstLine="442" w:firstLineChars="200"/>
        <w:jc w:val="center"/>
        <w:rPr>
          <w:rFonts w:hint="eastAsia" w:ascii="宋体" w:hAnsi="宋体" w:eastAsia="宋体" w:cs="宋体"/>
          <w:b/>
          <w:bCs/>
          <w:color w:val="000000"/>
          <w:sz w:val="22"/>
          <w:szCs w:val="22"/>
        </w:rPr>
      </w:pPr>
    </w:p>
    <w:p w14:paraId="05DB35BD">
      <w:pPr>
        <w:snapToGrid w:val="0"/>
        <w:spacing w:line="560" w:lineRule="exact"/>
        <w:ind w:firstLine="442" w:firstLineChars="200"/>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drawing>
          <wp:anchor distT="0" distB="0" distL="114300" distR="114300" simplePos="0" relativeHeight="251670528" behindDoc="0" locked="0" layoutInCell="1" allowOverlap="1">
            <wp:simplePos x="0" y="0"/>
            <wp:positionH relativeFrom="column">
              <wp:posOffset>498475</wp:posOffset>
            </wp:positionH>
            <wp:positionV relativeFrom="paragraph">
              <wp:posOffset>-100330</wp:posOffset>
            </wp:positionV>
            <wp:extent cx="4763135" cy="6230620"/>
            <wp:effectExtent l="0" t="0" r="18415" b="1778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4763135" cy="6230620"/>
                    </a:xfrm>
                    <a:prstGeom prst="rect">
                      <a:avLst/>
                    </a:prstGeom>
                    <a:noFill/>
                    <a:ln w="9525">
                      <a:noFill/>
                    </a:ln>
                  </pic:spPr>
                </pic:pic>
              </a:graphicData>
            </a:graphic>
          </wp:anchor>
        </w:drawing>
      </w:r>
    </w:p>
    <w:p w14:paraId="7E2D615C">
      <w:pPr>
        <w:snapToGrid w:val="0"/>
        <w:spacing w:line="560" w:lineRule="exact"/>
        <w:ind w:firstLine="442" w:firstLineChars="200"/>
        <w:jc w:val="center"/>
        <w:rPr>
          <w:rFonts w:hint="eastAsia" w:ascii="宋体" w:hAnsi="宋体" w:eastAsia="宋体" w:cs="宋体"/>
          <w:b/>
          <w:bCs/>
          <w:color w:val="000000"/>
          <w:sz w:val="22"/>
          <w:szCs w:val="22"/>
        </w:rPr>
      </w:pPr>
    </w:p>
    <w:p w14:paraId="6E7668DC">
      <w:pPr>
        <w:snapToGrid w:val="0"/>
        <w:spacing w:line="560" w:lineRule="exact"/>
        <w:ind w:firstLine="442" w:firstLineChars="200"/>
        <w:jc w:val="center"/>
        <w:rPr>
          <w:rFonts w:hint="eastAsia" w:ascii="宋体" w:hAnsi="宋体" w:eastAsia="宋体" w:cs="宋体"/>
          <w:b/>
          <w:bCs/>
          <w:color w:val="000000"/>
          <w:sz w:val="22"/>
          <w:szCs w:val="22"/>
        </w:rPr>
      </w:pPr>
    </w:p>
    <w:p w14:paraId="7EED2D45">
      <w:pPr>
        <w:snapToGrid w:val="0"/>
        <w:spacing w:line="560" w:lineRule="exact"/>
        <w:ind w:firstLine="442" w:firstLineChars="200"/>
        <w:jc w:val="center"/>
        <w:rPr>
          <w:rFonts w:hint="eastAsia" w:ascii="宋体" w:hAnsi="宋体" w:eastAsia="宋体" w:cs="宋体"/>
          <w:b/>
          <w:bCs/>
          <w:color w:val="000000"/>
          <w:sz w:val="22"/>
          <w:szCs w:val="22"/>
        </w:rPr>
      </w:pPr>
    </w:p>
    <w:p w14:paraId="74D64BCB">
      <w:pPr>
        <w:snapToGrid w:val="0"/>
        <w:spacing w:line="560" w:lineRule="exact"/>
        <w:ind w:firstLine="442" w:firstLineChars="200"/>
        <w:jc w:val="center"/>
        <w:rPr>
          <w:rFonts w:hint="eastAsia" w:ascii="宋体" w:hAnsi="宋体" w:eastAsia="宋体" w:cs="宋体"/>
          <w:b/>
          <w:bCs/>
          <w:color w:val="000000"/>
          <w:sz w:val="22"/>
          <w:szCs w:val="22"/>
        </w:rPr>
      </w:pPr>
    </w:p>
    <w:p w14:paraId="67BF4D86">
      <w:pPr>
        <w:snapToGrid w:val="0"/>
        <w:spacing w:line="560" w:lineRule="exact"/>
        <w:ind w:firstLine="442" w:firstLineChars="200"/>
        <w:jc w:val="center"/>
        <w:rPr>
          <w:rFonts w:hint="eastAsia" w:ascii="宋体" w:hAnsi="宋体" w:eastAsia="宋体" w:cs="宋体"/>
          <w:b/>
          <w:bCs/>
          <w:color w:val="000000"/>
          <w:sz w:val="22"/>
          <w:szCs w:val="22"/>
        </w:rPr>
      </w:pPr>
    </w:p>
    <w:p w14:paraId="3A50A36E">
      <w:pPr>
        <w:snapToGrid w:val="0"/>
        <w:spacing w:line="560" w:lineRule="exact"/>
        <w:ind w:firstLine="442" w:firstLineChars="200"/>
        <w:jc w:val="center"/>
        <w:rPr>
          <w:rFonts w:hint="eastAsia" w:ascii="宋体" w:hAnsi="宋体" w:eastAsia="宋体" w:cs="宋体"/>
          <w:b/>
          <w:bCs/>
          <w:color w:val="000000"/>
          <w:sz w:val="22"/>
          <w:szCs w:val="22"/>
        </w:rPr>
      </w:pPr>
    </w:p>
    <w:p w14:paraId="3F1C1000">
      <w:pPr>
        <w:snapToGrid w:val="0"/>
        <w:spacing w:line="560" w:lineRule="exact"/>
        <w:ind w:firstLine="442" w:firstLineChars="200"/>
        <w:jc w:val="center"/>
        <w:rPr>
          <w:rFonts w:hint="eastAsia" w:ascii="宋体" w:hAnsi="宋体" w:eastAsia="宋体" w:cs="宋体"/>
          <w:b/>
          <w:bCs/>
          <w:color w:val="000000"/>
          <w:sz w:val="22"/>
          <w:szCs w:val="22"/>
        </w:rPr>
      </w:pPr>
    </w:p>
    <w:p w14:paraId="35EDDF3E">
      <w:pPr>
        <w:snapToGrid w:val="0"/>
        <w:spacing w:line="560" w:lineRule="exact"/>
        <w:ind w:firstLine="442" w:firstLineChars="200"/>
        <w:jc w:val="center"/>
        <w:rPr>
          <w:rFonts w:hint="eastAsia" w:ascii="宋体" w:hAnsi="宋体" w:eastAsia="宋体" w:cs="宋体"/>
          <w:b/>
          <w:bCs/>
          <w:color w:val="000000"/>
          <w:sz w:val="22"/>
          <w:szCs w:val="22"/>
        </w:rPr>
      </w:pPr>
    </w:p>
    <w:p w14:paraId="10D6CE0B">
      <w:pPr>
        <w:snapToGrid w:val="0"/>
        <w:spacing w:line="560" w:lineRule="exact"/>
        <w:ind w:firstLine="442" w:firstLineChars="200"/>
        <w:jc w:val="center"/>
        <w:rPr>
          <w:rFonts w:hint="eastAsia" w:ascii="宋体" w:hAnsi="宋体" w:eastAsia="宋体" w:cs="宋体"/>
          <w:b/>
          <w:bCs/>
          <w:color w:val="000000"/>
          <w:sz w:val="22"/>
          <w:szCs w:val="22"/>
        </w:rPr>
      </w:pPr>
    </w:p>
    <w:p w14:paraId="5F105275">
      <w:pPr>
        <w:snapToGrid w:val="0"/>
        <w:spacing w:line="560" w:lineRule="exact"/>
        <w:ind w:firstLine="442" w:firstLineChars="200"/>
        <w:jc w:val="center"/>
        <w:rPr>
          <w:rFonts w:hint="eastAsia" w:ascii="宋体" w:hAnsi="宋体" w:eastAsia="宋体" w:cs="宋体"/>
          <w:b/>
          <w:bCs/>
          <w:color w:val="000000"/>
          <w:sz w:val="22"/>
          <w:szCs w:val="22"/>
        </w:rPr>
      </w:pPr>
    </w:p>
    <w:p w14:paraId="2B92B032">
      <w:pPr>
        <w:snapToGrid w:val="0"/>
        <w:spacing w:line="560" w:lineRule="exact"/>
        <w:ind w:firstLine="442" w:firstLineChars="200"/>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mc:AlternateContent>
          <mc:Choice Requires="wps">
            <w:drawing>
              <wp:anchor distT="0" distB="0" distL="114300" distR="114300" simplePos="0" relativeHeight="251669504" behindDoc="0" locked="0" layoutInCell="1" allowOverlap="1">
                <wp:simplePos x="0" y="0"/>
                <wp:positionH relativeFrom="column">
                  <wp:posOffset>3910330</wp:posOffset>
                </wp:positionH>
                <wp:positionV relativeFrom="paragraph">
                  <wp:posOffset>177165</wp:posOffset>
                </wp:positionV>
                <wp:extent cx="90805" cy="1285875"/>
                <wp:effectExtent l="0" t="0" r="4445" b="9525"/>
                <wp:wrapNone/>
                <wp:docPr id="2" name="矩形 2"/>
                <wp:cNvGraphicFramePr/>
                <a:graphic xmlns:a="http://schemas.openxmlformats.org/drawingml/2006/main">
                  <a:graphicData uri="http://schemas.microsoft.com/office/word/2010/wordprocessingShape">
                    <wps:wsp>
                      <wps:cNvSpPr/>
                      <wps:spPr>
                        <a:xfrm>
                          <a:off x="0" y="0"/>
                          <a:ext cx="90805" cy="1285875"/>
                        </a:xfrm>
                        <a:prstGeom prst="rect">
                          <a:avLst/>
                        </a:prstGeom>
                        <a:solidFill>
                          <a:srgbClr val="FFFFFF"/>
                        </a:solidFill>
                        <a:ln w="9525">
                          <a:noFill/>
                        </a:ln>
                      </wps:spPr>
                      <wps:txbx>
                        <w:txbxContent>
                          <w:p w14:paraId="27D19612">
                            <w:pPr>
                              <w:jc w:val="center"/>
                            </w:pPr>
                          </w:p>
                        </w:txbxContent>
                      </wps:txbx>
                      <wps:bodyPr upright="1"/>
                    </wps:wsp>
                  </a:graphicData>
                </a:graphic>
              </wp:anchor>
            </w:drawing>
          </mc:Choice>
          <mc:Fallback>
            <w:pict>
              <v:rect id="_x0000_s1026" o:spid="_x0000_s1026" o:spt="1" style="position:absolute;left:0pt;margin-left:307.9pt;margin-top:13.95pt;height:101.25pt;width:7.15pt;z-index:251669504;mso-width-relative:page;mso-height-relative:page;" fillcolor="#FFFFFF" filled="t" stroked="f" coordsize="21600,21600" o:gfxdata="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FaT0k2AAAAAoBAAAPAAAAAAAAAAEAIAAAACIAAABkcnMvZG93bnJldi54bWxQSwEC&#10;FAAUAAAACACHTuJAdwQaDrsBAAByAwAADgAAAAAAAAABACAAAAAnAQAAZHJzL2Uyb0RvYy54bWxQ&#10;SwUGAAAAAAYABgBZAQAAVAUAAAAA&#10;">
                <v:fill on="t" focussize="0,0"/>
                <v:stroke on="f"/>
                <v:imagedata o:title=""/>
                <o:lock v:ext="edit" aspectratio="f"/>
                <v:textbox>
                  <w:txbxContent>
                    <w:p w14:paraId="27D19612">
                      <w:pPr>
                        <w:jc w:val="center"/>
                      </w:pPr>
                    </w:p>
                  </w:txbxContent>
                </v:textbox>
              </v:rect>
            </w:pict>
          </mc:Fallback>
        </mc:AlternateContent>
      </w:r>
    </w:p>
    <w:p w14:paraId="30169EA5">
      <w:pPr>
        <w:snapToGrid w:val="0"/>
        <w:spacing w:line="560" w:lineRule="exact"/>
        <w:ind w:firstLine="442" w:firstLineChars="200"/>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2463800</wp:posOffset>
                </wp:positionH>
                <wp:positionV relativeFrom="paragraph">
                  <wp:posOffset>306705</wp:posOffset>
                </wp:positionV>
                <wp:extent cx="90805" cy="898525"/>
                <wp:effectExtent l="0" t="0" r="4445" b="15875"/>
                <wp:wrapNone/>
                <wp:docPr id="3" name="矩形 3"/>
                <wp:cNvGraphicFramePr/>
                <a:graphic xmlns:a="http://schemas.openxmlformats.org/drawingml/2006/main">
                  <a:graphicData uri="http://schemas.microsoft.com/office/word/2010/wordprocessingShape">
                    <wps:wsp>
                      <wps:cNvSpPr/>
                      <wps:spPr>
                        <a:xfrm>
                          <a:off x="0" y="0"/>
                          <a:ext cx="90805" cy="898525"/>
                        </a:xfrm>
                        <a:prstGeom prst="rect">
                          <a:avLst/>
                        </a:prstGeom>
                        <a:solidFill>
                          <a:srgbClr val="FFFFFF"/>
                        </a:solidFill>
                        <a:ln w="9525">
                          <a:noFill/>
                        </a:ln>
                      </wps:spPr>
                      <wps:txbx>
                        <w:txbxContent>
                          <w:p w14:paraId="49BDF5D9">
                            <w:pPr>
                              <w:jc w:val="center"/>
                            </w:pPr>
                          </w:p>
                        </w:txbxContent>
                      </wps:txbx>
                      <wps:bodyPr upright="1"/>
                    </wps:wsp>
                  </a:graphicData>
                </a:graphic>
              </wp:anchor>
            </w:drawing>
          </mc:Choice>
          <mc:Fallback>
            <w:pict>
              <v:rect id="_x0000_s1026" o:spid="_x0000_s1026" o:spt="1" style="position:absolute;left:0pt;margin-left:194pt;margin-top:24.15pt;height:70.75pt;width:7.15pt;z-index:251661312;mso-width-relative:page;mso-height-relative:page;" fillcolor="#FFFFFF" filled="t" stroked="f" coordsize="21600,21600" o:gfxdata="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8JsTNcAAAAKAQAADwAAAAAAAAABACAAAAAiAAAAZHJzL2Rvd25yZXYueG1sUEsBAhQA&#10;FAAAAAgAh07iQKSyuXi6AQAAcQMAAA4AAAAAAAAAAQAgAAAAJgEAAGRycy9lMm9Eb2MueG1sUEsF&#10;BgAAAAAGAAYAWQEAAFIFAAAAAA==&#10;">
                <v:fill on="t" focussize="0,0"/>
                <v:stroke on="f"/>
                <v:imagedata o:title=""/>
                <o:lock v:ext="edit" aspectratio="f"/>
                <v:textbox>
                  <w:txbxContent>
                    <w:p w14:paraId="49BDF5D9">
                      <w:pPr>
                        <w:jc w:val="center"/>
                      </w:pPr>
                    </w:p>
                  </w:txbxContent>
                </v:textbox>
              </v:rect>
            </w:pict>
          </mc:Fallback>
        </mc:AlternateContent>
      </w:r>
      <w:r>
        <w:rPr>
          <w:rFonts w:hint="eastAsia" w:ascii="宋体" w:hAnsi="宋体" w:eastAsia="宋体" w:cs="宋体"/>
          <w:b/>
          <w:bCs/>
          <w:color w:val="000000"/>
          <w:sz w:val="22"/>
          <w:szCs w:val="22"/>
        </w:rPr>
        <mc:AlternateContent>
          <mc:Choice Requires="wps">
            <w:drawing>
              <wp:anchor distT="0" distB="0" distL="114300" distR="114300" simplePos="0" relativeHeight="251660288" behindDoc="0" locked="0" layoutInCell="1" allowOverlap="1">
                <wp:simplePos x="0" y="0"/>
                <wp:positionH relativeFrom="column">
                  <wp:posOffset>2129790</wp:posOffset>
                </wp:positionH>
                <wp:positionV relativeFrom="paragraph">
                  <wp:posOffset>147955</wp:posOffset>
                </wp:positionV>
                <wp:extent cx="182880" cy="1931670"/>
                <wp:effectExtent l="0" t="0" r="7620" b="11430"/>
                <wp:wrapNone/>
                <wp:docPr id="4" name="矩形 4"/>
                <wp:cNvGraphicFramePr/>
                <a:graphic xmlns:a="http://schemas.openxmlformats.org/drawingml/2006/main">
                  <a:graphicData uri="http://schemas.microsoft.com/office/word/2010/wordprocessingShape">
                    <wps:wsp>
                      <wps:cNvSpPr/>
                      <wps:spPr>
                        <a:xfrm>
                          <a:off x="0" y="0"/>
                          <a:ext cx="182880" cy="1931670"/>
                        </a:xfrm>
                        <a:prstGeom prst="rect">
                          <a:avLst/>
                        </a:prstGeom>
                        <a:solidFill>
                          <a:srgbClr val="FFFFFF"/>
                        </a:solidFill>
                        <a:ln w="9525">
                          <a:noFill/>
                        </a:ln>
                      </wps:spPr>
                      <wps:txbx>
                        <w:txbxContent>
                          <w:p w14:paraId="1DD035C9"/>
                          <w:p w14:paraId="367D8D62">
                            <w:r>
                              <w:rPr>
                                <w:rFonts w:hint="eastAsia"/>
                              </w:rPr>
                              <w:t>某某</w:t>
                            </w:r>
                          </w:p>
                        </w:txbxContent>
                      </wps:txbx>
                      <wps:bodyPr vert="vert270" upright="1"/>
                    </wps:wsp>
                  </a:graphicData>
                </a:graphic>
              </wp:anchor>
            </w:drawing>
          </mc:Choice>
          <mc:Fallback>
            <w:pict>
              <v:rect id="_x0000_s1026" o:spid="_x0000_s1026" o:spt="1" style="position:absolute;left:0pt;margin-left:167.7pt;margin-top:11.65pt;height:152.1pt;width:14.4pt;z-index:251660288;mso-width-relative:page;mso-height-relative:page;" fillcolor="#FFFFFF" filled="t" stroked="f" coordsize="21600,21600" o:gfxdata="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E5ioQ2gAAAAoBAAAPAAAAAAAAAAEAIAAAACIAAABkcnMv&#10;ZG93bnJldi54bWxQSwECFAAUAAAACACHTuJAGZ0UZ8gBAACCAwAADgAAAAAAAAABACAAAAApAQAA&#10;ZHJzL2Uyb0RvYy54bWxQSwUGAAAAAAYABgBZAQAAYwUAAAAA&#10;">
                <v:fill on="t" focussize="0,0"/>
                <v:stroke on="f"/>
                <v:imagedata o:title=""/>
                <o:lock v:ext="edit" aspectratio="f"/>
                <v:textbox style="layout-flow:vertical;mso-layout-flow-alt:bottom-to-top;">
                  <w:txbxContent>
                    <w:p w14:paraId="1DD035C9"/>
                    <w:p w14:paraId="367D8D62">
                      <w:r>
                        <w:rPr>
                          <w:rFonts w:hint="eastAsia"/>
                        </w:rPr>
                        <w:t>某某</w:t>
                      </w:r>
                    </w:p>
                  </w:txbxContent>
                </v:textbox>
              </v:rect>
            </w:pict>
          </mc:Fallback>
        </mc:AlternateContent>
      </w:r>
    </w:p>
    <w:p w14:paraId="08CF5E4B">
      <w:pPr>
        <w:snapToGrid w:val="0"/>
        <w:spacing w:line="560" w:lineRule="exact"/>
        <w:ind w:firstLine="442" w:firstLineChars="200"/>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mc:AlternateContent>
          <mc:Choice Requires="wps">
            <w:drawing>
              <wp:anchor distT="0" distB="0" distL="114300" distR="114300" simplePos="0" relativeHeight="251668480" behindDoc="0" locked="0" layoutInCell="1" allowOverlap="1">
                <wp:simplePos x="0" y="0"/>
                <wp:positionH relativeFrom="column">
                  <wp:posOffset>3700780</wp:posOffset>
                </wp:positionH>
                <wp:positionV relativeFrom="paragraph">
                  <wp:posOffset>221615</wp:posOffset>
                </wp:positionV>
                <wp:extent cx="90805" cy="530225"/>
                <wp:effectExtent l="0" t="0" r="4445" b="3175"/>
                <wp:wrapNone/>
                <wp:docPr id="5" name="矩形 5"/>
                <wp:cNvGraphicFramePr/>
                <a:graphic xmlns:a="http://schemas.openxmlformats.org/drawingml/2006/main">
                  <a:graphicData uri="http://schemas.microsoft.com/office/word/2010/wordprocessingShape">
                    <wps:wsp>
                      <wps:cNvSpPr/>
                      <wps:spPr>
                        <a:xfrm>
                          <a:off x="0" y="0"/>
                          <a:ext cx="90805" cy="530225"/>
                        </a:xfrm>
                        <a:prstGeom prst="rect">
                          <a:avLst/>
                        </a:prstGeom>
                        <a:solidFill>
                          <a:srgbClr val="FFFFFF"/>
                        </a:solidFill>
                        <a:ln w="9525">
                          <a:noFill/>
                        </a:ln>
                      </wps:spPr>
                      <wps:txbx>
                        <w:txbxContent>
                          <w:p w14:paraId="61944869">
                            <w:pPr>
                              <w:jc w:val="center"/>
                            </w:pPr>
                          </w:p>
                        </w:txbxContent>
                      </wps:txbx>
                      <wps:bodyPr upright="1"/>
                    </wps:wsp>
                  </a:graphicData>
                </a:graphic>
              </wp:anchor>
            </w:drawing>
          </mc:Choice>
          <mc:Fallback>
            <w:pict>
              <v:rect id="_x0000_s1026" o:spid="_x0000_s1026" o:spt="1" style="position:absolute;left:0pt;margin-left:291.4pt;margin-top:17.45pt;height:41.75pt;width:7.15pt;z-index:251668480;mso-width-relative:page;mso-height-relative:page;" fillcolor="#FFFFFF" filled="t" stroked="f" coordsize="21600,21600" o:gfxdata="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hdTrDZAAAACgEAAA8AAAAAAAAAAQAgAAAAIgAAAGRycy9kb3ducmV2LnhtbFBL&#10;AQIUABQAAAAIAIdO4kC4feS0vAEAAHEDAAAOAAAAAAAAAAEAIAAAACgBAABkcnMvZTJvRG9jLnht&#10;bFBLBQYAAAAABgAGAFkBAABWBQAAAAA=&#10;">
                <v:fill on="t" focussize="0,0"/>
                <v:stroke on="f"/>
                <v:imagedata o:title=""/>
                <o:lock v:ext="edit" aspectratio="f"/>
                <v:textbox>
                  <w:txbxContent>
                    <w:p w14:paraId="61944869">
                      <w:pPr>
                        <w:jc w:val="center"/>
                      </w:pPr>
                    </w:p>
                  </w:txbxContent>
                </v:textbox>
              </v:rect>
            </w:pict>
          </mc:Fallback>
        </mc:AlternateContent>
      </w:r>
      <w:r>
        <w:rPr>
          <w:rFonts w:hint="eastAsia" w:ascii="宋体" w:hAnsi="宋体" w:eastAsia="宋体" w:cs="宋体"/>
          <w:b/>
          <w:bCs/>
          <w:color w:val="000000"/>
          <w:sz w:val="22"/>
          <w:szCs w:val="22"/>
        </w:rPr>
        <mc:AlternateContent>
          <mc:Choice Requires="wps">
            <w:drawing>
              <wp:anchor distT="0" distB="0" distL="114300" distR="114300" simplePos="0" relativeHeight="251666432" behindDoc="0" locked="0" layoutInCell="1" allowOverlap="1">
                <wp:simplePos x="0" y="0"/>
                <wp:positionH relativeFrom="column">
                  <wp:posOffset>2312670</wp:posOffset>
                </wp:positionH>
                <wp:positionV relativeFrom="paragraph">
                  <wp:posOffset>132715</wp:posOffset>
                </wp:positionV>
                <wp:extent cx="151130" cy="1047750"/>
                <wp:effectExtent l="0" t="0" r="1270" b="0"/>
                <wp:wrapNone/>
                <wp:docPr id="6" name="矩形 6"/>
                <wp:cNvGraphicFramePr/>
                <a:graphic xmlns:a="http://schemas.openxmlformats.org/drawingml/2006/main">
                  <a:graphicData uri="http://schemas.microsoft.com/office/word/2010/wordprocessingShape">
                    <wps:wsp>
                      <wps:cNvSpPr/>
                      <wps:spPr>
                        <a:xfrm>
                          <a:off x="0" y="0"/>
                          <a:ext cx="151130" cy="1047750"/>
                        </a:xfrm>
                        <a:prstGeom prst="rect">
                          <a:avLst/>
                        </a:prstGeom>
                        <a:solidFill>
                          <a:srgbClr val="FFFFFF"/>
                        </a:solidFill>
                        <a:ln w="9525">
                          <a:noFill/>
                        </a:ln>
                      </wps:spPr>
                      <wps:txbx>
                        <w:txbxContent>
                          <w:p w14:paraId="1C2BB506">
                            <w:pPr>
                              <w:jc w:val="center"/>
                            </w:pPr>
                          </w:p>
                        </w:txbxContent>
                      </wps:txbx>
                      <wps:bodyPr upright="1"/>
                    </wps:wsp>
                  </a:graphicData>
                </a:graphic>
              </wp:anchor>
            </w:drawing>
          </mc:Choice>
          <mc:Fallback>
            <w:pict>
              <v:rect id="_x0000_s1026" o:spid="_x0000_s1026" o:spt="1" style="position:absolute;left:0pt;margin-left:182.1pt;margin-top:10.45pt;height:82.5pt;width:11.9pt;z-index:251666432;mso-width-relative:page;mso-height-relative:page;" fillcolor="#FFFFFF" filled="t" stroked="f" coordsize="21600,21600" o:gfxdata="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RPjF7XAAAACgEAAA8AAAAAAAAAAQAgAAAAIgAAAGRycy9kb3ducmV2LnhtbFBL&#10;AQIUABQAAAAIAIdO4kBDvQO1vgEAAHMDAAAOAAAAAAAAAAEAIAAAACYBAABkcnMvZTJvRG9jLnht&#10;bFBLBQYAAAAABgAGAFkBAABWBQAAAAA=&#10;">
                <v:fill on="t" focussize="0,0"/>
                <v:stroke on="f"/>
                <v:imagedata o:title=""/>
                <o:lock v:ext="edit" aspectratio="f"/>
                <v:textbox>
                  <w:txbxContent>
                    <w:p w14:paraId="1C2BB506">
                      <w:pPr>
                        <w:jc w:val="center"/>
                      </w:pPr>
                    </w:p>
                  </w:txbxContent>
                </v:textbox>
              </v:rect>
            </w:pict>
          </mc:Fallback>
        </mc:AlternateContent>
      </w:r>
      <w:r>
        <w:rPr>
          <w:rFonts w:hint="eastAsia" w:ascii="宋体" w:hAnsi="宋体" w:eastAsia="宋体" w:cs="宋体"/>
          <w:b/>
          <w:bCs/>
          <w:color w:val="000000"/>
          <w:sz w:val="22"/>
          <w:szCs w:val="22"/>
        </w:rPr>
        <mc:AlternateContent>
          <mc:Choice Requires="wps">
            <w:drawing>
              <wp:anchor distT="0" distB="0" distL="114300" distR="114300" simplePos="0" relativeHeight="251662336" behindDoc="0" locked="0" layoutInCell="1" allowOverlap="1">
                <wp:simplePos x="0" y="0"/>
                <wp:positionH relativeFrom="column">
                  <wp:posOffset>2670175</wp:posOffset>
                </wp:positionH>
                <wp:positionV relativeFrom="paragraph">
                  <wp:posOffset>221615</wp:posOffset>
                </wp:positionV>
                <wp:extent cx="90805" cy="1152525"/>
                <wp:effectExtent l="0" t="0" r="4445" b="9525"/>
                <wp:wrapNone/>
                <wp:docPr id="7" name="矩形 7"/>
                <wp:cNvGraphicFramePr/>
                <a:graphic xmlns:a="http://schemas.openxmlformats.org/drawingml/2006/main">
                  <a:graphicData uri="http://schemas.microsoft.com/office/word/2010/wordprocessingShape">
                    <wps:wsp>
                      <wps:cNvSpPr/>
                      <wps:spPr>
                        <a:xfrm>
                          <a:off x="0" y="0"/>
                          <a:ext cx="90805" cy="1152525"/>
                        </a:xfrm>
                        <a:prstGeom prst="rect">
                          <a:avLst/>
                        </a:prstGeom>
                        <a:solidFill>
                          <a:srgbClr val="FFFFFF"/>
                        </a:solidFill>
                        <a:ln w="9525">
                          <a:noFill/>
                        </a:ln>
                      </wps:spPr>
                      <wps:txbx>
                        <w:txbxContent>
                          <w:p w14:paraId="393FC9BC">
                            <w:pPr>
                              <w:jc w:val="center"/>
                            </w:pPr>
                          </w:p>
                        </w:txbxContent>
                      </wps:txbx>
                      <wps:bodyPr upright="1"/>
                    </wps:wsp>
                  </a:graphicData>
                </a:graphic>
              </wp:anchor>
            </w:drawing>
          </mc:Choice>
          <mc:Fallback>
            <w:pict>
              <v:rect id="_x0000_s1026" o:spid="_x0000_s1026" o:spt="1" style="position:absolute;left:0pt;margin-left:210.25pt;margin-top:17.45pt;height:90.75pt;width:7.15pt;z-index:251662336;mso-width-relative:page;mso-height-relative:page;" fillcolor="#FFFFFF" filled="t" stroked="f" coordsize="21600,21600" o:gfxdata="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S9zcbYAAAACgEAAA8AAAAAAAAAAQAgAAAAIgAAAGRycy9kb3ducmV2LnhtbFBLAQIU&#10;ABQAAAAIAIdO4kDTwBx7ugEAAHIDAAAOAAAAAAAAAAEAIAAAACcBAABkcnMvZTJvRG9jLnhtbFBL&#10;BQYAAAAABgAGAFkBAABTBQAAAAA=&#10;">
                <v:fill on="t" focussize="0,0"/>
                <v:stroke on="f"/>
                <v:imagedata o:title=""/>
                <o:lock v:ext="edit" aspectratio="f"/>
                <v:textbox>
                  <w:txbxContent>
                    <w:p w14:paraId="393FC9BC">
                      <w:pPr>
                        <w:jc w:val="center"/>
                      </w:pPr>
                    </w:p>
                  </w:txbxContent>
                </v:textbox>
              </v:rect>
            </w:pict>
          </mc:Fallback>
        </mc:AlternateContent>
      </w:r>
    </w:p>
    <w:p w14:paraId="70F32833">
      <w:pPr>
        <w:snapToGrid w:val="0"/>
        <w:spacing w:line="560" w:lineRule="exact"/>
        <w:ind w:firstLine="442" w:firstLineChars="200"/>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mc:AlternateContent>
          <mc:Choice Requires="wps">
            <w:drawing>
              <wp:anchor distT="0" distB="0" distL="114300" distR="114300" simplePos="0" relativeHeight="251667456" behindDoc="0" locked="0" layoutInCell="1" allowOverlap="1">
                <wp:simplePos x="0" y="0"/>
                <wp:positionH relativeFrom="column">
                  <wp:posOffset>3415030</wp:posOffset>
                </wp:positionH>
                <wp:positionV relativeFrom="paragraph">
                  <wp:posOffset>139065</wp:posOffset>
                </wp:positionV>
                <wp:extent cx="90805" cy="257175"/>
                <wp:effectExtent l="0" t="0" r="4445" b="9525"/>
                <wp:wrapNone/>
                <wp:docPr id="8" name="矩形 8"/>
                <wp:cNvGraphicFramePr/>
                <a:graphic xmlns:a="http://schemas.openxmlformats.org/drawingml/2006/main">
                  <a:graphicData uri="http://schemas.microsoft.com/office/word/2010/wordprocessingShape">
                    <wps:wsp>
                      <wps:cNvSpPr/>
                      <wps:spPr>
                        <a:xfrm>
                          <a:off x="0" y="0"/>
                          <a:ext cx="90805" cy="257175"/>
                        </a:xfrm>
                        <a:prstGeom prst="rect">
                          <a:avLst/>
                        </a:prstGeom>
                        <a:solidFill>
                          <a:srgbClr val="FFFFFF"/>
                        </a:solidFill>
                        <a:ln w="9525">
                          <a:noFill/>
                        </a:ln>
                      </wps:spPr>
                      <wps:txbx>
                        <w:txbxContent>
                          <w:p w14:paraId="192E8558">
                            <w:pPr>
                              <w:jc w:val="center"/>
                            </w:pPr>
                          </w:p>
                        </w:txbxContent>
                      </wps:txbx>
                      <wps:bodyPr upright="1"/>
                    </wps:wsp>
                  </a:graphicData>
                </a:graphic>
              </wp:anchor>
            </w:drawing>
          </mc:Choice>
          <mc:Fallback>
            <w:pict>
              <v:rect id="_x0000_s1026" o:spid="_x0000_s1026" o:spt="1" style="position:absolute;left:0pt;margin-left:268.9pt;margin-top:10.95pt;height:20.25pt;width:7.15pt;z-index:251667456;mso-width-relative:page;mso-height-relative:page;" fillcolor="#FFFFFF" filled="t" stroked="f" coordsize="21600,21600" o:gfxdata="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WPg1O2AAAAAkBAAAPAAAAAAAAAAEAIAAAACIAAABkcnMvZG93bnJldi54bWxQSwEC&#10;FAAUAAAACACHTuJARH8JB7sBAABxAwAADgAAAAAAAAABACAAAAAnAQAAZHJzL2Uyb0RvYy54bWxQ&#10;SwUGAAAAAAYABgBZAQAAVAUAAAAA&#10;">
                <v:fill on="t" focussize="0,0"/>
                <v:stroke on="f"/>
                <v:imagedata o:title=""/>
                <o:lock v:ext="edit" aspectratio="f"/>
                <v:textbox>
                  <w:txbxContent>
                    <w:p w14:paraId="192E8558">
                      <w:pPr>
                        <w:jc w:val="center"/>
                      </w:pPr>
                    </w:p>
                  </w:txbxContent>
                </v:textbox>
              </v:rect>
            </w:pict>
          </mc:Fallback>
        </mc:AlternateContent>
      </w:r>
      <w:r>
        <w:rPr>
          <w:rFonts w:hint="eastAsia" w:ascii="宋体" w:hAnsi="宋体" w:eastAsia="宋体" w:cs="宋体"/>
          <w:b/>
          <w:bCs/>
          <w:color w:val="000000"/>
          <w:sz w:val="22"/>
          <w:szCs w:val="22"/>
        </w:rPr>
        <mc:AlternateContent>
          <mc:Choice Requires="wps">
            <w:drawing>
              <wp:anchor distT="0" distB="0" distL="114300" distR="114300" simplePos="0" relativeHeight="251665408" behindDoc="0" locked="0" layoutInCell="1" allowOverlap="1">
                <wp:simplePos x="0" y="0"/>
                <wp:positionH relativeFrom="column">
                  <wp:posOffset>2081530</wp:posOffset>
                </wp:positionH>
                <wp:positionV relativeFrom="paragraph">
                  <wp:posOffset>53340</wp:posOffset>
                </wp:positionV>
                <wp:extent cx="139065" cy="1590675"/>
                <wp:effectExtent l="0" t="0" r="13335" b="9525"/>
                <wp:wrapNone/>
                <wp:docPr id="9" name="矩形 9"/>
                <wp:cNvGraphicFramePr/>
                <a:graphic xmlns:a="http://schemas.openxmlformats.org/drawingml/2006/main">
                  <a:graphicData uri="http://schemas.microsoft.com/office/word/2010/wordprocessingShape">
                    <wps:wsp>
                      <wps:cNvSpPr/>
                      <wps:spPr>
                        <a:xfrm>
                          <a:off x="0" y="0"/>
                          <a:ext cx="139065" cy="1590675"/>
                        </a:xfrm>
                        <a:prstGeom prst="rect">
                          <a:avLst/>
                        </a:prstGeom>
                        <a:solidFill>
                          <a:srgbClr val="FFFFFF"/>
                        </a:solidFill>
                        <a:ln w="9525">
                          <a:noFill/>
                        </a:ln>
                      </wps:spPr>
                      <wps:txbx>
                        <w:txbxContent>
                          <w:p w14:paraId="600CA08E">
                            <w:pPr>
                              <w:jc w:val="center"/>
                            </w:pPr>
                          </w:p>
                        </w:txbxContent>
                      </wps:txbx>
                      <wps:bodyPr upright="1"/>
                    </wps:wsp>
                  </a:graphicData>
                </a:graphic>
              </wp:anchor>
            </w:drawing>
          </mc:Choice>
          <mc:Fallback>
            <w:pict>
              <v:rect id="_x0000_s1026" o:spid="_x0000_s1026" o:spt="1" style="position:absolute;left:0pt;margin-left:163.9pt;margin-top:4.2pt;height:125.25pt;width:10.95pt;z-index:251665408;mso-width-relative:page;mso-height-relative:page;" fillcolor="#FFFFFF" filled="t" stroked="f" coordsize="21600,21600" o:gfxdata="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9yMa62AAAAAkBAAAPAAAAAAAAAAEAIAAAACIAAABkcnMvZG93bnJldi54bWxQSwEC&#10;FAAUAAAACACHTuJAdRfEMrsBAABzAwAADgAAAAAAAAABACAAAAAnAQAAZHJzL2Uyb0RvYy54bWxQ&#10;SwUGAAAAAAYABgBZAQAAVAUAAAAA&#10;">
                <v:fill on="t" focussize="0,0"/>
                <v:stroke on="f"/>
                <v:imagedata o:title=""/>
                <o:lock v:ext="edit" aspectratio="f"/>
                <v:textbox>
                  <w:txbxContent>
                    <w:p w14:paraId="600CA08E">
                      <w:pPr>
                        <w:jc w:val="center"/>
                      </w:pPr>
                    </w:p>
                  </w:txbxContent>
                </v:textbox>
              </v:rect>
            </w:pict>
          </mc:Fallback>
        </mc:AlternateContent>
      </w:r>
    </w:p>
    <w:p w14:paraId="45C3ABF3">
      <w:pPr>
        <w:snapToGrid w:val="0"/>
        <w:spacing w:line="560" w:lineRule="exact"/>
        <w:ind w:firstLine="442" w:firstLineChars="200"/>
        <w:jc w:val="center"/>
        <w:rPr>
          <w:rFonts w:hint="eastAsia" w:ascii="宋体" w:hAnsi="宋体" w:eastAsia="宋体" w:cs="宋体"/>
          <w:b/>
          <w:bCs/>
          <w:color w:val="000000"/>
          <w:sz w:val="22"/>
          <w:szCs w:val="22"/>
        </w:rPr>
      </w:pPr>
    </w:p>
    <w:p w14:paraId="7AB962F6">
      <w:pPr>
        <w:snapToGrid w:val="0"/>
        <w:spacing w:line="560" w:lineRule="exact"/>
        <w:ind w:firstLine="442" w:firstLineChars="200"/>
        <w:jc w:val="center"/>
        <w:rPr>
          <w:rFonts w:hint="eastAsia" w:ascii="宋体" w:hAnsi="宋体" w:eastAsia="宋体" w:cs="宋体"/>
          <w:b/>
          <w:bCs/>
          <w:color w:val="000000"/>
          <w:sz w:val="22"/>
          <w:szCs w:val="22"/>
        </w:rPr>
      </w:pPr>
    </w:p>
    <w:p w14:paraId="0C32C758">
      <w:pPr>
        <w:snapToGrid w:val="0"/>
        <w:spacing w:line="560" w:lineRule="exact"/>
        <w:ind w:firstLine="442" w:firstLineChars="200"/>
        <w:jc w:val="center"/>
        <w:rPr>
          <w:rFonts w:hint="eastAsia" w:ascii="宋体" w:hAnsi="宋体" w:eastAsia="宋体" w:cs="宋体"/>
          <w:b/>
          <w:bCs/>
          <w:color w:val="000000"/>
          <w:sz w:val="22"/>
          <w:szCs w:val="22"/>
        </w:rPr>
      </w:pPr>
    </w:p>
    <w:p w14:paraId="773CB1FA">
      <w:pPr>
        <w:snapToGrid w:val="0"/>
        <w:spacing w:line="560" w:lineRule="exact"/>
        <w:ind w:firstLine="442" w:firstLineChars="200"/>
        <w:jc w:val="center"/>
        <w:rPr>
          <w:rFonts w:hint="eastAsia" w:ascii="宋体" w:hAnsi="宋体" w:eastAsia="宋体" w:cs="宋体"/>
          <w:b/>
          <w:bCs/>
          <w:color w:val="000000"/>
          <w:sz w:val="22"/>
          <w:szCs w:val="22"/>
        </w:rPr>
      </w:pPr>
    </w:p>
    <w:p w14:paraId="6380E5B6">
      <w:pPr>
        <w:snapToGrid w:val="0"/>
        <w:spacing w:line="560" w:lineRule="exact"/>
        <w:ind w:firstLine="442" w:firstLineChars="200"/>
        <w:jc w:val="center"/>
        <w:rPr>
          <w:rFonts w:hint="eastAsia" w:ascii="宋体" w:hAnsi="宋体" w:eastAsia="宋体" w:cs="宋体"/>
          <w:b/>
          <w:bCs/>
          <w:color w:val="000000"/>
          <w:sz w:val="22"/>
          <w:szCs w:val="22"/>
        </w:rPr>
      </w:pPr>
    </w:p>
    <w:p w14:paraId="49A1F15C">
      <w:pPr>
        <w:snapToGrid w:val="0"/>
        <w:spacing w:line="560" w:lineRule="exact"/>
        <w:ind w:firstLine="442" w:firstLineChars="200"/>
        <w:jc w:val="center"/>
        <w:rPr>
          <w:rFonts w:hint="eastAsia" w:ascii="宋体" w:hAnsi="宋体" w:eastAsia="宋体" w:cs="宋体"/>
          <w:b/>
          <w:bCs/>
          <w:color w:val="000000"/>
          <w:sz w:val="22"/>
          <w:szCs w:val="22"/>
        </w:rPr>
      </w:pPr>
    </w:p>
    <w:p w14:paraId="74A81CC0">
      <w:pPr>
        <w:snapToGrid w:val="0"/>
        <w:spacing w:line="560" w:lineRule="exact"/>
        <w:ind w:firstLine="442" w:firstLineChars="200"/>
        <w:jc w:val="center"/>
        <w:rPr>
          <w:rFonts w:hint="eastAsia" w:ascii="宋体" w:hAnsi="宋体" w:eastAsia="宋体" w:cs="宋体"/>
          <w:b/>
          <w:bCs/>
          <w:color w:val="000000"/>
          <w:sz w:val="22"/>
          <w:szCs w:val="22"/>
        </w:rPr>
      </w:pPr>
    </w:p>
    <w:p w14:paraId="2EC7CD03">
      <w:pPr>
        <w:snapToGrid w:val="0"/>
        <w:spacing w:line="560" w:lineRule="exact"/>
        <w:ind w:firstLine="442" w:firstLineChars="200"/>
        <w:jc w:val="center"/>
        <w:rPr>
          <w:rFonts w:hint="eastAsia" w:ascii="宋体" w:hAnsi="宋体" w:eastAsia="宋体" w:cs="宋体"/>
          <w:b/>
          <w:bCs/>
          <w:color w:val="000000"/>
          <w:sz w:val="22"/>
          <w:szCs w:val="22"/>
        </w:rPr>
      </w:pPr>
    </w:p>
    <w:p w14:paraId="5B4D3920">
      <w:pPr>
        <w:snapToGrid w:val="0"/>
        <w:spacing w:line="560" w:lineRule="exact"/>
        <w:ind w:firstLine="440" w:firstLineChars="200"/>
        <w:jc w:val="center"/>
        <w:rPr>
          <w:rFonts w:hint="eastAsia" w:ascii="宋体" w:hAnsi="宋体" w:eastAsia="宋体" w:cs="宋体"/>
          <w:b/>
          <w:bCs/>
          <w:color w:val="000000"/>
          <w:sz w:val="22"/>
          <w:szCs w:val="22"/>
        </w:rPr>
      </w:pPr>
      <w:r>
        <w:rPr>
          <w:rFonts w:hint="eastAsia" w:ascii="宋体" w:hAnsi="宋体" w:eastAsia="宋体" w:cs="宋体"/>
          <w:sz w:val="22"/>
          <w:szCs w:val="22"/>
        </w:rPr>
        <w:drawing>
          <wp:anchor distT="0" distB="0" distL="114300" distR="114300" simplePos="0" relativeHeight="251659264" behindDoc="0" locked="0" layoutInCell="1" allowOverlap="1">
            <wp:simplePos x="0" y="0"/>
            <wp:positionH relativeFrom="column">
              <wp:posOffset>772795</wp:posOffset>
            </wp:positionH>
            <wp:positionV relativeFrom="paragraph">
              <wp:posOffset>149225</wp:posOffset>
            </wp:positionV>
            <wp:extent cx="4411980" cy="7866380"/>
            <wp:effectExtent l="0" t="0" r="7620" b="1270"/>
            <wp:wrapSquare wrapText="bothSides"/>
            <wp:docPr id="10"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4"/>
                    <pic:cNvPicPr>
                      <a:picLocks noChangeAspect="1"/>
                    </pic:cNvPicPr>
                  </pic:nvPicPr>
                  <pic:blipFill>
                    <a:blip r:embed="rId8"/>
                    <a:stretch>
                      <a:fillRect/>
                    </a:stretch>
                  </pic:blipFill>
                  <pic:spPr>
                    <a:xfrm>
                      <a:off x="0" y="0"/>
                      <a:ext cx="4411980" cy="7866380"/>
                    </a:xfrm>
                    <a:prstGeom prst="rect">
                      <a:avLst/>
                    </a:prstGeom>
                    <a:solidFill>
                      <a:srgbClr val="FFC000"/>
                    </a:solidFill>
                    <a:ln w="9525">
                      <a:noFill/>
                    </a:ln>
                  </pic:spPr>
                </pic:pic>
              </a:graphicData>
            </a:graphic>
          </wp:anchor>
        </w:drawing>
      </w:r>
    </w:p>
    <w:p w14:paraId="51A329EF">
      <w:pPr>
        <w:snapToGrid w:val="0"/>
        <w:spacing w:line="560" w:lineRule="exact"/>
        <w:ind w:firstLine="442" w:firstLineChars="200"/>
        <w:jc w:val="center"/>
        <w:rPr>
          <w:rFonts w:hint="eastAsia" w:ascii="宋体" w:hAnsi="宋体" w:eastAsia="宋体" w:cs="宋体"/>
          <w:b/>
          <w:bCs/>
          <w:color w:val="000000"/>
          <w:sz w:val="22"/>
          <w:szCs w:val="22"/>
        </w:rPr>
      </w:pPr>
    </w:p>
    <w:p w14:paraId="18318390">
      <w:pPr>
        <w:snapToGrid w:val="0"/>
        <w:spacing w:line="560" w:lineRule="exact"/>
        <w:ind w:firstLine="442" w:firstLineChars="200"/>
        <w:jc w:val="center"/>
        <w:rPr>
          <w:rFonts w:hint="eastAsia" w:ascii="宋体" w:hAnsi="宋体" w:eastAsia="宋体" w:cs="宋体"/>
          <w:b/>
          <w:bCs/>
          <w:color w:val="000000"/>
          <w:sz w:val="22"/>
          <w:szCs w:val="22"/>
        </w:rPr>
      </w:pPr>
    </w:p>
    <w:p w14:paraId="0C33A430">
      <w:pPr>
        <w:snapToGrid w:val="0"/>
        <w:spacing w:line="560" w:lineRule="exact"/>
        <w:ind w:firstLine="442" w:firstLineChars="200"/>
        <w:jc w:val="center"/>
        <w:rPr>
          <w:rFonts w:hint="eastAsia" w:ascii="宋体" w:hAnsi="宋体" w:eastAsia="宋体" w:cs="宋体"/>
          <w:b/>
          <w:bCs/>
          <w:color w:val="000000"/>
          <w:sz w:val="22"/>
          <w:szCs w:val="22"/>
        </w:rPr>
      </w:pPr>
    </w:p>
    <w:p w14:paraId="3D0B6E58">
      <w:pPr>
        <w:snapToGrid w:val="0"/>
        <w:spacing w:line="560" w:lineRule="exact"/>
        <w:ind w:firstLine="442" w:firstLineChars="200"/>
        <w:jc w:val="center"/>
        <w:rPr>
          <w:rFonts w:hint="eastAsia" w:ascii="宋体" w:hAnsi="宋体" w:eastAsia="宋体" w:cs="宋体"/>
          <w:b/>
          <w:bCs/>
          <w:color w:val="000000"/>
          <w:sz w:val="22"/>
          <w:szCs w:val="22"/>
        </w:rPr>
      </w:pPr>
    </w:p>
    <w:p w14:paraId="198FB5D9">
      <w:pPr>
        <w:snapToGrid w:val="0"/>
        <w:spacing w:line="560" w:lineRule="exact"/>
        <w:ind w:firstLine="442" w:firstLineChars="200"/>
        <w:jc w:val="center"/>
        <w:rPr>
          <w:rFonts w:hint="eastAsia" w:ascii="宋体" w:hAnsi="宋体" w:eastAsia="宋体" w:cs="宋体"/>
          <w:b/>
          <w:bCs/>
          <w:color w:val="000000"/>
          <w:sz w:val="22"/>
          <w:szCs w:val="22"/>
        </w:rPr>
      </w:pPr>
    </w:p>
    <w:p w14:paraId="5B22A82D">
      <w:pPr>
        <w:snapToGrid w:val="0"/>
        <w:spacing w:line="560" w:lineRule="exact"/>
        <w:ind w:firstLine="442" w:firstLineChars="200"/>
        <w:jc w:val="center"/>
        <w:rPr>
          <w:rFonts w:hint="eastAsia" w:ascii="宋体" w:hAnsi="宋体" w:eastAsia="宋体" w:cs="宋体"/>
          <w:b/>
          <w:bCs/>
          <w:color w:val="000000"/>
          <w:sz w:val="22"/>
          <w:szCs w:val="22"/>
        </w:rPr>
      </w:pPr>
    </w:p>
    <w:p w14:paraId="0D0848C5">
      <w:pPr>
        <w:snapToGrid w:val="0"/>
        <w:spacing w:line="560" w:lineRule="exact"/>
        <w:ind w:firstLine="442" w:firstLineChars="200"/>
        <w:jc w:val="center"/>
        <w:rPr>
          <w:rFonts w:hint="eastAsia" w:ascii="宋体" w:hAnsi="宋体" w:eastAsia="宋体" w:cs="宋体"/>
          <w:b/>
          <w:bCs/>
          <w:color w:val="000000"/>
          <w:sz w:val="22"/>
          <w:szCs w:val="22"/>
        </w:rPr>
      </w:pPr>
    </w:p>
    <w:p w14:paraId="476D1743">
      <w:pPr>
        <w:snapToGrid w:val="0"/>
        <w:spacing w:line="560" w:lineRule="exact"/>
        <w:ind w:firstLine="442" w:firstLineChars="200"/>
        <w:jc w:val="center"/>
        <w:rPr>
          <w:rFonts w:hint="eastAsia" w:ascii="宋体" w:hAnsi="宋体" w:eastAsia="宋体" w:cs="宋体"/>
          <w:b/>
          <w:bCs/>
          <w:color w:val="000000"/>
          <w:sz w:val="22"/>
          <w:szCs w:val="22"/>
        </w:rPr>
      </w:pPr>
    </w:p>
    <w:p w14:paraId="55DA79AD">
      <w:pPr>
        <w:snapToGrid w:val="0"/>
        <w:spacing w:line="560" w:lineRule="exact"/>
        <w:ind w:firstLine="442" w:firstLineChars="200"/>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mc:AlternateContent>
          <mc:Choice Requires="wps">
            <w:drawing>
              <wp:anchor distT="0" distB="0" distL="114300" distR="114300" simplePos="0" relativeHeight="251664384" behindDoc="0" locked="0" layoutInCell="1" allowOverlap="1">
                <wp:simplePos x="0" y="0"/>
                <wp:positionH relativeFrom="column">
                  <wp:posOffset>4403725</wp:posOffset>
                </wp:positionH>
                <wp:positionV relativeFrom="paragraph">
                  <wp:posOffset>180975</wp:posOffset>
                </wp:positionV>
                <wp:extent cx="90805" cy="898525"/>
                <wp:effectExtent l="0" t="0" r="4445" b="15875"/>
                <wp:wrapNone/>
                <wp:docPr id="11" name="矩形 11"/>
                <wp:cNvGraphicFramePr/>
                <a:graphic xmlns:a="http://schemas.openxmlformats.org/drawingml/2006/main">
                  <a:graphicData uri="http://schemas.microsoft.com/office/word/2010/wordprocessingShape">
                    <wps:wsp>
                      <wps:cNvSpPr/>
                      <wps:spPr>
                        <a:xfrm>
                          <a:off x="0" y="0"/>
                          <a:ext cx="90805" cy="898525"/>
                        </a:xfrm>
                        <a:prstGeom prst="rect">
                          <a:avLst/>
                        </a:prstGeom>
                        <a:solidFill>
                          <a:srgbClr val="FFFFFF"/>
                        </a:solidFill>
                        <a:ln w="9525">
                          <a:noFill/>
                        </a:ln>
                      </wps:spPr>
                      <wps:txbx>
                        <w:txbxContent>
                          <w:p w14:paraId="4B0AC136">
                            <w:pPr>
                              <w:jc w:val="center"/>
                            </w:pPr>
                          </w:p>
                        </w:txbxContent>
                      </wps:txbx>
                      <wps:bodyPr upright="1"/>
                    </wps:wsp>
                  </a:graphicData>
                </a:graphic>
              </wp:anchor>
            </w:drawing>
          </mc:Choice>
          <mc:Fallback>
            <w:pict>
              <v:rect id="_x0000_s1026" o:spid="_x0000_s1026" o:spt="1" style="position:absolute;left:0pt;margin-left:346.75pt;margin-top:14.25pt;height:70.75pt;width:7.15pt;z-index:251664384;mso-width-relative:page;mso-height-relative:page;" fillcolor="#FFFFFF" filled="t" stroked="f" coordsize="21600,21600" o:gfxdata="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86dzvYAAAACgEAAA8AAAAAAAAAAQAgAAAAIgAAAGRycy9kb3ducmV2LnhtbFBLAQIU&#10;ABQAAAAIAIdO4kAzF6ObugEAAHMDAAAOAAAAAAAAAAEAIAAAACcBAABkcnMvZTJvRG9jLnhtbFBL&#10;BQYAAAAABgAGAFkBAABTBQAAAAA=&#10;">
                <v:fill on="t" focussize="0,0"/>
                <v:stroke on="f"/>
                <v:imagedata o:title=""/>
                <o:lock v:ext="edit" aspectratio="f"/>
                <v:textbox>
                  <w:txbxContent>
                    <w:p w14:paraId="4B0AC136">
                      <w:pPr>
                        <w:jc w:val="center"/>
                      </w:pPr>
                    </w:p>
                  </w:txbxContent>
                </v:textbox>
              </v:rect>
            </w:pict>
          </mc:Fallback>
        </mc:AlternateContent>
      </w:r>
    </w:p>
    <w:p w14:paraId="1572857D">
      <w:pPr>
        <w:snapToGrid w:val="0"/>
        <w:spacing w:line="560" w:lineRule="exact"/>
        <w:ind w:firstLine="442" w:firstLineChars="200"/>
        <w:jc w:val="center"/>
        <w:rPr>
          <w:rFonts w:hint="eastAsia" w:ascii="宋体" w:hAnsi="宋体" w:eastAsia="宋体" w:cs="宋体"/>
          <w:b/>
          <w:bCs/>
          <w:color w:val="000000"/>
          <w:sz w:val="22"/>
          <w:szCs w:val="22"/>
        </w:rPr>
      </w:pPr>
    </w:p>
    <w:p w14:paraId="21E72435">
      <w:pPr>
        <w:snapToGrid w:val="0"/>
        <w:spacing w:line="560" w:lineRule="exact"/>
        <w:ind w:firstLine="442" w:firstLineChars="200"/>
        <w:jc w:val="center"/>
        <w:rPr>
          <w:rFonts w:hint="eastAsia" w:ascii="宋体" w:hAnsi="宋体" w:eastAsia="宋体" w:cs="宋体"/>
          <w:b/>
          <w:bCs/>
          <w:color w:val="000000"/>
          <w:sz w:val="22"/>
          <w:szCs w:val="22"/>
        </w:rPr>
      </w:pPr>
    </w:p>
    <w:p w14:paraId="62F516DF">
      <w:pPr>
        <w:snapToGrid w:val="0"/>
        <w:spacing w:line="560" w:lineRule="exact"/>
        <w:ind w:firstLine="442" w:firstLineChars="200"/>
        <w:jc w:val="center"/>
        <w:rPr>
          <w:rFonts w:hint="eastAsia" w:ascii="宋体" w:hAnsi="宋体" w:eastAsia="宋体" w:cs="宋体"/>
          <w:b/>
          <w:bCs/>
          <w:color w:val="000000"/>
          <w:sz w:val="22"/>
          <w:szCs w:val="22"/>
        </w:rPr>
      </w:pPr>
    </w:p>
    <w:p w14:paraId="3B00D31C">
      <w:pPr>
        <w:snapToGrid w:val="0"/>
        <w:spacing w:line="560" w:lineRule="exact"/>
        <w:ind w:firstLine="442" w:firstLineChars="200"/>
        <w:jc w:val="center"/>
        <w:rPr>
          <w:rFonts w:hint="eastAsia" w:ascii="宋体" w:hAnsi="宋体" w:eastAsia="宋体" w:cs="宋体"/>
          <w:b/>
          <w:bCs/>
          <w:color w:val="000000"/>
          <w:sz w:val="22"/>
          <w:szCs w:val="22"/>
        </w:rPr>
      </w:pPr>
    </w:p>
    <w:p w14:paraId="0AF3782E">
      <w:pPr>
        <w:snapToGrid w:val="0"/>
        <w:spacing w:line="560" w:lineRule="exact"/>
        <w:ind w:firstLine="442" w:firstLineChars="200"/>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mc:AlternateContent>
          <mc:Choice Requires="wps">
            <w:drawing>
              <wp:anchor distT="0" distB="0" distL="114300" distR="114300" simplePos="0" relativeHeight="251663360" behindDoc="0" locked="0" layoutInCell="1" allowOverlap="1">
                <wp:simplePos x="0" y="0"/>
                <wp:positionH relativeFrom="column">
                  <wp:posOffset>3107690</wp:posOffset>
                </wp:positionH>
                <wp:positionV relativeFrom="paragraph">
                  <wp:posOffset>96520</wp:posOffset>
                </wp:positionV>
                <wp:extent cx="103505" cy="882650"/>
                <wp:effectExtent l="0" t="0" r="10795" b="12700"/>
                <wp:wrapNone/>
                <wp:docPr id="12" name="矩形 12"/>
                <wp:cNvGraphicFramePr/>
                <a:graphic xmlns:a="http://schemas.openxmlformats.org/drawingml/2006/main">
                  <a:graphicData uri="http://schemas.microsoft.com/office/word/2010/wordprocessingShape">
                    <wps:wsp>
                      <wps:cNvSpPr/>
                      <wps:spPr>
                        <a:xfrm>
                          <a:off x="0" y="0"/>
                          <a:ext cx="103505" cy="882650"/>
                        </a:xfrm>
                        <a:prstGeom prst="rect">
                          <a:avLst/>
                        </a:prstGeom>
                        <a:solidFill>
                          <a:srgbClr val="FFFFFF"/>
                        </a:solidFill>
                        <a:ln w="9525">
                          <a:noFill/>
                        </a:ln>
                      </wps:spPr>
                      <wps:txbx>
                        <w:txbxContent>
                          <w:p w14:paraId="560B7D8B">
                            <w:pPr>
                              <w:jc w:val="center"/>
                            </w:pPr>
                          </w:p>
                        </w:txbxContent>
                      </wps:txbx>
                      <wps:bodyPr upright="1"/>
                    </wps:wsp>
                  </a:graphicData>
                </a:graphic>
              </wp:anchor>
            </w:drawing>
          </mc:Choice>
          <mc:Fallback>
            <w:pict>
              <v:rect id="_x0000_s1026" o:spid="_x0000_s1026" o:spt="1" style="position:absolute;left:0pt;margin-left:244.7pt;margin-top:7.6pt;height:69.5pt;width:8.15pt;z-index:251663360;mso-width-relative:page;mso-height-relative:page;" fillcolor="#FFFFFF" filled="t" stroked="f" coordsize="21600,21600" o:gfxdata="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NPM231wAAAAoBAAAPAAAAAAAAAAEAIAAAACIAAABkcnMvZG93bnJldi54bWxQ&#10;SwECFAAUAAAACACHTuJAdBGpnr8BAAB0AwAADgAAAAAAAAABACAAAAAmAQAAZHJzL2Uyb0RvYy54&#10;bWxQSwUGAAAAAAYABgBZAQAAVwUAAAAA&#10;">
                <v:fill on="t" focussize="0,0"/>
                <v:stroke on="f"/>
                <v:imagedata o:title=""/>
                <o:lock v:ext="edit" aspectratio="f"/>
                <v:textbox>
                  <w:txbxContent>
                    <w:p w14:paraId="560B7D8B">
                      <w:pPr>
                        <w:jc w:val="center"/>
                      </w:pPr>
                    </w:p>
                  </w:txbxContent>
                </v:textbox>
              </v:rect>
            </w:pict>
          </mc:Fallback>
        </mc:AlternateContent>
      </w:r>
    </w:p>
    <w:p w14:paraId="486A14EC">
      <w:pPr>
        <w:snapToGrid w:val="0"/>
        <w:spacing w:line="560" w:lineRule="exact"/>
        <w:ind w:firstLine="442" w:firstLineChars="200"/>
        <w:jc w:val="center"/>
        <w:rPr>
          <w:rFonts w:hint="eastAsia" w:ascii="宋体" w:hAnsi="宋体" w:eastAsia="宋体" w:cs="宋体"/>
          <w:b/>
          <w:bCs/>
          <w:color w:val="000000"/>
          <w:sz w:val="22"/>
          <w:szCs w:val="22"/>
        </w:rPr>
      </w:pPr>
    </w:p>
    <w:p w14:paraId="4F39A495">
      <w:pPr>
        <w:snapToGrid w:val="0"/>
        <w:spacing w:line="560" w:lineRule="exact"/>
        <w:ind w:firstLine="442" w:firstLineChars="200"/>
        <w:jc w:val="center"/>
        <w:rPr>
          <w:rFonts w:hint="eastAsia" w:ascii="宋体" w:hAnsi="宋体" w:eastAsia="宋体" w:cs="宋体"/>
          <w:b/>
          <w:bCs/>
          <w:color w:val="000000"/>
          <w:sz w:val="22"/>
          <w:szCs w:val="22"/>
        </w:rPr>
      </w:pPr>
    </w:p>
    <w:p w14:paraId="4FD40E37">
      <w:pPr>
        <w:snapToGrid w:val="0"/>
        <w:spacing w:line="560" w:lineRule="exact"/>
        <w:ind w:firstLine="442" w:firstLineChars="200"/>
        <w:jc w:val="center"/>
        <w:rPr>
          <w:rFonts w:hint="eastAsia" w:ascii="宋体" w:hAnsi="宋体" w:eastAsia="宋体" w:cs="宋体"/>
          <w:b/>
          <w:bCs/>
          <w:color w:val="000000"/>
          <w:sz w:val="22"/>
          <w:szCs w:val="22"/>
        </w:rPr>
      </w:pPr>
    </w:p>
    <w:p w14:paraId="6607339C">
      <w:pPr>
        <w:snapToGrid w:val="0"/>
        <w:spacing w:line="560" w:lineRule="exact"/>
        <w:ind w:firstLine="442" w:firstLineChars="200"/>
        <w:jc w:val="center"/>
        <w:rPr>
          <w:rFonts w:hint="eastAsia" w:ascii="宋体" w:hAnsi="宋体" w:eastAsia="宋体" w:cs="宋体"/>
          <w:b/>
          <w:bCs/>
          <w:color w:val="000000"/>
          <w:sz w:val="22"/>
          <w:szCs w:val="22"/>
        </w:rPr>
      </w:pPr>
    </w:p>
    <w:p w14:paraId="0E3BFB5B">
      <w:pPr>
        <w:snapToGrid w:val="0"/>
        <w:spacing w:line="560" w:lineRule="exact"/>
        <w:rPr>
          <w:rFonts w:hint="eastAsia" w:ascii="宋体" w:hAnsi="宋体" w:eastAsia="宋体" w:cs="宋体"/>
          <w:b/>
          <w:bCs/>
          <w:color w:val="000000"/>
          <w:sz w:val="22"/>
          <w:szCs w:val="22"/>
        </w:rPr>
      </w:pPr>
    </w:p>
    <w:p w14:paraId="0E884E31">
      <w:pPr>
        <w:rPr>
          <w:rFonts w:hint="eastAsia" w:ascii="宋体" w:hAnsi="宋体" w:eastAsia="宋体" w:cs="宋体"/>
          <w:sz w:val="22"/>
          <w:szCs w:val="22"/>
        </w:rPr>
      </w:pPr>
      <w:r>
        <w:rPr>
          <w:rFonts w:hint="eastAsia" w:ascii="宋体" w:hAnsi="宋体" w:eastAsia="宋体" w:cs="宋体"/>
          <w:sz w:val="22"/>
          <w:szCs w:val="22"/>
        </w:rPr>
        <w:br w:type="page"/>
      </w:r>
    </w:p>
    <w:p w14:paraId="05E8D68F">
      <w:pPr>
        <w:snapToGrid w:val="0"/>
        <w:spacing w:line="560" w:lineRule="exact"/>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2</w:t>
      </w:r>
      <w:r>
        <w:rPr>
          <w:rFonts w:hint="eastAsia" w:ascii="宋体" w:hAnsi="宋体" w:eastAsia="宋体" w:cs="宋体"/>
          <w:b/>
          <w:bCs/>
          <w:color w:val="000000"/>
          <w:sz w:val="22"/>
          <w:szCs w:val="22"/>
          <w:lang w:val="en-US" w:eastAsia="zh-CN"/>
        </w:rPr>
        <w:t>0</w:t>
      </w:r>
      <w:r>
        <w:rPr>
          <w:rFonts w:hint="eastAsia" w:ascii="宋体" w:hAnsi="宋体" w:eastAsia="宋体" w:cs="宋体"/>
          <w:b/>
          <w:bCs/>
          <w:color w:val="000000"/>
          <w:sz w:val="22"/>
          <w:szCs w:val="22"/>
        </w:rPr>
        <w:t>、质疑函范本</w:t>
      </w:r>
    </w:p>
    <w:p w14:paraId="3C35F64B">
      <w:pPr>
        <w:adjustRightInd w:val="0"/>
        <w:snapToGrid w:val="0"/>
        <w:spacing w:before="312" w:beforeLines="100" w:line="560" w:lineRule="exact"/>
        <w:ind w:firstLine="442" w:firstLineChars="200"/>
        <w:rPr>
          <w:rFonts w:hint="eastAsia" w:ascii="宋体" w:hAnsi="宋体" w:eastAsia="宋体" w:cs="宋体"/>
          <w:b/>
          <w:bCs/>
          <w:sz w:val="22"/>
          <w:szCs w:val="22"/>
        </w:rPr>
      </w:pPr>
      <w:r>
        <w:rPr>
          <w:rFonts w:hint="eastAsia" w:ascii="宋体" w:hAnsi="宋体" w:eastAsia="宋体" w:cs="宋体"/>
          <w:b/>
          <w:bCs/>
          <w:sz w:val="22"/>
          <w:szCs w:val="22"/>
        </w:rPr>
        <w:t>一、质疑供应商基本信息</w:t>
      </w:r>
    </w:p>
    <w:p w14:paraId="33C50019">
      <w:pPr>
        <w:adjustRightInd w:val="0"/>
        <w:snapToGrid w:val="0"/>
        <w:spacing w:line="540" w:lineRule="exact"/>
        <w:ind w:firstLine="440" w:firstLineChars="200"/>
        <w:rPr>
          <w:rFonts w:hint="eastAsia" w:ascii="宋体" w:hAnsi="宋体" w:eastAsia="宋体" w:cs="宋体"/>
          <w:sz w:val="22"/>
          <w:szCs w:val="22"/>
          <w:u w:val="dotted"/>
        </w:rPr>
      </w:pPr>
      <w:r>
        <w:rPr>
          <w:rFonts w:hint="eastAsia" w:ascii="宋体" w:hAnsi="宋体" w:eastAsia="宋体" w:cs="宋体"/>
          <w:sz w:val="22"/>
          <w:szCs w:val="22"/>
        </w:rPr>
        <w:t>质疑供应商：</w:t>
      </w:r>
      <w:r>
        <w:rPr>
          <w:rFonts w:hint="eastAsia" w:ascii="宋体" w:hAnsi="宋体" w:eastAsia="宋体" w:cs="宋体"/>
          <w:sz w:val="22"/>
          <w:szCs w:val="22"/>
          <w:u w:val="dotted"/>
        </w:rPr>
        <w:t xml:space="preserve">                                        </w:t>
      </w:r>
    </w:p>
    <w:p w14:paraId="01C2D1D3">
      <w:pPr>
        <w:adjustRightInd w:val="0"/>
        <w:snapToGrid w:val="0"/>
        <w:spacing w:line="5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地址：</w:t>
      </w:r>
      <w:r>
        <w:rPr>
          <w:rFonts w:hint="eastAsia" w:ascii="宋体" w:hAnsi="宋体" w:eastAsia="宋体" w:cs="宋体"/>
          <w:sz w:val="22"/>
          <w:szCs w:val="22"/>
          <w:u w:val="dotted"/>
        </w:rPr>
        <w:t xml:space="preserve">                          </w:t>
      </w:r>
      <w:r>
        <w:rPr>
          <w:rFonts w:hint="eastAsia" w:ascii="宋体" w:hAnsi="宋体" w:eastAsia="宋体" w:cs="宋体"/>
          <w:sz w:val="22"/>
          <w:szCs w:val="22"/>
        </w:rPr>
        <w:t>邮编：</w:t>
      </w:r>
      <w:r>
        <w:rPr>
          <w:rFonts w:hint="eastAsia" w:ascii="宋体" w:hAnsi="宋体" w:eastAsia="宋体" w:cs="宋体"/>
          <w:sz w:val="22"/>
          <w:szCs w:val="22"/>
          <w:u w:val="dotted"/>
        </w:rPr>
        <w:t xml:space="preserve">                                                   </w:t>
      </w:r>
    </w:p>
    <w:p w14:paraId="57AD46E9">
      <w:pPr>
        <w:adjustRightInd w:val="0"/>
        <w:snapToGrid w:val="0"/>
        <w:spacing w:line="5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联系人：</w:t>
      </w:r>
      <w:r>
        <w:rPr>
          <w:rFonts w:hint="eastAsia" w:ascii="宋体" w:hAnsi="宋体" w:eastAsia="宋体" w:cs="宋体"/>
          <w:sz w:val="22"/>
          <w:szCs w:val="22"/>
          <w:u w:val="dotted"/>
        </w:rPr>
        <w:t xml:space="preserve">                      </w:t>
      </w:r>
      <w:r>
        <w:rPr>
          <w:rFonts w:hint="eastAsia" w:ascii="宋体" w:hAnsi="宋体" w:eastAsia="宋体" w:cs="宋体"/>
          <w:sz w:val="22"/>
          <w:szCs w:val="22"/>
        </w:rPr>
        <w:t>联系电话：</w:t>
      </w:r>
      <w:r>
        <w:rPr>
          <w:rFonts w:hint="eastAsia" w:ascii="宋体" w:hAnsi="宋体" w:eastAsia="宋体" w:cs="宋体"/>
          <w:sz w:val="22"/>
          <w:szCs w:val="22"/>
          <w:u w:val="dotted"/>
        </w:rPr>
        <w:t xml:space="preserve">                              </w:t>
      </w:r>
    </w:p>
    <w:p w14:paraId="5B8FB789">
      <w:pPr>
        <w:adjustRightInd w:val="0"/>
        <w:snapToGrid w:val="0"/>
        <w:spacing w:line="540" w:lineRule="exact"/>
        <w:ind w:firstLine="440" w:firstLineChars="200"/>
        <w:rPr>
          <w:rFonts w:hint="eastAsia" w:ascii="宋体" w:hAnsi="宋体" w:eastAsia="宋体" w:cs="宋体"/>
          <w:sz w:val="22"/>
          <w:szCs w:val="22"/>
          <w:u w:val="dotted"/>
        </w:rPr>
      </w:pPr>
      <w:r>
        <w:rPr>
          <w:rFonts w:hint="eastAsia" w:ascii="宋体" w:hAnsi="宋体" w:eastAsia="宋体" w:cs="宋体"/>
          <w:sz w:val="22"/>
          <w:szCs w:val="22"/>
        </w:rPr>
        <w:t>授权代表：</w:t>
      </w:r>
      <w:r>
        <w:rPr>
          <w:rFonts w:hint="eastAsia" w:ascii="宋体" w:hAnsi="宋体" w:eastAsia="宋体" w:cs="宋体"/>
          <w:sz w:val="22"/>
          <w:szCs w:val="22"/>
          <w:u w:val="dotted"/>
        </w:rPr>
        <w:t xml:space="preserve">                                          </w:t>
      </w:r>
    </w:p>
    <w:p w14:paraId="408624C7">
      <w:pPr>
        <w:adjustRightInd w:val="0"/>
        <w:snapToGrid w:val="0"/>
        <w:spacing w:line="5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联系电话：</w:t>
      </w:r>
      <w:r>
        <w:rPr>
          <w:rFonts w:hint="eastAsia" w:ascii="宋体" w:hAnsi="宋体" w:eastAsia="宋体" w:cs="宋体"/>
          <w:sz w:val="22"/>
          <w:szCs w:val="22"/>
          <w:u w:val="dotted"/>
        </w:rPr>
        <w:t xml:space="preserve">                                           </w:t>
      </w:r>
      <w:r>
        <w:rPr>
          <w:rFonts w:hint="eastAsia" w:ascii="宋体" w:hAnsi="宋体" w:eastAsia="宋体" w:cs="宋体"/>
          <w:sz w:val="22"/>
          <w:szCs w:val="22"/>
        </w:rPr>
        <w:t xml:space="preserve"> </w:t>
      </w:r>
    </w:p>
    <w:p w14:paraId="2CDEA6F0">
      <w:pPr>
        <w:adjustRightInd w:val="0"/>
        <w:snapToGrid w:val="0"/>
        <w:spacing w:line="5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 xml:space="preserve">地址： </w:t>
      </w:r>
      <w:r>
        <w:rPr>
          <w:rFonts w:hint="eastAsia" w:ascii="宋体" w:hAnsi="宋体" w:eastAsia="宋体" w:cs="宋体"/>
          <w:sz w:val="22"/>
          <w:szCs w:val="22"/>
          <w:u w:val="dotted"/>
        </w:rPr>
        <w:t xml:space="preserve">                        </w:t>
      </w:r>
      <w:r>
        <w:rPr>
          <w:rFonts w:hint="eastAsia" w:ascii="宋体" w:hAnsi="宋体" w:eastAsia="宋体" w:cs="宋体"/>
          <w:sz w:val="22"/>
          <w:szCs w:val="22"/>
        </w:rPr>
        <w:t>邮编：</w:t>
      </w:r>
      <w:r>
        <w:rPr>
          <w:rFonts w:hint="eastAsia" w:ascii="宋体" w:hAnsi="宋体" w:eastAsia="宋体" w:cs="宋体"/>
          <w:sz w:val="22"/>
          <w:szCs w:val="22"/>
          <w:u w:val="dotted"/>
        </w:rPr>
        <w:t xml:space="preserve">                                                </w:t>
      </w:r>
    </w:p>
    <w:p w14:paraId="16388B0F">
      <w:pPr>
        <w:adjustRightInd w:val="0"/>
        <w:snapToGrid w:val="0"/>
        <w:spacing w:line="540" w:lineRule="exact"/>
        <w:ind w:firstLine="442" w:firstLineChars="200"/>
        <w:rPr>
          <w:rFonts w:hint="eastAsia" w:ascii="宋体" w:hAnsi="宋体" w:eastAsia="宋体" w:cs="宋体"/>
          <w:b/>
          <w:bCs/>
          <w:sz w:val="22"/>
          <w:szCs w:val="22"/>
        </w:rPr>
      </w:pPr>
      <w:r>
        <w:rPr>
          <w:rFonts w:hint="eastAsia" w:ascii="宋体" w:hAnsi="宋体" w:eastAsia="宋体" w:cs="宋体"/>
          <w:b/>
          <w:bCs/>
          <w:sz w:val="22"/>
          <w:szCs w:val="22"/>
        </w:rPr>
        <w:t>二、质疑项目基本情况</w:t>
      </w:r>
    </w:p>
    <w:p w14:paraId="53145C14">
      <w:pPr>
        <w:adjustRightInd w:val="0"/>
        <w:snapToGrid w:val="0"/>
        <w:spacing w:line="5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质疑项目的名称：</w:t>
      </w:r>
      <w:r>
        <w:rPr>
          <w:rFonts w:hint="eastAsia" w:ascii="宋体" w:hAnsi="宋体" w:eastAsia="宋体" w:cs="宋体"/>
          <w:sz w:val="22"/>
          <w:szCs w:val="22"/>
          <w:u w:val="dotted"/>
        </w:rPr>
        <w:t xml:space="preserve">                                      </w:t>
      </w:r>
    </w:p>
    <w:p w14:paraId="28497B50">
      <w:pPr>
        <w:adjustRightInd w:val="0"/>
        <w:snapToGrid w:val="0"/>
        <w:spacing w:line="5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质疑项目的编号：</w:t>
      </w:r>
      <w:r>
        <w:rPr>
          <w:rFonts w:hint="eastAsia" w:ascii="宋体" w:hAnsi="宋体" w:eastAsia="宋体" w:cs="宋体"/>
          <w:sz w:val="22"/>
          <w:szCs w:val="22"/>
          <w:u w:val="dotted"/>
        </w:rPr>
        <w:t xml:space="preserve">               </w:t>
      </w:r>
      <w:r>
        <w:rPr>
          <w:rFonts w:hint="eastAsia" w:ascii="宋体" w:hAnsi="宋体" w:eastAsia="宋体" w:cs="宋体"/>
          <w:sz w:val="22"/>
          <w:szCs w:val="22"/>
        </w:rPr>
        <w:t>包号：</w:t>
      </w:r>
      <w:r>
        <w:rPr>
          <w:rFonts w:hint="eastAsia" w:ascii="宋体" w:hAnsi="宋体" w:eastAsia="宋体" w:cs="宋体"/>
          <w:sz w:val="22"/>
          <w:szCs w:val="22"/>
          <w:u w:val="dotted"/>
        </w:rPr>
        <w:t xml:space="preserve">                 </w:t>
      </w:r>
    </w:p>
    <w:p w14:paraId="4EBC15EB">
      <w:pPr>
        <w:adjustRightInd w:val="0"/>
        <w:snapToGrid w:val="0"/>
        <w:spacing w:line="540" w:lineRule="exact"/>
        <w:ind w:firstLine="440" w:firstLineChars="200"/>
        <w:rPr>
          <w:rFonts w:hint="eastAsia" w:ascii="宋体" w:hAnsi="宋体" w:eastAsia="宋体" w:cs="宋体"/>
          <w:sz w:val="22"/>
          <w:szCs w:val="22"/>
          <w:u w:val="dotted"/>
        </w:rPr>
      </w:pPr>
      <w:r>
        <w:rPr>
          <w:rFonts w:hint="eastAsia" w:ascii="宋体" w:hAnsi="宋体" w:eastAsia="宋体" w:cs="宋体"/>
          <w:sz w:val="22"/>
          <w:szCs w:val="22"/>
        </w:rPr>
        <w:t>采购人名称：</w:t>
      </w:r>
      <w:r>
        <w:rPr>
          <w:rFonts w:hint="eastAsia" w:ascii="宋体" w:hAnsi="宋体" w:eastAsia="宋体" w:cs="宋体"/>
          <w:sz w:val="22"/>
          <w:szCs w:val="22"/>
          <w:u w:val="dotted"/>
        </w:rPr>
        <w:t xml:space="preserve">                                         </w:t>
      </w:r>
    </w:p>
    <w:p w14:paraId="50BC759D">
      <w:pPr>
        <w:adjustRightInd w:val="0"/>
        <w:snapToGrid w:val="0"/>
        <w:spacing w:line="5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采购文件获取日期：</w:t>
      </w:r>
      <w:r>
        <w:rPr>
          <w:rFonts w:hint="eastAsia" w:ascii="宋体" w:hAnsi="宋体" w:eastAsia="宋体" w:cs="宋体"/>
          <w:sz w:val="22"/>
          <w:szCs w:val="22"/>
          <w:u w:val="dotted"/>
        </w:rPr>
        <w:t xml:space="preserve">                                           </w:t>
      </w:r>
    </w:p>
    <w:p w14:paraId="47A7DBB1">
      <w:pPr>
        <w:adjustRightInd w:val="0"/>
        <w:snapToGrid w:val="0"/>
        <w:spacing w:line="540" w:lineRule="exact"/>
        <w:ind w:firstLine="442" w:firstLineChars="200"/>
        <w:rPr>
          <w:rFonts w:hint="eastAsia" w:ascii="宋体" w:hAnsi="宋体" w:eastAsia="宋体" w:cs="宋体"/>
          <w:b/>
          <w:bCs/>
          <w:sz w:val="22"/>
          <w:szCs w:val="22"/>
        </w:rPr>
      </w:pPr>
      <w:r>
        <w:rPr>
          <w:rFonts w:hint="eastAsia" w:ascii="宋体" w:hAnsi="宋体" w:eastAsia="宋体" w:cs="宋体"/>
          <w:b/>
          <w:bCs/>
          <w:sz w:val="22"/>
          <w:szCs w:val="22"/>
        </w:rPr>
        <w:t>三、质疑事项具体内容</w:t>
      </w:r>
    </w:p>
    <w:p w14:paraId="07D67CEB">
      <w:pPr>
        <w:adjustRightInd w:val="0"/>
        <w:snapToGrid w:val="0"/>
        <w:spacing w:line="540" w:lineRule="exact"/>
        <w:ind w:firstLine="440" w:firstLineChars="200"/>
        <w:rPr>
          <w:rFonts w:hint="eastAsia" w:ascii="宋体" w:hAnsi="宋体" w:eastAsia="宋体" w:cs="宋体"/>
          <w:sz w:val="22"/>
          <w:szCs w:val="22"/>
          <w:u w:val="dotted"/>
        </w:rPr>
      </w:pPr>
      <w:r>
        <w:rPr>
          <w:rFonts w:hint="eastAsia" w:ascii="宋体" w:hAnsi="宋体" w:eastAsia="宋体" w:cs="宋体"/>
          <w:sz w:val="22"/>
          <w:szCs w:val="22"/>
        </w:rPr>
        <w:t>质疑事项1：</w:t>
      </w:r>
      <w:r>
        <w:rPr>
          <w:rFonts w:hint="eastAsia" w:ascii="宋体" w:hAnsi="宋体" w:eastAsia="宋体" w:cs="宋体"/>
          <w:sz w:val="22"/>
          <w:szCs w:val="22"/>
          <w:u w:val="dotted"/>
        </w:rPr>
        <w:t xml:space="preserve">                                         </w:t>
      </w:r>
    </w:p>
    <w:p w14:paraId="1E1566B5">
      <w:pPr>
        <w:adjustRightInd w:val="0"/>
        <w:snapToGrid w:val="0"/>
        <w:spacing w:line="540" w:lineRule="exact"/>
        <w:ind w:firstLine="440" w:firstLineChars="200"/>
        <w:rPr>
          <w:rFonts w:hint="eastAsia" w:ascii="宋体" w:hAnsi="宋体" w:eastAsia="宋体" w:cs="宋体"/>
          <w:sz w:val="22"/>
          <w:szCs w:val="22"/>
          <w:u w:val="dotted"/>
        </w:rPr>
      </w:pPr>
      <w:r>
        <w:rPr>
          <w:rFonts w:hint="eastAsia" w:ascii="宋体" w:hAnsi="宋体" w:eastAsia="宋体" w:cs="宋体"/>
          <w:sz w:val="22"/>
          <w:szCs w:val="22"/>
        </w:rPr>
        <w:t>事实依据：</w:t>
      </w:r>
      <w:r>
        <w:rPr>
          <w:rFonts w:hint="eastAsia" w:ascii="宋体" w:hAnsi="宋体" w:eastAsia="宋体" w:cs="宋体"/>
          <w:sz w:val="22"/>
          <w:szCs w:val="22"/>
          <w:u w:val="dotted"/>
        </w:rPr>
        <w:t xml:space="preserve">                                          </w:t>
      </w:r>
    </w:p>
    <w:p w14:paraId="4F44C1DD">
      <w:pPr>
        <w:adjustRightInd w:val="0"/>
        <w:snapToGrid w:val="0"/>
        <w:spacing w:line="540" w:lineRule="exact"/>
        <w:ind w:firstLine="440" w:firstLineChars="200"/>
        <w:rPr>
          <w:rFonts w:hint="eastAsia" w:ascii="宋体" w:hAnsi="宋体" w:eastAsia="宋体" w:cs="宋体"/>
          <w:sz w:val="22"/>
          <w:szCs w:val="22"/>
        </w:rPr>
      </w:pPr>
      <w:r>
        <w:rPr>
          <w:rFonts w:hint="eastAsia" w:ascii="宋体" w:hAnsi="宋体" w:eastAsia="宋体" w:cs="宋体"/>
          <w:sz w:val="22"/>
          <w:szCs w:val="22"/>
          <w:u w:val="dotted"/>
        </w:rPr>
        <w:t xml:space="preserve">                                                       </w:t>
      </w:r>
    </w:p>
    <w:p w14:paraId="24011A0C">
      <w:pPr>
        <w:adjustRightInd w:val="0"/>
        <w:snapToGrid w:val="0"/>
        <w:spacing w:line="540" w:lineRule="exact"/>
        <w:ind w:firstLine="440" w:firstLineChars="200"/>
        <w:rPr>
          <w:rFonts w:hint="eastAsia" w:ascii="宋体" w:hAnsi="宋体" w:eastAsia="宋体" w:cs="宋体"/>
          <w:sz w:val="22"/>
          <w:szCs w:val="22"/>
          <w:u w:val="dotted"/>
        </w:rPr>
      </w:pPr>
      <w:r>
        <w:rPr>
          <w:rFonts w:hint="eastAsia" w:ascii="宋体" w:hAnsi="宋体" w:eastAsia="宋体" w:cs="宋体"/>
          <w:sz w:val="22"/>
          <w:szCs w:val="22"/>
        </w:rPr>
        <w:t>法律依据：</w:t>
      </w:r>
      <w:r>
        <w:rPr>
          <w:rFonts w:hint="eastAsia" w:ascii="宋体" w:hAnsi="宋体" w:eastAsia="宋体" w:cs="宋体"/>
          <w:sz w:val="22"/>
          <w:szCs w:val="22"/>
          <w:u w:val="dotted"/>
        </w:rPr>
        <w:t xml:space="preserve">                                          </w:t>
      </w:r>
    </w:p>
    <w:p w14:paraId="60F1FF76">
      <w:pPr>
        <w:adjustRightInd w:val="0"/>
        <w:snapToGrid w:val="0"/>
        <w:spacing w:line="540" w:lineRule="exact"/>
        <w:ind w:firstLine="440" w:firstLineChars="200"/>
        <w:rPr>
          <w:rFonts w:hint="eastAsia" w:ascii="宋体" w:hAnsi="宋体" w:eastAsia="宋体" w:cs="宋体"/>
          <w:sz w:val="22"/>
          <w:szCs w:val="22"/>
          <w:u w:val="dotted"/>
        </w:rPr>
      </w:pPr>
      <w:r>
        <w:rPr>
          <w:rFonts w:hint="eastAsia" w:ascii="宋体" w:hAnsi="宋体" w:eastAsia="宋体" w:cs="宋体"/>
          <w:sz w:val="22"/>
          <w:szCs w:val="22"/>
          <w:u w:val="dotted"/>
        </w:rPr>
        <w:t xml:space="preserve">                                                     </w:t>
      </w:r>
    </w:p>
    <w:p w14:paraId="179AF6CD">
      <w:pPr>
        <w:adjustRightInd w:val="0"/>
        <w:snapToGrid w:val="0"/>
        <w:spacing w:line="540" w:lineRule="exact"/>
        <w:ind w:firstLine="440" w:firstLineChars="200"/>
        <w:rPr>
          <w:rFonts w:hint="eastAsia" w:ascii="宋体" w:hAnsi="宋体" w:eastAsia="宋体" w:cs="宋体"/>
          <w:sz w:val="22"/>
          <w:szCs w:val="22"/>
          <w:u w:val="dotted"/>
        </w:rPr>
      </w:pPr>
      <w:r>
        <w:rPr>
          <w:rFonts w:hint="eastAsia" w:ascii="宋体" w:hAnsi="宋体" w:eastAsia="宋体" w:cs="宋体"/>
          <w:sz w:val="22"/>
          <w:szCs w:val="22"/>
        </w:rPr>
        <w:t>质疑事项2</w:t>
      </w:r>
    </w:p>
    <w:p w14:paraId="19E1EC13">
      <w:pPr>
        <w:adjustRightInd w:val="0"/>
        <w:snapToGrid w:val="0"/>
        <w:spacing w:line="5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w:t>
      </w:r>
    </w:p>
    <w:p w14:paraId="4AC3B718">
      <w:pPr>
        <w:adjustRightInd w:val="0"/>
        <w:snapToGrid w:val="0"/>
        <w:spacing w:line="540" w:lineRule="exact"/>
        <w:ind w:firstLine="442" w:firstLineChars="200"/>
        <w:rPr>
          <w:rFonts w:hint="eastAsia" w:ascii="宋体" w:hAnsi="宋体" w:eastAsia="宋体" w:cs="宋体"/>
          <w:b/>
          <w:bCs/>
          <w:sz w:val="22"/>
          <w:szCs w:val="22"/>
        </w:rPr>
      </w:pPr>
      <w:r>
        <w:rPr>
          <w:rFonts w:hint="eastAsia" w:ascii="宋体" w:hAnsi="宋体" w:eastAsia="宋体" w:cs="宋体"/>
          <w:b/>
          <w:bCs/>
          <w:sz w:val="22"/>
          <w:szCs w:val="22"/>
        </w:rPr>
        <w:t>四、与质疑事项相关的质疑请求</w:t>
      </w:r>
    </w:p>
    <w:p w14:paraId="4F7DDB6A">
      <w:pPr>
        <w:adjustRightInd w:val="0"/>
        <w:snapToGrid w:val="0"/>
        <w:spacing w:line="540" w:lineRule="exact"/>
        <w:ind w:firstLine="440" w:firstLineChars="200"/>
        <w:rPr>
          <w:rFonts w:hint="eastAsia" w:ascii="宋体" w:hAnsi="宋体" w:eastAsia="宋体" w:cs="宋体"/>
          <w:sz w:val="22"/>
          <w:szCs w:val="22"/>
          <w:u w:val="dotted"/>
        </w:rPr>
      </w:pPr>
      <w:r>
        <w:rPr>
          <w:rFonts w:hint="eastAsia" w:ascii="宋体" w:hAnsi="宋体" w:eastAsia="宋体" w:cs="宋体"/>
          <w:sz w:val="22"/>
          <w:szCs w:val="22"/>
        </w:rPr>
        <w:t>请求：</w:t>
      </w:r>
      <w:r>
        <w:rPr>
          <w:rFonts w:hint="eastAsia" w:ascii="宋体" w:hAnsi="宋体" w:eastAsia="宋体" w:cs="宋体"/>
          <w:sz w:val="22"/>
          <w:szCs w:val="22"/>
          <w:u w:val="dotted"/>
        </w:rPr>
        <w:t xml:space="preserve">                                               </w:t>
      </w:r>
    </w:p>
    <w:p w14:paraId="089C679A">
      <w:pPr>
        <w:spacing w:line="5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 xml:space="preserve">签字(签章)：                   公章：                      </w:t>
      </w:r>
    </w:p>
    <w:p w14:paraId="7EE7C3A9">
      <w:pPr>
        <w:spacing w:line="5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日期：</w:t>
      </w:r>
    </w:p>
    <w:p w14:paraId="37E5AC28">
      <w:pPr>
        <w:spacing w:line="640" w:lineRule="exact"/>
        <w:ind w:firstLine="442" w:firstLineChars="200"/>
        <w:rPr>
          <w:rFonts w:hint="eastAsia" w:ascii="宋体" w:hAnsi="宋体" w:eastAsia="宋体" w:cs="宋体"/>
          <w:b/>
          <w:sz w:val="22"/>
          <w:szCs w:val="22"/>
        </w:rPr>
      </w:pPr>
      <w:r>
        <w:rPr>
          <w:rFonts w:hint="eastAsia" w:ascii="宋体" w:hAnsi="宋体" w:eastAsia="宋体" w:cs="宋体"/>
          <w:b/>
          <w:sz w:val="22"/>
          <w:szCs w:val="22"/>
        </w:rPr>
        <w:t>质疑函制作说明：</w:t>
      </w:r>
    </w:p>
    <w:p w14:paraId="0533C832">
      <w:pPr>
        <w:widowControl/>
        <w:spacing w:line="64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1.供应商提出质疑时，应提交质疑函和必要的证明材料。</w:t>
      </w:r>
    </w:p>
    <w:p w14:paraId="27A8F050">
      <w:pPr>
        <w:widowControl/>
        <w:spacing w:line="64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2.质疑供应商若委托代理人进行质疑的，质疑函应按要求列明“授权代表”的有关内容，并在附件中提交由质疑</w:t>
      </w:r>
      <w:r>
        <w:rPr>
          <w:rFonts w:hint="eastAsia" w:ascii="宋体" w:hAnsi="宋体" w:eastAsia="宋体" w:cs="宋体"/>
          <w:kern w:val="0"/>
          <w:sz w:val="22"/>
          <w:szCs w:val="22"/>
        </w:rPr>
        <w:t>供应商签署的授权委托书。授权委托书应载明代理人的姓名或者名称、代理事项、具体权限、期限和相关事项。</w:t>
      </w:r>
    </w:p>
    <w:p w14:paraId="0CCB539E">
      <w:pPr>
        <w:widowControl/>
        <w:spacing w:line="64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3.质疑供应商若对项目的某一分包进行质疑，质疑函中应列明具体分包号。</w:t>
      </w:r>
    </w:p>
    <w:p w14:paraId="3183BB98">
      <w:pPr>
        <w:widowControl/>
        <w:spacing w:line="64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4.质疑函的质疑事项应具体、明确，并有必要的事实依据和法律依据。</w:t>
      </w:r>
    </w:p>
    <w:p w14:paraId="4B6A7D42">
      <w:pPr>
        <w:widowControl/>
        <w:spacing w:line="64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5.质疑函的质疑请求应与质疑事项相关。</w:t>
      </w:r>
    </w:p>
    <w:p w14:paraId="2F2E7EAA">
      <w:pPr>
        <w:widowControl/>
        <w:spacing w:line="64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6.质疑供应商为自然人的，质疑函应由本人签字；质疑供应商为法人或者其他组织的，质疑函应由法定代表人、主要负责人，或者其授权代表签字或者盖章，并加盖公章。</w:t>
      </w:r>
    </w:p>
    <w:p w14:paraId="02BAC0B7">
      <w:pPr>
        <w:spacing w:line="360" w:lineRule="auto"/>
        <w:ind w:firstLine="442" w:firstLineChars="200"/>
        <w:jc w:val="center"/>
        <w:rPr>
          <w:rFonts w:hint="eastAsia" w:ascii="宋体" w:hAnsi="宋体" w:eastAsia="宋体" w:cs="宋体"/>
          <w:b/>
          <w:bCs/>
          <w:color w:val="000000"/>
          <w:sz w:val="22"/>
          <w:szCs w:val="22"/>
        </w:rPr>
      </w:pPr>
    </w:p>
    <w:p w14:paraId="4379046C">
      <w:pPr>
        <w:spacing w:line="360" w:lineRule="auto"/>
        <w:ind w:firstLine="442" w:firstLineChars="200"/>
        <w:jc w:val="center"/>
        <w:rPr>
          <w:rFonts w:hint="eastAsia" w:ascii="宋体" w:hAnsi="宋体" w:eastAsia="宋体" w:cs="宋体"/>
          <w:b/>
          <w:bCs/>
          <w:color w:val="000000"/>
          <w:sz w:val="22"/>
          <w:szCs w:val="22"/>
        </w:rPr>
      </w:pPr>
    </w:p>
    <w:p w14:paraId="3953AF4D">
      <w:pPr>
        <w:spacing w:line="360" w:lineRule="auto"/>
        <w:ind w:firstLine="442" w:firstLineChars="200"/>
        <w:rPr>
          <w:rFonts w:hint="eastAsia" w:ascii="宋体" w:hAnsi="宋体" w:eastAsia="宋体" w:cs="宋体"/>
          <w:b/>
          <w:bCs/>
          <w:color w:val="000000"/>
          <w:sz w:val="22"/>
          <w:szCs w:val="22"/>
        </w:rPr>
      </w:pPr>
    </w:p>
    <w:p w14:paraId="15D54E7F">
      <w:pPr>
        <w:spacing w:line="360" w:lineRule="auto"/>
        <w:ind w:firstLine="442" w:firstLineChars="200"/>
        <w:rPr>
          <w:rFonts w:hint="eastAsia" w:ascii="宋体" w:hAnsi="宋体" w:eastAsia="宋体" w:cs="宋体"/>
          <w:b/>
          <w:bCs/>
          <w:color w:val="000000"/>
          <w:sz w:val="22"/>
          <w:szCs w:val="22"/>
        </w:rPr>
      </w:pPr>
    </w:p>
    <w:p w14:paraId="7BB5594F">
      <w:pPr>
        <w:spacing w:line="360" w:lineRule="auto"/>
        <w:ind w:firstLine="442" w:firstLineChars="200"/>
        <w:rPr>
          <w:rFonts w:hint="eastAsia" w:ascii="宋体" w:hAnsi="宋体" w:eastAsia="宋体" w:cs="宋体"/>
          <w:b/>
          <w:bCs/>
          <w:color w:val="000000"/>
          <w:sz w:val="22"/>
          <w:szCs w:val="22"/>
        </w:rPr>
      </w:pPr>
    </w:p>
    <w:p w14:paraId="1A5C3E3C">
      <w:pPr>
        <w:spacing w:line="360" w:lineRule="auto"/>
        <w:ind w:firstLine="442" w:firstLineChars="200"/>
        <w:rPr>
          <w:rFonts w:hint="eastAsia" w:ascii="宋体" w:hAnsi="宋体" w:eastAsia="宋体" w:cs="宋体"/>
          <w:b/>
          <w:bCs/>
          <w:color w:val="000000"/>
          <w:sz w:val="22"/>
          <w:szCs w:val="22"/>
        </w:rPr>
      </w:pPr>
    </w:p>
    <w:p w14:paraId="53E28B57">
      <w:pPr>
        <w:spacing w:line="360" w:lineRule="auto"/>
        <w:ind w:firstLine="442" w:firstLineChars="200"/>
        <w:rPr>
          <w:rFonts w:hint="eastAsia" w:ascii="宋体" w:hAnsi="宋体" w:eastAsia="宋体" w:cs="宋体"/>
          <w:b/>
          <w:bCs/>
          <w:color w:val="000000"/>
          <w:sz w:val="22"/>
          <w:szCs w:val="22"/>
        </w:rPr>
      </w:pPr>
    </w:p>
    <w:p w14:paraId="60C41411">
      <w:pPr>
        <w:spacing w:line="360" w:lineRule="auto"/>
        <w:ind w:firstLine="442" w:firstLineChars="200"/>
        <w:rPr>
          <w:rFonts w:hint="eastAsia" w:ascii="宋体" w:hAnsi="宋体" w:eastAsia="宋体" w:cs="宋体"/>
          <w:b/>
          <w:bCs/>
          <w:color w:val="000000"/>
          <w:sz w:val="22"/>
          <w:szCs w:val="22"/>
        </w:rPr>
      </w:pPr>
    </w:p>
    <w:p w14:paraId="6075307E">
      <w:pPr>
        <w:widowControl/>
        <w:jc w:val="left"/>
        <w:rPr>
          <w:rFonts w:hint="eastAsia" w:ascii="宋体" w:hAnsi="宋体" w:eastAsia="宋体" w:cs="宋体"/>
          <w:b/>
          <w:bCs/>
          <w:color w:val="000000"/>
          <w:sz w:val="22"/>
          <w:szCs w:val="22"/>
        </w:rPr>
      </w:pPr>
      <w:r>
        <w:rPr>
          <w:rFonts w:hint="eastAsia" w:ascii="宋体" w:hAnsi="宋体" w:eastAsia="宋体" w:cs="宋体"/>
          <w:b/>
          <w:bCs/>
          <w:color w:val="000000"/>
          <w:sz w:val="22"/>
          <w:szCs w:val="22"/>
        </w:rPr>
        <w:br w:type="page"/>
      </w:r>
    </w:p>
    <w:p w14:paraId="36411CAC">
      <w:pPr>
        <w:spacing w:line="560" w:lineRule="exact"/>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2</w:t>
      </w:r>
      <w:r>
        <w:rPr>
          <w:rFonts w:hint="eastAsia" w:ascii="宋体" w:hAnsi="宋体" w:eastAsia="宋体" w:cs="宋体"/>
          <w:b/>
          <w:bCs/>
          <w:color w:val="000000"/>
          <w:sz w:val="22"/>
          <w:szCs w:val="22"/>
          <w:lang w:val="en-US" w:eastAsia="zh-CN"/>
        </w:rPr>
        <w:t>1</w:t>
      </w:r>
      <w:r>
        <w:rPr>
          <w:rFonts w:hint="eastAsia" w:ascii="宋体" w:hAnsi="宋体" w:eastAsia="宋体" w:cs="宋体"/>
          <w:b/>
          <w:bCs/>
          <w:color w:val="000000"/>
          <w:sz w:val="22"/>
          <w:szCs w:val="22"/>
        </w:rPr>
        <w:t>、投诉书范本</w:t>
      </w:r>
    </w:p>
    <w:p w14:paraId="1F8336E0">
      <w:pPr>
        <w:spacing w:line="560" w:lineRule="exact"/>
        <w:ind w:firstLine="442" w:firstLineChars="200"/>
        <w:rPr>
          <w:rFonts w:hint="eastAsia" w:ascii="宋体" w:hAnsi="宋体" w:eastAsia="宋体" w:cs="宋体"/>
          <w:b/>
          <w:sz w:val="22"/>
          <w:szCs w:val="22"/>
        </w:rPr>
      </w:pPr>
      <w:r>
        <w:rPr>
          <w:rFonts w:hint="eastAsia" w:ascii="宋体" w:hAnsi="宋体" w:eastAsia="宋体" w:cs="宋体"/>
          <w:b/>
          <w:sz w:val="22"/>
          <w:szCs w:val="22"/>
        </w:rPr>
        <w:t>一、投诉相关主体基本情况</w:t>
      </w:r>
    </w:p>
    <w:p w14:paraId="20AA64B4">
      <w:pPr>
        <w:spacing w:line="540" w:lineRule="exact"/>
        <w:ind w:firstLine="440" w:firstLineChars="200"/>
        <w:rPr>
          <w:rFonts w:hint="eastAsia" w:ascii="宋体" w:hAnsi="宋体" w:eastAsia="宋体" w:cs="宋体"/>
          <w:sz w:val="22"/>
          <w:szCs w:val="22"/>
          <w:u w:val="dotted"/>
        </w:rPr>
      </w:pPr>
      <w:r>
        <w:rPr>
          <w:rFonts w:hint="eastAsia" w:ascii="宋体" w:hAnsi="宋体" w:eastAsia="宋体" w:cs="宋体"/>
          <w:sz w:val="22"/>
          <w:szCs w:val="22"/>
        </w:rPr>
        <w:t>投诉人：</w:t>
      </w:r>
      <w:r>
        <w:rPr>
          <w:rFonts w:hint="eastAsia" w:ascii="宋体" w:hAnsi="宋体" w:eastAsia="宋体" w:cs="宋体"/>
          <w:sz w:val="22"/>
          <w:szCs w:val="22"/>
          <w:u w:val="dotted"/>
        </w:rPr>
        <w:t xml:space="preserve">                                                 </w:t>
      </w:r>
    </w:p>
    <w:p w14:paraId="290DFA29">
      <w:pPr>
        <w:spacing w:line="540" w:lineRule="exact"/>
        <w:ind w:firstLine="440" w:firstLineChars="200"/>
        <w:rPr>
          <w:rFonts w:hint="eastAsia" w:ascii="宋体" w:hAnsi="宋体" w:eastAsia="宋体" w:cs="宋体"/>
          <w:sz w:val="22"/>
          <w:szCs w:val="22"/>
          <w:u w:val="single"/>
        </w:rPr>
      </w:pPr>
      <w:r>
        <w:rPr>
          <w:rFonts w:hint="eastAsia" w:ascii="宋体" w:hAnsi="宋体" w:eastAsia="宋体" w:cs="宋体"/>
          <w:sz w:val="22"/>
          <w:szCs w:val="22"/>
        </w:rPr>
        <w:t>地     址：</w:t>
      </w:r>
      <w:r>
        <w:rPr>
          <w:rFonts w:hint="eastAsia" w:ascii="宋体" w:hAnsi="宋体" w:eastAsia="宋体" w:cs="宋体"/>
          <w:sz w:val="22"/>
          <w:szCs w:val="22"/>
          <w:u w:val="dotted"/>
        </w:rPr>
        <w:t xml:space="preserve">                             </w:t>
      </w:r>
      <w:r>
        <w:rPr>
          <w:rFonts w:hint="eastAsia" w:ascii="宋体" w:hAnsi="宋体" w:eastAsia="宋体" w:cs="宋体"/>
          <w:sz w:val="22"/>
          <w:szCs w:val="22"/>
        </w:rPr>
        <w:t>邮编：</w:t>
      </w:r>
      <w:r>
        <w:rPr>
          <w:rFonts w:hint="eastAsia" w:ascii="宋体" w:hAnsi="宋体" w:eastAsia="宋体" w:cs="宋体"/>
          <w:sz w:val="22"/>
          <w:szCs w:val="22"/>
          <w:u w:val="dotted"/>
        </w:rPr>
        <w:t xml:space="preserve">            </w:t>
      </w:r>
    </w:p>
    <w:p w14:paraId="0AE19900">
      <w:pPr>
        <w:tabs>
          <w:tab w:val="left" w:pos="6510"/>
        </w:tabs>
        <w:spacing w:line="54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法定代表人/主要负责人：</w:t>
      </w:r>
      <w:r>
        <w:rPr>
          <w:rFonts w:hint="eastAsia" w:ascii="宋体" w:hAnsi="宋体" w:eastAsia="宋体" w:cs="宋体"/>
          <w:sz w:val="22"/>
          <w:szCs w:val="22"/>
          <w:u w:val="dotted"/>
        </w:rPr>
        <w:t xml:space="preserve">                                   </w:t>
      </w:r>
      <w:r>
        <w:rPr>
          <w:rFonts w:hint="eastAsia" w:ascii="宋体" w:hAnsi="宋体" w:eastAsia="宋体" w:cs="宋体"/>
          <w:sz w:val="22"/>
          <w:szCs w:val="22"/>
        </w:rPr>
        <w:t xml:space="preserve">  </w:t>
      </w:r>
    </w:p>
    <w:p w14:paraId="7A25ECF4">
      <w:pPr>
        <w:tabs>
          <w:tab w:val="left" w:pos="6510"/>
        </w:tabs>
        <w:spacing w:line="540" w:lineRule="exact"/>
        <w:ind w:firstLine="440" w:firstLineChars="200"/>
        <w:rPr>
          <w:rFonts w:hint="eastAsia" w:ascii="宋体" w:hAnsi="宋体" w:eastAsia="宋体" w:cs="宋体"/>
          <w:sz w:val="22"/>
          <w:szCs w:val="22"/>
          <w:u w:val="dotted"/>
        </w:rPr>
      </w:pPr>
      <w:r>
        <w:rPr>
          <w:rFonts w:hint="eastAsia" w:ascii="宋体" w:hAnsi="宋体" w:eastAsia="宋体" w:cs="宋体"/>
          <w:sz w:val="22"/>
          <w:szCs w:val="22"/>
        </w:rPr>
        <w:t>联系电话：</w:t>
      </w:r>
      <w:r>
        <w:rPr>
          <w:rFonts w:hint="eastAsia" w:ascii="宋体" w:hAnsi="宋体" w:eastAsia="宋体" w:cs="宋体"/>
          <w:sz w:val="22"/>
          <w:szCs w:val="22"/>
          <w:u w:val="dotted"/>
        </w:rPr>
        <w:t xml:space="preserve">                                             </w:t>
      </w:r>
    </w:p>
    <w:p w14:paraId="162CD9FB">
      <w:pPr>
        <w:spacing w:line="540" w:lineRule="exact"/>
        <w:ind w:firstLine="440" w:firstLineChars="200"/>
        <w:rPr>
          <w:rFonts w:hint="eastAsia" w:ascii="宋体" w:hAnsi="宋体" w:eastAsia="宋体" w:cs="宋体"/>
          <w:sz w:val="22"/>
          <w:szCs w:val="22"/>
          <w:u w:val="dotted"/>
        </w:rPr>
      </w:pPr>
      <w:r>
        <w:rPr>
          <w:rFonts w:hint="eastAsia" w:ascii="宋体" w:hAnsi="宋体" w:eastAsia="宋体" w:cs="宋体"/>
          <w:sz w:val="22"/>
          <w:szCs w:val="22"/>
        </w:rPr>
        <w:t>授权代表：</w:t>
      </w:r>
      <w:r>
        <w:rPr>
          <w:rFonts w:hint="eastAsia" w:ascii="宋体" w:hAnsi="宋体" w:eastAsia="宋体" w:cs="宋体"/>
          <w:sz w:val="22"/>
          <w:szCs w:val="22"/>
          <w:u w:val="dotted"/>
        </w:rPr>
        <w:t xml:space="preserve">             </w:t>
      </w:r>
      <w:r>
        <w:rPr>
          <w:rFonts w:hint="eastAsia" w:ascii="宋体" w:hAnsi="宋体" w:eastAsia="宋体" w:cs="宋体"/>
          <w:sz w:val="22"/>
          <w:szCs w:val="22"/>
        </w:rPr>
        <w:t>联系电话</w:t>
      </w:r>
      <w:r>
        <w:rPr>
          <w:rFonts w:hint="eastAsia" w:ascii="宋体" w:hAnsi="宋体" w:eastAsia="宋体" w:cs="宋体"/>
          <w:sz w:val="22"/>
          <w:szCs w:val="22"/>
          <w:u w:val="dotted"/>
        </w:rPr>
        <w:t xml:space="preserve">：                  </w:t>
      </w:r>
    </w:p>
    <w:p w14:paraId="206AC763">
      <w:pPr>
        <w:spacing w:line="540" w:lineRule="exact"/>
        <w:ind w:firstLine="440" w:firstLineChars="200"/>
        <w:rPr>
          <w:rFonts w:hint="eastAsia" w:ascii="宋体" w:hAnsi="宋体" w:eastAsia="宋体" w:cs="宋体"/>
          <w:sz w:val="22"/>
          <w:szCs w:val="22"/>
          <w:u w:val="dotted"/>
        </w:rPr>
      </w:pPr>
      <w:r>
        <w:rPr>
          <w:rFonts w:hint="eastAsia" w:ascii="宋体" w:hAnsi="宋体" w:eastAsia="宋体" w:cs="宋体"/>
          <w:sz w:val="22"/>
          <w:szCs w:val="22"/>
        </w:rPr>
        <w:t>地     址：</w:t>
      </w:r>
      <w:r>
        <w:rPr>
          <w:rFonts w:hint="eastAsia" w:ascii="宋体" w:hAnsi="宋体" w:eastAsia="宋体" w:cs="宋体"/>
          <w:sz w:val="22"/>
          <w:szCs w:val="22"/>
          <w:u w:val="dotted"/>
        </w:rPr>
        <w:t xml:space="preserve">                             </w:t>
      </w:r>
      <w:r>
        <w:rPr>
          <w:rFonts w:hint="eastAsia" w:ascii="宋体" w:hAnsi="宋体" w:eastAsia="宋体" w:cs="宋体"/>
          <w:sz w:val="22"/>
          <w:szCs w:val="22"/>
        </w:rPr>
        <w:t>邮编：</w:t>
      </w:r>
      <w:r>
        <w:rPr>
          <w:rFonts w:hint="eastAsia" w:ascii="宋体" w:hAnsi="宋体" w:eastAsia="宋体" w:cs="宋体"/>
          <w:sz w:val="22"/>
          <w:szCs w:val="22"/>
          <w:u w:val="dotted"/>
        </w:rPr>
        <w:t xml:space="preserve">                            </w:t>
      </w:r>
    </w:p>
    <w:p w14:paraId="7F17BC70">
      <w:pPr>
        <w:spacing w:line="540" w:lineRule="exact"/>
        <w:ind w:firstLine="440" w:firstLineChars="200"/>
        <w:rPr>
          <w:rFonts w:hint="eastAsia" w:ascii="宋体" w:hAnsi="宋体" w:eastAsia="宋体" w:cs="宋体"/>
          <w:sz w:val="22"/>
          <w:szCs w:val="22"/>
          <w:u w:val="single"/>
        </w:rPr>
      </w:pPr>
      <w:r>
        <w:rPr>
          <w:rFonts w:hint="eastAsia" w:ascii="宋体" w:hAnsi="宋体" w:eastAsia="宋体" w:cs="宋体"/>
          <w:sz w:val="22"/>
          <w:szCs w:val="22"/>
        </w:rPr>
        <w:t>被投诉人1：</w:t>
      </w:r>
      <w:r>
        <w:rPr>
          <w:rFonts w:hint="eastAsia" w:ascii="宋体" w:hAnsi="宋体" w:eastAsia="宋体" w:cs="宋体"/>
          <w:sz w:val="22"/>
          <w:szCs w:val="22"/>
          <w:u w:val="dotted"/>
        </w:rPr>
        <w:t xml:space="preserve">                                           </w:t>
      </w:r>
    </w:p>
    <w:p w14:paraId="4449C05D">
      <w:pPr>
        <w:spacing w:line="540" w:lineRule="exact"/>
        <w:ind w:firstLine="440" w:firstLineChars="200"/>
        <w:rPr>
          <w:rFonts w:hint="eastAsia" w:ascii="宋体" w:hAnsi="宋体" w:eastAsia="宋体" w:cs="宋体"/>
          <w:sz w:val="22"/>
          <w:szCs w:val="22"/>
          <w:u w:val="single"/>
        </w:rPr>
      </w:pPr>
      <w:r>
        <w:rPr>
          <w:rFonts w:hint="eastAsia" w:ascii="宋体" w:hAnsi="宋体" w:eastAsia="宋体" w:cs="宋体"/>
          <w:sz w:val="22"/>
          <w:szCs w:val="22"/>
        </w:rPr>
        <w:t>地     址：</w:t>
      </w:r>
      <w:r>
        <w:rPr>
          <w:rFonts w:hint="eastAsia" w:ascii="宋体" w:hAnsi="宋体" w:eastAsia="宋体" w:cs="宋体"/>
          <w:sz w:val="22"/>
          <w:szCs w:val="22"/>
          <w:u w:val="dotted"/>
        </w:rPr>
        <w:t xml:space="preserve">                             </w:t>
      </w:r>
      <w:r>
        <w:rPr>
          <w:rFonts w:hint="eastAsia" w:ascii="宋体" w:hAnsi="宋体" w:eastAsia="宋体" w:cs="宋体"/>
          <w:sz w:val="22"/>
          <w:szCs w:val="22"/>
        </w:rPr>
        <w:t>邮编：</w:t>
      </w:r>
      <w:r>
        <w:rPr>
          <w:rFonts w:hint="eastAsia" w:ascii="宋体" w:hAnsi="宋体" w:eastAsia="宋体" w:cs="宋体"/>
          <w:sz w:val="22"/>
          <w:szCs w:val="22"/>
          <w:u w:val="dotted"/>
        </w:rPr>
        <w:t xml:space="preserve">         </w:t>
      </w:r>
    </w:p>
    <w:p w14:paraId="636605DC">
      <w:pPr>
        <w:spacing w:line="540" w:lineRule="exact"/>
        <w:ind w:firstLine="440" w:firstLineChars="200"/>
        <w:rPr>
          <w:rFonts w:hint="eastAsia" w:ascii="宋体" w:hAnsi="宋体" w:eastAsia="宋体" w:cs="宋体"/>
          <w:sz w:val="22"/>
          <w:szCs w:val="22"/>
          <w:u w:val="single"/>
        </w:rPr>
      </w:pPr>
      <w:r>
        <w:rPr>
          <w:rFonts w:hint="eastAsia" w:ascii="宋体" w:hAnsi="宋体" w:eastAsia="宋体" w:cs="宋体"/>
          <w:sz w:val="22"/>
          <w:szCs w:val="22"/>
        </w:rPr>
        <w:t>联系人：</w:t>
      </w:r>
      <w:r>
        <w:rPr>
          <w:rFonts w:hint="eastAsia" w:ascii="宋体" w:hAnsi="宋体" w:eastAsia="宋体" w:cs="宋体"/>
          <w:sz w:val="22"/>
          <w:szCs w:val="22"/>
          <w:u w:val="dotted"/>
        </w:rPr>
        <w:t xml:space="preserve">               </w:t>
      </w:r>
      <w:r>
        <w:rPr>
          <w:rFonts w:hint="eastAsia" w:ascii="宋体" w:hAnsi="宋体" w:eastAsia="宋体" w:cs="宋体"/>
          <w:sz w:val="22"/>
          <w:szCs w:val="22"/>
        </w:rPr>
        <w:t>联系电话：</w:t>
      </w:r>
      <w:r>
        <w:rPr>
          <w:rFonts w:hint="eastAsia" w:ascii="宋体" w:hAnsi="宋体" w:eastAsia="宋体" w:cs="宋体"/>
          <w:sz w:val="22"/>
          <w:szCs w:val="22"/>
          <w:u w:val="dotted"/>
        </w:rPr>
        <w:t xml:space="preserve">                     </w:t>
      </w:r>
    </w:p>
    <w:p w14:paraId="7CC8471D">
      <w:pPr>
        <w:spacing w:line="5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被投诉人2</w:t>
      </w:r>
    </w:p>
    <w:p w14:paraId="084FBA37">
      <w:pPr>
        <w:spacing w:line="540" w:lineRule="exact"/>
        <w:ind w:firstLine="440" w:firstLineChars="200"/>
        <w:rPr>
          <w:rFonts w:hint="eastAsia" w:ascii="宋体" w:hAnsi="宋体" w:eastAsia="宋体" w:cs="宋体"/>
          <w:sz w:val="22"/>
          <w:szCs w:val="22"/>
          <w:u w:val="dotted"/>
        </w:rPr>
      </w:pPr>
      <w:r>
        <w:rPr>
          <w:rFonts w:hint="eastAsia" w:ascii="宋体" w:hAnsi="宋体" w:eastAsia="宋体" w:cs="宋体"/>
          <w:sz w:val="22"/>
          <w:szCs w:val="22"/>
        </w:rPr>
        <w:t>……</w:t>
      </w:r>
    </w:p>
    <w:p w14:paraId="0D1E8833">
      <w:pPr>
        <w:spacing w:line="540" w:lineRule="exact"/>
        <w:ind w:firstLine="440" w:firstLineChars="200"/>
        <w:rPr>
          <w:rFonts w:hint="eastAsia" w:ascii="宋体" w:hAnsi="宋体" w:eastAsia="宋体" w:cs="宋体"/>
          <w:sz w:val="22"/>
          <w:szCs w:val="22"/>
          <w:u w:val="single"/>
        </w:rPr>
      </w:pPr>
      <w:r>
        <w:rPr>
          <w:rFonts w:hint="eastAsia" w:ascii="宋体" w:hAnsi="宋体" w:eastAsia="宋体" w:cs="宋体"/>
          <w:sz w:val="22"/>
          <w:szCs w:val="22"/>
        </w:rPr>
        <w:t>相关供应商：</w:t>
      </w:r>
      <w:r>
        <w:rPr>
          <w:rFonts w:hint="eastAsia" w:ascii="宋体" w:hAnsi="宋体" w:eastAsia="宋体" w:cs="宋体"/>
          <w:sz w:val="22"/>
          <w:szCs w:val="22"/>
          <w:u w:val="dotted"/>
        </w:rPr>
        <w:t xml:space="preserve">                                             </w:t>
      </w:r>
    </w:p>
    <w:p w14:paraId="2BE77E16">
      <w:pPr>
        <w:spacing w:line="540" w:lineRule="exact"/>
        <w:ind w:firstLine="440" w:firstLineChars="200"/>
        <w:rPr>
          <w:rFonts w:hint="eastAsia" w:ascii="宋体" w:hAnsi="宋体" w:eastAsia="宋体" w:cs="宋体"/>
          <w:sz w:val="22"/>
          <w:szCs w:val="22"/>
          <w:u w:val="single"/>
        </w:rPr>
      </w:pPr>
      <w:r>
        <w:rPr>
          <w:rFonts w:hint="eastAsia" w:ascii="宋体" w:hAnsi="宋体" w:eastAsia="宋体" w:cs="宋体"/>
          <w:sz w:val="22"/>
          <w:szCs w:val="22"/>
        </w:rPr>
        <w:t>地     址：</w:t>
      </w:r>
      <w:r>
        <w:rPr>
          <w:rFonts w:hint="eastAsia" w:ascii="宋体" w:hAnsi="宋体" w:eastAsia="宋体" w:cs="宋体"/>
          <w:sz w:val="22"/>
          <w:szCs w:val="22"/>
          <w:u w:val="dotted"/>
        </w:rPr>
        <w:t xml:space="preserve">                             </w:t>
      </w:r>
      <w:r>
        <w:rPr>
          <w:rFonts w:hint="eastAsia" w:ascii="宋体" w:hAnsi="宋体" w:eastAsia="宋体" w:cs="宋体"/>
          <w:sz w:val="22"/>
          <w:szCs w:val="22"/>
        </w:rPr>
        <w:t>邮编：</w:t>
      </w:r>
      <w:r>
        <w:rPr>
          <w:rFonts w:hint="eastAsia" w:ascii="宋体" w:hAnsi="宋体" w:eastAsia="宋体" w:cs="宋体"/>
          <w:sz w:val="22"/>
          <w:szCs w:val="22"/>
          <w:u w:val="dotted"/>
        </w:rPr>
        <w:t xml:space="preserve">           </w:t>
      </w:r>
    </w:p>
    <w:p w14:paraId="5722D74D">
      <w:pPr>
        <w:spacing w:line="540" w:lineRule="exact"/>
        <w:ind w:firstLine="440" w:firstLineChars="200"/>
        <w:rPr>
          <w:rFonts w:hint="eastAsia" w:ascii="宋体" w:hAnsi="宋体" w:eastAsia="宋体" w:cs="宋体"/>
          <w:sz w:val="22"/>
          <w:szCs w:val="22"/>
          <w:u w:val="single"/>
        </w:rPr>
      </w:pPr>
      <w:r>
        <w:rPr>
          <w:rFonts w:hint="eastAsia" w:ascii="宋体" w:hAnsi="宋体" w:eastAsia="宋体" w:cs="宋体"/>
          <w:sz w:val="22"/>
          <w:szCs w:val="22"/>
        </w:rPr>
        <w:t>联系人：</w:t>
      </w:r>
      <w:r>
        <w:rPr>
          <w:rFonts w:hint="eastAsia" w:ascii="宋体" w:hAnsi="宋体" w:eastAsia="宋体" w:cs="宋体"/>
          <w:sz w:val="22"/>
          <w:szCs w:val="22"/>
          <w:u w:val="dotted"/>
        </w:rPr>
        <w:t xml:space="preserve">               </w:t>
      </w:r>
      <w:r>
        <w:rPr>
          <w:rFonts w:hint="eastAsia" w:ascii="宋体" w:hAnsi="宋体" w:eastAsia="宋体" w:cs="宋体"/>
          <w:sz w:val="22"/>
          <w:szCs w:val="22"/>
        </w:rPr>
        <w:t>联系电话：</w:t>
      </w:r>
      <w:r>
        <w:rPr>
          <w:rFonts w:hint="eastAsia" w:ascii="宋体" w:hAnsi="宋体" w:eastAsia="宋体" w:cs="宋体"/>
          <w:sz w:val="22"/>
          <w:szCs w:val="22"/>
          <w:u w:val="dotted"/>
        </w:rPr>
        <w:t xml:space="preserve">                        </w:t>
      </w:r>
    </w:p>
    <w:p w14:paraId="07C03011">
      <w:pPr>
        <w:spacing w:line="540" w:lineRule="exact"/>
        <w:ind w:firstLine="442" w:firstLineChars="200"/>
        <w:rPr>
          <w:rFonts w:hint="eastAsia" w:ascii="宋体" w:hAnsi="宋体" w:eastAsia="宋体" w:cs="宋体"/>
          <w:b/>
          <w:sz w:val="22"/>
          <w:szCs w:val="22"/>
        </w:rPr>
      </w:pPr>
      <w:r>
        <w:rPr>
          <w:rFonts w:hint="eastAsia" w:ascii="宋体" w:hAnsi="宋体" w:eastAsia="宋体" w:cs="宋体"/>
          <w:b/>
          <w:sz w:val="22"/>
          <w:szCs w:val="22"/>
        </w:rPr>
        <w:t>二、投诉项目基本情况</w:t>
      </w:r>
    </w:p>
    <w:p w14:paraId="5E685B3F">
      <w:pPr>
        <w:spacing w:line="540" w:lineRule="exact"/>
        <w:ind w:firstLine="440" w:firstLineChars="200"/>
        <w:rPr>
          <w:rFonts w:hint="eastAsia" w:ascii="宋体" w:hAnsi="宋体" w:eastAsia="宋体" w:cs="宋体"/>
          <w:sz w:val="22"/>
          <w:szCs w:val="22"/>
          <w:u w:val="dotted"/>
        </w:rPr>
      </w:pPr>
      <w:r>
        <w:rPr>
          <w:rFonts w:hint="eastAsia" w:ascii="宋体" w:hAnsi="宋体" w:eastAsia="宋体" w:cs="宋体"/>
          <w:sz w:val="22"/>
          <w:szCs w:val="22"/>
        </w:rPr>
        <w:t>采购项目名称：</w:t>
      </w:r>
      <w:r>
        <w:rPr>
          <w:rFonts w:hint="eastAsia" w:ascii="宋体" w:hAnsi="宋体" w:eastAsia="宋体" w:cs="宋体"/>
          <w:sz w:val="22"/>
          <w:szCs w:val="22"/>
          <w:u w:val="dotted"/>
        </w:rPr>
        <w:t xml:space="preserve">                                        </w:t>
      </w:r>
    </w:p>
    <w:p w14:paraId="283C0620">
      <w:pPr>
        <w:spacing w:line="540" w:lineRule="exact"/>
        <w:ind w:firstLine="440" w:firstLineChars="200"/>
        <w:rPr>
          <w:rFonts w:hint="eastAsia" w:ascii="宋体" w:hAnsi="宋体" w:eastAsia="宋体" w:cs="宋体"/>
          <w:sz w:val="22"/>
          <w:szCs w:val="22"/>
          <w:u w:val="single"/>
        </w:rPr>
      </w:pPr>
      <w:r>
        <w:rPr>
          <w:rFonts w:hint="eastAsia" w:ascii="宋体" w:hAnsi="宋体" w:eastAsia="宋体" w:cs="宋体"/>
          <w:sz w:val="22"/>
          <w:szCs w:val="22"/>
        </w:rPr>
        <w:t>采购项目编号：</w:t>
      </w:r>
      <w:r>
        <w:rPr>
          <w:rFonts w:hint="eastAsia" w:ascii="宋体" w:hAnsi="宋体" w:eastAsia="宋体" w:cs="宋体"/>
          <w:sz w:val="22"/>
          <w:szCs w:val="22"/>
          <w:u w:val="dotted"/>
        </w:rPr>
        <w:t xml:space="preserve">                 </w:t>
      </w:r>
      <w:r>
        <w:rPr>
          <w:rFonts w:hint="eastAsia" w:ascii="宋体" w:hAnsi="宋体" w:eastAsia="宋体" w:cs="宋体"/>
          <w:sz w:val="22"/>
          <w:szCs w:val="22"/>
        </w:rPr>
        <w:t>包号：</w:t>
      </w:r>
      <w:r>
        <w:rPr>
          <w:rFonts w:hint="eastAsia" w:ascii="宋体" w:hAnsi="宋体" w:eastAsia="宋体" w:cs="宋体"/>
          <w:sz w:val="22"/>
          <w:szCs w:val="22"/>
          <w:u w:val="dotted"/>
        </w:rPr>
        <w:t xml:space="preserve">              </w:t>
      </w:r>
    </w:p>
    <w:p w14:paraId="65697388">
      <w:pPr>
        <w:spacing w:line="5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采购人名称：</w:t>
      </w:r>
      <w:r>
        <w:rPr>
          <w:rFonts w:hint="eastAsia" w:ascii="宋体" w:hAnsi="宋体" w:eastAsia="宋体" w:cs="宋体"/>
          <w:sz w:val="22"/>
          <w:szCs w:val="22"/>
          <w:u w:val="dotted"/>
        </w:rPr>
        <w:t xml:space="preserve">                                           </w:t>
      </w:r>
    </w:p>
    <w:p w14:paraId="3FE49235">
      <w:pPr>
        <w:spacing w:line="540" w:lineRule="exact"/>
        <w:ind w:firstLine="440" w:firstLineChars="200"/>
        <w:rPr>
          <w:rFonts w:hint="eastAsia" w:ascii="宋体" w:hAnsi="宋体" w:eastAsia="宋体" w:cs="宋体"/>
          <w:sz w:val="22"/>
          <w:szCs w:val="22"/>
          <w:u w:val="single"/>
        </w:rPr>
      </w:pPr>
      <w:r>
        <w:rPr>
          <w:rFonts w:hint="eastAsia" w:ascii="宋体" w:hAnsi="宋体" w:eastAsia="宋体" w:cs="宋体"/>
          <w:sz w:val="22"/>
          <w:szCs w:val="22"/>
        </w:rPr>
        <w:t>代理机构名称：</w:t>
      </w:r>
      <w:r>
        <w:rPr>
          <w:rFonts w:hint="eastAsia" w:ascii="宋体" w:hAnsi="宋体" w:eastAsia="宋体" w:cs="宋体"/>
          <w:sz w:val="22"/>
          <w:szCs w:val="22"/>
          <w:u w:val="dotted"/>
        </w:rPr>
        <w:t xml:space="preserve">                                         </w:t>
      </w:r>
    </w:p>
    <w:p w14:paraId="562C72A4">
      <w:pPr>
        <w:spacing w:line="540" w:lineRule="exact"/>
        <w:ind w:firstLine="440" w:firstLineChars="200"/>
        <w:rPr>
          <w:rFonts w:hint="eastAsia" w:ascii="宋体" w:hAnsi="宋体" w:eastAsia="宋体" w:cs="宋体"/>
          <w:sz w:val="22"/>
          <w:szCs w:val="22"/>
          <w:u w:val="dotted"/>
        </w:rPr>
      </w:pPr>
      <w:r>
        <w:rPr>
          <w:rFonts w:hint="eastAsia" w:ascii="宋体" w:hAnsi="宋体" w:eastAsia="宋体" w:cs="宋体"/>
          <w:sz w:val="22"/>
          <w:szCs w:val="22"/>
        </w:rPr>
        <w:t>采购文件公告:</w:t>
      </w:r>
      <w:r>
        <w:rPr>
          <w:rFonts w:hint="eastAsia" w:ascii="宋体" w:hAnsi="宋体" w:eastAsia="宋体" w:cs="宋体"/>
          <w:sz w:val="22"/>
          <w:szCs w:val="22"/>
          <w:u w:val="dotted"/>
        </w:rPr>
        <w:t xml:space="preserve">是/否 </w:t>
      </w:r>
      <w:r>
        <w:rPr>
          <w:rFonts w:hint="eastAsia" w:ascii="宋体" w:hAnsi="宋体" w:eastAsia="宋体" w:cs="宋体"/>
          <w:sz w:val="22"/>
          <w:szCs w:val="22"/>
        </w:rPr>
        <w:t>公告期限：</w:t>
      </w:r>
      <w:r>
        <w:rPr>
          <w:rFonts w:hint="eastAsia" w:ascii="宋体" w:hAnsi="宋体" w:eastAsia="宋体" w:cs="宋体"/>
          <w:sz w:val="22"/>
          <w:szCs w:val="22"/>
          <w:u w:val="dotted"/>
        </w:rPr>
        <w:t xml:space="preserve">                          </w:t>
      </w:r>
    </w:p>
    <w:p w14:paraId="6B32F0C5">
      <w:pPr>
        <w:spacing w:line="540" w:lineRule="exact"/>
        <w:ind w:firstLine="440" w:firstLineChars="200"/>
        <w:rPr>
          <w:rFonts w:hint="eastAsia" w:ascii="宋体" w:hAnsi="宋体" w:eastAsia="宋体" w:cs="宋体"/>
          <w:sz w:val="22"/>
          <w:szCs w:val="22"/>
          <w:u w:val="single"/>
        </w:rPr>
      </w:pPr>
      <w:r>
        <w:rPr>
          <w:rFonts w:hint="eastAsia" w:ascii="宋体" w:hAnsi="宋体" w:eastAsia="宋体" w:cs="宋体"/>
          <w:sz w:val="22"/>
          <w:szCs w:val="22"/>
        </w:rPr>
        <w:t>采购结果公告:</w:t>
      </w:r>
      <w:r>
        <w:rPr>
          <w:rFonts w:hint="eastAsia" w:ascii="宋体" w:hAnsi="宋体" w:eastAsia="宋体" w:cs="宋体"/>
          <w:sz w:val="22"/>
          <w:szCs w:val="22"/>
          <w:u w:val="dotted"/>
        </w:rPr>
        <w:t xml:space="preserve">是/否 </w:t>
      </w:r>
      <w:r>
        <w:rPr>
          <w:rFonts w:hint="eastAsia" w:ascii="宋体" w:hAnsi="宋体" w:eastAsia="宋体" w:cs="宋体"/>
          <w:sz w:val="22"/>
          <w:szCs w:val="22"/>
        </w:rPr>
        <w:t>公告期限：</w:t>
      </w:r>
      <w:r>
        <w:rPr>
          <w:rFonts w:hint="eastAsia" w:ascii="宋体" w:hAnsi="宋体" w:eastAsia="宋体" w:cs="宋体"/>
          <w:sz w:val="22"/>
          <w:szCs w:val="22"/>
          <w:u w:val="dotted"/>
        </w:rPr>
        <w:t xml:space="preserve">                          </w:t>
      </w:r>
    </w:p>
    <w:p w14:paraId="353D11F9">
      <w:pPr>
        <w:spacing w:line="540" w:lineRule="exact"/>
        <w:ind w:firstLine="442" w:firstLineChars="200"/>
        <w:rPr>
          <w:rFonts w:hint="eastAsia" w:ascii="宋体" w:hAnsi="宋体" w:eastAsia="宋体" w:cs="宋体"/>
          <w:b/>
          <w:sz w:val="22"/>
          <w:szCs w:val="22"/>
        </w:rPr>
      </w:pPr>
      <w:r>
        <w:rPr>
          <w:rFonts w:hint="eastAsia" w:ascii="宋体" w:hAnsi="宋体" w:eastAsia="宋体" w:cs="宋体"/>
          <w:b/>
          <w:sz w:val="22"/>
          <w:szCs w:val="22"/>
        </w:rPr>
        <w:t>三、质疑基本情况</w:t>
      </w:r>
    </w:p>
    <w:p w14:paraId="300E799F">
      <w:pPr>
        <w:spacing w:line="540" w:lineRule="exact"/>
        <w:ind w:firstLine="440" w:firstLineChars="200"/>
        <w:rPr>
          <w:rFonts w:hint="eastAsia" w:ascii="宋体" w:hAnsi="宋体" w:eastAsia="宋体" w:cs="宋体"/>
          <w:sz w:val="22"/>
          <w:szCs w:val="22"/>
          <w:u w:val="dotted"/>
        </w:rPr>
      </w:pPr>
      <w:r>
        <w:rPr>
          <w:rFonts w:hint="eastAsia" w:ascii="宋体" w:hAnsi="宋体" w:eastAsia="宋体" w:cs="宋体"/>
          <w:sz w:val="22"/>
          <w:szCs w:val="22"/>
        </w:rPr>
        <w:t>投诉人于</w:t>
      </w:r>
      <w:r>
        <w:rPr>
          <w:rFonts w:hint="eastAsia" w:ascii="宋体" w:hAnsi="宋体" w:eastAsia="宋体" w:cs="宋体"/>
          <w:sz w:val="22"/>
          <w:szCs w:val="22"/>
          <w:u w:val="dotted"/>
        </w:rPr>
        <w:t xml:space="preserve">   </w:t>
      </w:r>
      <w:r>
        <w:rPr>
          <w:rFonts w:hint="eastAsia" w:ascii="宋体" w:hAnsi="宋体" w:eastAsia="宋体" w:cs="宋体"/>
          <w:sz w:val="22"/>
          <w:szCs w:val="22"/>
        </w:rPr>
        <w:t>年</w:t>
      </w:r>
      <w:r>
        <w:rPr>
          <w:rFonts w:hint="eastAsia" w:ascii="宋体" w:hAnsi="宋体" w:eastAsia="宋体" w:cs="宋体"/>
          <w:sz w:val="22"/>
          <w:szCs w:val="22"/>
          <w:u w:val="dotted"/>
        </w:rPr>
        <w:t xml:space="preserve">   </w:t>
      </w:r>
      <w:r>
        <w:rPr>
          <w:rFonts w:hint="eastAsia" w:ascii="宋体" w:hAnsi="宋体" w:eastAsia="宋体" w:cs="宋体"/>
          <w:sz w:val="22"/>
          <w:szCs w:val="22"/>
        </w:rPr>
        <w:t>月</w:t>
      </w:r>
      <w:r>
        <w:rPr>
          <w:rFonts w:hint="eastAsia" w:ascii="宋体" w:hAnsi="宋体" w:eastAsia="宋体" w:cs="宋体"/>
          <w:sz w:val="22"/>
          <w:szCs w:val="22"/>
          <w:u w:val="dotted"/>
        </w:rPr>
        <w:t xml:space="preserve">  </w:t>
      </w:r>
      <w:r>
        <w:rPr>
          <w:rFonts w:hint="eastAsia" w:ascii="宋体" w:hAnsi="宋体" w:eastAsia="宋体" w:cs="宋体"/>
          <w:sz w:val="22"/>
          <w:szCs w:val="22"/>
        </w:rPr>
        <w:t>日,向</w:t>
      </w:r>
      <w:r>
        <w:rPr>
          <w:rFonts w:hint="eastAsia" w:ascii="宋体" w:hAnsi="宋体" w:eastAsia="宋体" w:cs="宋体"/>
          <w:sz w:val="22"/>
          <w:szCs w:val="22"/>
          <w:u w:val="dotted"/>
        </w:rPr>
        <w:t xml:space="preserve">                   </w:t>
      </w:r>
      <w:r>
        <w:rPr>
          <w:rFonts w:hint="eastAsia" w:ascii="宋体" w:hAnsi="宋体" w:eastAsia="宋体" w:cs="宋体"/>
          <w:sz w:val="22"/>
          <w:szCs w:val="22"/>
        </w:rPr>
        <w:t>提出质疑，质疑事项为：</w:t>
      </w:r>
      <w:r>
        <w:rPr>
          <w:rFonts w:hint="eastAsia" w:ascii="宋体" w:hAnsi="宋体" w:eastAsia="宋体" w:cs="宋体"/>
          <w:sz w:val="22"/>
          <w:szCs w:val="22"/>
          <w:u w:val="dotted"/>
        </w:rPr>
        <w:t xml:space="preserve">                                </w:t>
      </w:r>
    </w:p>
    <w:p w14:paraId="5A1CC12A">
      <w:pPr>
        <w:spacing w:line="540" w:lineRule="exact"/>
        <w:ind w:firstLine="440" w:firstLineChars="200"/>
        <w:rPr>
          <w:rFonts w:hint="eastAsia" w:ascii="宋体" w:hAnsi="宋体" w:eastAsia="宋体" w:cs="宋体"/>
          <w:sz w:val="22"/>
          <w:szCs w:val="22"/>
          <w:u w:val="dotted"/>
        </w:rPr>
      </w:pPr>
      <w:r>
        <w:rPr>
          <w:rFonts w:hint="eastAsia" w:ascii="宋体" w:hAnsi="宋体" w:eastAsia="宋体" w:cs="宋体"/>
          <w:sz w:val="22"/>
          <w:szCs w:val="22"/>
          <w:u w:val="dotted"/>
        </w:rPr>
        <w:t xml:space="preserve">                                                     </w:t>
      </w:r>
      <w:r>
        <w:rPr>
          <w:rFonts w:hint="eastAsia" w:ascii="宋体" w:hAnsi="宋体" w:eastAsia="宋体" w:cs="宋体"/>
          <w:sz w:val="22"/>
          <w:szCs w:val="22"/>
        </w:rPr>
        <w:t xml:space="preserve">  </w:t>
      </w:r>
    </w:p>
    <w:p w14:paraId="420B1463">
      <w:pPr>
        <w:spacing w:line="540" w:lineRule="exact"/>
        <w:ind w:firstLine="440" w:firstLineChars="200"/>
        <w:rPr>
          <w:rFonts w:hint="eastAsia" w:ascii="宋体" w:hAnsi="宋体" w:eastAsia="宋体" w:cs="宋体"/>
          <w:sz w:val="22"/>
          <w:szCs w:val="22"/>
        </w:rPr>
      </w:pPr>
      <w:r>
        <w:rPr>
          <w:rFonts w:hint="eastAsia" w:ascii="宋体" w:hAnsi="宋体" w:eastAsia="宋体" w:cs="宋体"/>
          <w:sz w:val="22"/>
          <w:szCs w:val="22"/>
          <w:u w:val="dotted"/>
        </w:rPr>
        <w:t>采购人/代理机构</w:t>
      </w:r>
      <w:r>
        <w:rPr>
          <w:rFonts w:hint="eastAsia" w:ascii="宋体" w:hAnsi="宋体" w:eastAsia="宋体" w:cs="宋体"/>
          <w:sz w:val="22"/>
          <w:szCs w:val="22"/>
        </w:rPr>
        <w:t>于</w:t>
      </w:r>
      <w:r>
        <w:rPr>
          <w:rFonts w:hint="eastAsia" w:ascii="宋体" w:hAnsi="宋体" w:eastAsia="宋体" w:cs="宋体"/>
          <w:sz w:val="22"/>
          <w:szCs w:val="22"/>
          <w:u w:val="dotted"/>
        </w:rPr>
        <w:t xml:space="preserve">   </w:t>
      </w:r>
      <w:r>
        <w:rPr>
          <w:rFonts w:hint="eastAsia" w:ascii="宋体" w:hAnsi="宋体" w:eastAsia="宋体" w:cs="宋体"/>
          <w:sz w:val="22"/>
          <w:szCs w:val="22"/>
        </w:rPr>
        <w:t>年</w:t>
      </w:r>
      <w:r>
        <w:rPr>
          <w:rFonts w:hint="eastAsia" w:ascii="宋体" w:hAnsi="宋体" w:eastAsia="宋体" w:cs="宋体"/>
          <w:sz w:val="22"/>
          <w:szCs w:val="22"/>
          <w:u w:val="dotted"/>
        </w:rPr>
        <w:t xml:space="preserve">   </w:t>
      </w:r>
      <w:r>
        <w:rPr>
          <w:rFonts w:hint="eastAsia" w:ascii="宋体" w:hAnsi="宋体" w:eastAsia="宋体" w:cs="宋体"/>
          <w:sz w:val="22"/>
          <w:szCs w:val="22"/>
        </w:rPr>
        <w:t>月</w:t>
      </w:r>
      <w:r>
        <w:rPr>
          <w:rFonts w:hint="eastAsia" w:ascii="宋体" w:hAnsi="宋体" w:eastAsia="宋体" w:cs="宋体"/>
          <w:sz w:val="22"/>
          <w:szCs w:val="22"/>
          <w:u w:val="dotted"/>
        </w:rPr>
        <w:t xml:space="preserve">   </w:t>
      </w:r>
      <w:r>
        <w:rPr>
          <w:rFonts w:hint="eastAsia" w:ascii="宋体" w:hAnsi="宋体" w:eastAsia="宋体" w:cs="宋体"/>
          <w:sz w:val="22"/>
          <w:szCs w:val="22"/>
        </w:rPr>
        <w:t>日,就质疑事项作出了答复/没有在法定期限内作出答复。</w:t>
      </w:r>
    </w:p>
    <w:p w14:paraId="60FA1714">
      <w:pPr>
        <w:spacing w:line="540" w:lineRule="exact"/>
        <w:ind w:firstLine="442" w:firstLineChars="200"/>
        <w:rPr>
          <w:rFonts w:hint="eastAsia" w:ascii="宋体" w:hAnsi="宋体" w:eastAsia="宋体" w:cs="宋体"/>
          <w:b/>
          <w:sz w:val="22"/>
          <w:szCs w:val="22"/>
        </w:rPr>
      </w:pPr>
      <w:r>
        <w:rPr>
          <w:rFonts w:hint="eastAsia" w:ascii="宋体" w:hAnsi="宋体" w:eastAsia="宋体" w:cs="宋体"/>
          <w:b/>
          <w:sz w:val="22"/>
          <w:szCs w:val="22"/>
        </w:rPr>
        <w:t>四、投诉事项具体内容</w:t>
      </w:r>
    </w:p>
    <w:p w14:paraId="1B88CBC3">
      <w:pPr>
        <w:spacing w:line="540" w:lineRule="exact"/>
        <w:ind w:firstLine="440" w:firstLineChars="200"/>
        <w:rPr>
          <w:rFonts w:hint="eastAsia" w:ascii="宋体" w:hAnsi="宋体" w:eastAsia="宋体" w:cs="宋体"/>
          <w:sz w:val="22"/>
          <w:szCs w:val="22"/>
          <w:u w:val="single"/>
        </w:rPr>
      </w:pPr>
      <w:r>
        <w:rPr>
          <w:rFonts w:hint="eastAsia" w:ascii="宋体" w:hAnsi="宋体" w:eastAsia="宋体" w:cs="宋体"/>
          <w:sz w:val="22"/>
          <w:szCs w:val="22"/>
        </w:rPr>
        <w:t>投诉事项 1：</w:t>
      </w:r>
      <w:r>
        <w:rPr>
          <w:rFonts w:hint="eastAsia" w:ascii="宋体" w:hAnsi="宋体" w:eastAsia="宋体" w:cs="宋体"/>
          <w:sz w:val="22"/>
          <w:szCs w:val="22"/>
          <w:u w:val="dotted"/>
        </w:rPr>
        <w:t xml:space="preserve">                                       </w:t>
      </w:r>
    </w:p>
    <w:p w14:paraId="759FF44A">
      <w:pPr>
        <w:spacing w:line="5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事实依据：</w:t>
      </w:r>
      <w:r>
        <w:rPr>
          <w:rFonts w:hint="eastAsia" w:ascii="宋体" w:hAnsi="宋体" w:eastAsia="宋体" w:cs="宋体"/>
          <w:sz w:val="22"/>
          <w:szCs w:val="22"/>
          <w:u w:val="dotted"/>
        </w:rPr>
        <w:t xml:space="preserve">                                         </w:t>
      </w:r>
    </w:p>
    <w:p w14:paraId="1CA32503">
      <w:pPr>
        <w:spacing w:line="540" w:lineRule="exact"/>
        <w:ind w:firstLine="440" w:firstLineChars="200"/>
        <w:rPr>
          <w:rFonts w:hint="eastAsia" w:ascii="宋体" w:hAnsi="宋体" w:eastAsia="宋体" w:cs="宋体"/>
          <w:sz w:val="22"/>
          <w:szCs w:val="22"/>
          <w:u w:val="dotted"/>
        </w:rPr>
      </w:pPr>
      <w:r>
        <w:rPr>
          <w:rFonts w:hint="eastAsia" w:ascii="宋体" w:hAnsi="宋体" w:eastAsia="宋体" w:cs="宋体"/>
          <w:sz w:val="22"/>
          <w:szCs w:val="22"/>
          <w:u w:val="dotted"/>
        </w:rPr>
        <w:t xml:space="preserve">                                                   </w:t>
      </w:r>
    </w:p>
    <w:p w14:paraId="6DB19919">
      <w:pPr>
        <w:spacing w:line="540" w:lineRule="exact"/>
        <w:ind w:firstLine="440" w:firstLineChars="200"/>
        <w:rPr>
          <w:rFonts w:hint="eastAsia" w:ascii="宋体" w:hAnsi="宋体" w:eastAsia="宋体" w:cs="宋体"/>
          <w:sz w:val="22"/>
          <w:szCs w:val="22"/>
          <w:u w:val="single"/>
        </w:rPr>
      </w:pPr>
      <w:r>
        <w:rPr>
          <w:rFonts w:hint="eastAsia" w:ascii="宋体" w:hAnsi="宋体" w:eastAsia="宋体" w:cs="宋体"/>
          <w:sz w:val="22"/>
          <w:szCs w:val="22"/>
        </w:rPr>
        <w:t>法律依据：</w:t>
      </w:r>
      <w:r>
        <w:rPr>
          <w:rFonts w:hint="eastAsia" w:ascii="宋体" w:hAnsi="宋体" w:eastAsia="宋体" w:cs="宋体"/>
          <w:sz w:val="22"/>
          <w:szCs w:val="22"/>
          <w:u w:val="dotted"/>
        </w:rPr>
        <w:t xml:space="preserve">                                         </w:t>
      </w:r>
    </w:p>
    <w:p w14:paraId="2A98BC2A">
      <w:pPr>
        <w:spacing w:line="540" w:lineRule="exact"/>
        <w:ind w:firstLine="440" w:firstLineChars="200"/>
        <w:rPr>
          <w:rFonts w:hint="eastAsia" w:ascii="宋体" w:hAnsi="宋体" w:eastAsia="宋体" w:cs="宋体"/>
          <w:sz w:val="22"/>
          <w:szCs w:val="22"/>
          <w:u w:val="dotted"/>
        </w:rPr>
      </w:pPr>
      <w:r>
        <w:rPr>
          <w:rFonts w:hint="eastAsia" w:ascii="宋体" w:hAnsi="宋体" w:eastAsia="宋体" w:cs="宋体"/>
          <w:sz w:val="22"/>
          <w:szCs w:val="22"/>
          <w:u w:val="dotted"/>
        </w:rPr>
        <w:t xml:space="preserve">                                                   </w:t>
      </w:r>
    </w:p>
    <w:p w14:paraId="715DBA11">
      <w:pPr>
        <w:spacing w:line="5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投诉事项2</w:t>
      </w:r>
    </w:p>
    <w:p w14:paraId="21EE3C97">
      <w:pPr>
        <w:spacing w:line="540" w:lineRule="exact"/>
        <w:ind w:firstLine="440" w:firstLineChars="200"/>
        <w:rPr>
          <w:rFonts w:hint="eastAsia" w:ascii="宋体" w:hAnsi="宋体" w:eastAsia="宋体" w:cs="宋体"/>
          <w:sz w:val="22"/>
          <w:szCs w:val="22"/>
          <w:u w:val="dotted"/>
        </w:rPr>
      </w:pPr>
      <w:r>
        <w:rPr>
          <w:rFonts w:hint="eastAsia" w:ascii="宋体" w:hAnsi="宋体" w:eastAsia="宋体" w:cs="宋体"/>
          <w:sz w:val="22"/>
          <w:szCs w:val="22"/>
        </w:rPr>
        <w:t>……</w:t>
      </w:r>
    </w:p>
    <w:p w14:paraId="7A48D26E">
      <w:pPr>
        <w:spacing w:line="540" w:lineRule="exact"/>
        <w:ind w:firstLine="442" w:firstLineChars="200"/>
        <w:rPr>
          <w:rFonts w:hint="eastAsia" w:ascii="宋体" w:hAnsi="宋体" w:eastAsia="宋体" w:cs="宋体"/>
          <w:b/>
          <w:sz w:val="22"/>
          <w:szCs w:val="22"/>
        </w:rPr>
      </w:pPr>
      <w:r>
        <w:rPr>
          <w:rFonts w:hint="eastAsia" w:ascii="宋体" w:hAnsi="宋体" w:eastAsia="宋体" w:cs="宋体"/>
          <w:b/>
          <w:sz w:val="22"/>
          <w:szCs w:val="22"/>
        </w:rPr>
        <w:t>五、与投诉事项相关的投诉请求</w:t>
      </w:r>
    </w:p>
    <w:p w14:paraId="162A06D6">
      <w:pPr>
        <w:spacing w:line="5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请求：</w:t>
      </w:r>
      <w:r>
        <w:rPr>
          <w:rFonts w:hint="eastAsia" w:ascii="宋体" w:hAnsi="宋体" w:eastAsia="宋体" w:cs="宋体"/>
          <w:sz w:val="22"/>
          <w:szCs w:val="22"/>
          <w:u w:val="dotted"/>
        </w:rPr>
        <w:t xml:space="preserve">                                              </w:t>
      </w:r>
      <w:r>
        <w:rPr>
          <w:rFonts w:hint="eastAsia" w:ascii="宋体" w:hAnsi="宋体" w:eastAsia="宋体" w:cs="宋体"/>
          <w:sz w:val="22"/>
          <w:szCs w:val="22"/>
        </w:rPr>
        <w:t xml:space="preserve"> </w:t>
      </w:r>
    </w:p>
    <w:p w14:paraId="5D2BFB62">
      <w:pPr>
        <w:spacing w:line="540" w:lineRule="exact"/>
        <w:ind w:firstLine="440" w:firstLineChars="200"/>
        <w:rPr>
          <w:rFonts w:hint="eastAsia" w:ascii="宋体" w:hAnsi="宋体" w:eastAsia="宋体" w:cs="宋体"/>
          <w:sz w:val="22"/>
          <w:szCs w:val="22"/>
          <w:u w:val="single"/>
        </w:rPr>
      </w:pPr>
      <w:r>
        <w:rPr>
          <w:rFonts w:hint="eastAsia" w:ascii="宋体" w:hAnsi="宋体" w:eastAsia="宋体" w:cs="宋体"/>
          <w:sz w:val="22"/>
          <w:szCs w:val="22"/>
        </w:rPr>
        <w:t xml:space="preserve">                                                                                                    </w:t>
      </w:r>
    </w:p>
    <w:p w14:paraId="663ED837">
      <w:pPr>
        <w:spacing w:line="5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 xml:space="preserve">签字(签章)：                   公章：                      </w:t>
      </w:r>
    </w:p>
    <w:p w14:paraId="2E07B170">
      <w:pPr>
        <w:spacing w:line="5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 xml:space="preserve">日期：    </w:t>
      </w:r>
    </w:p>
    <w:p w14:paraId="0552B923">
      <w:pPr>
        <w:spacing w:line="600" w:lineRule="exact"/>
        <w:ind w:firstLine="442" w:firstLineChars="200"/>
        <w:rPr>
          <w:rFonts w:hint="eastAsia" w:ascii="宋体" w:hAnsi="宋体" w:eastAsia="宋体" w:cs="宋体"/>
          <w:b/>
          <w:sz w:val="22"/>
          <w:szCs w:val="22"/>
        </w:rPr>
      </w:pPr>
      <w:r>
        <w:rPr>
          <w:rFonts w:hint="eastAsia" w:ascii="宋体" w:hAnsi="宋体" w:eastAsia="宋体" w:cs="宋体"/>
          <w:b/>
          <w:sz w:val="22"/>
          <w:szCs w:val="22"/>
        </w:rPr>
        <w:t>投诉书制作说明：</w:t>
      </w:r>
    </w:p>
    <w:p w14:paraId="58B04035">
      <w:pPr>
        <w:widowControl/>
        <w:spacing w:line="600" w:lineRule="exact"/>
        <w:ind w:firstLine="440" w:firstLineChars="200"/>
        <w:rPr>
          <w:rFonts w:hint="eastAsia" w:ascii="宋体" w:hAnsi="宋体" w:eastAsia="宋体" w:cs="宋体"/>
          <w:kern w:val="0"/>
          <w:sz w:val="22"/>
          <w:szCs w:val="22"/>
        </w:rPr>
      </w:pPr>
      <w:r>
        <w:rPr>
          <w:rFonts w:hint="eastAsia" w:ascii="宋体" w:hAnsi="宋体" w:eastAsia="宋体" w:cs="宋体"/>
          <w:sz w:val="22"/>
          <w:szCs w:val="22"/>
        </w:rPr>
        <w:t>1.投诉人提起投诉时，应当提交投诉书和必要的证明材料，并按照被投诉人和与投诉事项有关的供应商数量提供投诉书副本。</w:t>
      </w:r>
    </w:p>
    <w:p w14:paraId="799661FC">
      <w:pPr>
        <w:widowControl/>
        <w:spacing w:line="600" w:lineRule="exact"/>
        <w:ind w:firstLine="440" w:firstLineChars="200"/>
        <w:jc w:val="left"/>
        <w:rPr>
          <w:rFonts w:hint="eastAsia" w:ascii="宋体" w:hAnsi="宋体" w:eastAsia="宋体" w:cs="宋体"/>
          <w:kern w:val="0"/>
          <w:sz w:val="22"/>
          <w:szCs w:val="22"/>
        </w:rPr>
      </w:pPr>
      <w:r>
        <w:rPr>
          <w:rFonts w:hint="eastAsia" w:ascii="宋体" w:hAnsi="宋体" w:eastAsia="宋体" w:cs="宋体"/>
          <w:sz w:val="22"/>
          <w:szCs w:val="22"/>
        </w:rPr>
        <w:t>2.投诉人若委托代理人进行投诉的，投诉书应按照要求列明“授权代表”的有关内容，并在附件中提交由</w:t>
      </w:r>
      <w:r>
        <w:rPr>
          <w:rFonts w:hint="eastAsia" w:ascii="宋体" w:hAnsi="宋体" w:eastAsia="宋体" w:cs="宋体"/>
          <w:kern w:val="0"/>
          <w:sz w:val="22"/>
          <w:szCs w:val="22"/>
        </w:rPr>
        <w:t>投诉人签署的授权委托书。授权委托书应当载明代理人的姓名或者名称、代理事项、具体权限、期限和相关事项。</w:t>
      </w:r>
    </w:p>
    <w:p w14:paraId="65C6113C">
      <w:pPr>
        <w:widowControl/>
        <w:spacing w:line="60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3.投诉人若对项目的某一分包进行投诉，投诉书应列明具体分包号。</w:t>
      </w:r>
    </w:p>
    <w:p w14:paraId="7853D2B4">
      <w:pPr>
        <w:widowControl/>
        <w:spacing w:line="60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4.投诉书应简要列明质疑事项，质疑函、质疑答复等作为附件材料提供。</w:t>
      </w:r>
    </w:p>
    <w:p w14:paraId="3FEACD9A">
      <w:pPr>
        <w:widowControl/>
        <w:spacing w:line="60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5.投诉书的投诉事项应具体、明确，并有必要的事实依据和法律依据。</w:t>
      </w:r>
    </w:p>
    <w:p w14:paraId="76D80E0D">
      <w:pPr>
        <w:widowControl/>
        <w:spacing w:line="60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6.投诉书的投诉请求应与投诉事项相关。</w:t>
      </w:r>
    </w:p>
    <w:p w14:paraId="09AB1637">
      <w:pPr>
        <w:widowControl/>
        <w:spacing w:line="60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7.投诉人为自然人的，投诉书应当由本人签字；投诉人为法人或者其他组织的，投诉书应当由法定代表人、主要负责人，或者其授权代表签字或者盖章，并加盖公章。</w:t>
      </w:r>
    </w:p>
    <w:p w14:paraId="313DFF12">
      <w:pPr>
        <w:spacing w:line="360" w:lineRule="auto"/>
        <w:ind w:firstLine="442" w:firstLineChars="200"/>
        <w:jc w:val="center"/>
        <w:rPr>
          <w:rFonts w:hint="eastAsia" w:ascii="宋体" w:hAnsi="宋体" w:eastAsia="宋体" w:cs="宋体"/>
          <w:b/>
          <w:bCs/>
          <w:color w:val="000000"/>
          <w:sz w:val="22"/>
          <w:szCs w:val="22"/>
        </w:rPr>
      </w:pPr>
    </w:p>
    <w:p w14:paraId="3270D313">
      <w:pPr>
        <w:spacing w:line="360" w:lineRule="auto"/>
        <w:ind w:firstLine="442" w:firstLineChars="200"/>
        <w:rPr>
          <w:rFonts w:hint="eastAsia" w:ascii="宋体" w:hAnsi="宋体" w:eastAsia="宋体" w:cs="宋体"/>
          <w:b/>
          <w:bCs/>
          <w:color w:val="000000"/>
          <w:sz w:val="22"/>
          <w:szCs w:val="22"/>
        </w:rPr>
      </w:pPr>
    </w:p>
    <w:p w14:paraId="497BA78F">
      <w:pPr>
        <w:spacing w:before="156" w:beforeLines="50" w:after="156" w:afterLines="50" w:line="400" w:lineRule="exact"/>
        <w:ind w:firstLine="440" w:firstLineChars="200"/>
        <w:jc w:val="center"/>
        <w:rPr>
          <w:rFonts w:hint="eastAsia" w:ascii="宋体" w:hAnsi="宋体" w:eastAsia="宋体" w:cs="宋体"/>
          <w:sz w:val="22"/>
          <w:szCs w:val="22"/>
        </w:rPr>
      </w:pPr>
    </w:p>
    <w:p w14:paraId="39BFE060">
      <w:pPr>
        <w:rPr>
          <w:rFonts w:hint="eastAsia" w:ascii="宋体" w:hAnsi="宋体" w:eastAsia="宋体" w:cs="宋体"/>
        </w:rPr>
      </w:pPr>
    </w:p>
    <w:sectPr>
      <w:headerReference r:id="rId3" w:type="default"/>
      <w:footerReference r:id="rId4" w:type="default"/>
      <w:footerReference r:id="rId5" w:type="even"/>
      <w:pgSz w:w="11906" w:h="16838"/>
      <w:pgMar w:top="1440" w:right="991" w:bottom="1440" w:left="1418"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F758C">
    <w:pPr>
      <w:pStyle w:val="20"/>
      <w:rPr>
        <w:rFonts w:ascii="等线" w:hAnsi="等线" w:eastAsia="等线" w:cs="等线"/>
        <w:u w:val="single"/>
      </w:rPr>
    </w:pPr>
    <w:r>
      <w:rPr>
        <w:rFonts w:hint="eastAsia" w:ascii="等线" w:hAnsi="等线" w:eastAsia="等线" w:cs="等线"/>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864A78">
                          <w:pPr>
                            <w:pStyle w:val="20"/>
                            <w:rPr>
                              <w:rStyle w:val="34"/>
                            </w:rPr>
                          </w:pPr>
                          <w:r>
                            <w:fldChar w:fldCharType="begin"/>
                          </w:r>
                          <w:r>
                            <w:rPr>
                              <w:rStyle w:val="34"/>
                            </w:rPr>
                            <w:instrText xml:space="preserve">PAGE  </w:instrText>
                          </w:r>
                          <w:r>
                            <w:fldChar w:fldCharType="separate"/>
                          </w:r>
                          <w:r>
                            <w:rPr>
                              <w:rStyle w:val="34"/>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2D864A78">
                    <w:pPr>
                      <w:pStyle w:val="20"/>
                      <w:rPr>
                        <w:rStyle w:val="34"/>
                      </w:rPr>
                    </w:pPr>
                    <w:r>
                      <w:fldChar w:fldCharType="begin"/>
                    </w:r>
                    <w:r>
                      <w:rPr>
                        <w:rStyle w:val="34"/>
                      </w:rPr>
                      <w:instrText xml:space="preserve">PAGE  </w:instrText>
                    </w:r>
                    <w:r>
                      <w:fldChar w:fldCharType="separate"/>
                    </w:r>
                    <w:r>
                      <w:rPr>
                        <w:rStyle w:val="34"/>
                      </w:rPr>
                      <w:t>15</w:t>
                    </w:r>
                    <w:r>
                      <w:fldChar w:fldCharType="end"/>
                    </w:r>
                  </w:p>
                </w:txbxContent>
              </v:textbox>
            </v:shape>
          </w:pict>
        </mc:Fallback>
      </mc:AlternateContent>
    </w:r>
    <w:r>
      <w:rPr>
        <w:rFonts w:hint="eastAsia" w:ascii="等线" w:hAnsi="等线" w:eastAsia="等线" w:cs="等线"/>
        <w:u w:val="single"/>
      </w:rPr>
      <w:t xml:space="preserve">浙江明业项目管理有限公司                                        </w:t>
    </w:r>
    <w:r>
      <w:rPr>
        <w:rFonts w:ascii="等线" w:hAnsi="等线" w:eastAsia="等线" w:cs="等线"/>
        <w:u w:val="single"/>
      </w:rPr>
      <w:t xml:space="preserve"> </w:t>
    </w:r>
    <w:r>
      <w:rPr>
        <w:rFonts w:hint="eastAsia" w:ascii="等线" w:hAnsi="等线" w:eastAsia="等线" w:cs="等线"/>
        <w:u w:val="single"/>
      </w:rPr>
      <w:t xml:space="preserve">                     电话：0572-5501567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B8A8D">
    <w:pPr>
      <w:pStyle w:val="20"/>
      <w:framePr w:wrap="around" w:vAnchor="text" w:hAnchor="margin" w:xAlign="center" w:y="1"/>
      <w:rPr>
        <w:rStyle w:val="34"/>
      </w:rPr>
    </w:pPr>
    <w:r>
      <w:fldChar w:fldCharType="begin"/>
    </w:r>
    <w:r>
      <w:rPr>
        <w:rStyle w:val="34"/>
      </w:rPr>
      <w:instrText xml:space="preserve">PAGE  </w:instrText>
    </w:r>
    <w:r>
      <w:fldChar w:fldCharType="end"/>
    </w:r>
  </w:p>
  <w:p w14:paraId="09244BF0">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E5AD6">
    <w:pPr>
      <w:pStyle w:val="21"/>
      <w:jc w:val="both"/>
      <w:rPr>
        <w:rFonts w:ascii="微软雅黑" w:hAnsi="微软雅黑" w:eastAsia="微软雅黑" w:cs="微软雅黑"/>
      </w:rPr>
    </w:pPr>
    <w:r>
      <w:rPr>
        <w:rFonts w:hint="eastAsia" w:ascii="微软雅黑" w:hAnsi="微软雅黑" w:eastAsia="微软雅黑" w:cs="微软雅黑"/>
        <w:kern w:val="0"/>
        <w:lang w:eastAsia="zh-CN"/>
      </w:rPr>
      <w:t xml:space="preserve"> 天荒坪镇有机更新范围内房屋拆除政府采购项目</w:t>
    </w:r>
    <w:r>
      <w:rPr>
        <w:rFonts w:hint="eastAsia" w:ascii="微软雅黑" w:hAnsi="微软雅黑" w:eastAsia="微软雅黑" w:cs="微软雅黑"/>
        <w:kern w:val="0"/>
      </w:rPr>
      <w:t xml:space="preserve">       </w:t>
    </w:r>
    <w:r>
      <w:rPr>
        <w:rFonts w:hint="eastAsia" w:ascii="微软雅黑" w:hAnsi="微软雅黑" w:eastAsia="微软雅黑" w:cs="微软雅黑"/>
        <w:kern w:val="0"/>
        <w:lang w:val="en-US" w:eastAsia="zh-CN"/>
      </w:rPr>
      <w:t xml:space="preserve">                                         </w:t>
    </w:r>
    <w:r>
      <w:rPr>
        <w:rFonts w:hint="eastAsia" w:ascii="微软雅黑" w:hAnsi="微软雅黑" w:eastAsia="微软雅黑" w:cs="微软雅黑"/>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7A691D"/>
    <w:multiLevelType w:val="singleLevel"/>
    <w:tmpl w:val="B77A691D"/>
    <w:lvl w:ilvl="0" w:tentative="0">
      <w:start w:val="1"/>
      <w:numFmt w:val="chineseCounting"/>
      <w:suff w:val="nothing"/>
      <w:lvlText w:val="%1、"/>
      <w:lvlJc w:val="left"/>
      <w:rPr>
        <w:rFonts w:hint="eastAsia"/>
      </w:rPr>
    </w:lvl>
  </w:abstractNum>
  <w:abstractNum w:abstractNumId="1">
    <w:nsid w:val="D88C6757"/>
    <w:multiLevelType w:val="singleLevel"/>
    <w:tmpl w:val="D88C6757"/>
    <w:lvl w:ilvl="0" w:tentative="0">
      <w:start w:val="1"/>
      <w:numFmt w:val="decimal"/>
      <w:suff w:val="nothing"/>
      <w:lvlText w:val="%1、"/>
      <w:lvlJc w:val="left"/>
    </w:lvl>
  </w:abstractNum>
  <w:abstractNum w:abstractNumId="2">
    <w:nsid w:val="09094BC0"/>
    <w:multiLevelType w:val="singleLevel"/>
    <w:tmpl w:val="09094BC0"/>
    <w:lvl w:ilvl="0" w:tentative="0">
      <w:start w:val="4"/>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mN2IzNjJhODA1NmNkYjZjOGI5MDYxNzY3OWMwNGEifQ=="/>
  </w:docVars>
  <w:rsids>
    <w:rsidRoot w:val="66E64A2F"/>
    <w:rsid w:val="000142AF"/>
    <w:rsid w:val="00055B3B"/>
    <w:rsid w:val="00065042"/>
    <w:rsid w:val="0006749A"/>
    <w:rsid w:val="000B1ADA"/>
    <w:rsid w:val="0011200F"/>
    <w:rsid w:val="0011312C"/>
    <w:rsid w:val="00135857"/>
    <w:rsid w:val="001408FB"/>
    <w:rsid w:val="00164803"/>
    <w:rsid w:val="001814CA"/>
    <w:rsid w:val="001824DD"/>
    <w:rsid w:val="001A0C4E"/>
    <w:rsid w:val="001A3228"/>
    <w:rsid w:val="001B42B2"/>
    <w:rsid w:val="001B6A08"/>
    <w:rsid w:val="001F417A"/>
    <w:rsid w:val="00221838"/>
    <w:rsid w:val="00221F7B"/>
    <w:rsid w:val="00266A9F"/>
    <w:rsid w:val="00277F22"/>
    <w:rsid w:val="00282209"/>
    <w:rsid w:val="002A3D9E"/>
    <w:rsid w:val="002C7BCC"/>
    <w:rsid w:val="002F5ADF"/>
    <w:rsid w:val="00343C8F"/>
    <w:rsid w:val="00357797"/>
    <w:rsid w:val="003722A1"/>
    <w:rsid w:val="003726E3"/>
    <w:rsid w:val="00391D31"/>
    <w:rsid w:val="003C5A76"/>
    <w:rsid w:val="003E331E"/>
    <w:rsid w:val="003E59F0"/>
    <w:rsid w:val="004464E0"/>
    <w:rsid w:val="004649F6"/>
    <w:rsid w:val="00471ED3"/>
    <w:rsid w:val="004B59A4"/>
    <w:rsid w:val="004F0746"/>
    <w:rsid w:val="004F2955"/>
    <w:rsid w:val="0051035B"/>
    <w:rsid w:val="0051103E"/>
    <w:rsid w:val="00583FCE"/>
    <w:rsid w:val="00587E67"/>
    <w:rsid w:val="00594B9F"/>
    <w:rsid w:val="005C3E56"/>
    <w:rsid w:val="005C70C3"/>
    <w:rsid w:val="005D4CAD"/>
    <w:rsid w:val="00607E4A"/>
    <w:rsid w:val="006139D4"/>
    <w:rsid w:val="00686C8C"/>
    <w:rsid w:val="00696C35"/>
    <w:rsid w:val="006B4A00"/>
    <w:rsid w:val="0070150D"/>
    <w:rsid w:val="00746AB8"/>
    <w:rsid w:val="00776469"/>
    <w:rsid w:val="007841AD"/>
    <w:rsid w:val="007A16BD"/>
    <w:rsid w:val="007C2661"/>
    <w:rsid w:val="007F27D2"/>
    <w:rsid w:val="007F6984"/>
    <w:rsid w:val="008537C9"/>
    <w:rsid w:val="00885BCF"/>
    <w:rsid w:val="008A7486"/>
    <w:rsid w:val="008D2DF7"/>
    <w:rsid w:val="008E2973"/>
    <w:rsid w:val="008F6E1C"/>
    <w:rsid w:val="00903728"/>
    <w:rsid w:val="00916FCA"/>
    <w:rsid w:val="00935693"/>
    <w:rsid w:val="00964C0B"/>
    <w:rsid w:val="0096793F"/>
    <w:rsid w:val="009805CF"/>
    <w:rsid w:val="009C281E"/>
    <w:rsid w:val="00A14A44"/>
    <w:rsid w:val="00AA33AE"/>
    <w:rsid w:val="00AF4CFD"/>
    <w:rsid w:val="00B032DC"/>
    <w:rsid w:val="00B07D1C"/>
    <w:rsid w:val="00B8413F"/>
    <w:rsid w:val="00B930EF"/>
    <w:rsid w:val="00B9501F"/>
    <w:rsid w:val="00BE52E0"/>
    <w:rsid w:val="00C20F8B"/>
    <w:rsid w:val="00C3186D"/>
    <w:rsid w:val="00C545EA"/>
    <w:rsid w:val="00C65215"/>
    <w:rsid w:val="00C70241"/>
    <w:rsid w:val="00C96D0B"/>
    <w:rsid w:val="00CA7F69"/>
    <w:rsid w:val="00CC4B69"/>
    <w:rsid w:val="00CD5E98"/>
    <w:rsid w:val="00D21906"/>
    <w:rsid w:val="00D34188"/>
    <w:rsid w:val="00D42B8A"/>
    <w:rsid w:val="00D65239"/>
    <w:rsid w:val="00D66E11"/>
    <w:rsid w:val="00D83373"/>
    <w:rsid w:val="00D93D5C"/>
    <w:rsid w:val="00DB036D"/>
    <w:rsid w:val="00DB6990"/>
    <w:rsid w:val="00DD5826"/>
    <w:rsid w:val="00DE1AE6"/>
    <w:rsid w:val="00DE5495"/>
    <w:rsid w:val="00DE74E6"/>
    <w:rsid w:val="00DF4776"/>
    <w:rsid w:val="00DF49BC"/>
    <w:rsid w:val="00E10136"/>
    <w:rsid w:val="00E242A4"/>
    <w:rsid w:val="00E26720"/>
    <w:rsid w:val="00E8202E"/>
    <w:rsid w:val="00E832FC"/>
    <w:rsid w:val="00F1587A"/>
    <w:rsid w:val="00F47627"/>
    <w:rsid w:val="00F82CF0"/>
    <w:rsid w:val="00F85151"/>
    <w:rsid w:val="00F86D92"/>
    <w:rsid w:val="00FA73AD"/>
    <w:rsid w:val="00FD1A01"/>
    <w:rsid w:val="01161801"/>
    <w:rsid w:val="015A21FB"/>
    <w:rsid w:val="01793CB3"/>
    <w:rsid w:val="01C94F40"/>
    <w:rsid w:val="0217273C"/>
    <w:rsid w:val="022E01C1"/>
    <w:rsid w:val="02535CBD"/>
    <w:rsid w:val="029C7FE2"/>
    <w:rsid w:val="02C4019C"/>
    <w:rsid w:val="02F13F24"/>
    <w:rsid w:val="0372563D"/>
    <w:rsid w:val="0382272D"/>
    <w:rsid w:val="03BC361F"/>
    <w:rsid w:val="042935DA"/>
    <w:rsid w:val="0454440A"/>
    <w:rsid w:val="0470510E"/>
    <w:rsid w:val="04944152"/>
    <w:rsid w:val="04CC6E73"/>
    <w:rsid w:val="05357DF0"/>
    <w:rsid w:val="05465B6C"/>
    <w:rsid w:val="05692E7E"/>
    <w:rsid w:val="05812237"/>
    <w:rsid w:val="063240AB"/>
    <w:rsid w:val="063F476C"/>
    <w:rsid w:val="06CF5640"/>
    <w:rsid w:val="06FD3704"/>
    <w:rsid w:val="070F5A07"/>
    <w:rsid w:val="072B7805"/>
    <w:rsid w:val="07C85DAA"/>
    <w:rsid w:val="07F634C4"/>
    <w:rsid w:val="08363038"/>
    <w:rsid w:val="084B2FFE"/>
    <w:rsid w:val="0883604D"/>
    <w:rsid w:val="08863A9B"/>
    <w:rsid w:val="0894481C"/>
    <w:rsid w:val="08CE52F4"/>
    <w:rsid w:val="08FB4D6B"/>
    <w:rsid w:val="090A5F35"/>
    <w:rsid w:val="092509E7"/>
    <w:rsid w:val="092708F3"/>
    <w:rsid w:val="0927500E"/>
    <w:rsid w:val="09E16A96"/>
    <w:rsid w:val="09E821F6"/>
    <w:rsid w:val="09FB64D6"/>
    <w:rsid w:val="0A14467E"/>
    <w:rsid w:val="0A67269B"/>
    <w:rsid w:val="0A774E1C"/>
    <w:rsid w:val="0AA85E0D"/>
    <w:rsid w:val="0AAB6FFD"/>
    <w:rsid w:val="0ABB2680"/>
    <w:rsid w:val="0B0315E0"/>
    <w:rsid w:val="0B0C20E5"/>
    <w:rsid w:val="0BE4674C"/>
    <w:rsid w:val="0C20587E"/>
    <w:rsid w:val="0C8B05E3"/>
    <w:rsid w:val="0CAD1832"/>
    <w:rsid w:val="0CE579A6"/>
    <w:rsid w:val="0CFD0941"/>
    <w:rsid w:val="0DEE6565"/>
    <w:rsid w:val="0EE85CD3"/>
    <w:rsid w:val="0F281A33"/>
    <w:rsid w:val="0F3C0717"/>
    <w:rsid w:val="0F482754"/>
    <w:rsid w:val="0F6C0B15"/>
    <w:rsid w:val="0F78715E"/>
    <w:rsid w:val="0FBE27FB"/>
    <w:rsid w:val="104C2E29"/>
    <w:rsid w:val="111E4721"/>
    <w:rsid w:val="11605D04"/>
    <w:rsid w:val="11BC7256"/>
    <w:rsid w:val="11D14753"/>
    <w:rsid w:val="12072B26"/>
    <w:rsid w:val="128027D4"/>
    <w:rsid w:val="13BA2904"/>
    <w:rsid w:val="13D455CF"/>
    <w:rsid w:val="14075AD8"/>
    <w:rsid w:val="144B1EE2"/>
    <w:rsid w:val="14521AF6"/>
    <w:rsid w:val="14607EAB"/>
    <w:rsid w:val="14900712"/>
    <w:rsid w:val="14A12E4A"/>
    <w:rsid w:val="14E04417"/>
    <w:rsid w:val="15261ADB"/>
    <w:rsid w:val="153471A3"/>
    <w:rsid w:val="156358AC"/>
    <w:rsid w:val="15A76CF3"/>
    <w:rsid w:val="15F65D8D"/>
    <w:rsid w:val="15FC13AA"/>
    <w:rsid w:val="15FC517E"/>
    <w:rsid w:val="16265328"/>
    <w:rsid w:val="164651CC"/>
    <w:rsid w:val="167C73C8"/>
    <w:rsid w:val="170B625B"/>
    <w:rsid w:val="171136FB"/>
    <w:rsid w:val="171C5966"/>
    <w:rsid w:val="17224D45"/>
    <w:rsid w:val="17B434B7"/>
    <w:rsid w:val="18054CC4"/>
    <w:rsid w:val="181D1059"/>
    <w:rsid w:val="183F2B6C"/>
    <w:rsid w:val="187E52DA"/>
    <w:rsid w:val="188640BF"/>
    <w:rsid w:val="189036AA"/>
    <w:rsid w:val="18C9062F"/>
    <w:rsid w:val="18FC47F0"/>
    <w:rsid w:val="190B78B7"/>
    <w:rsid w:val="19424891"/>
    <w:rsid w:val="194B3D4B"/>
    <w:rsid w:val="194C36E4"/>
    <w:rsid w:val="198033E4"/>
    <w:rsid w:val="199D21E8"/>
    <w:rsid w:val="19F8741E"/>
    <w:rsid w:val="1AB33F09"/>
    <w:rsid w:val="1B5D79C1"/>
    <w:rsid w:val="1B8B5540"/>
    <w:rsid w:val="1B99253B"/>
    <w:rsid w:val="1C47563C"/>
    <w:rsid w:val="1C6B60F6"/>
    <w:rsid w:val="1C8C3CE4"/>
    <w:rsid w:val="1D092C62"/>
    <w:rsid w:val="1D660ADA"/>
    <w:rsid w:val="1D935671"/>
    <w:rsid w:val="1E103F6D"/>
    <w:rsid w:val="1E17145D"/>
    <w:rsid w:val="1EB439E9"/>
    <w:rsid w:val="1EEE2B9E"/>
    <w:rsid w:val="1F3060E1"/>
    <w:rsid w:val="1F38370B"/>
    <w:rsid w:val="1F8E743A"/>
    <w:rsid w:val="1FCA634F"/>
    <w:rsid w:val="20722EB2"/>
    <w:rsid w:val="211C4455"/>
    <w:rsid w:val="216D670A"/>
    <w:rsid w:val="21991892"/>
    <w:rsid w:val="21AC1078"/>
    <w:rsid w:val="21BD57CF"/>
    <w:rsid w:val="21EB559E"/>
    <w:rsid w:val="221F6770"/>
    <w:rsid w:val="223E0B25"/>
    <w:rsid w:val="223E4DC1"/>
    <w:rsid w:val="226144A2"/>
    <w:rsid w:val="22FF4DA0"/>
    <w:rsid w:val="23085C75"/>
    <w:rsid w:val="235B6DD4"/>
    <w:rsid w:val="236D1407"/>
    <w:rsid w:val="23873EEC"/>
    <w:rsid w:val="23D33478"/>
    <w:rsid w:val="23FE3BF3"/>
    <w:rsid w:val="241810F6"/>
    <w:rsid w:val="24420B3E"/>
    <w:rsid w:val="24CB38B9"/>
    <w:rsid w:val="2664724C"/>
    <w:rsid w:val="26A03B26"/>
    <w:rsid w:val="26AC74E2"/>
    <w:rsid w:val="26C07C56"/>
    <w:rsid w:val="27401B76"/>
    <w:rsid w:val="276359E8"/>
    <w:rsid w:val="27AB0D5B"/>
    <w:rsid w:val="28013942"/>
    <w:rsid w:val="282E4395"/>
    <w:rsid w:val="28307F69"/>
    <w:rsid w:val="28E918FC"/>
    <w:rsid w:val="28F07BF6"/>
    <w:rsid w:val="29230335"/>
    <w:rsid w:val="294E4B10"/>
    <w:rsid w:val="2A031AB0"/>
    <w:rsid w:val="2A321A45"/>
    <w:rsid w:val="2A364238"/>
    <w:rsid w:val="2A5A71A5"/>
    <w:rsid w:val="2B5F533D"/>
    <w:rsid w:val="2B9B7236"/>
    <w:rsid w:val="2BAC561F"/>
    <w:rsid w:val="2BEC23FC"/>
    <w:rsid w:val="2BF7090C"/>
    <w:rsid w:val="2C9D7C75"/>
    <w:rsid w:val="2CA811B1"/>
    <w:rsid w:val="2CBE1442"/>
    <w:rsid w:val="2D1F2E73"/>
    <w:rsid w:val="2D8D4583"/>
    <w:rsid w:val="2DB0085C"/>
    <w:rsid w:val="2DE85713"/>
    <w:rsid w:val="2E0E7229"/>
    <w:rsid w:val="2E16559E"/>
    <w:rsid w:val="2E6B280E"/>
    <w:rsid w:val="2EB3439B"/>
    <w:rsid w:val="3016166E"/>
    <w:rsid w:val="301E14CD"/>
    <w:rsid w:val="30CA7553"/>
    <w:rsid w:val="31217143"/>
    <w:rsid w:val="31750EFD"/>
    <w:rsid w:val="31784752"/>
    <w:rsid w:val="31913050"/>
    <w:rsid w:val="31A67C4A"/>
    <w:rsid w:val="31D23F71"/>
    <w:rsid w:val="31E16BB0"/>
    <w:rsid w:val="31F408D5"/>
    <w:rsid w:val="325B7953"/>
    <w:rsid w:val="32667446"/>
    <w:rsid w:val="33271F5A"/>
    <w:rsid w:val="334D60BA"/>
    <w:rsid w:val="342A46EB"/>
    <w:rsid w:val="347C27D1"/>
    <w:rsid w:val="34AB25BF"/>
    <w:rsid w:val="34B811B1"/>
    <w:rsid w:val="34EB74A7"/>
    <w:rsid w:val="357C4517"/>
    <w:rsid w:val="35E46164"/>
    <w:rsid w:val="36B122A7"/>
    <w:rsid w:val="37101E3F"/>
    <w:rsid w:val="371804B7"/>
    <w:rsid w:val="381419C6"/>
    <w:rsid w:val="38374C48"/>
    <w:rsid w:val="3859582C"/>
    <w:rsid w:val="387806A7"/>
    <w:rsid w:val="38E82B1D"/>
    <w:rsid w:val="394053A4"/>
    <w:rsid w:val="395A6AD7"/>
    <w:rsid w:val="39D65EE5"/>
    <w:rsid w:val="3A0C32DE"/>
    <w:rsid w:val="3A4216B1"/>
    <w:rsid w:val="3AA07128"/>
    <w:rsid w:val="3B02166F"/>
    <w:rsid w:val="3B0C3F42"/>
    <w:rsid w:val="3B2956C4"/>
    <w:rsid w:val="3BBB1C72"/>
    <w:rsid w:val="3BC47BA1"/>
    <w:rsid w:val="3C00365F"/>
    <w:rsid w:val="3C0B455A"/>
    <w:rsid w:val="3CC03974"/>
    <w:rsid w:val="3CC36137"/>
    <w:rsid w:val="3D0F7962"/>
    <w:rsid w:val="3D485DE7"/>
    <w:rsid w:val="3D650B8C"/>
    <w:rsid w:val="3D6C224D"/>
    <w:rsid w:val="3D766765"/>
    <w:rsid w:val="3DD52E23"/>
    <w:rsid w:val="3DE00288"/>
    <w:rsid w:val="3E6019A7"/>
    <w:rsid w:val="3ED00092"/>
    <w:rsid w:val="3F165ACD"/>
    <w:rsid w:val="3F352E3D"/>
    <w:rsid w:val="3F391D8F"/>
    <w:rsid w:val="3F516239"/>
    <w:rsid w:val="3F66369A"/>
    <w:rsid w:val="3F78639A"/>
    <w:rsid w:val="3F9605A7"/>
    <w:rsid w:val="3FC00ADE"/>
    <w:rsid w:val="3FFD3306"/>
    <w:rsid w:val="4016137D"/>
    <w:rsid w:val="40457D11"/>
    <w:rsid w:val="40707CC2"/>
    <w:rsid w:val="4111484F"/>
    <w:rsid w:val="411B386E"/>
    <w:rsid w:val="41285070"/>
    <w:rsid w:val="413023DF"/>
    <w:rsid w:val="419867A0"/>
    <w:rsid w:val="41AB17DA"/>
    <w:rsid w:val="41B4036A"/>
    <w:rsid w:val="41C40D1B"/>
    <w:rsid w:val="41E45E57"/>
    <w:rsid w:val="41F80928"/>
    <w:rsid w:val="4235008A"/>
    <w:rsid w:val="42614E78"/>
    <w:rsid w:val="42E170C4"/>
    <w:rsid w:val="42FC6884"/>
    <w:rsid w:val="43C70492"/>
    <w:rsid w:val="443D1D4E"/>
    <w:rsid w:val="444B53A7"/>
    <w:rsid w:val="44F65B19"/>
    <w:rsid w:val="463C0AC7"/>
    <w:rsid w:val="469B2E40"/>
    <w:rsid w:val="46A16CCB"/>
    <w:rsid w:val="46CC1F51"/>
    <w:rsid w:val="46CD50B1"/>
    <w:rsid w:val="46CD701D"/>
    <w:rsid w:val="47306C80"/>
    <w:rsid w:val="47481421"/>
    <w:rsid w:val="47AA44DA"/>
    <w:rsid w:val="47D3136D"/>
    <w:rsid w:val="47E658B8"/>
    <w:rsid w:val="481039F9"/>
    <w:rsid w:val="48507537"/>
    <w:rsid w:val="485B27A2"/>
    <w:rsid w:val="486E697A"/>
    <w:rsid w:val="489B206D"/>
    <w:rsid w:val="49171B33"/>
    <w:rsid w:val="49306DD7"/>
    <w:rsid w:val="495F3A20"/>
    <w:rsid w:val="4A98612E"/>
    <w:rsid w:val="4AB631A5"/>
    <w:rsid w:val="4B0C3FD0"/>
    <w:rsid w:val="4B1A1AB8"/>
    <w:rsid w:val="4B4E4FF8"/>
    <w:rsid w:val="4B603DFB"/>
    <w:rsid w:val="4BA044D0"/>
    <w:rsid w:val="4BD81B44"/>
    <w:rsid w:val="4BDC13A5"/>
    <w:rsid w:val="4BE53D7A"/>
    <w:rsid w:val="4BF3557A"/>
    <w:rsid w:val="4C406692"/>
    <w:rsid w:val="4C572122"/>
    <w:rsid w:val="4CB8758D"/>
    <w:rsid w:val="4CD2129B"/>
    <w:rsid w:val="4D0E32F7"/>
    <w:rsid w:val="4D9D0D3A"/>
    <w:rsid w:val="4DDD54AF"/>
    <w:rsid w:val="4E146CEA"/>
    <w:rsid w:val="4E93713A"/>
    <w:rsid w:val="4EE71463"/>
    <w:rsid w:val="502618E8"/>
    <w:rsid w:val="50A428EC"/>
    <w:rsid w:val="50DF41C4"/>
    <w:rsid w:val="510C7E6F"/>
    <w:rsid w:val="519940D1"/>
    <w:rsid w:val="523328E3"/>
    <w:rsid w:val="52B9004E"/>
    <w:rsid w:val="5310069C"/>
    <w:rsid w:val="53244EF5"/>
    <w:rsid w:val="53AC23B7"/>
    <w:rsid w:val="53AD0569"/>
    <w:rsid w:val="53B5298E"/>
    <w:rsid w:val="53E536D7"/>
    <w:rsid w:val="54415882"/>
    <w:rsid w:val="54427402"/>
    <w:rsid w:val="54B617B9"/>
    <w:rsid w:val="55046482"/>
    <w:rsid w:val="552838BD"/>
    <w:rsid w:val="555A0143"/>
    <w:rsid w:val="55B63B7D"/>
    <w:rsid w:val="56AB5568"/>
    <w:rsid w:val="56B2343E"/>
    <w:rsid w:val="56E039A1"/>
    <w:rsid w:val="57D939EE"/>
    <w:rsid w:val="57E306A6"/>
    <w:rsid w:val="59505232"/>
    <w:rsid w:val="59D06675"/>
    <w:rsid w:val="59D13EAB"/>
    <w:rsid w:val="59D4510F"/>
    <w:rsid w:val="59F06C35"/>
    <w:rsid w:val="5A364E1D"/>
    <w:rsid w:val="5B31479D"/>
    <w:rsid w:val="5B8B1199"/>
    <w:rsid w:val="5BC44024"/>
    <w:rsid w:val="5BE70F21"/>
    <w:rsid w:val="5C556602"/>
    <w:rsid w:val="5C76492F"/>
    <w:rsid w:val="5C7A5495"/>
    <w:rsid w:val="5CB64131"/>
    <w:rsid w:val="5CDE2A7A"/>
    <w:rsid w:val="5D246C55"/>
    <w:rsid w:val="5D354880"/>
    <w:rsid w:val="5D586932"/>
    <w:rsid w:val="5D8E74BD"/>
    <w:rsid w:val="5D9879F9"/>
    <w:rsid w:val="5DAA3E0E"/>
    <w:rsid w:val="5DE43D51"/>
    <w:rsid w:val="5DE96053"/>
    <w:rsid w:val="5E081416"/>
    <w:rsid w:val="5E126254"/>
    <w:rsid w:val="5E8C0439"/>
    <w:rsid w:val="5F12439A"/>
    <w:rsid w:val="5F5A5EB2"/>
    <w:rsid w:val="5FD128B0"/>
    <w:rsid w:val="603947E7"/>
    <w:rsid w:val="60421C22"/>
    <w:rsid w:val="60D17954"/>
    <w:rsid w:val="613110B1"/>
    <w:rsid w:val="619C16FD"/>
    <w:rsid w:val="61A63EA0"/>
    <w:rsid w:val="625600F3"/>
    <w:rsid w:val="6261703B"/>
    <w:rsid w:val="62794D22"/>
    <w:rsid w:val="64360608"/>
    <w:rsid w:val="64822D65"/>
    <w:rsid w:val="64942E6C"/>
    <w:rsid w:val="655051F8"/>
    <w:rsid w:val="656E0A7F"/>
    <w:rsid w:val="65A810DE"/>
    <w:rsid w:val="65AA2A05"/>
    <w:rsid w:val="65CB4F80"/>
    <w:rsid w:val="66081E6D"/>
    <w:rsid w:val="66190610"/>
    <w:rsid w:val="66452991"/>
    <w:rsid w:val="669B533E"/>
    <w:rsid w:val="66A63A35"/>
    <w:rsid w:val="66B808F4"/>
    <w:rsid w:val="66E64A2F"/>
    <w:rsid w:val="67376F16"/>
    <w:rsid w:val="6739466A"/>
    <w:rsid w:val="67AE086D"/>
    <w:rsid w:val="67C2668F"/>
    <w:rsid w:val="68D15A29"/>
    <w:rsid w:val="68EA39A3"/>
    <w:rsid w:val="690158BE"/>
    <w:rsid w:val="695D2C2B"/>
    <w:rsid w:val="69810BB3"/>
    <w:rsid w:val="6986037A"/>
    <w:rsid w:val="69C5571A"/>
    <w:rsid w:val="6A030D85"/>
    <w:rsid w:val="6A112123"/>
    <w:rsid w:val="6A4626F9"/>
    <w:rsid w:val="6AA24887"/>
    <w:rsid w:val="6AF11505"/>
    <w:rsid w:val="6B1D329F"/>
    <w:rsid w:val="6B5D7BBC"/>
    <w:rsid w:val="6BB018F2"/>
    <w:rsid w:val="6C7A02E6"/>
    <w:rsid w:val="6C93288B"/>
    <w:rsid w:val="6CE17019"/>
    <w:rsid w:val="6DF772B2"/>
    <w:rsid w:val="6E354081"/>
    <w:rsid w:val="6EC525D9"/>
    <w:rsid w:val="6F58270A"/>
    <w:rsid w:val="6F6C40D6"/>
    <w:rsid w:val="6F6E4200"/>
    <w:rsid w:val="701B31A1"/>
    <w:rsid w:val="709F7BC5"/>
    <w:rsid w:val="70C56684"/>
    <w:rsid w:val="70DD04FA"/>
    <w:rsid w:val="714F4CEB"/>
    <w:rsid w:val="721F74E0"/>
    <w:rsid w:val="726D64DF"/>
    <w:rsid w:val="72925961"/>
    <w:rsid w:val="729F0B68"/>
    <w:rsid w:val="7315659A"/>
    <w:rsid w:val="736F1E8E"/>
    <w:rsid w:val="74472DEF"/>
    <w:rsid w:val="74627D67"/>
    <w:rsid w:val="75095256"/>
    <w:rsid w:val="753A2460"/>
    <w:rsid w:val="754605F6"/>
    <w:rsid w:val="75565E8D"/>
    <w:rsid w:val="75A463C9"/>
    <w:rsid w:val="75CB7F8E"/>
    <w:rsid w:val="75E26130"/>
    <w:rsid w:val="76586F15"/>
    <w:rsid w:val="767D65B0"/>
    <w:rsid w:val="76DF677D"/>
    <w:rsid w:val="76FB5C06"/>
    <w:rsid w:val="779A68A5"/>
    <w:rsid w:val="77C27F46"/>
    <w:rsid w:val="78313BF4"/>
    <w:rsid w:val="78CE219D"/>
    <w:rsid w:val="78D423BD"/>
    <w:rsid w:val="78DF22F8"/>
    <w:rsid w:val="7A0E1CB2"/>
    <w:rsid w:val="7AA459B7"/>
    <w:rsid w:val="7AD9673C"/>
    <w:rsid w:val="7ADA65F7"/>
    <w:rsid w:val="7B487F9E"/>
    <w:rsid w:val="7B8E01BE"/>
    <w:rsid w:val="7B9235AA"/>
    <w:rsid w:val="7BE15E8E"/>
    <w:rsid w:val="7C352937"/>
    <w:rsid w:val="7C9948E3"/>
    <w:rsid w:val="7CAA2580"/>
    <w:rsid w:val="7D726199"/>
    <w:rsid w:val="7D7D04EA"/>
    <w:rsid w:val="7D907D10"/>
    <w:rsid w:val="7DF05351"/>
    <w:rsid w:val="7E3B402F"/>
    <w:rsid w:val="7EA82841"/>
    <w:rsid w:val="7ECB34D9"/>
    <w:rsid w:val="7EF7251E"/>
    <w:rsid w:val="7F125B75"/>
    <w:rsid w:val="7F5A4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4"/>
    <w:qFormat/>
    <w:uiPriority w:val="0"/>
    <w:pPr>
      <w:keepNext/>
      <w:keepLines/>
      <w:spacing w:before="260" w:line="360" w:lineRule="auto"/>
      <w:ind w:firstLine="200" w:firstLineChars="200"/>
      <w:outlineLvl w:val="1"/>
    </w:pPr>
    <w:rPr>
      <w:rFonts w:ascii="Times New Roman" w:hAnsi="Times New Roman"/>
      <w:b/>
      <w:bCs/>
      <w:sz w:val="32"/>
      <w:szCs w:val="32"/>
    </w:rPr>
  </w:style>
  <w:style w:type="paragraph" w:styleId="7">
    <w:name w:val="heading 3"/>
    <w:basedOn w:val="1"/>
    <w:next w:val="1"/>
    <w:unhideWhenUsed/>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widowControl w:val="0"/>
      <w:spacing w:before="280" w:after="290" w:line="372" w:lineRule="auto"/>
      <w:jc w:val="both"/>
      <w:outlineLvl w:val="3"/>
    </w:pPr>
    <w:rPr>
      <w:rFonts w:ascii="Cambria" w:hAnsi="Cambria" w:eastAsia="宋体" w:cs="Times New Roman"/>
      <w:b/>
      <w:bCs/>
      <w:kern w:val="2"/>
      <w:sz w:val="28"/>
      <w:szCs w:val="28"/>
      <w:lang w:val="en-US" w:eastAsia="zh-CN" w:bidi="ar-SA"/>
    </w:rPr>
  </w:style>
  <w:style w:type="paragraph" w:styleId="9">
    <w:name w:val="heading 5"/>
    <w:next w:val="1"/>
    <w:qFormat/>
    <w:uiPriority w:val="0"/>
    <w:pPr>
      <w:keepNext/>
      <w:keepLines/>
      <w:widowControl w:val="0"/>
      <w:spacing w:before="280" w:after="290" w:line="372" w:lineRule="auto"/>
      <w:jc w:val="both"/>
      <w:outlineLvl w:val="4"/>
    </w:pPr>
    <w:rPr>
      <w:rFonts w:ascii="Calibri" w:hAnsi="Calibri" w:eastAsia="宋体" w:cs="Times New Roman"/>
      <w:b/>
      <w:bCs/>
      <w:kern w:val="2"/>
      <w:sz w:val="28"/>
      <w:szCs w:val="28"/>
      <w:lang w:val="en-US" w:eastAsia="zh-CN" w:bidi="ar-SA"/>
    </w:rPr>
  </w:style>
  <w:style w:type="paragraph" w:styleId="10">
    <w:name w:val="heading 6"/>
    <w:next w:val="1"/>
    <w:qFormat/>
    <w:uiPriority w:val="9"/>
    <w:pPr>
      <w:keepNext/>
      <w:keepLines/>
      <w:widowControl w:val="0"/>
      <w:spacing w:before="240" w:after="64" w:line="320" w:lineRule="auto"/>
      <w:jc w:val="both"/>
      <w:outlineLvl w:val="5"/>
    </w:pPr>
    <w:rPr>
      <w:rFonts w:ascii="Arial" w:hAnsi="Arial" w:eastAsia="黑体" w:cstheme="minorBidi"/>
      <w:b/>
      <w:kern w:val="2"/>
      <w:sz w:val="24"/>
      <w:szCs w:val="24"/>
      <w:lang w:val="en-US" w:eastAsia="zh-CN" w:bidi="ar-SA"/>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0"/>
        <w:tab w:val="left" w:pos="993"/>
        <w:tab w:val="left" w:pos="1134"/>
      </w:tabs>
      <w:spacing w:after="120" w:line="240" w:lineRule="auto"/>
      <w:ind w:left="420" w:leftChars="200" w:firstLine="420" w:firstLineChars="200"/>
      <w:jc w:val="left"/>
    </w:pPr>
    <w:rPr>
      <w:rFonts w:hAnsi="宋体" w:cs="宋体"/>
      <w:sz w:val="24"/>
      <w:szCs w:val="24"/>
    </w:rPr>
  </w:style>
  <w:style w:type="paragraph" w:styleId="3">
    <w:name w:val="Body Text Indent"/>
    <w:basedOn w:val="1"/>
    <w:next w:val="4"/>
    <w:qFormat/>
    <w:uiPriority w:val="0"/>
    <w:pPr>
      <w:widowControl/>
      <w:tabs>
        <w:tab w:val="left" w:pos="0"/>
        <w:tab w:val="left" w:pos="993"/>
        <w:tab w:val="left" w:pos="1134"/>
      </w:tabs>
      <w:spacing w:line="500" w:lineRule="exact"/>
      <w:ind w:firstLine="567"/>
    </w:pPr>
    <w:rPr>
      <w:rFonts w:ascii="宋体" w:hAnsi="Times New Roman" w:eastAsia="宋体" w:cs="Times New Roman"/>
      <w:kern w:val="0"/>
      <w:sz w:val="28"/>
      <w:szCs w:val="20"/>
    </w:rPr>
  </w:style>
  <w:style w:type="paragraph" w:styleId="4">
    <w:name w:val="Normal Indent"/>
    <w:basedOn w:val="1"/>
    <w:next w:val="3"/>
    <w:qFormat/>
    <w:uiPriority w:val="0"/>
    <w:pPr>
      <w:ind w:firstLine="420"/>
    </w:pPr>
    <w:rPr>
      <w:rFonts w:ascii="Times New Roman" w:hAnsi="Times New Roman" w:eastAsia="宋体" w:cs="Times New Roman"/>
      <w:szCs w:val="20"/>
    </w:rPr>
  </w:style>
  <w:style w:type="paragraph" w:styleId="11">
    <w:name w:val="annotation text"/>
    <w:basedOn w:val="1"/>
    <w:link w:val="48"/>
    <w:qFormat/>
    <w:uiPriority w:val="0"/>
    <w:pPr>
      <w:spacing w:line="360" w:lineRule="auto"/>
      <w:ind w:firstLine="200" w:firstLineChars="200"/>
      <w:jc w:val="left"/>
    </w:pPr>
    <w:rPr>
      <w:rFonts w:ascii="Times New Roman" w:hAnsi="Times New Roman"/>
    </w:rPr>
  </w:style>
  <w:style w:type="paragraph" w:styleId="12">
    <w:name w:val="Body Text"/>
    <w:basedOn w:val="1"/>
    <w:next w:val="13"/>
    <w:qFormat/>
    <w:uiPriority w:val="0"/>
    <w:pPr>
      <w:adjustRightInd w:val="0"/>
      <w:spacing w:after="60" w:line="360" w:lineRule="atLeast"/>
      <w:ind w:left="72" w:leftChars="30" w:right="30" w:rightChars="30"/>
      <w:jc w:val="center"/>
      <w:textAlignment w:val="baseline"/>
    </w:pPr>
    <w:rPr>
      <w:rFonts w:ascii="Times New Roman" w:hAnsi="Times New Roman" w:eastAsia="宋体" w:cs="Times New Roman"/>
      <w:kern w:val="0"/>
      <w:sz w:val="20"/>
      <w:szCs w:val="20"/>
    </w:rPr>
  </w:style>
  <w:style w:type="paragraph" w:styleId="13">
    <w:name w:val="Body Text First Indent"/>
    <w:basedOn w:val="12"/>
    <w:qFormat/>
    <w:uiPriority w:val="0"/>
    <w:pPr>
      <w:spacing w:after="120" w:line="240" w:lineRule="auto"/>
      <w:ind w:firstLine="420" w:firstLineChars="100"/>
      <w:jc w:val="both"/>
    </w:pPr>
    <w:rPr>
      <w:kern w:val="2"/>
      <w:sz w:val="28"/>
    </w:rPr>
  </w:style>
  <w:style w:type="paragraph" w:styleId="14">
    <w:name w:val="toc 5"/>
    <w:next w:val="1"/>
    <w:qFormat/>
    <w:uiPriority w:val="0"/>
    <w:pPr>
      <w:widowControl w:val="0"/>
      <w:tabs>
        <w:tab w:val="right" w:leader="dot" w:pos="8296"/>
      </w:tabs>
      <w:ind w:left="1050" w:leftChars="500"/>
      <w:jc w:val="both"/>
    </w:pPr>
    <w:rPr>
      <w:rFonts w:ascii="Calibri" w:hAnsi="Calibri" w:eastAsia="宋体" w:cs="Times New Roman"/>
      <w:kern w:val="2"/>
      <w:sz w:val="21"/>
      <w:szCs w:val="22"/>
      <w:lang w:val="en-US" w:eastAsia="zh-CN" w:bidi="ar-SA"/>
    </w:rPr>
  </w:style>
  <w:style w:type="paragraph" w:styleId="15">
    <w:name w:val="toc 3"/>
    <w:next w:val="1"/>
    <w:qFormat/>
    <w:uiPriority w:val="0"/>
    <w:pPr>
      <w:widowControl w:val="0"/>
      <w:ind w:left="840" w:leftChars="400"/>
      <w:jc w:val="both"/>
    </w:pPr>
    <w:rPr>
      <w:rFonts w:ascii="Calibri" w:hAnsi="Calibri" w:eastAsia="宋体" w:cs="Times New Roman"/>
      <w:kern w:val="2"/>
      <w:sz w:val="21"/>
      <w:szCs w:val="22"/>
      <w:lang w:val="en-US" w:eastAsia="zh-CN" w:bidi="ar-SA"/>
    </w:rPr>
  </w:style>
  <w:style w:type="paragraph" w:styleId="16">
    <w:name w:val="Plain Text"/>
    <w:basedOn w:val="1"/>
    <w:qFormat/>
    <w:uiPriority w:val="0"/>
    <w:pPr>
      <w:spacing w:before="156" w:beforeLines="50" w:after="156" w:afterLines="50" w:line="400" w:lineRule="exact"/>
    </w:pPr>
    <w:rPr>
      <w:rFonts w:ascii="宋体" w:hAnsi="Courier New"/>
      <w:sz w:val="24"/>
    </w:rPr>
  </w:style>
  <w:style w:type="paragraph" w:styleId="17">
    <w:name w:val="Date"/>
    <w:basedOn w:val="1"/>
    <w:next w:val="1"/>
    <w:qFormat/>
    <w:uiPriority w:val="0"/>
    <w:pPr>
      <w:ind w:left="100" w:leftChars="2500"/>
    </w:pPr>
    <w:rPr>
      <w:rFonts w:ascii="Times New Roman" w:hAnsi="Times New Roman" w:eastAsia="宋体" w:cs="Times New Roman"/>
    </w:rPr>
  </w:style>
  <w:style w:type="paragraph" w:styleId="18">
    <w:name w:val="Body Text Indent 2"/>
    <w:basedOn w:val="1"/>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9">
    <w:name w:val="Balloon Text"/>
    <w:basedOn w:val="1"/>
    <w:link w:val="47"/>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pPr>
      <w:tabs>
        <w:tab w:val="right" w:leader="dot" w:pos="8494"/>
      </w:tabs>
    </w:pPr>
    <w:rPr>
      <w:rFonts w:ascii="宋体" w:hAnsi="宋体"/>
      <w:sz w:val="32"/>
    </w:rPr>
  </w:style>
  <w:style w:type="paragraph" w:styleId="23">
    <w:name w:val="toc 4"/>
    <w:next w:val="1"/>
    <w:qFormat/>
    <w:uiPriority w:val="0"/>
    <w:pPr>
      <w:widowControl w:val="0"/>
      <w:tabs>
        <w:tab w:val="left" w:pos="1890"/>
        <w:tab w:val="right" w:leader="dot" w:pos="8296"/>
      </w:tabs>
      <w:ind w:left="630" w:leftChars="300"/>
      <w:jc w:val="both"/>
    </w:pPr>
    <w:rPr>
      <w:rFonts w:ascii="Calibri" w:hAnsi="Calibri" w:eastAsia="宋体" w:cs="Times New Roman"/>
      <w:kern w:val="2"/>
      <w:sz w:val="21"/>
      <w:szCs w:val="22"/>
      <w:lang w:val="en-US" w:eastAsia="zh-CN" w:bidi="ar-SA"/>
    </w:rPr>
  </w:style>
  <w:style w:type="paragraph" w:styleId="2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5">
    <w:name w:val="toc 6"/>
    <w:basedOn w:val="1"/>
    <w:next w:val="1"/>
    <w:qFormat/>
    <w:uiPriority w:val="0"/>
    <w:pPr>
      <w:spacing w:line="360" w:lineRule="auto"/>
      <w:ind w:left="1200" w:firstLine="200" w:firstLineChars="200"/>
      <w:jc w:val="left"/>
    </w:pPr>
    <w:rPr>
      <w:rFonts w:ascii="Calibri" w:hAnsi="Calibri" w:cs="Calibri"/>
      <w:sz w:val="18"/>
      <w:szCs w:val="18"/>
    </w:rPr>
  </w:style>
  <w:style w:type="paragraph" w:styleId="26">
    <w:name w:val="Body Text Indent 3"/>
    <w:basedOn w:val="1"/>
    <w:qFormat/>
    <w:uiPriority w:val="0"/>
    <w:pPr>
      <w:snapToGrid w:val="0"/>
      <w:ind w:firstLine="480" w:firstLineChars="200"/>
      <w:jc w:val="left"/>
    </w:pPr>
    <w:rPr>
      <w:rFonts w:ascii="仿宋_GB2312" w:hAnsi="宋体" w:eastAsia="仿宋_GB2312" w:cs="Times New Roman"/>
      <w:color w:val="000000"/>
      <w:sz w:val="24"/>
    </w:rPr>
  </w:style>
  <w:style w:type="paragraph" w:styleId="27">
    <w:name w:val="Normal (Web)"/>
    <w:basedOn w:val="1"/>
    <w:qFormat/>
    <w:uiPriority w:val="0"/>
    <w:pPr>
      <w:spacing w:beforeAutospacing="1" w:afterAutospacing="1"/>
      <w:jc w:val="left"/>
    </w:pPr>
    <w:rPr>
      <w:rFonts w:cs="Times New Roman"/>
      <w:kern w:val="0"/>
      <w:sz w:val="24"/>
    </w:rPr>
  </w:style>
  <w:style w:type="paragraph" w:styleId="28">
    <w:name w:val="Title"/>
    <w:basedOn w:val="1"/>
    <w:next w:val="1"/>
    <w:qFormat/>
    <w:uiPriority w:val="0"/>
    <w:pPr>
      <w:spacing w:before="240" w:after="60"/>
      <w:jc w:val="center"/>
      <w:outlineLvl w:val="0"/>
    </w:pPr>
    <w:rPr>
      <w:rFonts w:ascii="Cambria" w:hAnsi="Cambria"/>
      <w:b/>
      <w:bCs/>
      <w:sz w:val="32"/>
      <w:szCs w:val="32"/>
    </w:rPr>
  </w:style>
  <w:style w:type="paragraph" w:styleId="29">
    <w:name w:val="annotation subject"/>
    <w:basedOn w:val="11"/>
    <w:next w:val="11"/>
    <w:link w:val="49"/>
    <w:qFormat/>
    <w:uiPriority w:val="0"/>
    <w:pPr>
      <w:spacing w:line="240" w:lineRule="auto"/>
      <w:ind w:firstLine="0" w:firstLineChars="0"/>
    </w:pPr>
    <w:rPr>
      <w:rFonts w:asciiTheme="minorHAnsi" w:hAnsiTheme="minorHAnsi"/>
      <w:b/>
      <w:bCs/>
    </w:rPr>
  </w:style>
  <w:style w:type="table" w:styleId="3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33">
    <w:name w:val="Strong"/>
    <w:qFormat/>
    <w:uiPriority w:val="0"/>
    <w:rPr>
      <w:b/>
      <w:bCs/>
    </w:rPr>
  </w:style>
  <w:style w:type="character" w:styleId="34">
    <w:name w:val="page number"/>
    <w:basedOn w:val="32"/>
    <w:qFormat/>
    <w:uiPriority w:val="0"/>
  </w:style>
  <w:style w:type="character" w:styleId="35">
    <w:name w:val="Hyperlink"/>
    <w:qFormat/>
    <w:uiPriority w:val="0"/>
    <w:rPr>
      <w:color w:val="0000FF"/>
      <w:u w:val="single"/>
    </w:rPr>
  </w:style>
  <w:style w:type="character" w:styleId="36">
    <w:name w:val="annotation reference"/>
    <w:basedOn w:val="32"/>
    <w:qFormat/>
    <w:uiPriority w:val="0"/>
    <w:rPr>
      <w:sz w:val="21"/>
      <w:szCs w:val="21"/>
    </w:rPr>
  </w:style>
  <w:style w:type="paragraph" w:customStyle="1" w:styleId="37">
    <w:name w:val="Body Text First Indent 2"/>
    <w:basedOn w:val="38"/>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8">
    <w:name w:val="Body Text Indent1"/>
    <w:basedOn w:val="1"/>
    <w:next w:val="1"/>
    <w:qFormat/>
    <w:uiPriority w:val="0"/>
    <w:pPr>
      <w:spacing w:after="120" w:afterLines="0"/>
      <w:ind w:left="420" w:leftChars="200"/>
    </w:pPr>
    <w:rPr>
      <w:color w:val="000000"/>
      <w:sz w:val="21"/>
      <w:szCs w:val="21"/>
    </w:rPr>
  </w:style>
  <w:style w:type="paragraph" w:customStyle="1" w:styleId="39">
    <w:name w:val="Body Text First Indent 21"/>
    <w:basedOn w:val="38"/>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40">
    <w:name w:val="密级编号"/>
    <w:next w:val="4"/>
    <w:qFormat/>
    <w:uiPriority w:val="0"/>
    <w:pPr>
      <w:widowControl w:val="0"/>
      <w:jc w:val="center"/>
    </w:pPr>
    <w:rPr>
      <w:rFonts w:ascii="仿宋_GB2312" w:hAnsi="Times New Roman" w:eastAsia="仿宋_GB2312" w:cs="Times New Roman"/>
      <w:kern w:val="2"/>
      <w:sz w:val="24"/>
      <w:szCs w:val="24"/>
      <w:lang w:val="en-US" w:eastAsia="zh-CN" w:bidi="ar-SA"/>
    </w:rPr>
  </w:style>
  <w:style w:type="paragraph" w:customStyle="1" w:styleId="41">
    <w:name w:val="表格文字"/>
    <w:basedOn w:val="16"/>
    <w:next w:val="12"/>
    <w:qFormat/>
    <w:uiPriority w:val="0"/>
    <w:pPr>
      <w:widowControl w:val="0"/>
      <w:spacing w:before="25" w:after="25"/>
    </w:pPr>
    <w:rPr>
      <w:rFonts w:ascii="Times New Roman" w:hAnsi="Times New Roman" w:eastAsia="宋体" w:cs="Times New Roman"/>
      <w:bCs/>
      <w:spacing w:val="10"/>
      <w:sz w:val="24"/>
      <w:lang w:val="en-US" w:eastAsia="zh-CN" w:bidi="ar-SA"/>
    </w:rPr>
  </w:style>
  <w:style w:type="paragraph" w:customStyle="1" w:styleId="42">
    <w:name w:val="此正文"/>
    <w:qFormat/>
    <w:uiPriority w:val="0"/>
    <w:pPr>
      <w:widowControl w:val="0"/>
      <w:spacing w:line="360" w:lineRule="auto"/>
      <w:ind w:firstLine="200" w:firstLineChars="200"/>
      <w:jc w:val="both"/>
    </w:pPr>
    <w:rPr>
      <w:rFonts w:ascii="Times New Roman" w:hAnsi="Times New Roman" w:eastAsia="宋体" w:cs="Times New Roman"/>
      <w:kern w:val="2"/>
      <w:sz w:val="24"/>
      <w:lang w:val="en-US" w:eastAsia="zh-CN" w:bidi="ar-SA"/>
    </w:rPr>
  </w:style>
  <w:style w:type="paragraph" w:customStyle="1" w:styleId="43">
    <w:name w:val="Fließtext"/>
    <w:qFormat/>
    <w:uiPriority w:val="0"/>
    <w:pPr>
      <w:overflowPunct w:val="0"/>
      <w:autoSpaceDE w:val="0"/>
      <w:autoSpaceDN w:val="0"/>
      <w:adjustRightInd w:val="0"/>
      <w:textAlignment w:val="baseline"/>
    </w:pPr>
    <w:rPr>
      <w:rFonts w:ascii="Times New Roman" w:hAnsi="Times New Roman" w:eastAsia="宋体" w:cs="Times New Roman"/>
      <w:kern w:val="28"/>
      <w:sz w:val="21"/>
      <w:lang w:val="en-US" w:eastAsia="zh-CN" w:bidi="ar-SA"/>
    </w:rPr>
  </w:style>
  <w:style w:type="paragraph" w:customStyle="1" w:styleId="44">
    <w:name w:val="章正文"/>
    <w:qFormat/>
    <w:locked/>
    <w:uiPriority w:val="99"/>
    <w:pPr>
      <w:widowControl w:val="0"/>
      <w:spacing w:beforeLines="50" w:after="120" w:line="300" w:lineRule="auto"/>
      <w:ind w:firstLine="480"/>
      <w:jc w:val="both"/>
    </w:pPr>
    <w:rPr>
      <w:rFonts w:ascii="Helvetica" w:hAnsi="Helvetica" w:eastAsia="宋体" w:cs="Times New Roman"/>
      <w:sz w:val="21"/>
      <w:szCs w:val="24"/>
      <w:lang w:val="en-US" w:eastAsia="zh-CN" w:bidi="ar-SA"/>
    </w:rPr>
  </w:style>
  <w:style w:type="paragraph" w:customStyle="1" w:styleId="45">
    <w:name w:val="首行缩进"/>
    <w:qFormat/>
    <w:uiPriority w:val="0"/>
    <w:pPr>
      <w:widowControl w:val="0"/>
      <w:spacing w:line="360" w:lineRule="auto"/>
      <w:ind w:firstLine="480" w:firstLineChars="200"/>
      <w:jc w:val="both"/>
    </w:pPr>
    <w:rPr>
      <w:rFonts w:ascii="宋体" w:hAnsi="宋体" w:eastAsia="宋体" w:cs="宋体"/>
      <w:sz w:val="24"/>
      <w:szCs w:val="22"/>
      <w:lang w:val="en-US" w:eastAsia="zh-CN" w:bidi="ar-SA"/>
    </w:rPr>
  </w:style>
  <w:style w:type="paragraph" w:customStyle="1" w:styleId="46">
    <w:name w:val="_Style 5"/>
    <w:basedOn w:val="5"/>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character" w:customStyle="1" w:styleId="47">
    <w:name w:val="批注框文本 字符"/>
    <w:basedOn w:val="32"/>
    <w:link w:val="19"/>
    <w:qFormat/>
    <w:uiPriority w:val="0"/>
    <w:rPr>
      <w:kern w:val="2"/>
      <w:sz w:val="18"/>
      <w:szCs w:val="18"/>
    </w:rPr>
  </w:style>
  <w:style w:type="character" w:customStyle="1" w:styleId="48">
    <w:name w:val="批注文字 字符"/>
    <w:basedOn w:val="32"/>
    <w:link w:val="11"/>
    <w:qFormat/>
    <w:uiPriority w:val="0"/>
    <w:rPr>
      <w:rFonts w:ascii="Times New Roman" w:hAnsi="Times New Roman"/>
      <w:kern w:val="2"/>
      <w:sz w:val="21"/>
      <w:szCs w:val="24"/>
    </w:rPr>
  </w:style>
  <w:style w:type="character" w:customStyle="1" w:styleId="49">
    <w:name w:val="批注主题 字符"/>
    <w:basedOn w:val="48"/>
    <w:link w:val="29"/>
    <w:qFormat/>
    <w:uiPriority w:val="0"/>
    <w:rPr>
      <w:rFonts w:ascii="Times New Roman" w:hAnsi="Times New Roman"/>
      <w:b/>
      <w:bCs/>
      <w:kern w:val="2"/>
      <w:sz w:val="21"/>
      <w:szCs w:val="24"/>
    </w:rPr>
  </w:style>
  <w:style w:type="paragraph" w:styleId="50">
    <w:name w:val="List Paragraph"/>
    <w:basedOn w:val="1"/>
    <w:link w:val="51"/>
    <w:qFormat/>
    <w:uiPriority w:val="34"/>
    <w:pPr>
      <w:ind w:firstLine="420" w:firstLineChars="200"/>
    </w:pPr>
  </w:style>
  <w:style w:type="character" w:customStyle="1" w:styleId="51">
    <w:name w:val="列表段落 字符"/>
    <w:link w:val="50"/>
    <w:qFormat/>
    <w:uiPriority w:val="34"/>
    <w:rPr>
      <w:rFonts w:asciiTheme="minorHAnsi" w:hAnsiTheme="minorHAnsi" w:eastAsiaTheme="minorEastAsia" w:cstheme="minorBidi"/>
      <w:kern w:val="2"/>
      <w:sz w:val="21"/>
      <w:szCs w:val="24"/>
    </w:rPr>
  </w:style>
  <w:style w:type="paragraph" w:customStyle="1" w:styleId="52">
    <w:name w:val="_Style 6"/>
    <w:next w:val="1"/>
    <w:qFormat/>
    <w:uiPriority w:val="0"/>
    <w:pPr>
      <w:keepNext/>
      <w:keepLines/>
      <w:widowControl w:val="0"/>
      <w:spacing w:before="340" w:after="330" w:line="576" w:lineRule="auto"/>
      <w:jc w:val="both"/>
    </w:pPr>
    <w:rPr>
      <w:rFonts w:ascii="Calibri" w:hAnsi="Calibri" w:eastAsia="宋体" w:cs="Times New Roman"/>
      <w:b/>
      <w:bCs/>
      <w:kern w:val="44"/>
      <w:sz w:val="44"/>
      <w:szCs w:val="44"/>
      <w:lang w:val="en-US" w:eastAsia="zh-CN" w:bidi="ar-SA"/>
    </w:rPr>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正文2"/>
    <w:qFormat/>
    <w:uiPriority w:val="0"/>
    <w:pPr>
      <w:widowControl w:val="0"/>
      <w:spacing w:before="156" w:line="360" w:lineRule="auto"/>
      <w:ind w:firstLine="200" w:firstLineChars="200"/>
      <w:jc w:val="both"/>
    </w:pPr>
    <w:rPr>
      <w:rFonts w:ascii="Times New Roman" w:hAnsi="Times New Roman" w:eastAsia="??" w:cs="Times New Roman"/>
      <w:kern w:val="2"/>
      <w:sz w:val="24"/>
      <w:szCs w:val="28"/>
      <w:lang w:val="en-US" w:eastAsia="zh-CN" w:bidi="ar-SA"/>
    </w:rPr>
  </w:style>
  <w:style w:type="paragraph" w:customStyle="1" w:styleId="55">
    <w:name w:val="pa-122"/>
    <w:qFormat/>
    <w:uiPriority w:val="0"/>
    <w:pPr>
      <w:spacing w:before="150" w:after="150"/>
    </w:pPr>
    <w:rPr>
      <w:rFonts w:ascii="宋体" w:hAnsi="宋体" w:eastAsia="宋体" w:cs="宋体"/>
      <w:sz w:val="24"/>
      <w:szCs w:val="24"/>
      <w:lang w:val="en-US" w:eastAsia="zh-CN" w:bidi="ar-SA"/>
    </w:rPr>
  </w:style>
  <w:style w:type="character" w:customStyle="1" w:styleId="56">
    <w:name w:val="ca-4"/>
    <w:qFormat/>
    <w:uiPriority w:val="0"/>
  </w:style>
  <w:style w:type="paragraph" w:customStyle="1" w:styleId="57">
    <w:name w:val="pa-123"/>
    <w:qFormat/>
    <w:uiPriority w:val="0"/>
    <w:pPr>
      <w:spacing w:before="150" w:after="150"/>
    </w:pPr>
    <w:rPr>
      <w:rFonts w:ascii="宋体" w:hAnsi="宋体" w:eastAsia="宋体" w:cs="宋体"/>
      <w:sz w:val="24"/>
      <w:szCs w:val="24"/>
      <w:lang w:val="en-US" w:eastAsia="zh-CN" w:bidi="ar-SA"/>
    </w:rPr>
  </w:style>
  <w:style w:type="character" w:customStyle="1" w:styleId="58">
    <w:name w:val="ptb181"/>
    <w:qFormat/>
    <w:uiPriority w:val="0"/>
    <w:rPr>
      <w:rFonts w:hint="default" w:ascii="Verdana" w:hAnsi="Verdana"/>
      <w:b/>
      <w:bCs/>
      <w:color w:val="000000"/>
      <w:sz w:val="26"/>
      <w:szCs w:val="26"/>
    </w:rPr>
  </w:style>
  <w:style w:type="paragraph" w:customStyle="1" w:styleId="59">
    <w:name w:val="Blockquote"/>
    <w:qFormat/>
    <w:uiPriority w:val="0"/>
    <w:pPr>
      <w:spacing w:before="100" w:after="156" w:afterLines="50"/>
      <w:ind w:left="360" w:right="360"/>
    </w:pPr>
    <w:rPr>
      <w:rFonts w:ascii="宋体" w:hAnsi="Times New Roman" w:eastAsia="宋体" w:cs="Times New Roman"/>
      <w:snapToGrid w:val="0"/>
      <w:sz w:val="24"/>
      <w:lang w:val="en-CA" w:eastAsia="zh-CN" w:bidi="ar-SA"/>
    </w:rPr>
  </w:style>
  <w:style w:type="paragraph" w:customStyle="1" w:styleId="60">
    <w:name w:val="列出段落3"/>
    <w:qFormat/>
    <w:uiPriority w:val="99"/>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customStyle="1" w:styleId="61">
    <w:name w:val="正文文字2"/>
    <w:basedOn w:val="12"/>
    <w:qFormat/>
    <w:uiPriority w:val="0"/>
    <w:pPr>
      <w:adjustRightInd w:val="0"/>
      <w:spacing w:after="60" w:line="360" w:lineRule="atLeast"/>
      <w:ind w:left="72" w:leftChars="30" w:right="72" w:rightChars="30"/>
      <w:jc w:val="center"/>
    </w:pPr>
    <w:rPr>
      <w:rFonts w:ascii="Arial" w:eastAsia="黑体"/>
      <w:kern w:val="0"/>
      <w:sz w:val="21"/>
      <w:lang w:val="en-US" w:eastAsia="zh-CN"/>
    </w:rPr>
  </w:style>
  <w:style w:type="paragraph" w:customStyle="1" w:styleId="62">
    <w:name w:val="p17"/>
    <w:basedOn w:val="1"/>
    <w:qFormat/>
    <w:uiPriority w:val="0"/>
    <w:pPr>
      <w:snapToGrid w:val="0"/>
      <w:jc w:val="both"/>
    </w:pPr>
    <w:rPr>
      <w:rFonts w:ascii="宋体" w:hAnsi="宋体" w:cs="宋体"/>
      <w:sz w:val="26"/>
      <w:szCs w:val="26"/>
    </w:rPr>
  </w:style>
  <w:style w:type="paragraph" w:customStyle="1" w:styleId="63">
    <w:name w:val="列出段落1"/>
    <w:basedOn w:val="1"/>
    <w:qFormat/>
    <w:uiPriority w:val="0"/>
    <w:pPr>
      <w:ind w:firstLine="420" w:firstLineChars="200"/>
    </w:pPr>
    <w:rPr>
      <w:rFonts w:ascii="Calibri" w:hAnsi="Calibri"/>
      <w:kern w:val="0"/>
      <w:sz w:val="20"/>
      <w:szCs w:val="24"/>
    </w:rPr>
  </w:style>
  <w:style w:type="table" w:customStyle="1" w:styleId="64">
    <w:name w:val="Table Normal"/>
    <w:unhideWhenUsed/>
    <w:qFormat/>
    <w:uiPriority w:val="0"/>
    <w:tblPr>
      <w:tblCellMar>
        <w:top w:w="0" w:type="dxa"/>
        <w:left w:w="0" w:type="dxa"/>
        <w:bottom w:w="0" w:type="dxa"/>
        <w:right w:w="0" w:type="dxa"/>
      </w:tblCellMar>
    </w:tblPr>
  </w:style>
  <w:style w:type="paragraph" w:customStyle="1" w:styleId="65">
    <w:name w:val="纯文本1"/>
    <w:basedOn w:val="1"/>
    <w:qFormat/>
    <w:uiPriority w:val="0"/>
    <w:rPr>
      <w:rFonts w:ascii="宋体" w:hAnsi="Courier New" w:cs="Courier New"/>
      <w:szCs w:val="21"/>
    </w:rPr>
  </w:style>
  <w:style w:type="character" w:customStyle="1" w:styleId="66">
    <w:name w:val="font21"/>
    <w:basedOn w:val="32"/>
    <w:qFormat/>
    <w:uiPriority w:val="0"/>
    <w:rPr>
      <w:rFonts w:ascii="Calibri" w:hAnsi="Calibri" w:cs="Calibri"/>
      <w:color w:val="000000"/>
      <w:sz w:val="21"/>
      <w:szCs w:val="21"/>
      <w:u w:val="none"/>
    </w:rPr>
  </w:style>
  <w:style w:type="character" w:customStyle="1" w:styleId="67">
    <w:name w:val="font11"/>
    <w:basedOn w:val="32"/>
    <w:qFormat/>
    <w:uiPriority w:val="0"/>
    <w:rPr>
      <w:rFonts w:hint="eastAsia" w:ascii="宋体" w:hAnsi="宋体" w:eastAsia="宋体" w:cs="宋体"/>
      <w:color w:val="000000"/>
      <w:sz w:val="21"/>
      <w:szCs w:val="21"/>
      <w:u w:val="none"/>
    </w:rPr>
  </w:style>
  <w:style w:type="paragraph" w:customStyle="1" w:styleId="68">
    <w:name w:val="p15"/>
    <w:basedOn w:val="1"/>
    <w:qFormat/>
    <w:uiPriority w:val="0"/>
    <w:pPr>
      <w:ind w:firstLine="420"/>
    </w:pPr>
    <w:rPr>
      <w:rFonts w:ascii="Calibri" w:hAnsi="Calibri" w:cs="宋体"/>
      <w:szCs w:val="21"/>
    </w:rPr>
  </w:style>
  <w:style w:type="paragraph" w:customStyle="1" w:styleId="69">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29983</Words>
  <Characters>31451</Characters>
  <Lines>298</Lines>
  <Paragraphs>84</Paragraphs>
  <TotalTime>0</TotalTime>
  <ScaleCrop>false</ScaleCrop>
  <LinksUpToDate>false</LinksUpToDate>
  <CharactersWithSpaces>35547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2020-04-27T07:51:00Z</dcterms:created>
  <dc:creator>Administrator</dc:creator>
  <cp:lastModifiedBy>Ambiougus</cp:lastModifiedBy>
  <dcterms:modified xsi:type="dcterms:W3CDTF">2024-09-27T07:55:57Z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A594A50536A84A8D9FAFE9F15D2DA825</vt:lpwstr>
  </property>
</Properties>
</file>