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999031">
      <w:pPr>
        <w:spacing w:line="240" w:lineRule="atLeast"/>
        <w:jc w:val="center"/>
        <w:outlineLvl w:val="0"/>
        <w:rPr>
          <w:rFonts w:hint="eastAsia" w:ascii="仿宋" w:hAnsi="仿宋" w:eastAsia="仿宋" w:cs="仿宋"/>
          <w:b/>
          <w:color w:val="auto"/>
          <w:sz w:val="52"/>
          <w:szCs w:val="52"/>
          <w:highlight w:val="none"/>
          <w:lang w:eastAsia="zh-CN"/>
        </w:rPr>
      </w:pPr>
      <w:r>
        <w:rPr>
          <w:rFonts w:hint="eastAsia" w:ascii="仿宋" w:hAnsi="仿宋" w:eastAsia="仿宋" w:cs="仿宋"/>
          <w:b/>
          <w:color w:val="auto"/>
          <w:sz w:val="52"/>
          <w:szCs w:val="52"/>
          <w:highlight w:val="none"/>
          <w:lang w:eastAsia="zh-CN"/>
        </w:rPr>
        <w:t>风情园西侧地面铺装项目</w:t>
      </w:r>
    </w:p>
    <w:p w14:paraId="15D7AE56">
      <w:pPr>
        <w:pStyle w:val="71"/>
        <w:rPr>
          <w:rFonts w:hint="eastAsia" w:ascii="仿宋" w:hAnsi="仿宋" w:eastAsia="仿宋" w:cs="仿宋"/>
          <w:b/>
          <w:color w:val="auto"/>
          <w:sz w:val="52"/>
          <w:szCs w:val="52"/>
          <w:highlight w:val="none"/>
        </w:rPr>
      </w:pPr>
    </w:p>
    <w:p w14:paraId="3DDEA7EF">
      <w:pPr>
        <w:pStyle w:val="72"/>
        <w:rPr>
          <w:rFonts w:hint="eastAsia" w:ascii="仿宋" w:hAnsi="仿宋" w:eastAsia="仿宋" w:cs="仿宋"/>
          <w:b/>
          <w:color w:val="auto"/>
          <w:sz w:val="52"/>
          <w:szCs w:val="52"/>
          <w:highlight w:val="none"/>
        </w:rPr>
      </w:pPr>
    </w:p>
    <w:p w14:paraId="31C6F0D1">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竞</w:t>
      </w:r>
    </w:p>
    <w:p w14:paraId="778C846B">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争</w:t>
      </w:r>
    </w:p>
    <w:p w14:paraId="02262C77">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性</w:t>
      </w:r>
    </w:p>
    <w:p w14:paraId="455920D5">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磋</w:t>
      </w:r>
    </w:p>
    <w:p w14:paraId="39C1D6D0">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商</w:t>
      </w:r>
    </w:p>
    <w:p w14:paraId="761CEC1D">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2633E1C">
      <w:pPr>
        <w:spacing w:line="240" w:lineRule="atLeast"/>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件</w:t>
      </w:r>
    </w:p>
    <w:p w14:paraId="18B7748E">
      <w:pPr>
        <w:adjustRightInd/>
        <w:spacing w:line="360" w:lineRule="auto"/>
        <w:jc w:val="center"/>
        <w:rPr>
          <w:rFonts w:ascii="仿宋" w:hAnsi="仿宋" w:eastAsia="仿宋" w:cs="仿宋"/>
          <w:color w:val="auto"/>
          <w:sz w:val="28"/>
          <w:szCs w:val="20"/>
          <w:highlight w:val="none"/>
        </w:rPr>
      </w:pPr>
      <w:r>
        <w:rPr>
          <w:rFonts w:hint="eastAsia" w:ascii="仿宋" w:hAnsi="仿宋" w:eastAsia="仿宋" w:cs="仿宋"/>
          <w:b/>
          <w:color w:val="auto"/>
          <w:sz w:val="44"/>
          <w:szCs w:val="44"/>
          <w:highlight w:val="none"/>
        </w:rPr>
        <w:t>（电子交易）</w:t>
      </w:r>
    </w:p>
    <w:p w14:paraId="56AB0306">
      <w:pPr>
        <w:snapToGrid w:val="0"/>
        <w:spacing w:line="360" w:lineRule="auto"/>
        <w:jc w:val="center"/>
        <w:rPr>
          <w:rFonts w:ascii="仿宋" w:hAnsi="仿宋" w:eastAsia="仿宋" w:cs="仿宋"/>
          <w:color w:val="auto"/>
          <w:sz w:val="32"/>
          <w:szCs w:val="32"/>
          <w:highlight w:val="none"/>
        </w:rPr>
      </w:pPr>
    </w:p>
    <w:p w14:paraId="269F9042">
      <w:pPr>
        <w:jc w:val="center"/>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磋商编号：[2024]17143号</w:t>
      </w:r>
    </w:p>
    <w:tbl>
      <w:tblPr>
        <w:tblStyle w:val="60"/>
        <w:tblW w:w="7801" w:type="dxa"/>
        <w:jc w:val="center"/>
        <w:tblLayout w:type="fixed"/>
        <w:tblCellMar>
          <w:top w:w="0" w:type="dxa"/>
          <w:left w:w="108" w:type="dxa"/>
          <w:bottom w:w="0" w:type="dxa"/>
          <w:right w:w="108" w:type="dxa"/>
        </w:tblCellMar>
      </w:tblPr>
      <w:tblGrid>
        <w:gridCol w:w="2356"/>
        <w:gridCol w:w="5445"/>
      </w:tblGrid>
      <w:tr w14:paraId="579A0A1D">
        <w:tblPrEx>
          <w:tblCellMar>
            <w:top w:w="0" w:type="dxa"/>
            <w:left w:w="108" w:type="dxa"/>
            <w:bottom w:w="0" w:type="dxa"/>
            <w:right w:w="108" w:type="dxa"/>
          </w:tblCellMar>
        </w:tblPrEx>
        <w:trPr>
          <w:trHeight w:val="454" w:hRule="atLeast"/>
          <w:jc w:val="center"/>
        </w:trPr>
        <w:tc>
          <w:tcPr>
            <w:tcW w:w="2356" w:type="dxa"/>
            <w:vAlign w:val="center"/>
          </w:tcPr>
          <w:p w14:paraId="5799B9BF">
            <w:pPr>
              <w:spacing w:after="100" w:afterAutospacing="1" w:line="440" w:lineRule="exact"/>
              <w:jc w:val="left"/>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2042314284"/>
              </w:rPr>
              <w:t>采购单位</w:t>
            </w:r>
            <w:r>
              <w:rPr>
                <w:rFonts w:hint="eastAsia" w:ascii="仿宋" w:hAnsi="仿宋" w:eastAsia="仿宋" w:cs="仿宋"/>
                <w:color w:val="auto"/>
                <w:spacing w:val="0"/>
                <w:kern w:val="0"/>
                <w:sz w:val="32"/>
                <w:szCs w:val="32"/>
                <w:highlight w:val="none"/>
                <w:fitText w:val="2240" w:id="2042314284"/>
              </w:rPr>
              <w:t>：</w:t>
            </w:r>
          </w:p>
        </w:tc>
        <w:tc>
          <w:tcPr>
            <w:tcW w:w="5445" w:type="dxa"/>
            <w:vAlign w:val="center"/>
          </w:tcPr>
          <w:p w14:paraId="6B760B48">
            <w:pPr>
              <w:spacing w:line="320" w:lineRule="exact"/>
              <w:outlineLvl w:val="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绍兴鲁迅纪念馆</w:t>
            </w:r>
          </w:p>
        </w:tc>
      </w:tr>
      <w:tr w14:paraId="11F78E70">
        <w:tblPrEx>
          <w:tblCellMar>
            <w:top w:w="0" w:type="dxa"/>
            <w:left w:w="108" w:type="dxa"/>
            <w:bottom w:w="0" w:type="dxa"/>
            <w:right w:w="108" w:type="dxa"/>
          </w:tblCellMar>
        </w:tblPrEx>
        <w:trPr>
          <w:trHeight w:val="574" w:hRule="atLeast"/>
          <w:jc w:val="center"/>
        </w:trPr>
        <w:tc>
          <w:tcPr>
            <w:tcW w:w="2356" w:type="dxa"/>
            <w:vAlign w:val="center"/>
          </w:tcPr>
          <w:p w14:paraId="63C88C08">
            <w:pPr>
              <w:spacing w:after="100" w:afterAutospacing="1" w:line="440" w:lineRule="exact"/>
              <w:jc w:val="left"/>
              <w:rPr>
                <w:rFonts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采购代理机构</w:t>
            </w:r>
            <w:r>
              <w:rPr>
                <w:rFonts w:hint="eastAsia" w:ascii="仿宋" w:hAnsi="仿宋" w:eastAsia="仿宋" w:cs="仿宋"/>
                <w:color w:val="auto"/>
                <w:sz w:val="32"/>
                <w:szCs w:val="32"/>
                <w:highlight w:val="none"/>
              </w:rPr>
              <w:t>：</w:t>
            </w:r>
          </w:p>
        </w:tc>
        <w:tc>
          <w:tcPr>
            <w:tcW w:w="5445" w:type="dxa"/>
            <w:vAlign w:val="center"/>
          </w:tcPr>
          <w:p w14:paraId="5AB71573">
            <w:pPr>
              <w:spacing w:after="100" w:afterAutospacing="1" w:line="440" w:lineRule="exac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浙江华元工程咨询有限公司</w:t>
            </w:r>
          </w:p>
        </w:tc>
      </w:tr>
      <w:tr w14:paraId="261F12DE">
        <w:tblPrEx>
          <w:tblCellMar>
            <w:top w:w="0" w:type="dxa"/>
            <w:left w:w="108" w:type="dxa"/>
            <w:bottom w:w="0" w:type="dxa"/>
            <w:right w:w="108" w:type="dxa"/>
          </w:tblCellMar>
        </w:tblPrEx>
        <w:trPr>
          <w:trHeight w:val="515" w:hRule="atLeast"/>
          <w:jc w:val="center"/>
        </w:trPr>
        <w:tc>
          <w:tcPr>
            <w:tcW w:w="2356" w:type="dxa"/>
            <w:vAlign w:val="center"/>
          </w:tcPr>
          <w:p w14:paraId="203E3E12">
            <w:pPr>
              <w:spacing w:after="100" w:afterAutospacing="1" w:line="440" w:lineRule="exact"/>
              <w:jc w:val="left"/>
              <w:rPr>
                <w:rFonts w:ascii="仿宋" w:hAnsi="仿宋" w:eastAsia="仿宋" w:cs="仿宋"/>
                <w:color w:val="auto"/>
                <w:sz w:val="32"/>
                <w:szCs w:val="32"/>
                <w:highlight w:val="none"/>
              </w:rPr>
            </w:pPr>
            <w:r>
              <w:rPr>
                <w:rFonts w:hint="eastAsia" w:ascii="仿宋" w:hAnsi="仿宋" w:eastAsia="仿宋" w:cs="仿宋"/>
                <w:color w:val="auto"/>
                <w:spacing w:val="80"/>
                <w:kern w:val="0"/>
                <w:sz w:val="32"/>
                <w:szCs w:val="32"/>
                <w:highlight w:val="none"/>
                <w:fitText w:val="2240" w:id="1"/>
              </w:rPr>
              <w:t>监督单位</w:t>
            </w:r>
            <w:r>
              <w:rPr>
                <w:rFonts w:hint="eastAsia" w:ascii="仿宋" w:hAnsi="仿宋" w:eastAsia="仿宋" w:cs="仿宋"/>
                <w:color w:val="auto"/>
                <w:spacing w:val="0"/>
                <w:kern w:val="0"/>
                <w:sz w:val="32"/>
                <w:szCs w:val="32"/>
                <w:highlight w:val="none"/>
                <w:fitText w:val="2240" w:id="1"/>
              </w:rPr>
              <w:t>：</w:t>
            </w:r>
          </w:p>
        </w:tc>
        <w:tc>
          <w:tcPr>
            <w:tcW w:w="5445" w:type="dxa"/>
            <w:vAlign w:val="center"/>
          </w:tcPr>
          <w:p w14:paraId="09EEB99F">
            <w:pPr>
              <w:spacing w:after="100" w:afterAutospacing="1" w:line="440" w:lineRule="exac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绍兴市财政局</w:t>
            </w:r>
          </w:p>
        </w:tc>
      </w:tr>
      <w:tr w14:paraId="318B1FCC">
        <w:tblPrEx>
          <w:tblCellMar>
            <w:top w:w="0" w:type="dxa"/>
            <w:left w:w="108" w:type="dxa"/>
            <w:bottom w:w="0" w:type="dxa"/>
            <w:right w:w="108" w:type="dxa"/>
          </w:tblCellMar>
        </w:tblPrEx>
        <w:trPr>
          <w:trHeight w:val="454" w:hRule="atLeast"/>
          <w:jc w:val="center"/>
        </w:trPr>
        <w:tc>
          <w:tcPr>
            <w:tcW w:w="7801" w:type="dxa"/>
            <w:gridSpan w:val="2"/>
            <w:vAlign w:val="center"/>
          </w:tcPr>
          <w:p w14:paraId="711E33EA">
            <w:pPr>
              <w:spacing w:after="100" w:afterAutospacing="1" w:line="440" w:lineRule="exact"/>
              <w:jc w:val="center"/>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二〇二</w:t>
            </w:r>
            <w:r>
              <w:rPr>
                <w:rFonts w:hint="eastAsia" w:ascii="仿宋" w:hAnsi="仿宋" w:eastAsia="仿宋" w:cs="仿宋"/>
                <w:color w:val="auto"/>
                <w:sz w:val="32"/>
                <w:szCs w:val="32"/>
                <w:highlight w:val="none"/>
                <w:lang w:val="en-US" w:eastAsia="zh-CN"/>
              </w:rPr>
              <w:t>四</w:t>
            </w:r>
            <w:r>
              <w:rPr>
                <w:rFonts w:hint="eastAsia" w:ascii="仿宋" w:hAnsi="仿宋" w:eastAsia="仿宋" w:cs="仿宋"/>
                <w:color w:val="auto"/>
                <w:sz w:val="32"/>
                <w:szCs w:val="32"/>
                <w:highlight w:val="none"/>
              </w:rPr>
              <w:t>年</w:t>
            </w:r>
            <w:r>
              <w:rPr>
                <w:rFonts w:hint="eastAsia" w:ascii="仿宋" w:hAnsi="仿宋" w:eastAsia="仿宋" w:cs="仿宋"/>
                <w:color w:val="auto"/>
                <w:sz w:val="32"/>
                <w:szCs w:val="32"/>
                <w:highlight w:val="none"/>
                <w:lang w:val="en-US" w:eastAsia="zh-CN"/>
              </w:rPr>
              <w:t>十一</w:t>
            </w:r>
            <w:r>
              <w:rPr>
                <w:rFonts w:hint="eastAsia" w:ascii="仿宋" w:hAnsi="仿宋" w:eastAsia="仿宋" w:cs="仿宋"/>
                <w:color w:val="auto"/>
                <w:sz w:val="32"/>
                <w:szCs w:val="32"/>
                <w:highlight w:val="none"/>
              </w:rPr>
              <w:t>月</w:t>
            </w:r>
          </w:p>
        </w:tc>
      </w:tr>
    </w:tbl>
    <w:p w14:paraId="2BA25021">
      <w:pPr>
        <w:tabs>
          <w:tab w:val="left" w:pos="2268"/>
        </w:tabs>
        <w:spacing w:line="360" w:lineRule="auto"/>
        <w:jc w:val="center"/>
        <w:rPr>
          <w:rFonts w:ascii="宋体" w:hAnsi="宋体" w:eastAsia="宋体" w:cs="仿宋_GB2312"/>
          <w:color w:val="auto"/>
          <w:sz w:val="24"/>
          <w:highlight w:val="none"/>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642335C1">
      <w:pPr>
        <w:pStyle w:val="71"/>
        <w:rPr>
          <w:color w:val="auto"/>
          <w:highlight w:val="none"/>
        </w:rPr>
      </w:pPr>
    </w:p>
    <w:p w14:paraId="58F25CAD">
      <w:pPr>
        <w:spacing w:line="360" w:lineRule="auto"/>
        <w:jc w:val="center"/>
        <w:rPr>
          <w:rFonts w:hint="eastAsia" w:ascii="仿宋" w:hAnsi="仿宋" w:eastAsia="仿宋" w:cs="仿宋"/>
          <w:b/>
          <w:color w:val="auto"/>
          <w:sz w:val="48"/>
          <w:szCs w:val="48"/>
          <w:highlight w:val="none"/>
        </w:rPr>
      </w:pPr>
    </w:p>
    <w:p w14:paraId="2BFFD72F">
      <w:pPr>
        <w:spacing w:line="360" w:lineRule="auto"/>
        <w:jc w:val="center"/>
        <w:rPr>
          <w:rFonts w:ascii="仿宋" w:hAnsi="仿宋" w:eastAsia="仿宋" w:cs="仿宋"/>
          <w:b/>
          <w:color w:val="auto"/>
          <w:sz w:val="48"/>
          <w:szCs w:val="48"/>
          <w:highlight w:val="none"/>
        </w:rPr>
      </w:pPr>
      <w:r>
        <w:rPr>
          <w:rFonts w:hint="eastAsia" w:ascii="仿宋" w:hAnsi="仿宋" w:eastAsia="仿宋" w:cs="仿宋"/>
          <w:b/>
          <w:color w:val="auto"/>
          <w:sz w:val="48"/>
          <w:szCs w:val="48"/>
          <w:highlight w:val="none"/>
        </w:rPr>
        <w:t>目  录</w:t>
      </w:r>
    </w:p>
    <w:p w14:paraId="5A759A14">
      <w:pPr>
        <w:spacing w:line="360" w:lineRule="auto"/>
        <w:rPr>
          <w:rFonts w:ascii="仿宋" w:hAnsi="仿宋" w:eastAsia="仿宋" w:cs="仿宋"/>
          <w:color w:val="auto"/>
          <w:sz w:val="32"/>
          <w:szCs w:val="32"/>
          <w:highlight w:val="none"/>
        </w:rPr>
      </w:pPr>
    </w:p>
    <w:p w14:paraId="732BF9CC">
      <w:pPr>
        <w:spacing w:line="360" w:lineRule="auto"/>
        <w:rPr>
          <w:rFonts w:ascii="仿宋" w:hAnsi="仿宋" w:eastAsia="仿宋" w:cs="仿宋"/>
          <w:color w:val="auto"/>
          <w:sz w:val="32"/>
          <w:szCs w:val="32"/>
          <w:highlight w:val="none"/>
        </w:rPr>
      </w:pPr>
    </w:p>
    <w:p w14:paraId="19E2FE62">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第一部分      磋商邀请公告</w:t>
      </w:r>
    </w:p>
    <w:p w14:paraId="528E6ED8">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第二部分      供应商须知</w:t>
      </w:r>
    </w:p>
    <w:p w14:paraId="76933668">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第三部分      采购需求</w:t>
      </w:r>
    </w:p>
    <w:p w14:paraId="19D0130F">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第四部分      拟签订的合同文本</w:t>
      </w:r>
    </w:p>
    <w:p w14:paraId="1BDF65FD">
      <w:pPr>
        <w:spacing w:line="360" w:lineRule="auto"/>
        <w:ind w:firstLine="1446" w:firstLineChars="400"/>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第五部分      评审方法及标准</w:t>
      </w:r>
    </w:p>
    <w:p w14:paraId="6665A5D1">
      <w:pPr>
        <w:spacing w:line="360" w:lineRule="auto"/>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lang w:val="en-US" w:eastAsia="zh-CN"/>
        </w:rPr>
        <w:t xml:space="preserve">     </w:t>
      </w:r>
      <w:r>
        <w:rPr>
          <w:rFonts w:hint="eastAsia" w:ascii="仿宋" w:hAnsi="仿宋" w:eastAsia="仿宋" w:cs="仿宋"/>
          <w:b/>
          <w:bCs/>
          <w:color w:val="auto"/>
          <w:sz w:val="36"/>
          <w:szCs w:val="36"/>
          <w:highlight w:val="none"/>
        </w:rPr>
        <w:t>第六部分      磋商响应文件及其附件格式</w:t>
      </w:r>
    </w:p>
    <w:p w14:paraId="34157488">
      <w:pPr>
        <w:spacing w:line="360" w:lineRule="auto"/>
        <w:ind w:firstLine="549" w:firstLineChars="229"/>
        <w:rPr>
          <w:rFonts w:ascii="仿宋" w:hAnsi="仿宋" w:eastAsia="仿宋" w:cs="仿宋"/>
          <w:color w:val="auto"/>
          <w:sz w:val="24"/>
          <w:highlight w:val="none"/>
        </w:rPr>
      </w:pPr>
      <w:bookmarkStart w:id="0" w:name="_Hlt91233176"/>
      <w:bookmarkEnd w:id="0"/>
      <w:bookmarkStart w:id="1" w:name="_Toc91899869"/>
    </w:p>
    <w:p w14:paraId="3897173E">
      <w:pPr>
        <w:spacing w:line="360" w:lineRule="auto"/>
        <w:ind w:firstLine="549" w:firstLineChars="229"/>
        <w:rPr>
          <w:rFonts w:ascii="宋体" w:hAnsi="宋体" w:eastAsia="宋体" w:cs="仿宋_GB2312"/>
          <w:color w:val="auto"/>
          <w:sz w:val="24"/>
          <w:highlight w:val="none"/>
        </w:rPr>
      </w:pPr>
    </w:p>
    <w:p w14:paraId="761188D9">
      <w:pPr>
        <w:spacing w:line="360" w:lineRule="auto"/>
        <w:ind w:firstLine="549" w:firstLineChars="229"/>
        <w:rPr>
          <w:rFonts w:ascii="宋体" w:hAnsi="宋体" w:eastAsia="宋体" w:cs="仿宋_GB2312"/>
          <w:color w:val="auto"/>
          <w:sz w:val="24"/>
          <w:highlight w:val="none"/>
        </w:rPr>
      </w:pPr>
    </w:p>
    <w:p w14:paraId="08320F70">
      <w:pPr>
        <w:spacing w:line="360" w:lineRule="auto"/>
        <w:ind w:firstLine="549" w:firstLineChars="229"/>
        <w:rPr>
          <w:rFonts w:ascii="宋体" w:hAnsi="宋体" w:eastAsia="宋体" w:cs="仿宋_GB2312"/>
          <w:color w:val="auto"/>
          <w:sz w:val="24"/>
          <w:highlight w:val="none"/>
        </w:rPr>
      </w:pPr>
    </w:p>
    <w:p w14:paraId="07A6B5BA">
      <w:pPr>
        <w:spacing w:line="360" w:lineRule="auto"/>
        <w:ind w:firstLine="549" w:firstLineChars="229"/>
        <w:rPr>
          <w:rFonts w:ascii="宋体" w:hAnsi="宋体" w:eastAsia="宋体" w:cs="仿宋_GB2312"/>
          <w:color w:val="auto"/>
          <w:sz w:val="24"/>
          <w:highlight w:val="none"/>
        </w:rPr>
      </w:pPr>
    </w:p>
    <w:p w14:paraId="6CE13CEB">
      <w:pPr>
        <w:spacing w:line="360" w:lineRule="auto"/>
        <w:ind w:firstLine="549" w:firstLineChars="229"/>
        <w:rPr>
          <w:rFonts w:ascii="宋体" w:hAnsi="宋体" w:eastAsia="宋体" w:cs="仿宋_GB2312"/>
          <w:color w:val="auto"/>
          <w:sz w:val="24"/>
          <w:highlight w:val="none"/>
        </w:rPr>
      </w:pPr>
    </w:p>
    <w:p w14:paraId="45B61405">
      <w:pPr>
        <w:spacing w:line="360" w:lineRule="auto"/>
        <w:ind w:firstLine="549" w:firstLineChars="229"/>
        <w:rPr>
          <w:rFonts w:ascii="宋体" w:hAnsi="宋体" w:eastAsia="宋体" w:cs="仿宋_GB2312"/>
          <w:color w:val="auto"/>
          <w:sz w:val="24"/>
          <w:highlight w:val="none"/>
        </w:rPr>
      </w:pPr>
    </w:p>
    <w:p w14:paraId="1374D90D">
      <w:pPr>
        <w:spacing w:line="360" w:lineRule="auto"/>
        <w:ind w:firstLine="549" w:firstLineChars="229"/>
        <w:rPr>
          <w:rFonts w:ascii="宋体" w:hAnsi="宋体" w:eastAsia="宋体" w:cs="仿宋_GB2312"/>
          <w:color w:val="auto"/>
          <w:sz w:val="24"/>
          <w:highlight w:val="none"/>
        </w:rPr>
      </w:pPr>
    </w:p>
    <w:p w14:paraId="361710D7">
      <w:pPr>
        <w:spacing w:line="360" w:lineRule="auto"/>
        <w:ind w:firstLine="549" w:firstLineChars="229"/>
        <w:rPr>
          <w:rFonts w:ascii="宋体" w:hAnsi="宋体" w:eastAsia="宋体" w:cs="仿宋_GB2312"/>
          <w:color w:val="auto"/>
          <w:sz w:val="24"/>
          <w:highlight w:val="none"/>
        </w:rPr>
      </w:pPr>
    </w:p>
    <w:p w14:paraId="67BED7E9">
      <w:pPr>
        <w:spacing w:line="360" w:lineRule="auto"/>
        <w:ind w:firstLine="549" w:firstLineChars="229"/>
        <w:rPr>
          <w:rFonts w:ascii="宋体" w:hAnsi="宋体" w:eastAsia="宋体" w:cs="仿宋_GB2312"/>
          <w:color w:val="auto"/>
          <w:sz w:val="24"/>
          <w:highlight w:val="none"/>
        </w:rPr>
      </w:pPr>
    </w:p>
    <w:p w14:paraId="48B8C68F">
      <w:pPr>
        <w:spacing w:line="360" w:lineRule="auto"/>
        <w:ind w:firstLine="549" w:firstLineChars="229"/>
        <w:rPr>
          <w:rFonts w:ascii="宋体" w:hAnsi="宋体" w:eastAsia="宋体" w:cs="仿宋_GB2312"/>
          <w:color w:val="auto"/>
          <w:sz w:val="24"/>
          <w:highlight w:val="none"/>
        </w:rPr>
      </w:pPr>
    </w:p>
    <w:bookmarkEnd w:id="1"/>
    <w:p w14:paraId="73B57B06">
      <w:pPr>
        <w:adjustRightInd/>
        <w:spacing w:line="360" w:lineRule="auto"/>
        <w:jc w:val="center"/>
        <w:outlineLvl w:val="0"/>
        <w:rPr>
          <w:rFonts w:ascii="仿宋" w:hAnsi="仿宋" w:eastAsia="仿宋" w:cs="仿宋"/>
          <w:b/>
          <w:color w:val="auto"/>
          <w:sz w:val="36"/>
          <w:szCs w:val="20"/>
          <w:highlight w:val="none"/>
        </w:rPr>
        <w:sectPr>
          <w:footerReference r:id="rId7" w:type="default"/>
          <w:pgSz w:w="11906" w:h="16838"/>
          <w:pgMar w:top="1814" w:right="1474" w:bottom="1814" w:left="1474" w:header="851" w:footer="992" w:gutter="0"/>
          <w:pgNumType w:start="1"/>
          <w:cols w:space="720" w:num="1"/>
          <w:docGrid w:linePitch="312" w:charSpace="0"/>
        </w:sectPr>
      </w:pPr>
      <w:bookmarkStart w:id="2" w:name="_Hlt74729822"/>
      <w:bookmarkEnd w:id="2"/>
      <w:bookmarkStart w:id="3" w:name="_Hlt74728647"/>
      <w:bookmarkEnd w:id="3"/>
      <w:bookmarkStart w:id="4" w:name="_Hlt74649545"/>
      <w:bookmarkEnd w:id="4"/>
      <w:bookmarkStart w:id="5" w:name="_Hlt74707423"/>
      <w:bookmarkEnd w:id="5"/>
      <w:bookmarkStart w:id="6" w:name="第二部分"/>
      <w:bookmarkStart w:id="7" w:name="_Toc91899870"/>
      <w:bookmarkStart w:id="8" w:name="_Toc91899871"/>
    </w:p>
    <w:p w14:paraId="68FF2087">
      <w:pPr>
        <w:adjustRightInd/>
        <w:spacing w:line="336" w:lineRule="auto"/>
        <w:jc w:val="center"/>
        <w:outlineLvl w:val="0"/>
        <w:rPr>
          <w:rFonts w:ascii="仿宋" w:hAnsi="仿宋" w:eastAsia="仿宋" w:cs="仿宋"/>
          <w:color w:val="auto"/>
          <w:sz w:val="24"/>
          <w:highlight w:val="none"/>
        </w:rPr>
      </w:pPr>
      <w:r>
        <w:rPr>
          <w:rFonts w:hint="eastAsia" w:ascii="仿宋" w:hAnsi="仿宋" w:eastAsia="仿宋" w:cs="仿宋"/>
          <w:b/>
          <w:color w:val="auto"/>
          <w:sz w:val="36"/>
          <w:szCs w:val="20"/>
          <w:highlight w:val="none"/>
        </w:rPr>
        <w:t>第一部分  磋商邀请公告</w:t>
      </w:r>
    </w:p>
    <w:p w14:paraId="668FDE27">
      <w:pPr>
        <w:pBdr>
          <w:top w:val="single" w:color="auto" w:sz="4" w:space="1"/>
          <w:left w:val="single" w:color="auto" w:sz="4" w:space="4"/>
          <w:bottom w:val="single" w:color="auto" w:sz="4" w:space="1"/>
          <w:right w:val="single" w:color="auto" w:sz="4" w:space="4"/>
        </w:pBd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1ECBAE6B">
      <w:pPr>
        <w:pBdr>
          <w:top w:val="single" w:color="auto" w:sz="4" w:space="1"/>
          <w:left w:val="single" w:color="auto" w:sz="4" w:space="4"/>
          <w:bottom w:val="single" w:color="auto" w:sz="4" w:space="1"/>
          <w:right w:val="single" w:color="auto" w:sz="4" w:space="4"/>
        </w:pBdr>
        <w:spacing w:line="336" w:lineRule="auto"/>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风情园西侧地面铺装项目</w:t>
      </w:r>
      <w:r>
        <w:rPr>
          <w:rFonts w:hint="eastAsia" w:ascii="仿宋" w:hAnsi="仿宋" w:eastAsia="仿宋" w:cs="仿宋"/>
          <w:color w:val="auto"/>
          <w:sz w:val="24"/>
          <w:highlight w:val="none"/>
        </w:rPr>
        <w:t>采购项目的潜在供应商应在</w:t>
      </w:r>
      <w:r>
        <w:rPr>
          <w:rFonts w:hint="eastAsia" w:ascii="仿宋" w:hAnsi="仿宋" w:eastAsia="仿宋" w:cs="仿宋"/>
          <w:color w:val="auto"/>
          <w:sz w:val="24"/>
          <w:highlight w:val="none"/>
          <w:u w:val="single"/>
        </w:rPr>
        <w:t>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8"/>
          <w:rFonts w:hint="eastAsia" w:ascii="仿宋" w:hAnsi="仿宋" w:eastAsia="仿宋" w:cs="仿宋"/>
          <w:color w:val="auto"/>
          <w:sz w:val="24"/>
          <w:highlight w:val="none"/>
          <w:u w:val="single"/>
        </w:rPr>
        <w:t>https://www.zcygov.cn/</w:t>
      </w:r>
      <w:r>
        <w:rPr>
          <w:rStyle w:val="68"/>
          <w:rFonts w:hint="eastAsia" w:ascii="仿宋" w:hAnsi="仿宋" w:eastAsia="仿宋" w:cs="仿宋"/>
          <w:color w:val="auto"/>
          <w:sz w:val="24"/>
          <w:highlight w:val="none"/>
          <w:u w:val="single"/>
        </w:rPr>
        <w:fldChar w:fldCharType="end"/>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获取采购文件，并于</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bCs/>
          <w:color w:val="auto"/>
          <w:sz w:val="24"/>
          <w:highlight w:val="none"/>
          <w:u w:val="single"/>
        </w:rPr>
        <w:t>年</w:t>
      </w:r>
      <w:r>
        <w:rPr>
          <w:rFonts w:hint="eastAsia" w:ascii="仿宋" w:hAnsi="仿宋" w:eastAsia="仿宋" w:cs="仿宋"/>
          <w:bCs/>
          <w:color w:val="auto"/>
          <w:sz w:val="24"/>
          <w:highlight w:val="none"/>
          <w:u w:val="single"/>
          <w:lang w:val="en-US" w:eastAsia="zh-CN"/>
        </w:rPr>
        <w:t>12</w:t>
      </w:r>
      <w:r>
        <w:rPr>
          <w:rFonts w:hint="eastAsia" w:ascii="仿宋" w:hAnsi="仿宋" w:eastAsia="仿宋" w:cs="仿宋"/>
          <w:bCs/>
          <w:color w:val="auto"/>
          <w:sz w:val="24"/>
          <w:highlight w:val="none"/>
          <w:u w:val="single"/>
        </w:rPr>
        <w:t>月</w:t>
      </w:r>
      <w:r>
        <w:rPr>
          <w:rFonts w:hint="eastAsia" w:ascii="仿宋" w:hAnsi="仿宋" w:eastAsia="仿宋" w:cs="仿宋"/>
          <w:bCs/>
          <w:color w:val="auto"/>
          <w:sz w:val="24"/>
          <w:highlight w:val="none"/>
          <w:u w:val="single"/>
          <w:lang w:val="en-US" w:eastAsia="zh-CN"/>
        </w:rPr>
        <w:t>13</w:t>
      </w:r>
      <w:r>
        <w:rPr>
          <w:rFonts w:hint="eastAsia" w:ascii="仿宋" w:hAnsi="仿宋" w:eastAsia="仿宋" w:cs="仿宋"/>
          <w:bCs/>
          <w:color w:val="auto"/>
          <w:sz w:val="24"/>
          <w:highlight w:val="none"/>
          <w:u w:val="single"/>
        </w:rPr>
        <w:t xml:space="preserve">日 </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（北京时间）前提交响应文件</w:t>
      </w:r>
      <w:r>
        <w:rPr>
          <w:rFonts w:hint="eastAsia" w:ascii="仿宋" w:hAnsi="仿宋" w:eastAsia="仿宋" w:cs="仿宋"/>
          <w:color w:val="auto"/>
          <w:sz w:val="24"/>
          <w:highlight w:val="none"/>
        </w:rPr>
        <w:t>。</w:t>
      </w:r>
    </w:p>
    <w:p w14:paraId="61EB1B4B">
      <w:pPr>
        <w:pStyle w:val="3"/>
        <w:numPr>
          <w:ilvl w:val="0"/>
          <w:numId w:val="0"/>
        </w:numPr>
        <w:spacing w:line="336" w:lineRule="auto"/>
        <w:rPr>
          <w:rFonts w:ascii="仿宋" w:eastAsia="仿宋" w:cs="仿宋"/>
          <w:color w:val="auto"/>
          <w:sz w:val="24"/>
          <w:szCs w:val="24"/>
          <w:highlight w:val="none"/>
        </w:rPr>
      </w:pPr>
      <w:bookmarkStart w:id="9" w:name="_Toc35393798"/>
      <w:bookmarkStart w:id="10" w:name="_Toc28359089"/>
      <w:bookmarkStart w:id="11" w:name="_Toc28359012"/>
      <w:bookmarkStart w:id="12" w:name="_Toc35393629"/>
      <w:r>
        <w:rPr>
          <w:rFonts w:hint="eastAsia" w:ascii="仿宋" w:eastAsia="仿宋" w:cs="仿宋"/>
          <w:color w:val="auto"/>
          <w:sz w:val="24"/>
          <w:szCs w:val="24"/>
          <w:highlight w:val="none"/>
        </w:rPr>
        <w:t>一、项目基本情况</w:t>
      </w:r>
      <w:bookmarkEnd w:id="9"/>
      <w:bookmarkEnd w:id="10"/>
      <w:bookmarkEnd w:id="11"/>
      <w:bookmarkEnd w:id="12"/>
    </w:p>
    <w:p w14:paraId="6B1ECCF8">
      <w:pPr>
        <w:spacing w:line="336"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rPr>
        <w:t>[2024]17143号</w:t>
      </w:r>
    </w:p>
    <w:p w14:paraId="5E3E4E74">
      <w:pPr>
        <w:spacing w:line="336" w:lineRule="auto"/>
        <w:ind w:firstLine="482" w:firstLineChars="200"/>
        <w:rPr>
          <w:rFonts w:hint="eastAsia" w:ascii="仿宋" w:hAnsi="仿宋" w:eastAsia="仿宋" w:cs="仿宋"/>
          <w:color w:val="auto"/>
          <w:sz w:val="24"/>
          <w:highlight w:val="none"/>
          <w:u w:val="singl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风情园西侧地面铺装项目</w:t>
      </w:r>
    </w:p>
    <w:p w14:paraId="0CB62358">
      <w:pPr>
        <w:spacing w:line="336"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采购方式：</w:t>
      </w:r>
      <w:r>
        <w:rPr>
          <w:rFonts w:hint="eastAsia" w:ascii="仿宋" w:hAnsi="仿宋" w:eastAsia="仿宋" w:cs="仿宋"/>
          <w:color w:val="auto"/>
          <w:sz w:val="24"/>
          <w:highlight w:val="none"/>
        </w:rPr>
        <w:t>竞争性磋商</w:t>
      </w:r>
    </w:p>
    <w:p w14:paraId="675BF634">
      <w:pPr>
        <w:spacing w:line="336" w:lineRule="auto"/>
        <w:ind w:firstLine="482" w:firstLineChars="200"/>
        <w:rPr>
          <w:rFonts w:ascii="仿宋" w:hAnsi="仿宋" w:eastAsia="仿宋" w:cs="仿宋"/>
          <w:b w:val="0"/>
          <w:bCs/>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rPr>
        <w:t xml:space="preserve">196700.00 </w:t>
      </w:r>
    </w:p>
    <w:p w14:paraId="3175B8F5">
      <w:pPr>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rPr>
        <w:t xml:space="preserve">196700.00 </w:t>
      </w:r>
    </w:p>
    <w:p w14:paraId="0F705BB5">
      <w:pPr>
        <w:spacing w:line="336" w:lineRule="auto"/>
        <w:ind w:firstLine="482" w:firstLineChars="200"/>
        <w:rPr>
          <w:rFonts w:ascii="仿宋" w:hAnsi="仿宋" w:eastAsia="仿宋" w:cs="仿宋"/>
          <w:bCs/>
          <w:color w:val="auto"/>
          <w:sz w:val="24"/>
          <w:highlight w:val="none"/>
        </w:rPr>
      </w:pPr>
      <w:r>
        <w:rPr>
          <w:rFonts w:hint="eastAsia" w:ascii="仿宋" w:hAnsi="仿宋" w:eastAsia="仿宋" w:cs="仿宋"/>
          <w:b/>
          <w:color w:val="auto"/>
          <w:sz w:val="24"/>
          <w:highlight w:val="none"/>
        </w:rPr>
        <w:t>采购需求：</w:t>
      </w:r>
    </w:p>
    <w:p w14:paraId="27FE03E2">
      <w:pPr>
        <w:spacing w:line="360" w:lineRule="auto"/>
        <w:ind w:firstLine="480" w:firstLineChars="200"/>
        <w:contextualSpacing/>
        <w:rPr>
          <w:rFonts w:hint="eastAsia" w:ascii="仿宋" w:hAnsi="仿宋" w:eastAsia="仿宋"/>
          <w:color w:val="auto"/>
          <w:sz w:val="24"/>
          <w:highlight w:val="none"/>
          <w:lang w:eastAsia="zh-CN"/>
        </w:rPr>
      </w:pPr>
      <w:r>
        <w:rPr>
          <w:rFonts w:hint="eastAsia" w:ascii="仿宋" w:hAnsi="仿宋" w:eastAsia="仿宋" w:cs="仿宋"/>
          <w:color w:val="auto"/>
          <w:sz w:val="24"/>
          <w:highlight w:val="none"/>
          <w:lang w:bidi="ar"/>
        </w:rPr>
        <w:t>标项名称：</w:t>
      </w:r>
      <w:r>
        <w:rPr>
          <w:rFonts w:hint="eastAsia" w:ascii="仿宋" w:hAnsi="仿宋" w:eastAsia="仿宋" w:cs="仿宋"/>
          <w:color w:val="auto"/>
          <w:sz w:val="24"/>
          <w:highlight w:val="none"/>
          <w:lang w:eastAsia="zh-CN" w:bidi="ar"/>
        </w:rPr>
        <w:t>风情园西侧地面铺装项目</w:t>
      </w:r>
    </w:p>
    <w:p w14:paraId="796A7F8A">
      <w:pPr>
        <w:spacing w:line="360" w:lineRule="auto"/>
        <w:ind w:firstLine="480" w:firstLineChars="200"/>
        <w:contextualSpacing/>
        <w:rPr>
          <w:rFonts w:hint="eastAsia" w:ascii="仿宋" w:hAnsi="仿宋" w:eastAsia="仿宋"/>
          <w:color w:val="auto"/>
          <w:sz w:val="24"/>
          <w:highlight w:val="none"/>
        </w:rPr>
      </w:pPr>
      <w:r>
        <w:rPr>
          <w:rFonts w:hint="eastAsia" w:ascii="仿宋" w:hAnsi="仿宋" w:eastAsia="仿宋" w:cs="仿宋"/>
          <w:color w:val="auto"/>
          <w:sz w:val="24"/>
          <w:highlight w:val="none"/>
          <w:lang w:bidi="ar"/>
        </w:rPr>
        <w:t>数量</w:t>
      </w:r>
      <w:r>
        <w:rPr>
          <w:rFonts w:hint="eastAsia" w:ascii="仿宋" w:hAnsi="仿宋" w:eastAsia="仿宋"/>
          <w:color w:val="auto"/>
          <w:sz w:val="24"/>
          <w:highlight w:val="none"/>
          <w:lang w:bidi="ar"/>
        </w:rPr>
        <w:t>:1</w:t>
      </w:r>
    </w:p>
    <w:p w14:paraId="4257832B">
      <w:pPr>
        <w:spacing w:line="360" w:lineRule="auto"/>
        <w:ind w:firstLine="480" w:firstLineChars="200"/>
        <w:contextualSpacing/>
        <w:rPr>
          <w:rFonts w:hint="default" w:ascii="仿宋" w:hAnsi="仿宋" w:eastAsia="仿宋" w:cs="仿宋"/>
          <w:color w:val="auto"/>
          <w:sz w:val="24"/>
          <w:highlight w:val="none"/>
          <w:lang w:val="en-US" w:eastAsia="zh-CN" w:bidi="ar"/>
        </w:rPr>
      </w:pPr>
      <w:r>
        <w:rPr>
          <w:rFonts w:hint="eastAsia" w:ascii="仿宋" w:hAnsi="仿宋" w:eastAsia="仿宋" w:cs="仿宋"/>
          <w:color w:val="auto"/>
          <w:sz w:val="24"/>
          <w:highlight w:val="none"/>
          <w:lang w:bidi="ar"/>
        </w:rPr>
        <w:t>预算金额（元）：</w:t>
      </w:r>
      <w:r>
        <w:rPr>
          <w:rFonts w:hint="eastAsia" w:ascii="仿宋" w:hAnsi="仿宋" w:eastAsia="仿宋" w:cs="仿宋"/>
          <w:color w:val="auto"/>
          <w:sz w:val="24"/>
          <w:highlight w:val="none"/>
          <w:lang w:eastAsia="zh-CN" w:bidi="ar"/>
        </w:rPr>
        <w:t>196700</w:t>
      </w:r>
      <w:r>
        <w:rPr>
          <w:rFonts w:hint="eastAsia" w:ascii="仿宋" w:hAnsi="仿宋" w:eastAsia="仿宋" w:cs="仿宋"/>
          <w:color w:val="auto"/>
          <w:sz w:val="24"/>
          <w:highlight w:val="none"/>
          <w:lang w:val="en-US" w:eastAsia="zh-CN" w:bidi="ar"/>
        </w:rPr>
        <w:t>.00</w:t>
      </w:r>
    </w:p>
    <w:p w14:paraId="64807A9C">
      <w:pPr>
        <w:spacing w:line="360" w:lineRule="auto"/>
        <w:ind w:firstLine="480" w:firstLineChars="200"/>
        <w:contextualSpacing/>
        <w:rPr>
          <w:rFonts w:hint="eastAsia" w:ascii="仿宋" w:hAnsi="仿宋" w:eastAsia="仿宋"/>
          <w:color w:val="auto"/>
          <w:sz w:val="24"/>
          <w:highlight w:val="none"/>
        </w:rPr>
      </w:pPr>
      <w:r>
        <w:rPr>
          <w:rFonts w:hint="eastAsia" w:ascii="仿宋" w:hAnsi="仿宋" w:eastAsia="仿宋" w:cs="仿宋"/>
          <w:color w:val="auto"/>
          <w:sz w:val="24"/>
          <w:highlight w:val="none"/>
          <w:lang w:bidi="ar"/>
        </w:rPr>
        <w:t>简要规格描述或项目基本概况介绍、用途：详见采购文件</w:t>
      </w:r>
      <w:r>
        <w:rPr>
          <w:rFonts w:hint="eastAsia" w:ascii="仿宋" w:hAnsi="仿宋" w:eastAsia="仿宋"/>
          <w:color w:val="auto"/>
          <w:sz w:val="24"/>
          <w:highlight w:val="none"/>
          <w:lang w:bidi="ar"/>
        </w:rPr>
        <w:t xml:space="preserve"> </w:t>
      </w:r>
    </w:p>
    <w:p w14:paraId="53B4CE24">
      <w:pPr>
        <w:spacing w:line="336"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lang w:bidi="ar"/>
        </w:rPr>
        <w:t>合同履约期限：按双方合同约定条款执行。</w:t>
      </w:r>
    </w:p>
    <w:p w14:paraId="3F7BBABD">
      <w:pPr>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本项目接受联合体磋商：☐是，</w:t>
      </w:r>
      <w:r>
        <w:rPr>
          <w:rFonts w:hint="eastAsia" w:ascii="仿宋" w:hAnsi="仿宋" w:eastAsia="仿宋" w:cs="仿宋"/>
          <w:color w:val="auto"/>
          <w:kern w:val="0"/>
          <w:sz w:val="24"/>
          <w:highlight w:val="none"/>
        </w:rPr>
        <w:sym w:font="Wingdings" w:char="00FE"/>
      </w:r>
      <w:r>
        <w:rPr>
          <w:rFonts w:hint="eastAsia" w:ascii="仿宋" w:hAnsi="仿宋" w:eastAsia="仿宋" w:cs="仿宋"/>
          <w:b/>
          <w:color w:val="auto"/>
          <w:sz w:val="24"/>
          <w:highlight w:val="none"/>
        </w:rPr>
        <w:t>否。</w:t>
      </w:r>
    </w:p>
    <w:p w14:paraId="0A7AD83F">
      <w:pPr>
        <w:spacing w:line="336" w:lineRule="auto"/>
        <w:rPr>
          <w:rFonts w:ascii="仿宋" w:hAnsi="仿宋" w:eastAsia="仿宋" w:cs="仿宋"/>
          <w:b/>
          <w:bCs/>
          <w:color w:val="auto"/>
          <w:sz w:val="24"/>
          <w:highlight w:val="none"/>
        </w:rPr>
      </w:pPr>
      <w:bookmarkStart w:id="13" w:name="_Toc35393799"/>
      <w:bookmarkStart w:id="14" w:name="_Toc28359013"/>
      <w:bookmarkStart w:id="15" w:name="_Toc35393630"/>
      <w:bookmarkStart w:id="16" w:name="_Toc28359090"/>
      <w:r>
        <w:rPr>
          <w:rFonts w:hint="eastAsia" w:ascii="仿宋" w:hAnsi="仿宋" w:eastAsia="仿宋" w:cs="仿宋"/>
          <w:b/>
          <w:bCs/>
          <w:color w:val="auto"/>
          <w:sz w:val="24"/>
          <w:highlight w:val="none"/>
        </w:rPr>
        <w:t>二、申请人的资格要求：</w:t>
      </w:r>
      <w:bookmarkEnd w:id="13"/>
      <w:bookmarkEnd w:id="14"/>
      <w:bookmarkEnd w:id="15"/>
      <w:bookmarkEnd w:id="16"/>
    </w:p>
    <w:p w14:paraId="22BC8253">
      <w:pPr>
        <w:spacing w:line="336" w:lineRule="auto"/>
        <w:ind w:firstLine="48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0EBB7992">
      <w:pPr>
        <w:spacing w:line="336" w:lineRule="auto"/>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 xml:space="preserve">    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以联合体形式响应的，提供联合协议(本项目不接受联合体响应或者供应商不以联合体形式响应的，则不需要提供) ；</w:t>
      </w:r>
    </w:p>
    <w:p w14:paraId="6A83478A">
      <w:pPr>
        <w:spacing w:line="336"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687C9135">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（注：不得限制大中型企业与小微企业组成联合体参与响应）</w:t>
      </w:r>
      <w:r>
        <w:rPr>
          <w:rFonts w:hint="eastAsia" w:ascii="仿宋" w:hAnsi="仿宋" w:eastAsia="仿宋" w:cs="仿宋"/>
          <w:color w:val="auto"/>
          <w:sz w:val="24"/>
          <w:highlight w:val="none"/>
        </w:rPr>
        <w:t>；</w:t>
      </w:r>
    </w:p>
    <w:p w14:paraId="37E1DCA9">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CA46D65">
      <w:pPr>
        <w:spacing w:line="336" w:lineRule="auto"/>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lang w:val="en-US" w:eastAsia="zh-CN"/>
        </w:rPr>
        <w:t>工程</w:t>
      </w:r>
      <w:r>
        <w:rPr>
          <w:rFonts w:hint="eastAsia" w:ascii="仿宋" w:hAnsi="仿宋" w:eastAsia="仿宋" w:cs="仿宋"/>
          <w:color w:val="auto"/>
          <w:sz w:val="24"/>
          <w:highlight w:val="none"/>
        </w:rPr>
        <w:t>全部由符合政策要求的中小企业承接，提供中小企业声明函；</w:t>
      </w:r>
    </w:p>
    <w:p w14:paraId="48F1E59B">
      <w:pPr>
        <w:spacing w:line="336" w:lineRule="auto"/>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lang w:val="en-US" w:eastAsia="zh-CN"/>
        </w:rPr>
        <w:t>工程</w:t>
      </w:r>
      <w:r>
        <w:rPr>
          <w:rFonts w:hint="eastAsia" w:ascii="仿宋" w:hAnsi="仿宋" w:eastAsia="仿宋" w:cs="仿宋"/>
          <w:color w:val="auto"/>
          <w:sz w:val="24"/>
          <w:highlight w:val="none"/>
        </w:rPr>
        <w:t>全部由符合政策要求的小微企业承接，提供中小企业声明函；</w:t>
      </w:r>
    </w:p>
    <w:p w14:paraId="6776D3B9">
      <w:pPr>
        <w:spacing w:line="336" w:lineRule="auto"/>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2545F9AE">
      <w:pPr>
        <w:spacing w:line="336" w:lineRule="auto"/>
        <w:ind w:firstLine="897" w:firstLineChars="374"/>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35DE12A6">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p>
    <w:p w14:paraId="10DA459A">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4.1本次招标要求投标人同时具备文物保护工程施工一级资质，并具有安全生产许可证 ，并在人员、设备、资金等方面具有相应的施工能力。</w:t>
      </w:r>
    </w:p>
    <w:p w14:paraId="45446EC7">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4.2项目负责人（项目经理）须</w:t>
      </w:r>
      <w:r>
        <w:rPr>
          <w:rFonts w:hint="eastAsia" w:ascii="仿宋" w:hAnsi="仿宋" w:eastAsia="仿宋" w:cs="仿宋"/>
          <w:color w:val="auto"/>
          <w:sz w:val="24"/>
          <w:highlight w:val="none"/>
          <w:lang w:val="en-US" w:eastAsia="zh-CN"/>
        </w:rPr>
        <w:t>具有</w:t>
      </w:r>
      <w:r>
        <w:rPr>
          <w:rFonts w:hint="eastAsia" w:ascii="仿宋" w:hAnsi="仿宋" w:eastAsia="仿宋" w:cs="仿宋"/>
          <w:color w:val="auto"/>
          <w:sz w:val="24"/>
          <w:highlight w:val="none"/>
        </w:rPr>
        <w:t>中国古迹遗址保护协会颁发的文物保护工程责任工程师资格，拟派项目负责人须为投标企业在职职工（在职职工不包括离、退休返聘人员），须提供缴费期限包含2024年8月至2024年10月的投标人所属社保机构养老保险交纳清单或证明（缴费单位和投标单位名称必须一致，并加盖社保缴费证明专用章） 。</w:t>
      </w:r>
    </w:p>
    <w:p w14:paraId="4FAD88A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A610D9C">
      <w:pPr>
        <w:spacing w:line="336" w:lineRule="auto"/>
        <w:rPr>
          <w:rFonts w:ascii="仿宋" w:hAnsi="仿宋" w:eastAsia="仿宋" w:cs="仿宋"/>
          <w:b/>
          <w:bCs/>
          <w:color w:val="auto"/>
          <w:sz w:val="24"/>
          <w:highlight w:val="none"/>
        </w:rPr>
      </w:pPr>
      <w:bookmarkStart w:id="17" w:name="_Toc35393631"/>
      <w:bookmarkStart w:id="18" w:name="_Toc28359014"/>
      <w:bookmarkStart w:id="19" w:name="_Toc28359091"/>
      <w:bookmarkStart w:id="20" w:name="_Toc35393800"/>
      <w:r>
        <w:rPr>
          <w:rFonts w:hint="eastAsia" w:ascii="仿宋" w:hAnsi="仿宋" w:eastAsia="仿宋" w:cs="仿宋"/>
          <w:b/>
          <w:bCs/>
          <w:color w:val="auto"/>
          <w:sz w:val="24"/>
          <w:highlight w:val="none"/>
        </w:rPr>
        <w:t>三、获取（下载）采购文件</w:t>
      </w:r>
      <w:bookmarkEnd w:id="17"/>
      <w:bookmarkEnd w:id="18"/>
      <w:bookmarkEnd w:id="19"/>
      <w:bookmarkEnd w:id="20"/>
    </w:p>
    <w:p w14:paraId="71CC7485">
      <w:pPr>
        <w:spacing w:line="336" w:lineRule="auto"/>
        <w:ind w:firstLine="54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7"/>
          <w:szCs w:val="27"/>
          <w:highlight w:val="none"/>
        </w:rPr>
        <w:t>/</w:t>
      </w:r>
      <w:r>
        <w:rPr>
          <w:rFonts w:hint="eastAsia" w:ascii="仿宋" w:hAnsi="仿宋" w:eastAsia="仿宋" w:cs="仿宋"/>
          <w:color w:val="auto"/>
          <w:sz w:val="24"/>
          <w:highlight w:val="none"/>
        </w:rPr>
        <w:t>至202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 xml:space="preserve"> 月 </w:t>
      </w:r>
      <w:r>
        <w:rPr>
          <w:rFonts w:hint="eastAsia" w:ascii="仿宋" w:hAnsi="仿宋" w:eastAsia="仿宋" w:cs="仿宋"/>
          <w:color w:val="auto"/>
          <w:sz w:val="24"/>
          <w:highlight w:val="none"/>
          <w:lang w:val="en-US" w:eastAsia="zh-CN"/>
        </w:rPr>
        <w:t>13</w:t>
      </w:r>
      <w:r>
        <w:rPr>
          <w:rFonts w:hint="eastAsia" w:ascii="仿宋" w:hAnsi="仿宋" w:eastAsia="仿宋" w:cs="仿宋"/>
          <w:color w:val="auto"/>
          <w:sz w:val="24"/>
          <w:highlight w:val="none"/>
        </w:rPr>
        <w:t>日，每天上午00:00至12:00 ，下午12:00至23:59（北京时间，线上获取法定节假日均可，线下获取文件法定节假日除外）；</w:t>
      </w:r>
    </w:p>
    <w:p w14:paraId="09663FDD">
      <w:pPr>
        <w:spacing w:line="336" w:lineRule="auto"/>
        <w:ind w:firstLine="540"/>
        <w:rPr>
          <w:rFonts w:ascii="仿宋" w:hAnsi="仿宋" w:eastAsia="仿宋" w:cs="仿宋"/>
          <w:color w:val="auto"/>
          <w:sz w:val="28"/>
          <w:szCs w:val="28"/>
          <w:highlight w:val="none"/>
          <w:u w:val="single"/>
        </w:rPr>
      </w:pPr>
      <w:r>
        <w:rPr>
          <w:rFonts w:hint="eastAsia" w:ascii="仿宋" w:hAnsi="仿宋" w:eastAsia="仿宋" w:cs="仿宋"/>
          <w:b/>
          <w:color w:val="auto"/>
          <w:sz w:val="24"/>
          <w:highlight w:val="none"/>
        </w:rPr>
        <w:t>地点（网址）：政采云平台（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8"/>
          <w:rFonts w:hint="eastAsia" w:ascii="仿宋" w:hAnsi="仿宋" w:eastAsia="仿宋" w:cs="仿宋"/>
          <w:b/>
          <w:color w:val="auto"/>
          <w:sz w:val="24"/>
          <w:highlight w:val="none"/>
        </w:rPr>
        <w:t>https://www.zcygov.cn/</w:t>
      </w:r>
      <w:r>
        <w:rPr>
          <w:rStyle w:val="68"/>
          <w:rFonts w:hint="eastAsia" w:ascii="仿宋" w:hAnsi="仿宋" w:eastAsia="仿宋" w:cs="仿宋"/>
          <w:b/>
          <w:color w:val="auto"/>
          <w:sz w:val="24"/>
          <w:highlight w:val="none"/>
        </w:rPr>
        <w:fldChar w:fldCharType="end"/>
      </w:r>
      <w:r>
        <w:rPr>
          <w:rFonts w:hint="eastAsia" w:ascii="仿宋" w:hAnsi="仿宋" w:eastAsia="仿宋" w:cs="仿宋"/>
          <w:b/>
          <w:color w:val="auto"/>
          <w:sz w:val="24"/>
          <w:highlight w:val="none"/>
        </w:rPr>
        <w:t>）</w:t>
      </w:r>
    </w:p>
    <w:p w14:paraId="3B898B80">
      <w:pPr>
        <w:spacing w:line="336" w:lineRule="auto"/>
        <w:ind w:firstLine="540"/>
        <w:rPr>
          <w:rFonts w:ascii="仿宋" w:hAnsi="仿宋" w:eastAsia="仿宋" w:cs="仿宋"/>
          <w:color w:val="auto"/>
          <w:sz w:val="24"/>
          <w:highlight w:val="none"/>
          <w:u w:val="singl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供应商登录政采云平台https://www.zcygov.cn/在线申请获取采购文件（进入“项目采购”应用，在获取采购文件菜单中选择项目，申请获取采购文件）。</w:t>
      </w:r>
    </w:p>
    <w:p w14:paraId="44D85B1C">
      <w:pPr>
        <w:spacing w:line="336" w:lineRule="auto"/>
        <w:ind w:firstLine="540"/>
        <w:rPr>
          <w:rFonts w:ascii="仿宋" w:hAnsi="仿宋" w:eastAsia="仿宋" w:cs="仿宋"/>
          <w:color w:val="auto"/>
          <w:sz w:val="28"/>
          <w:szCs w:val="28"/>
          <w:highlight w:val="none"/>
        </w:rPr>
      </w:pPr>
      <w:r>
        <w:rPr>
          <w:rFonts w:hint="eastAsia" w:ascii="仿宋" w:hAnsi="仿宋" w:eastAsia="仿宋" w:cs="仿宋"/>
          <w:b/>
          <w:color w:val="auto"/>
          <w:sz w:val="24"/>
          <w:highlight w:val="none"/>
        </w:rPr>
        <w:t>售价：</w:t>
      </w:r>
      <w:r>
        <w:rPr>
          <w:rFonts w:hint="eastAsia" w:ascii="仿宋" w:hAnsi="仿宋" w:eastAsia="仿宋" w:cs="仿宋"/>
          <w:color w:val="auto"/>
          <w:sz w:val="24"/>
          <w:highlight w:val="none"/>
        </w:rPr>
        <w:t>免费。</w:t>
      </w:r>
    </w:p>
    <w:p w14:paraId="6BF3D93C">
      <w:pPr>
        <w:pStyle w:val="3"/>
        <w:numPr>
          <w:ilvl w:val="0"/>
          <w:numId w:val="0"/>
        </w:numPr>
        <w:spacing w:line="336" w:lineRule="auto"/>
        <w:rPr>
          <w:rFonts w:ascii="仿宋" w:eastAsia="仿宋" w:cs="仿宋"/>
          <w:color w:val="auto"/>
          <w:sz w:val="24"/>
          <w:szCs w:val="24"/>
          <w:highlight w:val="none"/>
        </w:rPr>
      </w:pPr>
      <w:bookmarkStart w:id="21" w:name="_Toc28359092"/>
      <w:bookmarkStart w:id="22" w:name="_Toc35393632"/>
      <w:bookmarkStart w:id="23" w:name="_Toc35393801"/>
      <w:bookmarkStart w:id="24" w:name="_Toc28359015"/>
      <w:r>
        <w:rPr>
          <w:rFonts w:hint="eastAsia" w:ascii="仿宋" w:eastAsia="仿宋" w:cs="仿宋"/>
          <w:color w:val="auto"/>
          <w:sz w:val="24"/>
          <w:szCs w:val="24"/>
          <w:highlight w:val="none"/>
        </w:rPr>
        <w:t>四、响应文件提交</w:t>
      </w:r>
      <w:bookmarkEnd w:id="21"/>
      <w:bookmarkEnd w:id="22"/>
      <w:bookmarkEnd w:id="23"/>
      <w:bookmarkEnd w:id="24"/>
      <w:r>
        <w:rPr>
          <w:rFonts w:hint="eastAsia" w:ascii="仿宋" w:eastAsia="仿宋" w:cs="仿宋"/>
          <w:color w:val="auto"/>
          <w:sz w:val="24"/>
          <w:szCs w:val="24"/>
          <w:highlight w:val="none"/>
        </w:rPr>
        <w:t>（上传）</w:t>
      </w:r>
    </w:p>
    <w:p w14:paraId="758D07BF">
      <w:pPr>
        <w:spacing w:line="336" w:lineRule="auto"/>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截止时间：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bCs/>
          <w:color w:val="auto"/>
          <w:sz w:val="24"/>
          <w:highlight w:val="none"/>
          <w:u w:val="single"/>
        </w:rPr>
        <w:t xml:space="preserve">年 </w:t>
      </w:r>
      <w:r>
        <w:rPr>
          <w:rFonts w:hint="eastAsia" w:ascii="仿宋" w:hAnsi="仿宋" w:eastAsia="仿宋" w:cs="仿宋"/>
          <w:bCs/>
          <w:color w:val="auto"/>
          <w:sz w:val="24"/>
          <w:highlight w:val="none"/>
          <w:u w:val="single"/>
          <w:lang w:val="en-US" w:eastAsia="zh-CN"/>
        </w:rPr>
        <w:t>12</w:t>
      </w:r>
      <w:r>
        <w:rPr>
          <w:rFonts w:hint="eastAsia" w:ascii="仿宋" w:hAnsi="仿宋" w:eastAsia="仿宋" w:cs="仿宋"/>
          <w:bCs/>
          <w:color w:val="auto"/>
          <w:sz w:val="24"/>
          <w:highlight w:val="none"/>
          <w:u w:val="single"/>
        </w:rPr>
        <w:t xml:space="preserve"> 月 </w:t>
      </w:r>
      <w:r>
        <w:rPr>
          <w:rFonts w:hint="eastAsia" w:ascii="仿宋" w:hAnsi="仿宋" w:eastAsia="仿宋" w:cs="仿宋"/>
          <w:bCs/>
          <w:color w:val="auto"/>
          <w:sz w:val="24"/>
          <w:highlight w:val="none"/>
          <w:u w:val="single"/>
          <w:lang w:val="en-US" w:eastAsia="zh-CN"/>
        </w:rPr>
        <w:t>13</w:t>
      </w:r>
      <w:r>
        <w:rPr>
          <w:rFonts w:hint="eastAsia" w:ascii="仿宋" w:hAnsi="仿宋" w:eastAsia="仿宋" w:cs="仿宋"/>
          <w:bCs/>
          <w:color w:val="auto"/>
          <w:sz w:val="24"/>
          <w:highlight w:val="none"/>
          <w:u w:val="single"/>
        </w:rPr>
        <w:t xml:space="preserve"> 日 </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 xml:space="preserve"> 点</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w:t>
      </w:r>
    </w:p>
    <w:p w14:paraId="737B9471">
      <w:pPr>
        <w:spacing w:line="336" w:lineRule="auto"/>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地点：</w:t>
      </w:r>
      <w:r>
        <w:rPr>
          <w:rFonts w:hint="eastAsia" w:ascii="仿宋" w:hAnsi="仿宋" w:eastAsia="仿宋" w:cs="仿宋"/>
          <w:b/>
          <w:color w:val="auto"/>
          <w:sz w:val="24"/>
          <w:highlight w:val="none"/>
        </w:rPr>
        <w:t>政采云平台（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8"/>
          <w:rFonts w:hint="eastAsia" w:ascii="仿宋" w:hAnsi="仿宋" w:eastAsia="仿宋" w:cs="仿宋"/>
          <w:b/>
          <w:color w:val="auto"/>
          <w:kern w:val="2"/>
          <w:sz w:val="24"/>
          <w:szCs w:val="24"/>
          <w:highlight w:val="none"/>
        </w:rPr>
        <w:t>https://www.zcygov.cn/</w:t>
      </w:r>
      <w:r>
        <w:rPr>
          <w:rStyle w:val="68"/>
          <w:rFonts w:hint="eastAsia" w:ascii="仿宋" w:hAnsi="仿宋" w:eastAsia="仿宋" w:cs="仿宋"/>
          <w:b/>
          <w:color w:val="auto"/>
          <w:kern w:val="2"/>
          <w:sz w:val="24"/>
          <w:szCs w:val="24"/>
          <w:highlight w:val="none"/>
        </w:rPr>
        <w:fldChar w:fldCharType="end"/>
      </w:r>
      <w:r>
        <w:rPr>
          <w:rFonts w:hint="eastAsia" w:ascii="仿宋" w:hAnsi="仿宋" w:eastAsia="仿宋" w:cs="仿宋"/>
          <w:b/>
          <w:color w:val="auto"/>
          <w:sz w:val="24"/>
          <w:highlight w:val="none"/>
        </w:rPr>
        <w:t>）。</w:t>
      </w:r>
    </w:p>
    <w:p w14:paraId="19A55B9C">
      <w:pPr>
        <w:pStyle w:val="3"/>
        <w:numPr>
          <w:ilvl w:val="0"/>
          <w:numId w:val="0"/>
        </w:numPr>
        <w:spacing w:line="336" w:lineRule="auto"/>
        <w:rPr>
          <w:rFonts w:ascii="仿宋" w:eastAsia="仿宋" w:cs="仿宋"/>
          <w:color w:val="auto"/>
          <w:sz w:val="24"/>
          <w:szCs w:val="24"/>
          <w:highlight w:val="none"/>
        </w:rPr>
      </w:pPr>
      <w:bookmarkStart w:id="25" w:name="_Toc28359093"/>
      <w:bookmarkStart w:id="26" w:name="_Toc35393633"/>
      <w:bookmarkStart w:id="27" w:name="_Toc28359016"/>
      <w:bookmarkStart w:id="28" w:name="_Toc35393802"/>
      <w:r>
        <w:rPr>
          <w:rFonts w:hint="eastAsia" w:ascii="仿宋" w:eastAsia="仿宋" w:cs="仿宋"/>
          <w:color w:val="auto"/>
          <w:sz w:val="24"/>
          <w:szCs w:val="24"/>
          <w:highlight w:val="none"/>
        </w:rPr>
        <w:t>五、响应文件开启</w:t>
      </w:r>
      <w:bookmarkEnd w:id="25"/>
      <w:bookmarkEnd w:id="26"/>
      <w:bookmarkEnd w:id="27"/>
      <w:bookmarkEnd w:id="28"/>
    </w:p>
    <w:p w14:paraId="22E70EF5">
      <w:pPr>
        <w:spacing w:line="336" w:lineRule="auto"/>
        <w:ind w:firstLine="480" w:firstLineChars="200"/>
        <w:rPr>
          <w:rFonts w:ascii="仿宋" w:hAnsi="仿宋" w:eastAsia="仿宋" w:cs="仿宋"/>
          <w:bCs/>
          <w:color w:val="auto"/>
          <w:sz w:val="24"/>
          <w:highlight w:val="none"/>
          <w:u w:val="single"/>
        </w:rPr>
      </w:pP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bCs/>
          <w:color w:val="auto"/>
          <w:sz w:val="24"/>
          <w:highlight w:val="none"/>
          <w:u w:val="single"/>
        </w:rPr>
        <w:t xml:space="preserve">年 </w:t>
      </w:r>
      <w:r>
        <w:rPr>
          <w:rFonts w:hint="eastAsia" w:ascii="仿宋" w:hAnsi="仿宋" w:eastAsia="仿宋" w:cs="仿宋"/>
          <w:bCs/>
          <w:color w:val="auto"/>
          <w:sz w:val="24"/>
          <w:highlight w:val="none"/>
          <w:u w:val="single"/>
          <w:lang w:val="en-US" w:eastAsia="zh-CN"/>
        </w:rPr>
        <w:t>12</w:t>
      </w:r>
      <w:r>
        <w:rPr>
          <w:rFonts w:hint="eastAsia" w:ascii="仿宋" w:hAnsi="仿宋" w:eastAsia="仿宋" w:cs="仿宋"/>
          <w:bCs/>
          <w:color w:val="auto"/>
          <w:sz w:val="24"/>
          <w:highlight w:val="none"/>
          <w:u w:val="single"/>
        </w:rPr>
        <w:t xml:space="preserve"> 月 </w:t>
      </w:r>
      <w:r>
        <w:rPr>
          <w:rFonts w:hint="eastAsia" w:ascii="仿宋" w:hAnsi="仿宋" w:eastAsia="仿宋" w:cs="仿宋"/>
          <w:bCs/>
          <w:color w:val="auto"/>
          <w:sz w:val="24"/>
          <w:highlight w:val="none"/>
          <w:u w:val="single"/>
          <w:lang w:val="en-US" w:eastAsia="zh-CN"/>
        </w:rPr>
        <w:t>13</w:t>
      </w:r>
      <w:r>
        <w:rPr>
          <w:rFonts w:hint="eastAsia" w:ascii="仿宋" w:hAnsi="仿宋" w:eastAsia="仿宋" w:cs="仿宋"/>
          <w:bCs/>
          <w:color w:val="auto"/>
          <w:sz w:val="24"/>
          <w:highlight w:val="none"/>
          <w:u w:val="single"/>
        </w:rPr>
        <w:t xml:space="preserve"> 日 </w:t>
      </w:r>
      <w:r>
        <w:rPr>
          <w:rFonts w:hint="eastAsia" w:ascii="仿宋" w:hAnsi="仿宋" w:eastAsia="仿宋" w:cs="仿宋"/>
          <w:bCs/>
          <w:color w:val="auto"/>
          <w:sz w:val="24"/>
          <w:highlight w:val="none"/>
          <w:u w:val="single"/>
          <w:lang w:val="en-US" w:eastAsia="zh-CN"/>
        </w:rPr>
        <w:t>09</w:t>
      </w:r>
      <w:r>
        <w:rPr>
          <w:rFonts w:hint="eastAsia" w:ascii="仿宋" w:hAnsi="仿宋" w:eastAsia="仿宋" w:cs="仿宋"/>
          <w:bCs/>
          <w:color w:val="auto"/>
          <w:sz w:val="24"/>
          <w:highlight w:val="none"/>
          <w:u w:val="single"/>
        </w:rPr>
        <w:t>点</w:t>
      </w:r>
      <w:r>
        <w:rPr>
          <w:rFonts w:hint="eastAsia" w:ascii="仿宋" w:hAnsi="仿宋" w:eastAsia="仿宋" w:cs="仿宋"/>
          <w:bCs/>
          <w:color w:val="auto"/>
          <w:sz w:val="24"/>
          <w:highlight w:val="none"/>
          <w:u w:val="single"/>
          <w:lang w:val="en-US" w:eastAsia="zh-CN"/>
        </w:rPr>
        <w:t>00</w:t>
      </w:r>
      <w:r>
        <w:rPr>
          <w:rFonts w:hint="eastAsia" w:ascii="仿宋" w:hAnsi="仿宋" w:eastAsia="仿宋" w:cs="仿宋"/>
          <w:bCs/>
          <w:color w:val="auto"/>
          <w:sz w:val="24"/>
          <w:highlight w:val="none"/>
          <w:u w:val="single"/>
        </w:rPr>
        <w:t>分00秒</w:t>
      </w:r>
      <w:r>
        <w:rPr>
          <w:rFonts w:hint="eastAsia" w:ascii="仿宋" w:hAnsi="仿宋" w:eastAsia="仿宋" w:cs="仿宋"/>
          <w:bCs/>
          <w:color w:val="auto"/>
          <w:sz w:val="24"/>
          <w:highlight w:val="none"/>
        </w:rPr>
        <w:t>（北京时间）</w:t>
      </w:r>
    </w:p>
    <w:p w14:paraId="0765852D">
      <w:pPr>
        <w:spacing w:line="336" w:lineRule="auto"/>
        <w:ind w:firstLine="480" w:firstLineChars="200"/>
        <w:rPr>
          <w:rFonts w:hint="eastAsia" w:ascii="仿宋" w:hAnsi="仿宋" w:eastAsia="仿宋" w:cs="仿宋"/>
          <w:b/>
          <w:bCs/>
          <w:color w:val="auto"/>
          <w:sz w:val="24"/>
          <w:highlight w:val="none"/>
          <w:lang w:eastAsia="zh-CN" w:bidi="ar"/>
        </w:rPr>
      </w:pPr>
      <w:r>
        <w:rPr>
          <w:rFonts w:hint="eastAsia" w:ascii="仿宋" w:hAnsi="仿宋" w:eastAsia="仿宋" w:cs="仿宋"/>
          <w:color w:val="auto"/>
          <w:sz w:val="24"/>
          <w:highlight w:val="none"/>
        </w:rPr>
        <w:t>地点（网址）：</w:t>
      </w:r>
      <w:r>
        <w:rPr>
          <w:rFonts w:hint="eastAsia" w:ascii="仿宋" w:hAnsi="仿宋" w:eastAsia="仿宋" w:cs="仿宋"/>
          <w:color w:val="auto"/>
          <w:sz w:val="24"/>
          <w:highlight w:val="none"/>
          <w:u w:val="single"/>
        </w:rPr>
        <w:t xml:space="preserve"> 绍兴市梅龙湖路56号财源中心1</w:t>
      </w:r>
      <w:r>
        <w:rPr>
          <w:rFonts w:hint="eastAsia" w:ascii="仿宋" w:hAnsi="仿宋" w:eastAsia="仿宋" w:cs="仿宋"/>
          <w:color w:val="auto"/>
          <w:sz w:val="24"/>
          <w:highlight w:val="none"/>
          <w:u w:val="single"/>
          <w:lang w:val="en-US" w:eastAsia="zh-CN"/>
        </w:rPr>
        <w:t>801-2室</w:t>
      </w:r>
      <w:r>
        <w:rPr>
          <w:rFonts w:hint="eastAsia" w:ascii="仿宋" w:hAnsi="仿宋" w:eastAsia="仿宋" w:cs="仿宋"/>
          <w:color w:val="auto"/>
          <w:sz w:val="24"/>
          <w:highlight w:val="none"/>
          <w:u w:val="single"/>
        </w:rPr>
        <w:t xml:space="preserve">浙江华元工程咨询有限公司 </w:t>
      </w:r>
      <w:r>
        <w:rPr>
          <w:rFonts w:hint="eastAsia" w:ascii="仿宋" w:hAnsi="仿宋" w:eastAsia="仿宋" w:cs="仿宋"/>
          <w:color w:val="auto"/>
          <w:sz w:val="24"/>
          <w:highlight w:val="none"/>
        </w:rPr>
        <w:t>，政采云平台（https://www.zcygov.cn/）。</w:t>
      </w:r>
      <w:bookmarkStart w:id="29" w:name="_Toc28359094"/>
      <w:bookmarkStart w:id="30" w:name="_Toc35393634"/>
      <w:bookmarkStart w:id="31" w:name="_Toc28359017"/>
      <w:bookmarkStart w:id="32" w:name="_Toc35393803"/>
    </w:p>
    <w:p w14:paraId="708C311E">
      <w:pPr>
        <w:pStyle w:val="3"/>
        <w:numPr>
          <w:ilvl w:val="0"/>
          <w:numId w:val="0"/>
        </w:numPr>
        <w:spacing w:line="336" w:lineRule="auto"/>
        <w:rPr>
          <w:rFonts w:ascii="仿宋" w:eastAsia="仿宋" w:cs="仿宋"/>
          <w:color w:val="auto"/>
          <w:sz w:val="24"/>
          <w:szCs w:val="24"/>
          <w:highlight w:val="none"/>
        </w:rPr>
      </w:pPr>
      <w:r>
        <w:rPr>
          <w:rFonts w:hint="eastAsia" w:ascii="仿宋" w:eastAsia="仿宋" w:cs="仿宋"/>
          <w:color w:val="auto"/>
          <w:sz w:val="24"/>
          <w:szCs w:val="24"/>
          <w:highlight w:val="none"/>
          <w:lang w:val="en-US" w:eastAsia="zh-CN"/>
        </w:rPr>
        <w:t>六</w:t>
      </w:r>
      <w:r>
        <w:rPr>
          <w:rFonts w:hint="eastAsia" w:ascii="仿宋" w:eastAsia="仿宋" w:cs="仿宋"/>
          <w:color w:val="auto"/>
          <w:sz w:val="24"/>
          <w:szCs w:val="24"/>
          <w:highlight w:val="none"/>
        </w:rPr>
        <w:t>、公告期限</w:t>
      </w:r>
      <w:bookmarkEnd w:id="29"/>
      <w:bookmarkEnd w:id="30"/>
      <w:bookmarkEnd w:id="31"/>
      <w:bookmarkEnd w:id="32"/>
    </w:p>
    <w:p w14:paraId="7B079759">
      <w:pPr>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自本公告发布之日起3个工作日。</w:t>
      </w:r>
    </w:p>
    <w:p w14:paraId="442BDF00">
      <w:pPr>
        <w:pStyle w:val="3"/>
        <w:numPr>
          <w:ilvl w:val="0"/>
          <w:numId w:val="0"/>
        </w:numPr>
        <w:spacing w:line="336" w:lineRule="auto"/>
        <w:rPr>
          <w:rFonts w:ascii="仿宋" w:eastAsia="仿宋" w:cs="仿宋"/>
          <w:color w:val="auto"/>
          <w:sz w:val="24"/>
          <w:szCs w:val="24"/>
          <w:highlight w:val="none"/>
        </w:rPr>
      </w:pPr>
      <w:bookmarkStart w:id="33" w:name="_Toc35393635"/>
      <w:bookmarkStart w:id="34" w:name="_Toc35393804"/>
      <w:r>
        <w:rPr>
          <w:rFonts w:hint="eastAsia" w:ascii="仿宋" w:eastAsia="仿宋" w:cs="仿宋"/>
          <w:color w:val="auto"/>
          <w:sz w:val="24"/>
          <w:szCs w:val="24"/>
          <w:highlight w:val="none"/>
          <w:lang w:val="en-US" w:eastAsia="zh-CN"/>
        </w:rPr>
        <w:t>七</w:t>
      </w:r>
      <w:r>
        <w:rPr>
          <w:rFonts w:hint="eastAsia" w:ascii="仿宋" w:eastAsia="仿宋" w:cs="仿宋"/>
          <w:color w:val="auto"/>
          <w:sz w:val="24"/>
          <w:szCs w:val="24"/>
          <w:highlight w:val="none"/>
        </w:rPr>
        <w:t>、其他补充事宜</w:t>
      </w:r>
      <w:bookmarkEnd w:id="33"/>
      <w:bookmarkEnd w:id="34"/>
    </w:p>
    <w:p w14:paraId="0A9B9CFA">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55A0E6C">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EDDDFEF">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8BD7576">
      <w:pPr>
        <w:spacing w:line="336" w:lineRule="auto"/>
        <w:ind w:firstLine="482" w:firstLineChars="200"/>
        <w:rPr>
          <w:rFonts w:ascii="仿宋" w:hAnsi="仿宋" w:eastAsia="仿宋" w:cs="仿宋"/>
          <w:color w:val="auto"/>
          <w:sz w:val="24"/>
          <w:highlight w:val="none"/>
        </w:rPr>
      </w:pPr>
      <w:r>
        <w:rPr>
          <w:rFonts w:hint="eastAsia" w:ascii="仿宋" w:hAnsi="仿宋" w:eastAsia="仿宋" w:cs="仿宋"/>
          <w:b/>
          <w:color w:val="auto"/>
          <w:kern w:val="0"/>
          <w:sz w:val="24"/>
          <w:highlight w:val="none"/>
        </w:rPr>
        <w:t>4. 其他事项：（1）需要落实的政府采购政策：</w:t>
      </w:r>
      <w:r>
        <w:rPr>
          <w:rFonts w:hint="eastAsia" w:ascii="仿宋" w:hAnsi="仿宋" w:eastAsia="仿宋" w:cs="仿宋"/>
          <w:color w:val="auto"/>
          <w:kern w:val="0"/>
          <w:sz w:val="24"/>
          <w:highlight w:val="none"/>
        </w:rPr>
        <w:t>包括节约资源、保护环境、</w:t>
      </w:r>
      <w:r>
        <w:rPr>
          <w:rFonts w:hint="eastAsia" w:ascii="仿宋" w:hAnsi="仿宋" w:eastAsia="仿宋" w:cs="仿宋"/>
          <w:color w:val="auto"/>
          <w:sz w:val="24"/>
          <w:highlight w:val="none"/>
        </w:rPr>
        <w:t>支持创新、</w:t>
      </w:r>
      <w:r>
        <w:rPr>
          <w:rFonts w:hint="eastAsia" w:ascii="仿宋" w:hAnsi="仿宋" w:eastAsia="仿宋" w:cs="仿宋"/>
          <w:color w:val="auto"/>
          <w:kern w:val="0"/>
          <w:sz w:val="24"/>
          <w:highlight w:val="none"/>
        </w:rPr>
        <w:t>促进中小企业发展等，详见磋商文件第三部分。</w:t>
      </w:r>
      <w:r>
        <w:rPr>
          <w:rFonts w:hint="eastAsia" w:ascii="仿宋" w:hAnsi="仿宋" w:eastAsia="仿宋" w:cs="仿宋"/>
          <w:b/>
          <w:color w:val="auto"/>
          <w:kern w:val="0"/>
          <w:sz w:val="24"/>
          <w:szCs w:val="20"/>
          <w:highlight w:val="none"/>
        </w:rPr>
        <w:t>（2）</w:t>
      </w:r>
      <w:r>
        <w:rPr>
          <w:rFonts w:hint="eastAsia" w:ascii="仿宋" w:hAnsi="仿宋" w:eastAsia="仿宋" w:cs="仿宋"/>
          <w:b/>
          <w:color w:val="auto"/>
          <w:sz w:val="24"/>
          <w:highlight w:val="none"/>
        </w:rPr>
        <w:t>电子交易的说明: 1）电子交易：</w:t>
      </w:r>
      <w:r>
        <w:rPr>
          <w:rFonts w:hint="eastAsia" w:ascii="仿宋" w:hAnsi="仿宋" w:eastAsia="仿宋" w:cs="仿宋"/>
          <w:color w:val="auto"/>
          <w:sz w:val="24"/>
          <w:highlight w:val="none"/>
        </w:rPr>
        <w:t>本项目以数据电文形式，依托“政府采购云平台（www.zcygov.cn）”进行采购活动，不接受纸质响应文件。</w:t>
      </w:r>
      <w:r>
        <w:rPr>
          <w:rFonts w:hint="eastAsia" w:ascii="仿宋" w:hAnsi="仿宋" w:eastAsia="仿宋" w:cs="仿宋"/>
          <w:b/>
          <w:color w:val="auto"/>
          <w:sz w:val="24"/>
          <w:highlight w:val="none"/>
        </w:rPr>
        <w:t>2）响应准备：</w:t>
      </w:r>
      <w:r>
        <w:rPr>
          <w:rFonts w:hint="eastAsia" w:ascii="仿宋" w:hAnsi="仿宋" w:eastAsia="仿宋" w:cs="仿宋"/>
          <w:color w:val="auto"/>
          <w:sz w:val="24"/>
          <w:highlight w:val="none"/>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color w:val="auto"/>
          <w:sz w:val="24"/>
          <w:highlight w:val="none"/>
        </w:rPr>
        <w:t>3）磋商文件的获取：</w:t>
      </w:r>
      <w:r>
        <w:rPr>
          <w:rFonts w:hint="eastAsia" w:ascii="仿宋" w:hAnsi="仿宋" w:eastAsia="仿宋" w:cs="仿宋"/>
          <w:color w:val="auto"/>
          <w:sz w:val="24"/>
          <w:highlight w:val="none"/>
        </w:rPr>
        <w:t>使用账号登录或者使用CA登录政采云平台；进入“项目采购”应用，在获取采购文件菜单中选择项目，获取磋商文件。</w:t>
      </w:r>
      <w:r>
        <w:rPr>
          <w:rFonts w:hint="eastAsia" w:ascii="仿宋" w:hAnsi="仿宋" w:eastAsia="仿宋" w:cs="仿宋"/>
          <w:b/>
          <w:color w:val="auto"/>
          <w:sz w:val="24"/>
          <w:highlight w:val="none"/>
        </w:rPr>
        <w:t>4）响应文件的制作：</w:t>
      </w:r>
      <w:r>
        <w:rPr>
          <w:rFonts w:hint="eastAsia" w:ascii="仿宋" w:hAnsi="仿宋" w:eastAsia="仿宋" w:cs="仿宋"/>
          <w:color w:val="auto"/>
          <w:sz w:val="24"/>
          <w:highlight w:val="none"/>
        </w:rPr>
        <w:t>在“政采云电子交易客户端”中完成“填写基本信息”、“导入响应文件”、“标书关联”、“标书检查”、“电子签名”、“生成电子标书”等操作。</w:t>
      </w:r>
      <w:r>
        <w:rPr>
          <w:rFonts w:hint="eastAsia" w:ascii="仿宋" w:hAnsi="仿宋" w:eastAsia="仿宋" w:cs="仿宋"/>
          <w:b/>
          <w:color w:val="auto"/>
          <w:sz w:val="24"/>
          <w:highlight w:val="none"/>
        </w:rPr>
        <w:t>5）</w:t>
      </w:r>
      <w:r>
        <w:rPr>
          <w:rFonts w:hint="eastAsia" w:ascii="仿宋" w:hAnsi="仿宋" w:eastAsia="仿宋" w:cs="仿宋"/>
          <w:color w:val="auto"/>
          <w:sz w:val="24"/>
          <w:highlight w:val="none"/>
        </w:rPr>
        <w:t>采购人、采购代理机构将依托政采云平台完成本项目的电子交易活动，平台不接受未按本公告约定方式获取磋商文件的供应商进行响应活动；</w:t>
      </w:r>
      <w:r>
        <w:rPr>
          <w:rFonts w:hint="eastAsia" w:ascii="仿宋" w:hAnsi="仿宋" w:eastAsia="仿宋" w:cs="仿宋"/>
          <w:b/>
          <w:color w:val="auto"/>
          <w:sz w:val="24"/>
          <w:highlight w:val="none"/>
        </w:rPr>
        <w:t>6）</w:t>
      </w:r>
      <w:r>
        <w:rPr>
          <w:rFonts w:hint="eastAsia" w:ascii="仿宋" w:hAnsi="仿宋" w:eastAsia="仿宋" w:cs="仿宋"/>
          <w:color w:val="auto"/>
          <w:sz w:val="24"/>
          <w:highlight w:val="none"/>
        </w:rPr>
        <w:t>对未按上述方式获取磋商文件的供应商对该文件提出的质疑，采购人或采购代理机构将不予处理</w:t>
      </w:r>
      <w:r>
        <w:rPr>
          <w:rFonts w:hint="eastAsia" w:ascii="仿宋" w:hAnsi="仿宋" w:eastAsia="仿宋" w:cs="仿宋"/>
          <w:b/>
          <w:color w:val="auto"/>
          <w:sz w:val="24"/>
          <w:highlight w:val="none"/>
        </w:rPr>
        <w:t>；7）</w:t>
      </w:r>
      <w:r>
        <w:rPr>
          <w:rFonts w:hint="eastAsia" w:ascii="仿宋" w:hAnsi="仿宋" w:eastAsia="仿宋" w:cs="仿宋"/>
          <w:color w:val="auto"/>
          <w:sz w:val="24"/>
          <w:highlight w:val="none"/>
        </w:rPr>
        <w:t>不提供磋商文件纸质版；</w:t>
      </w:r>
      <w:r>
        <w:rPr>
          <w:rFonts w:hint="eastAsia" w:ascii="仿宋" w:hAnsi="仿宋" w:eastAsia="仿宋" w:cs="仿宋"/>
          <w:b/>
          <w:color w:val="auto"/>
          <w:sz w:val="24"/>
          <w:highlight w:val="none"/>
        </w:rPr>
        <w:t>8）响应文件的传输提交：</w:t>
      </w:r>
      <w:r>
        <w:rPr>
          <w:rFonts w:hint="eastAsia" w:ascii="仿宋" w:hAnsi="仿宋" w:eastAsia="仿宋" w:cs="仿宋"/>
          <w:color w:val="auto"/>
          <w:sz w:val="24"/>
          <w:highlight w:val="none"/>
        </w:rPr>
        <w:t>供应商在提交响应文件的截止时间前将加密的响应文件上传至政府采购云平台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b/>
          <w:color w:val="auto"/>
          <w:sz w:val="24"/>
          <w:highlight w:val="none"/>
        </w:rPr>
        <w:t>9）响应文件的解密：</w:t>
      </w:r>
      <w:r>
        <w:rPr>
          <w:rFonts w:hint="eastAsia" w:ascii="仿宋" w:hAnsi="仿宋" w:eastAsia="仿宋" w:cs="仿宋"/>
          <w:color w:val="auto"/>
          <w:sz w:val="24"/>
          <w:highlight w:val="none"/>
        </w:rPr>
        <w:t>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w:t>
      </w:r>
      <w:r>
        <w:rPr>
          <w:rFonts w:hint="eastAsia" w:ascii="仿宋" w:hAnsi="仿宋" w:eastAsia="仿宋" w:cs="仿宋"/>
          <w:b/>
          <w:color w:val="auto"/>
          <w:sz w:val="24"/>
          <w:highlight w:val="none"/>
        </w:rPr>
        <w:t>）具体操作指南</w:t>
      </w:r>
      <w:r>
        <w:rPr>
          <w:rFonts w:hint="eastAsia" w:ascii="仿宋" w:hAnsi="仿宋" w:eastAsia="仿宋" w:cs="仿宋"/>
          <w:color w:val="auto"/>
          <w:sz w:val="24"/>
          <w:highlight w:val="none"/>
        </w:rPr>
        <w:t>：详见政采云平台“服务中心-帮助文档-项目采购-操作流程-电子招投标-政府采购项目电子交易管理操作指南-供应商”。（3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磋商文件公告期限与磋商公告的公告期限一致。</w:t>
      </w:r>
    </w:p>
    <w:p w14:paraId="16D6B2CC">
      <w:pPr>
        <w:pStyle w:val="3"/>
        <w:numPr>
          <w:ilvl w:val="0"/>
          <w:numId w:val="0"/>
        </w:numPr>
        <w:spacing w:line="336" w:lineRule="auto"/>
        <w:rPr>
          <w:rFonts w:ascii="仿宋" w:eastAsia="仿宋" w:cs="仿宋"/>
          <w:color w:val="auto"/>
          <w:sz w:val="24"/>
          <w:szCs w:val="24"/>
          <w:highlight w:val="none"/>
        </w:rPr>
      </w:pPr>
      <w:bookmarkStart w:id="35" w:name="_Toc35393805"/>
      <w:bookmarkStart w:id="36" w:name="_Toc28359095"/>
      <w:bookmarkStart w:id="37" w:name="_Toc28359018"/>
      <w:bookmarkStart w:id="38" w:name="_Toc35393636"/>
      <w:r>
        <w:rPr>
          <w:rFonts w:hint="eastAsia" w:ascii="仿宋" w:eastAsia="仿宋" w:cs="仿宋"/>
          <w:color w:val="auto"/>
          <w:sz w:val="24"/>
          <w:szCs w:val="24"/>
          <w:highlight w:val="none"/>
          <w:lang w:val="en-US" w:eastAsia="zh-CN"/>
        </w:rPr>
        <w:t>八</w:t>
      </w:r>
      <w:r>
        <w:rPr>
          <w:rFonts w:hint="eastAsia" w:ascii="仿宋" w:eastAsia="仿宋" w:cs="仿宋"/>
          <w:color w:val="auto"/>
          <w:sz w:val="24"/>
          <w:szCs w:val="24"/>
          <w:highlight w:val="none"/>
        </w:rPr>
        <w:t>、凡对本次采购提出询问</w:t>
      </w:r>
      <w:r>
        <w:rPr>
          <w:rFonts w:hint="eastAsia" w:ascii="仿宋" w:eastAsia="仿宋" w:cs="仿宋"/>
          <w:bCs w:val="0"/>
          <w:color w:val="auto"/>
          <w:sz w:val="24"/>
          <w:szCs w:val="24"/>
          <w:highlight w:val="none"/>
        </w:rPr>
        <w:t>、质疑、投诉</w:t>
      </w:r>
      <w:r>
        <w:rPr>
          <w:rFonts w:hint="eastAsia" w:ascii="仿宋" w:eastAsia="仿宋" w:cs="仿宋"/>
          <w:color w:val="auto"/>
          <w:sz w:val="24"/>
          <w:szCs w:val="24"/>
          <w:highlight w:val="none"/>
        </w:rPr>
        <w:t>，请按以下方式联系</w:t>
      </w:r>
      <w:bookmarkEnd w:id="35"/>
      <w:bookmarkEnd w:id="36"/>
      <w:bookmarkEnd w:id="37"/>
      <w:bookmarkEnd w:id="38"/>
    </w:p>
    <w:p w14:paraId="3874818A">
      <w:pPr>
        <w:pStyle w:val="3"/>
        <w:numPr>
          <w:ilvl w:val="0"/>
          <w:numId w:val="0"/>
        </w:numPr>
        <w:spacing w:line="336" w:lineRule="auto"/>
        <w:rPr>
          <w:rFonts w:ascii="仿宋" w:eastAsia="仿宋" w:cs="仿宋"/>
          <w:color w:val="auto"/>
          <w:sz w:val="24"/>
          <w:szCs w:val="24"/>
          <w:highlight w:val="none"/>
        </w:rPr>
      </w:pPr>
      <w:bookmarkStart w:id="39" w:name="_Toc35393637"/>
      <w:bookmarkStart w:id="40" w:name="_Toc28359096"/>
      <w:bookmarkStart w:id="41" w:name="_Toc35393806"/>
      <w:bookmarkStart w:id="42" w:name="_Toc28359019"/>
      <w:r>
        <w:rPr>
          <w:rFonts w:hint="eastAsia" w:ascii="仿宋" w:eastAsia="仿宋" w:cs="仿宋"/>
          <w:color w:val="auto"/>
          <w:sz w:val="24"/>
          <w:szCs w:val="24"/>
          <w:highlight w:val="none"/>
        </w:rPr>
        <w:t>1.采购人信息</w:t>
      </w:r>
      <w:bookmarkEnd w:id="39"/>
      <w:bookmarkEnd w:id="40"/>
      <w:bookmarkEnd w:id="41"/>
      <w:bookmarkEnd w:id="42"/>
      <w:r>
        <w:rPr>
          <w:rFonts w:hint="eastAsia" w:ascii="仿宋" w:eastAsia="仿宋" w:cs="仿宋"/>
          <w:color w:val="auto"/>
          <w:sz w:val="24"/>
          <w:szCs w:val="24"/>
          <w:highlight w:val="none"/>
        </w:rPr>
        <w:t>：</w:t>
      </w:r>
    </w:p>
    <w:p w14:paraId="1D237F8E">
      <w:pPr>
        <w:spacing w:line="336" w:lineRule="auto"/>
        <w:ind w:firstLine="480" w:firstLineChars="200"/>
        <w:rPr>
          <w:rFonts w:hint="eastAsia" w:ascii="仿宋" w:hAnsi="仿宋" w:eastAsia="仿宋" w:cs="仿宋"/>
          <w:color w:val="auto"/>
          <w:sz w:val="24"/>
          <w:highlight w:val="none"/>
        </w:rPr>
      </w:pPr>
      <w:bookmarkStart w:id="43" w:name="_Toc28359098"/>
      <w:bookmarkStart w:id="44" w:name="_Toc35393808"/>
      <w:bookmarkStart w:id="45" w:name="_Toc28359021"/>
      <w:bookmarkStart w:id="46" w:name="_Toc35393639"/>
      <w:r>
        <w:rPr>
          <w:rFonts w:hint="eastAsia" w:ascii="仿宋" w:hAnsi="仿宋" w:eastAsia="仿宋" w:cs="仿宋"/>
          <w:color w:val="auto"/>
          <w:sz w:val="24"/>
          <w:highlight w:val="none"/>
        </w:rPr>
        <w:t>名称：绍兴鲁迅纪念馆</w:t>
      </w:r>
    </w:p>
    <w:p w14:paraId="1748D464">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地址：绍兴市越城区鲁迅中路235号 </w:t>
      </w:r>
    </w:p>
    <w:p w14:paraId="1D68AAE0">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30034E95">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项目联系人（询问）：裘工</w:t>
      </w:r>
    </w:p>
    <w:p w14:paraId="2BD27650">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项目联系方式（询问）：0575-85226191</w:t>
      </w:r>
    </w:p>
    <w:p w14:paraId="17D3E1D1">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陈工</w:t>
      </w:r>
    </w:p>
    <w:p w14:paraId="3CB28665">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质疑联系方式：0575-88038023</w:t>
      </w:r>
    </w:p>
    <w:p w14:paraId="105BF7AB">
      <w:pPr>
        <w:pStyle w:val="3"/>
        <w:numPr>
          <w:ilvl w:val="0"/>
          <w:numId w:val="0"/>
        </w:numPr>
        <w:spacing w:line="336"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2.采购代理机构信息：      </w:t>
      </w:r>
    </w:p>
    <w:p w14:paraId="044C4B21">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浙江华元工程咨询有限公司</w:t>
      </w:r>
      <w:r>
        <w:rPr>
          <w:rFonts w:hint="eastAsia" w:ascii="仿宋" w:hAnsi="仿宋" w:eastAsia="仿宋" w:cs="仿宋"/>
          <w:color w:val="auto"/>
          <w:sz w:val="24"/>
          <w:highlight w:val="none"/>
        </w:rPr>
        <w:t>       </w:t>
      </w:r>
    </w:p>
    <w:p w14:paraId="19B20456">
      <w:pPr>
        <w:spacing w:line="336"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地址：绍兴市梅龙</w:t>
      </w:r>
      <w:bookmarkStart w:id="74" w:name="_GoBack"/>
      <w:bookmarkEnd w:id="74"/>
      <w:r>
        <w:rPr>
          <w:rFonts w:hint="eastAsia" w:ascii="仿宋" w:hAnsi="仿宋" w:eastAsia="仿宋" w:cs="仿宋"/>
          <w:color w:val="auto"/>
          <w:sz w:val="24"/>
          <w:highlight w:val="none"/>
        </w:rPr>
        <w:t>湖路56号</w:t>
      </w:r>
      <w:r>
        <w:rPr>
          <w:rFonts w:hint="eastAsia" w:ascii="仿宋" w:hAnsi="仿宋" w:eastAsia="仿宋" w:cs="仿宋"/>
          <w:color w:val="auto"/>
          <w:sz w:val="24"/>
          <w:highlight w:val="none"/>
          <w:lang w:val="en-US" w:eastAsia="zh-CN"/>
        </w:rPr>
        <w:t>1402室</w:t>
      </w:r>
    </w:p>
    <w:p w14:paraId="2CA89911">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       </w:t>
      </w:r>
    </w:p>
    <w:p w14:paraId="702D9103">
      <w:pPr>
        <w:spacing w:line="336"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陈国萍</w:t>
      </w:r>
    </w:p>
    <w:p w14:paraId="64CA16F2">
      <w:pPr>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eastAsia="zh-CN"/>
        </w:rPr>
        <w:t>15988275574</w:t>
      </w:r>
    </w:p>
    <w:p w14:paraId="33B2C663">
      <w:pPr>
        <w:spacing w:line="336"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eastAsia="zh-CN"/>
        </w:rPr>
        <w:t>马丽燕</w:t>
      </w:r>
    </w:p>
    <w:p w14:paraId="0E600B8D">
      <w:pPr>
        <w:spacing w:line="336" w:lineRule="auto"/>
        <w:ind w:firstLine="480" w:firstLineChars="20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0575-85133886</w:t>
      </w:r>
    </w:p>
    <w:p w14:paraId="43F9EB35">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3. </w:t>
      </w:r>
      <w:bookmarkEnd w:id="43"/>
      <w:bookmarkEnd w:id="44"/>
      <w:bookmarkEnd w:id="45"/>
      <w:bookmarkEnd w:id="46"/>
      <w:r>
        <w:rPr>
          <w:rFonts w:hint="eastAsia" w:ascii="仿宋" w:hAnsi="仿宋" w:eastAsia="仿宋" w:cs="仿宋"/>
          <w:color w:val="auto"/>
          <w:sz w:val="24"/>
          <w:highlight w:val="none"/>
        </w:rPr>
        <w:t>该项目由采购人处理采购争议。质疑环节，采购人委托采购代理机构处理的，可由采购代理机构答复。对质疑答复不满意的，向采购人内部设置的采购监督机构反映。</w:t>
      </w:r>
      <w:r>
        <w:rPr>
          <w:rFonts w:hint="eastAsia" w:ascii="仿宋" w:hAnsi="仿宋" w:eastAsia="仿宋" w:cs="仿宋"/>
          <w:color w:val="auto"/>
          <w:sz w:val="24"/>
          <w:highlight w:val="none"/>
        </w:rPr>
        <w:t xml:space="preserve"> </w:t>
      </w:r>
    </w:p>
    <w:p w14:paraId="5610E9FC">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79574D39">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3F5C5551">
      <w:pPr>
        <w:pStyle w:val="32"/>
        <w:spacing w:line="336" w:lineRule="auto"/>
        <w:ind w:firstLine="480" w:firstLineChars="200"/>
        <w:jc w:val="right"/>
        <w:rPr>
          <w:rFonts w:ascii="仿宋" w:hAnsi="仿宋" w:eastAsia="仿宋" w:cs="仿宋"/>
          <w:color w:val="auto"/>
          <w:sz w:val="24"/>
          <w:szCs w:val="24"/>
          <w:highlight w:val="none"/>
        </w:rPr>
      </w:pPr>
    </w:p>
    <w:p w14:paraId="4DF432A9">
      <w:pPr>
        <w:pStyle w:val="32"/>
        <w:spacing w:line="336" w:lineRule="auto"/>
        <w:ind w:firstLine="480" w:firstLineChars="200"/>
        <w:rPr>
          <w:rFonts w:ascii="仿宋" w:hAnsi="仿宋" w:eastAsia="仿宋" w:cs="仿宋"/>
          <w:color w:val="auto"/>
          <w:sz w:val="24"/>
          <w:szCs w:val="24"/>
          <w:highlight w:val="none"/>
        </w:rPr>
      </w:pPr>
    </w:p>
    <w:p w14:paraId="55BC69EF">
      <w:pPr>
        <w:adjustRightInd/>
        <w:spacing w:line="336"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62769308">
      <w:pPr>
        <w:adjustRightInd/>
        <w:spacing w:line="336"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6"/>
      <w:r>
        <w:rPr>
          <w:rFonts w:hint="eastAsia" w:ascii="仿宋" w:hAnsi="仿宋" w:eastAsia="仿宋" w:cs="仿宋"/>
          <w:b/>
          <w:color w:val="auto"/>
          <w:sz w:val="36"/>
          <w:szCs w:val="20"/>
          <w:highlight w:val="none"/>
        </w:rPr>
        <w:t xml:space="preserve">  供应商须知</w:t>
      </w:r>
      <w:bookmarkEnd w:id="7"/>
    </w:p>
    <w:p w14:paraId="2D50132E">
      <w:pPr>
        <w:adjustRightInd/>
        <w:spacing w:line="336"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前附表</w:t>
      </w:r>
    </w:p>
    <w:tbl>
      <w:tblPr>
        <w:tblStyle w:val="60"/>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14:paraId="2C68E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69" w:type="dxa"/>
            <w:vAlign w:val="center"/>
          </w:tcPr>
          <w:p w14:paraId="28F8FA1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1" w:type="dxa"/>
            <w:gridSpan w:val="2"/>
            <w:vAlign w:val="center"/>
          </w:tcPr>
          <w:p w14:paraId="7E89B83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2B879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14:paraId="3B02AA8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1" w:type="dxa"/>
            <w:gridSpan w:val="2"/>
            <w:vAlign w:val="center"/>
          </w:tcPr>
          <w:p w14:paraId="5DC1DAED">
            <w:pPr>
              <w:snapToGrid w:val="0"/>
              <w:spacing w:line="336" w:lineRule="auto"/>
              <w:rPr>
                <w:rFonts w:ascii="仿宋" w:hAnsi="仿宋" w:eastAsia="仿宋" w:cs="仿宋"/>
                <w:color w:val="auto"/>
                <w:sz w:val="24"/>
                <w:highlight w:val="none"/>
              </w:rPr>
            </w:pPr>
            <w:r>
              <w:rPr>
                <w:rFonts w:hint="eastAsia" w:ascii="仿宋" w:hAnsi="仿宋" w:eastAsia="仿宋" w:cs="仿宋"/>
                <w:b/>
                <w:color w:val="auto"/>
                <w:sz w:val="24"/>
                <w:highlight w:val="none"/>
              </w:rPr>
              <w:t>磋商响应人应当提交的资格、资信证明文件</w:t>
            </w:r>
            <w:r>
              <w:rPr>
                <w:rFonts w:hint="eastAsia" w:ascii="仿宋" w:hAnsi="仿宋" w:eastAsia="仿宋" w:cs="仿宋"/>
                <w:color w:val="auto"/>
                <w:sz w:val="24"/>
                <w:highlight w:val="none"/>
              </w:rPr>
              <w:t>：</w:t>
            </w:r>
          </w:p>
          <w:p w14:paraId="1C5B79DE">
            <w:pPr>
              <w:spacing w:line="336"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14:paraId="755DE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14:paraId="0776CD6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1" w:type="dxa"/>
            <w:gridSpan w:val="2"/>
            <w:vAlign w:val="center"/>
          </w:tcPr>
          <w:p w14:paraId="2B219E3E">
            <w:pPr>
              <w:snapToGrid w:val="0"/>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0B7E4837">
            <w:pPr>
              <w:snapToGrid w:val="0"/>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392A4374">
            <w:pPr>
              <w:snapToGrid w:val="0"/>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2.法定代表人的被授权委托人必须是供应商单位职工。需在</w:t>
            </w:r>
            <w:r>
              <w:rPr>
                <w:rFonts w:hint="eastAsia" w:ascii="仿宋" w:hAnsi="仿宋" w:eastAsia="仿宋" w:cs="仿宋"/>
                <w:b/>
                <w:color w:val="auto"/>
                <w:sz w:val="24"/>
                <w:highlight w:val="none"/>
                <w:lang w:eastAsia="zh-CN"/>
              </w:rPr>
              <w:t>磋商</w:t>
            </w:r>
            <w:r>
              <w:rPr>
                <w:rFonts w:hint="eastAsia" w:ascii="仿宋" w:hAnsi="仿宋" w:eastAsia="仿宋" w:cs="仿宋"/>
                <w:b/>
                <w:color w:val="auto"/>
                <w:sz w:val="24"/>
                <w:highlight w:val="none"/>
              </w:rPr>
              <w:t>响应文件技术部分内提供由社保机构出具的该授权代表的社保证明（1.如该授权代表为离退休返聘人员的，</w:t>
            </w:r>
            <w:r>
              <w:rPr>
                <w:rFonts w:hint="eastAsia" w:ascii="仿宋" w:hAnsi="仿宋" w:eastAsia="仿宋" w:cs="仿宋"/>
                <w:b/>
                <w:color w:val="auto"/>
                <w:sz w:val="24"/>
                <w:highlight w:val="none"/>
                <w:lang w:eastAsia="zh-CN"/>
              </w:rPr>
              <w:t>磋商</w:t>
            </w:r>
            <w:r>
              <w:rPr>
                <w:rFonts w:hint="eastAsia" w:ascii="仿宋" w:hAnsi="仿宋" w:eastAsia="仿宋" w:cs="仿宋"/>
                <w:b/>
                <w:color w:val="auto"/>
                <w:sz w:val="24"/>
                <w:highlight w:val="none"/>
              </w:rPr>
              <w:t>响应文件技术部分内需提供退休证明及单位聘用证明;2.如由第三方代理社保事项的，则需提供加盖</w:t>
            </w:r>
            <w:r>
              <w:rPr>
                <w:rFonts w:hint="eastAsia" w:ascii="仿宋" w:hAnsi="仿宋" w:eastAsia="仿宋" w:cs="仿宋"/>
                <w:b/>
                <w:color w:val="auto"/>
                <w:sz w:val="24"/>
                <w:highlight w:val="none"/>
                <w:lang w:eastAsia="zh-CN"/>
              </w:rPr>
              <w:t>供应商</w:t>
            </w:r>
            <w:r>
              <w:rPr>
                <w:rFonts w:hint="eastAsia" w:ascii="仿宋" w:hAnsi="仿宋" w:eastAsia="仿宋" w:cs="仿宋"/>
                <w:b/>
                <w:color w:val="auto"/>
                <w:sz w:val="24"/>
                <w:highlight w:val="none"/>
              </w:rPr>
              <w:t>公章的委托代理协议复印件）。</w:t>
            </w:r>
          </w:p>
        </w:tc>
      </w:tr>
      <w:tr w14:paraId="6980A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869" w:type="dxa"/>
            <w:vAlign w:val="center"/>
          </w:tcPr>
          <w:p w14:paraId="6EB2C5F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1" w:type="dxa"/>
            <w:gridSpan w:val="2"/>
            <w:vAlign w:val="center"/>
          </w:tcPr>
          <w:p w14:paraId="36CE2812">
            <w:pPr>
              <w:autoSpaceDE w:val="0"/>
              <w:autoSpaceDN w:val="0"/>
              <w:spacing w:line="336" w:lineRule="auto"/>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磋商有效期：</w:t>
            </w:r>
            <w:r>
              <w:rPr>
                <w:rFonts w:hint="eastAsia" w:ascii="仿宋" w:hAnsi="仿宋" w:eastAsia="仿宋" w:cs="仿宋"/>
                <w:color w:val="auto"/>
                <w:sz w:val="24"/>
                <w:highlight w:val="none"/>
              </w:rPr>
              <w:t>有效期为从提交磋商响应文件的截止之日起90天。</w:t>
            </w:r>
            <w:r>
              <w:rPr>
                <w:rFonts w:hint="eastAsia" w:ascii="仿宋" w:hAnsi="仿宋" w:eastAsia="仿宋" w:cs="仿宋"/>
                <w:b/>
                <w:color w:val="auto"/>
                <w:sz w:val="24"/>
                <w:highlight w:val="none"/>
              </w:rPr>
              <w:t>磋商响应人的磋商文件中承</w:t>
            </w:r>
            <w:r>
              <w:rPr>
                <w:rFonts w:hint="eastAsia" w:ascii="仿宋" w:hAnsi="仿宋" w:eastAsia="仿宋" w:cs="仿宋"/>
                <w:b/>
                <w:color w:val="auto"/>
                <w:sz w:val="24"/>
                <w:szCs w:val="21"/>
                <w:highlight w:val="none"/>
              </w:rPr>
              <w:t>诺的磋商有效期少于磋商文件中载明的磋商有效期的，磋商无效。</w:t>
            </w:r>
          </w:p>
        </w:tc>
      </w:tr>
      <w:tr w14:paraId="61435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14:paraId="51BA462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1" w:type="dxa"/>
            <w:gridSpan w:val="2"/>
            <w:vAlign w:val="center"/>
          </w:tcPr>
          <w:p w14:paraId="394AD275">
            <w:pPr>
              <w:spacing w:line="336" w:lineRule="auto"/>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161DA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14:paraId="479FB18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1" w:type="dxa"/>
            <w:gridSpan w:val="2"/>
            <w:vAlign w:val="center"/>
          </w:tcPr>
          <w:p w14:paraId="4F5B0829">
            <w:pPr>
              <w:spacing w:line="336" w:lineRule="auto"/>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64330792">
            <w:pPr>
              <w:spacing w:line="336" w:lineRule="auto"/>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71B09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69" w:type="dxa"/>
            <w:vAlign w:val="center"/>
          </w:tcPr>
          <w:p w14:paraId="26D8180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1" w:type="dxa"/>
            <w:gridSpan w:val="2"/>
            <w:vAlign w:val="center"/>
          </w:tcPr>
          <w:p w14:paraId="074B8C47">
            <w:pPr>
              <w:spacing w:line="336" w:lineRule="auto"/>
              <w:rPr>
                <w:rFonts w:ascii="仿宋" w:hAnsi="仿宋" w:eastAsia="仿宋" w:cs="仿宋"/>
                <w:color w:val="auto"/>
                <w:sz w:val="24"/>
                <w:highlight w:val="none"/>
              </w:rPr>
            </w:pPr>
            <w:r>
              <w:rPr>
                <w:rFonts w:hint="eastAsia" w:ascii="仿宋" w:hAnsi="仿宋" w:eastAsia="仿宋" w:cs="仿宋"/>
                <w:b/>
                <w:color w:val="auto"/>
                <w:sz w:val="24"/>
                <w:highlight w:val="none"/>
              </w:rPr>
              <w:t>磋商响应文件份数：</w:t>
            </w:r>
            <w:r>
              <w:rPr>
                <w:rFonts w:hint="eastAsia" w:ascii="仿宋" w:hAnsi="仿宋" w:eastAsia="仿宋" w:cs="仿宋"/>
                <w:color w:val="auto"/>
                <w:sz w:val="24"/>
                <w:highlight w:val="none"/>
              </w:rPr>
              <w:t>本项目实行网上磋商，供应商于“政采云”上提供电子磋商响应文件。</w:t>
            </w:r>
          </w:p>
        </w:tc>
      </w:tr>
      <w:tr w14:paraId="0AE2C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63B4427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1" w:type="dxa"/>
            <w:gridSpan w:val="2"/>
            <w:vAlign w:val="center"/>
          </w:tcPr>
          <w:p w14:paraId="04E6DD53">
            <w:pPr>
              <w:autoSpaceDE w:val="0"/>
              <w:autoSpaceDN w:val="0"/>
              <w:spacing w:line="336" w:lineRule="auto"/>
              <w:textAlignment w:val="bottom"/>
              <w:rPr>
                <w:rFonts w:ascii="仿宋" w:hAnsi="仿宋" w:eastAsia="仿宋" w:cs="仿宋"/>
                <w:b/>
                <w:color w:val="auto"/>
                <w:sz w:val="24"/>
                <w:highlight w:val="none"/>
              </w:rPr>
            </w:pPr>
            <w:r>
              <w:rPr>
                <w:rFonts w:hint="eastAsia" w:ascii="仿宋" w:hAnsi="仿宋" w:eastAsia="仿宋" w:cs="仿宋"/>
                <w:b/>
                <w:color w:val="auto"/>
                <w:kern w:val="0"/>
                <w:sz w:val="24"/>
                <w:highlight w:val="none"/>
                <w:lang w:val="zh-CN"/>
              </w:rPr>
              <w:t>磋商次序：</w:t>
            </w:r>
            <w:r>
              <w:rPr>
                <w:rFonts w:hint="eastAsia" w:ascii="仿宋" w:hAnsi="仿宋" w:eastAsia="仿宋" w:cs="仿宋"/>
                <w:color w:val="auto"/>
                <w:kern w:val="0"/>
                <w:sz w:val="24"/>
                <w:highlight w:val="none"/>
                <w:lang w:val="zh-CN"/>
              </w:rPr>
              <w:t>以政采云平台中</w:t>
            </w:r>
            <w:r>
              <w:rPr>
                <w:rFonts w:hint="eastAsia" w:ascii="仿宋" w:hAnsi="仿宋" w:eastAsia="仿宋" w:cs="仿宋"/>
                <w:bCs/>
                <w:color w:val="auto"/>
                <w:sz w:val="24"/>
                <w:highlight w:val="none"/>
              </w:rPr>
              <w:t>响应</w:t>
            </w:r>
            <w:r>
              <w:rPr>
                <w:rFonts w:hint="eastAsia" w:ascii="仿宋" w:hAnsi="仿宋" w:eastAsia="仿宋" w:cs="仿宋"/>
                <w:color w:val="auto"/>
                <w:kern w:val="0"/>
                <w:sz w:val="24"/>
                <w:highlight w:val="none"/>
                <w:lang w:val="zh-CN"/>
              </w:rPr>
              <w:t>文件解密时间的先后顺序为准。</w:t>
            </w:r>
          </w:p>
        </w:tc>
      </w:tr>
      <w:tr w14:paraId="69BFC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6742113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1" w:type="dxa"/>
            <w:gridSpan w:val="2"/>
            <w:vAlign w:val="center"/>
          </w:tcPr>
          <w:p w14:paraId="77BC67B4">
            <w:pPr>
              <w:autoSpaceDE w:val="0"/>
              <w:autoSpaceDN w:val="0"/>
              <w:spacing w:line="336" w:lineRule="auto"/>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0A14B6EE">
            <w:pPr>
              <w:spacing w:line="336"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14:paraId="62C3DE21">
            <w:pPr>
              <w:autoSpaceDE w:val="0"/>
              <w:autoSpaceDN w:val="0"/>
              <w:spacing w:line="336" w:lineRule="auto"/>
              <w:textAlignment w:val="bottom"/>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0FAB1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14:paraId="3C69617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1" w:type="dxa"/>
            <w:gridSpan w:val="2"/>
            <w:vAlign w:val="center"/>
          </w:tcPr>
          <w:p w14:paraId="6A606B48">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4CCC9EB4">
            <w:pPr>
              <w:spacing w:line="336"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31CE0DFA">
            <w:pPr>
              <w:spacing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50994E13">
            <w:pPr>
              <w:spacing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80A4692">
            <w:pPr>
              <w:spacing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8A38457">
            <w:pPr>
              <w:spacing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5F669E8C">
            <w:pPr>
              <w:spacing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6F105008">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。请供应商在上述时间内提供样品并按规定位置安装完毕。超过截止时间的，采购人或采购代理机构将不予接收，并将清场并封闭样品现场。</w:t>
            </w:r>
          </w:p>
          <w:p w14:paraId="36B66A2A">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14:paraId="26911602">
            <w:pPr>
              <w:autoSpaceDE w:val="0"/>
              <w:autoSpaceDN w:val="0"/>
              <w:spacing w:line="336" w:lineRule="auto"/>
              <w:jc w:val="left"/>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（7）制作、运输、安装和保管样品所发生的一切费用由供应商自理。</w:t>
            </w:r>
          </w:p>
        </w:tc>
      </w:tr>
      <w:tr w14:paraId="42EB2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69" w:type="dxa"/>
            <w:vAlign w:val="center"/>
          </w:tcPr>
          <w:p w14:paraId="0E33955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371" w:type="dxa"/>
            <w:gridSpan w:val="2"/>
            <w:vAlign w:val="center"/>
          </w:tcPr>
          <w:p w14:paraId="01E0E6EE">
            <w:pPr>
              <w:spacing w:beforeLines="0" w:afterLines="0" w:line="44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方案讲解演示：</w:t>
            </w:r>
          </w:p>
          <w:p w14:paraId="17417B09">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479DEBB6">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393B4020">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分钟（编制时可根据项目情况进行调整），讲解次序以磋商响应文件解密时间先后次序为准。讲解演示结束后按要求解答评标委员会提问。</w:t>
            </w:r>
          </w:p>
          <w:p w14:paraId="430F9450">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194360FF">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1B78DAD8">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6DE93415">
            <w:pPr>
              <w:spacing w:line="336" w:lineRule="auto"/>
              <w:rPr>
                <w:rFonts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992E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14:paraId="5ECC28F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1A69AB3E">
            <w:pPr>
              <w:snapToGrid w:val="0"/>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6" w:type="dxa"/>
            <w:vAlign w:val="center"/>
          </w:tcPr>
          <w:p w14:paraId="34610254">
            <w:pPr>
              <w:spacing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本项目不允许采购进口产品。</w:t>
            </w:r>
          </w:p>
          <w:p w14:paraId="62E384C4">
            <w:pPr>
              <w:snapToGrid w:val="0"/>
              <w:spacing w:line="336"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F13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869" w:type="dxa"/>
            <w:vAlign w:val="center"/>
          </w:tcPr>
          <w:p w14:paraId="292F5F0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6360BBCE">
            <w:pPr>
              <w:snapToGrid w:val="0"/>
              <w:spacing w:line="336" w:lineRule="auto"/>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6" w:type="dxa"/>
            <w:vAlign w:val="center"/>
          </w:tcPr>
          <w:p w14:paraId="46493A20">
            <w:pPr>
              <w:spacing w:line="336"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0E65360">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p w14:paraId="51C9BD03">
            <w:pPr>
              <w:snapToGrid w:val="0"/>
              <w:spacing w:line="336" w:lineRule="auto"/>
              <w:rPr>
                <w:rFonts w:hint="default" w:ascii="仿宋" w:hAnsi="仿宋" w:eastAsia="仿宋" w:cs="仿宋"/>
                <w:color w:val="auto"/>
                <w:sz w:val="24"/>
                <w:highlight w:val="none"/>
                <w:lang w:val="en-US" w:eastAsia="zh-CN"/>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lang w:val="en-US" w:eastAsia="zh-CN"/>
              </w:rPr>
              <w:t>工程类</w:t>
            </w:r>
          </w:p>
        </w:tc>
      </w:tr>
      <w:tr w14:paraId="2FC1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5" w:hRule="atLeast"/>
          <w:jc w:val="center"/>
        </w:trPr>
        <w:tc>
          <w:tcPr>
            <w:tcW w:w="869" w:type="dxa"/>
            <w:vAlign w:val="center"/>
          </w:tcPr>
          <w:p w14:paraId="0DD81F6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Align w:val="center"/>
          </w:tcPr>
          <w:p w14:paraId="210D11FD">
            <w:pPr>
              <w:snapToGrid w:val="0"/>
              <w:spacing w:line="336" w:lineRule="auto"/>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6" w:type="dxa"/>
            <w:vAlign w:val="center"/>
          </w:tcPr>
          <w:p w14:paraId="337BC230">
            <w:pPr>
              <w:snapToGrid w:val="0"/>
              <w:spacing w:line="336" w:lineRule="auto"/>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01标</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建筑业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72E00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restart"/>
            <w:vAlign w:val="center"/>
          </w:tcPr>
          <w:p w14:paraId="0E9205C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55" w:type="dxa"/>
            <w:vMerge w:val="restart"/>
            <w:vAlign w:val="center"/>
          </w:tcPr>
          <w:p w14:paraId="717C55B0">
            <w:pPr>
              <w:snapToGrid w:val="0"/>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供应商信用信息事项</w:t>
            </w:r>
          </w:p>
        </w:tc>
        <w:tc>
          <w:tcPr>
            <w:tcW w:w="7516" w:type="dxa"/>
            <w:vAlign w:val="center"/>
          </w:tcPr>
          <w:p w14:paraId="4259085B">
            <w:pPr>
              <w:snapToGrid w:val="0"/>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采购人或采购人委托的磋商小组或采购代理机构将通过“信用中国”网站(www.creditchina.gov.cn)、中国政府采购网(www.ccgp.gov.cn)渠道查询</w:t>
            </w:r>
            <w:r>
              <w:rPr>
                <w:rFonts w:hint="eastAsia" w:ascii="仿宋" w:hAnsi="仿宋" w:eastAsia="仿宋" w:cs="仿宋"/>
                <w:b/>
                <w:color w:val="auto"/>
                <w:sz w:val="24"/>
                <w:highlight w:val="none"/>
              </w:rPr>
              <w:t>磋商当天</w:t>
            </w:r>
            <w:r>
              <w:rPr>
                <w:rFonts w:hint="eastAsia" w:ascii="仿宋" w:hAnsi="仿宋" w:eastAsia="仿宋" w:cs="仿宋"/>
                <w:color w:val="auto"/>
                <w:sz w:val="24"/>
                <w:highlight w:val="none"/>
              </w:rPr>
              <w:t>的信用记录。</w:t>
            </w:r>
          </w:p>
        </w:tc>
      </w:tr>
      <w:tr w14:paraId="391E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69" w:type="dxa"/>
            <w:vMerge w:val="continue"/>
            <w:vAlign w:val="center"/>
          </w:tcPr>
          <w:p w14:paraId="02E96D07">
            <w:pPr>
              <w:spacing w:line="336" w:lineRule="auto"/>
              <w:jc w:val="center"/>
              <w:rPr>
                <w:rFonts w:ascii="仿宋" w:hAnsi="仿宋" w:eastAsia="仿宋" w:cs="仿宋"/>
                <w:color w:val="auto"/>
                <w:sz w:val="24"/>
                <w:highlight w:val="none"/>
              </w:rPr>
            </w:pPr>
          </w:p>
        </w:tc>
        <w:tc>
          <w:tcPr>
            <w:tcW w:w="855" w:type="dxa"/>
            <w:vMerge w:val="continue"/>
            <w:vAlign w:val="center"/>
          </w:tcPr>
          <w:p w14:paraId="0449383C">
            <w:pPr>
              <w:snapToGrid w:val="0"/>
              <w:spacing w:line="336" w:lineRule="auto"/>
              <w:rPr>
                <w:rFonts w:ascii="仿宋" w:hAnsi="仿宋" w:eastAsia="仿宋" w:cs="仿宋"/>
                <w:b/>
                <w:color w:val="auto"/>
                <w:sz w:val="24"/>
                <w:highlight w:val="none"/>
              </w:rPr>
            </w:pPr>
          </w:p>
        </w:tc>
        <w:tc>
          <w:tcPr>
            <w:tcW w:w="7516" w:type="dxa"/>
            <w:vAlign w:val="center"/>
          </w:tcPr>
          <w:p w14:paraId="615426E9">
            <w:pPr>
              <w:snapToGrid w:val="0"/>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采购人或采购人委托的磋商小组或采购代理机构现场查询供应商的信用记录，查询结果经确认后与磋商响应文件一起存档。</w:t>
            </w:r>
          </w:p>
        </w:tc>
      </w:tr>
      <w:tr w14:paraId="16DF4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continue"/>
            <w:vAlign w:val="center"/>
          </w:tcPr>
          <w:p w14:paraId="2D9A3676">
            <w:pPr>
              <w:spacing w:line="336" w:lineRule="auto"/>
              <w:jc w:val="center"/>
              <w:rPr>
                <w:rFonts w:ascii="仿宋" w:hAnsi="仿宋" w:eastAsia="仿宋" w:cs="仿宋"/>
                <w:color w:val="auto"/>
                <w:sz w:val="24"/>
                <w:highlight w:val="none"/>
              </w:rPr>
            </w:pPr>
          </w:p>
        </w:tc>
        <w:tc>
          <w:tcPr>
            <w:tcW w:w="855" w:type="dxa"/>
            <w:vMerge w:val="continue"/>
            <w:vAlign w:val="center"/>
          </w:tcPr>
          <w:p w14:paraId="1053A4D8">
            <w:pPr>
              <w:snapToGrid w:val="0"/>
              <w:spacing w:line="336" w:lineRule="auto"/>
              <w:rPr>
                <w:rFonts w:ascii="仿宋" w:hAnsi="仿宋" w:eastAsia="仿宋" w:cs="仿宋"/>
                <w:b/>
                <w:color w:val="auto"/>
                <w:sz w:val="24"/>
                <w:highlight w:val="none"/>
              </w:rPr>
            </w:pPr>
          </w:p>
        </w:tc>
        <w:tc>
          <w:tcPr>
            <w:tcW w:w="7516" w:type="dxa"/>
            <w:vAlign w:val="center"/>
          </w:tcPr>
          <w:p w14:paraId="202BD52F">
            <w:pPr>
              <w:snapToGrid w:val="0"/>
              <w:spacing w:line="336" w:lineRule="auto"/>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经查询列入失信被执行人名单、重大税收违法案件当事人名单、政府采购严重违法失信行为记录名单的供应商将被拒绝参与政府采购活动。</w:t>
            </w:r>
          </w:p>
          <w:p w14:paraId="0E853B1C">
            <w:pPr>
              <w:snapToGrid w:val="0"/>
              <w:spacing w:line="336" w:lineRule="auto"/>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418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498619F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1" w:type="dxa"/>
            <w:gridSpan w:val="2"/>
            <w:vAlign w:val="center"/>
          </w:tcPr>
          <w:p w14:paraId="6FB96C4F">
            <w:pPr>
              <w:snapToGrid w:val="0"/>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46321097">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不诚信参加公共资源交易活动，扰乱市场秩序，被绍兴市公共资源交易平台责令整改、暂停交易的供应商，在此期间将被拒绝参与政府采购活动。</w:t>
            </w:r>
          </w:p>
        </w:tc>
      </w:tr>
      <w:tr w14:paraId="4A2E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4AFDB6F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1" w:type="dxa"/>
            <w:gridSpan w:val="2"/>
            <w:vAlign w:val="center"/>
          </w:tcPr>
          <w:p w14:paraId="47D222D0">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需要落实的政府采购政策：包括保护环境、节约能源、促进中小企业发展等。详见磋商文件第二部分总则。</w:t>
            </w:r>
          </w:p>
        </w:tc>
      </w:tr>
      <w:tr w14:paraId="2FA9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6832F4E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1" w:type="dxa"/>
            <w:gridSpan w:val="2"/>
            <w:vAlign w:val="center"/>
          </w:tcPr>
          <w:p w14:paraId="6F6B43CE">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45F39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0E0AC5B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1" w:type="dxa"/>
            <w:gridSpan w:val="2"/>
            <w:vAlign w:val="center"/>
          </w:tcPr>
          <w:p w14:paraId="32FB19D8">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磋商注意事项：</w:t>
            </w:r>
          </w:p>
          <w:p w14:paraId="23EB1DB8">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1.本项目实行网上磋商，采用电子磋商响应文件。若供应商参与磋商，自行承担磋商一切费用。</w:t>
            </w:r>
          </w:p>
          <w:p w14:paraId="357DB145">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14:paraId="3F1CCF1A">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《CA申领操作指南》和《CA管理操作指南》。完成CA数字证书办理在资料齐全的情况下预计7个工作日左右，建议供应商获取磋商文件后立即办理。</w:t>
            </w:r>
          </w:p>
          <w:p w14:paraId="60264FB4">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3.磋商响应文件制作、递交、解密：</w:t>
            </w:r>
          </w:p>
          <w:p w14:paraId="70110D2D">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3.1应按照本项目磋商文件和政采云平台的要求编制、加密传输磋商响应文件。供应商在使用系统进行磋商响应的过程中遇到涉及平台使用的任何问题，可致电政采云平台技术支持热线咨询，联系方式：</w:t>
            </w:r>
            <w:r>
              <w:rPr>
                <w:rFonts w:hint="eastAsia" w:ascii="仿宋" w:hAnsi="仿宋" w:eastAsia="仿宋" w:cs="仿宋"/>
                <w:color w:val="auto"/>
                <w:sz w:val="24"/>
                <w:highlight w:val="none"/>
                <w:lang w:eastAsia="zh-CN"/>
              </w:rPr>
              <w:t>95763</w:t>
            </w:r>
            <w:r>
              <w:rPr>
                <w:rFonts w:hint="eastAsia" w:ascii="仿宋" w:hAnsi="仿宋" w:eastAsia="仿宋" w:cs="仿宋"/>
                <w:color w:val="auto"/>
                <w:sz w:val="24"/>
                <w:highlight w:val="none"/>
              </w:rPr>
              <w:t>。</w:t>
            </w:r>
          </w:p>
          <w:p w14:paraId="395739F8">
            <w:pPr>
              <w:snapToGrid w:val="0"/>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3.2供应商通过“政采云”平台制作电子磋商响应文件，磋商响应文件制作详见“供应商-政府采购项目电子交易操作指南”。</w:t>
            </w:r>
          </w:p>
          <w:p w14:paraId="16EEF9D6">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3.3响应文件开启后30分钟内供应商可以登录“政采云”平台，用“项目采购-开标评标”功能进行解密磋商响应文件。若供应商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视为磋商响应文件撤回</w:t>
            </w:r>
            <w:r>
              <w:rPr>
                <w:rFonts w:hint="eastAsia" w:ascii="仿宋" w:hAnsi="仿宋" w:eastAsia="仿宋" w:cs="仿宋"/>
                <w:color w:val="auto"/>
                <w:sz w:val="24"/>
                <w:highlight w:val="none"/>
              </w:rPr>
              <w:t>。</w:t>
            </w:r>
          </w:p>
        </w:tc>
      </w:tr>
      <w:tr w14:paraId="1E8D4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restart"/>
            <w:vAlign w:val="center"/>
          </w:tcPr>
          <w:p w14:paraId="7758384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1" w:type="dxa"/>
            <w:gridSpan w:val="2"/>
            <w:vAlign w:val="center"/>
          </w:tcPr>
          <w:p w14:paraId="60DDDC55">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229CB66">
            <w:pPr>
              <w:spacing w:line="336" w:lineRule="auto"/>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757E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9" w:type="dxa"/>
            <w:vMerge w:val="continue"/>
            <w:vAlign w:val="center"/>
          </w:tcPr>
          <w:p w14:paraId="170CAB74">
            <w:pPr>
              <w:spacing w:line="336" w:lineRule="auto"/>
              <w:jc w:val="center"/>
              <w:rPr>
                <w:rFonts w:ascii="仿宋" w:hAnsi="仿宋" w:eastAsia="仿宋" w:cs="仿宋"/>
                <w:color w:val="auto"/>
                <w:sz w:val="24"/>
                <w:highlight w:val="none"/>
              </w:rPr>
            </w:pPr>
          </w:p>
        </w:tc>
        <w:tc>
          <w:tcPr>
            <w:tcW w:w="8371" w:type="dxa"/>
            <w:gridSpan w:val="2"/>
            <w:vAlign w:val="center"/>
          </w:tcPr>
          <w:p w14:paraId="4D416FAD">
            <w:pPr>
              <w:spacing w:line="336" w:lineRule="auto"/>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联合体磋商的，联合体各方均需按磋商文件第五部分评审标准要求提供资信证明文件，否则视为不符合相关要求。</w:t>
            </w:r>
          </w:p>
          <w:p w14:paraId="2A9E18B8">
            <w:pPr>
              <w:spacing w:line="336"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联合体磋商的，联合体中有一方或者联合体成员根据分工按磋商文件第五部分评审标准要求提供资信证明文件的，视为符合了相关要求。</w:t>
            </w:r>
          </w:p>
        </w:tc>
      </w:tr>
      <w:tr w14:paraId="5086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14:paraId="0CA3BF80">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8371" w:type="dxa"/>
            <w:gridSpan w:val="2"/>
            <w:vAlign w:val="center"/>
          </w:tcPr>
          <w:p w14:paraId="0F8B0213">
            <w:pPr>
              <w:spacing w:line="340" w:lineRule="exact"/>
              <w:rPr>
                <w:rFonts w:ascii="仿宋" w:hAnsi="仿宋" w:eastAsia="仿宋" w:cs="仿宋"/>
                <w:b/>
                <w:bCs/>
                <w:color w:val="auto"/>
                <w:sz w:val="24"/>
                <w:highlight w:val="none"/>
              </w:rPr>
            </w:pPr>
            <w:r>
              <w:rPr>
                <w:rFonts w:hint="eastAsia" w:ascii="仿宋" w:hAnsi="仿宋" w:eastAsia="仿宋" w:cs="仿宋"/>
                <w:b/>
                <w:bCs/>
                <w:color w:val="auto"/>
                <w:sz w:val="24"/>
                <w:highlight w:val="none"/>
              </w:rPr>
              <w:t>采购代理服务费：</w:t>
            </w:r>
          </w:p>
          <w:p w14:paraId="6BDF12B8">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（一）中标人须向采购代理机构按如下标准和规定交纳中标服务费：</w:t>
            </w:r>
          </w:p>
          <w:p w14:paraId="6EF0EA9D">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① 招标代理服务费以中标通知书中确定的中标金额作为服务费的计算基数，具体比例按下列</w:t>
            </w:r>
            <w:r>
              <w:rPr>
                <w:rFonts w:hint="eastAsia" w:ascii="仿宋" w:hAnsi="仿宋" w:eastAsia="仿宋" w:cs="仿宋"/>
                <w:color w:val="auto"/>
                <w:sz w:val="24"/>
                <w:highlight w:val="none"/>
                <w:lang w:val="en-US" w:eastAsia="zh-CN"/>
              </w:rPr>
              <w:t>货物</w:t>
            </w:r>
            <w:r>
              <w:rPr>
                <w:rFonts w:hint="eastAsia" w:ascii="仿宋" w:hAnsi="仿宋" w:eastAsia="仿宋" w:cs="仿宋"/>
                <w:color w:val="auto"/>
                <w:sz w:val="24"/>
                <w:highlight w:val="none"/>
              </w:rPr>
              <w:t>招标差额定率累进法计算方式计取后由中标人按*0.6*（1-</w:t>
            </w:r>
            <w:r>
              <w:rPr>
                <w:rFonts w:hint="eastAsia" w:ascii="仿宋" w:hAnsi="仿宋" w:eastAsia="仿宋" w:cs="仿宋"/>
                <w:color w:val="auto"/>
                <w:sz w:val="24"/>
                <w:highlight w:val="none"/>
                <w:lang w:val="en-US" w:eastAsia="zh-CN"/>
              </w:rPr>
              <w:t>6.0</w:t>
            </w:r>
            <w:r>
              <w:rPr>
                <w:rFonts w:hint="eastAsia" w:ascii="仿宋" w:hAnsi="仿宋" w:eastAsia="仿宋" w:cs="仿宋"/>
                <w:color w:val="auto"/>
                <w:sz w:val="24"/>
                <w:highlight w:val="none"/>
              </w:rPr>
              <w:t>%）单次招标计费未达到2000元时按2000元计取。</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4"/>
              <w:gridCol w:w="1790"/>
              <w:gridCol w:w="1730"/>
              <w:gridCol w:w="1630"/>
            </w:tblGrid>
            <w:tr w14:paraId="7ED0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4" w:type="dxa"/>
                  <w:noWrap w:val="0"/>
                  <w:vAlign w:val="top"/>
                </w:tcPr>
                <w:p w14:paraId="4EF5CD8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服务类型 中标金额(万元)</w:t>
                  </w:r>
                </w:p>
              </w:tc>
              <w:tc>
                <w:tcPr>
                  <w:tcW w:w="1790" w:type="dxa"/>
                  <w:noWrap w:val="0"/>
                  <w:vAlign w:val="top"/>
                </w:tcPr>
                <w:p w14:paraId="11E557B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货物招标</w:t>
                  </w:r>
                </w:p>
              </w:tc>
              <w:tc>
                <w:tcPr>
                  <w:tcW w:w="1730" w:type="dxa"/>
                  <w:noWrap w:val="0"/>
                  <w:vAlign w:val="top"/>
                </w:tcPr>
                <w:p w14:paraId="13828F0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服务招标</w:t>
                  </w:r>
                </w:p>
              </w:tc>
              <w:tc>
                <w:tcPr>
                  <w:tcW w:w="1630" w:type="dxa"/>
                  <w:noWrap w:val="0"/>
                  <w:vAlign w:val="top"/>
                </w:tcPr>
                <w:p w14:paraId="4ED34A3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工程招标</w:t>
                  </w:r>
                </w:p>
              </w:tc>
            </w:tr>
            <w:tr w14:paraId="6A115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4" w:type="dxa"/>
                  <w:noWrap w:val="0"/>
                  <w:vAlign w:val="top"/>
                </w:tcPr>
                <w:p w14:paraId="45855DF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100以下</w:t>
                  </w:r>
                </w:p>
              </w:tc>
              <w:tc>
                <w:tcPr>
                  <w:tcW w:w="1790" w:type="dxa"/>
                  <w:noWrap w:val="0"/>
                  <w:vAlign w:val="top"/>
                </w:tcPr>
                <w:p w14:paraId="05A029B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1.5%</w:t>
                  </w:r>
                </w:p>
              </w:tc>
              <w:tc>
                <w:tcPr>
                  <w:tcW w:w="1730" w:type="dxa"/>
                  <w:noWrap w:val="0"/>
                  <w:vAlign w:val="top"/>
                </w:tcPr>
                <w:p w14:paraId="609867B1">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1.5%</w:t>
                  </w:r>
                </w:p>
              </w:tc>
              <w:tc>
                <w:tcPr>
                  <w:tcW w:w="1630" w:type="dxa"/>
                  <w:noWrap w:val="0"/>
                  <w:vAlign w:val="top"/>
                </w:tcPr>
                <w:p w14:paraId="2300B63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1.0%</w:t>
                  </w:r>
                </w:p>
              </w:tc>
            </w:tr>
            <w:tr w14:paraId="11C54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4" w:type="dxa"/>
                  <w:noWrap w:val="0"/>
                  <w:vAlign w:val="top"/>
                </w:tcPr>
                <w:p w14:paraId="456766E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100-500</w:t>
                  </w:r>
                </w:p>
              </w:tc>
              <w:tc>
                <w:tcPr>
                  <w:tcW w:w="1790" w:type="dxa"/>
                  <w:noWrap w:val="0"/>
                  <w:vAlign w:val="top"/>
                </w:tcPr>
                <w:p w14:paraId="28E031B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1.1%</w:t>
                  </w:r>
                </w:p>
              </w:tc>
              <w:tc>
                <w:tcPr>
                  <w:tcW w:w="1730" w:type="dxa"/>
                  <w:noWrap w:val="0"/>
                  <w:vAlign w:val="top"/>
                </w:tcPr>
                <w:p w14:paraId="7E98DD0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0.8%</w:t>
                  </w:r>
                </w:p>
              </w:tc>
              <w:tc>
                <w:tcPr>
                  <w:tcW w:w="1630" w:type="dxa"/>
                  <w:noWrap w:val="0"/>
                  <w:vAlign w:val="top"/>
                </w:tcPr>
                <w:p w14:paraId="1E22BD6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0.7%</w:t>
                  </w:r>
                </w:p>
              </w:tc>
            </w:tr>
            <w:tr w14:paraId="51D0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94" w:type="dxa"/>
                  <w:noWrap w:val="0"/>
                  <w:vAlign w:val="top"/>
                </w:tcPr>
                <w:p w14:paraId="5A8EC2E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500-1000</w:t>
                  </w:r>
                </w:p>
              </w:tc>
              <w:tc>
                <w:tcPr>
                  <w:tcW w:w="1790" w:type="dxa"/>
                  <w:noWrap w:val="0"/>
                  <w:vAlign w:val="top"/>
                </w:tcPr>
                <w:p w14:paraId="180DCE50">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0.8%</w:t>
                  </w:r>
                </w:p>
              </w:tc>
              <w:tc>
                <w:tcPr>
                  <w:tcW w:w="1730" w:type="dxa"/>
                  <w:noWrap w:val="0"/>
                  <w:vAlign w:val="top"/>
                </w:tcPr>
                <w:p w14:paraId="1C776B9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0.45%</w:t>
                  </w:r>
                </w:p>
              </w:tc>
              <w:tc>
                <w:tcPr>
                  <w:tcW w:w="1630" w:type="dxa"/>
                  <w:noWrap w:val="0"/>
                  <w:vAlign w:val="top"/>
                </w:tcPr>
                <w:p w14:paraId="4F98E17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0.55%</w:t>
                  </w:r>
                </w:p>
              </w:tc>
            </w:tr>
            <w:tr w14:paraId="1C08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2994" w:type="dxa"/>
                  <w:noWrap w:val="0"/>
                  <w:vAlign w:val="top"/>
                </w:tcPr>
                <w:p w14:paraId="44B25FE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1000-5000</w:t>
                  </w:r>
                </w:p>
              </w:tc>
              <w:tc>
                <w:tcPr>
                  <w:tcW w:w="1790" w:type="dxa"/>
                  <w:noWrap w:val="0"/>
                  <w:vAlign w:val="top"/>
                </w:tcPr>
                <w:p w14:paraId="62EF30C3">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0.5%</w:t>
                  </w:r>
                </w:p>
              </w:tc>
              <w:tc>
                <w:tcPr>
                  <w:tcW w:w="1730" w:type="dxa"/>
                  <w:noWrap w:val="0"/>
                  <w:vAlign w:val="top"/>
                </w:tcPr>
                <w:p w14:paraId="06944E5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0.25%</w:t>
                  </w:r>
                </w:p>
              </w:tc>
              <w:tc>
                <w:tcPr>
                  <w:tcW w:w="1630" w:type="dxa"/>
                  <w:noWrap w:val="0"/>
                  <w:vAlign w:val="top"/>
                </w:tcPr>
                <w:p w14:paraId="4F96D4A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4"/>
                      <w:szCs w:val="24"/>
                      <w:highlight w:val="none"/>
                      <w:vertAlign w:val="baseline"/>
                    </w:rPr>
                  </w:pPr>
                  <w:r>
                    <w:rPr>
                      <w:rFonts w:hint="eastAsia" w:ascii="宋体" w:hAnsi="宋体" w:eastAsia="宋体" w:cs="宋体"/>
                      <w:color w:val="auto"/>
                      <w:sz w:val="24"/>
                      <w:szCs w:val="24"/>
                      <w:highlight w:val="none"/>
                      <w:vertAlign w:val="baseline"/>
                    </w:rPr>
                    <w:t>0.35%</w:t>
                  </w:r>
                </w:p>
              </w:tc>
            </w:tr>
          </w:tbl>
          <w:p w14:paraId="5177FD79">
            <w:pPr>
              <w:snapToGrid w:val="0"/>
              <w:spacing w:line="336" w:lineRule="auto"/>
              <w:rPr>
                <w:rFonts w:hint="eastAsia" w:ascii="仿宋" w:hAnsi="仿宋" w:eastAsia="仿宋" w:cs="仿宋"/>
                <w:color w:val="auto"/>
                <w:sz w:val="24"/>
                <w:highlight w:val="none"/>
              </w:rPr>
            </w:pPr>
            <w:r>
              <w:rPr>
                <w:rFonts w:hint="eastAsia" w:ascii="仿宋" w:hAnsi="Times New Roman" w:eastAsia="仿宋" w:cs="Times New Roman"/>
                <w:color w:val="auto"/>
                <w:sz w:val="24"/>
                <w:highlight w:val="none"/>
                <w:lang w:eastAsia="zh-CN"/>
              </w:rPr>
              <w:t>支</w:t>
            </w:r>
            <w:r>
              <w:rPr>
                <w:rFonts w:hint="eastAsia" w:ascii="仿宋" w:hAnsi="仿宋" w:eastAsia="仿宋" w:cs="仿宋"/>
                <w:color w:val="auto"/>
                <w:sz w:val="24"/>
                <w:highlight w:val="none"/>
                <w:lang w:eastAsia="zh-CN"/>
              </w:rPr>
              <w:t>付时间：在领取中标通知书前由中标人一次性向采购代理机构付清。</w:t>
            </w:r>
          </w:p>
          <w:p w14:paraId="415F2AFD">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② 中标服务费的交纳方式：</w:t>
            </w:r>
          </w:p>
          <w:p w14:paraId="663670F4">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用银行支票、汇票、电汇、现金等付款方式直接交纳中标服务费。</w:t>
            </w:r>
          </w:p>
          <w:p w14:paraId="6CC992DC">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公司名称：浙江华元工程咨询有限公司</w:t>
            </w:r>
          </w:p>
          <w:p w14:paraId="72489305">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账    号：394858338639 </w:t>
            </w:r>
          </w:p>
          <w:p w14:paraId="59FACC45">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 户 行：中国银行绍兴市</w:t>
            </w:r>
            <w:r>
              <w:rPr>
                <w:rFonts w:hint="eastAsia" w:ascii="仿宋" w:hAnsi="仿宋" w:eastAsia="仿宋" w:cs="仿宋"/>
                <w:color w:val="auto"/>
                <w:sz w:val="24"/>
                <w:highlight w:val="none"/>
                <w:lang w:val="en-US" w:eastAsia="zh-CN"/>
              </w:rPr>
              <w:t>分</w:t>
            </w:r>
            <w:r>
              <w:rPr>
                <w:rFonts w:hint="eastAsia" w:ascii="仿宋" w:hAnsi="仿宋" w:eastAsia="仿宋" w:cs="仿宋"/>
                <w:color w:val="auto"/>
                <w:sz w:val="24"/>
                <w:highlight w:val="none"/>
              </w:rPr>
              <w:t>行</w:t>
            </w:r>
          </w:p>
          <w:p w14:paraId="78C51BBB">
            <w:pPr>
              <w:snapToGrid w:val="0"/>
              <w:spacing w:line="336" w:lineRule="auto"/>
              <w:rPr>
                <w:rFonts w:ascii="仿宋" w:hAnsi="仿宋" w:eastAsia="仿宋" w:cs="仿宋"/>
                <w:color w:val="auto"/>
                <w:highlight w:val="none"/>
              </w:rPr>
            </w:pPr>
            <w:r>
              <w:rPr>
                <w:rFonts w:hint="eastAsia" w:ascii="仿宋" w:hAnsi="仿宋" w:eastAsia="仿宋" w:cs="仿宋"/>
                <w:color w:val="auto"/>
                <w:sz w:val="24"/>
                <w:highlight w:val="none"/>
              </w:rPr>
              <w:t>③ 中标服务费的交纳时间：领取中标通知书前交纳</w:t>
            </w:r>
            <w:r>
              <w:rPr>
                <w:rFonts w:hint="eastAsia" w:ascii="仿宋" w:hAnsi="仿宋" w:eastAsia="仿宋" w:cs="仿宋"/>
                <w:color w:val="auto"/>
                <w:sz w:val="24"/>
                <w:highlight w:val="none"/>
                <w:lang w:eastAsia="zh-CN"/>
              </w:rPr>
              <w:t>。</w:t>
            </w:r>
          </w:p>
        </w:tc>
      </w:tr>
      <w:tr w14:paraId="04746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6" w:hRule="atLeast"/>
          <w:jc w:val="center"/>
        </w:trPr>
        <w:tc>
          <w:tcPr>
            <w:tcW w:w="869" w:type="dxa"/>
            <w:vAlign w:val="center"/>
          </w:tcPr>
          <w:p w14:paraId="4602976E">
            <w:pPr>
              <w:snapToGrid w:val="0"/>
              <w:spacing w:line="336"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w:t>
            </w:r>
          </w:p>
        </w:tc>
        <w:tc>
          <w:tcPr>
            <w:tcW w:w="8371" w:type="dxa"/>
            <w:gridSpan w:val="2"/>
            <w:vAlign w:val="center"/>
          </w:tcPr>
          <w:p w14:paraId="6013ED12">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政府采购工程需落实绿色建材要求：</w:t>
            </w:r>
          </w:p>
          <w:p w14:paraId="544E294E">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本工程需严格根据《绍兴市政府采购支持绿色建材试点项目实施管理办法（试行）》、《绍兴市财政局绍兴市住房和城乡建设局绍兴市政务服务办公室关于试点项目绿色建材带量集中采购工作的通知（试行）》等文件要求执行。</w:t>
            </w:r>
          </w:p>
          <w:p w14:paraId="28E2C75B">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本工程建材采购须符合上级部门的相关绿色建材试点要求，凡纳入《绍兴市绿色建材集中采购目录》(详见http://www.zhucaicloud.com)的建材，承包人须按发包人指定的采购模式（即“甲定乙采”）执行并应用采购结果。</w:t>
            </w:r>
          </w:p>
          <w:p w14:paraId="2F9057CF">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本工程相关绿色材料在后期项目实施过程中，若发布的关于绿色建材试点工作的各种文件，承包人均需根据发包人的要求无条件执行，包括但不限于：发包人对项目中使用的绿色建材的采购方式等进行调整，如由“甲定乙采”调整为“甲供”等内容。采用市场询价、定价原则，具体按相关办法执行。</w:t>
            </w:r>
          </w:p>
          <w:p w14:paraId="1C0382D7">
            <w:pPr>
              <w:spacing w:line="336"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政策联系人：高之聪   联系电话：13732227857</w:t>
            </w:r>
          </w:p>
        </w:tc>
      </w:tr>
      <w:tr w14:paraId="28815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40" w:type="dxa"/>
            <w:gridSpan w:val="3"/>
            <w:vAlign w:val="center"/>
          </w:tcPr>
          <w:p w14:paraId="66265559">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解释：凡涉及本磋商文件的解释权属于采购人。</w:t>
            </w:r>
          </w:p>
        </w:tc>
      </w:tr>
      <w:tr w14:paraId="7A79B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9240" w:type="dxa"/>
            <w:gridSpan w:val="3"/>
            <w:vAlign w:val="center"/>
          </w:tcPr>
          <w:p w14:paraId="2313C245">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注：成交候选供应商放弃成交资格或因质疑、投诉被取消成交资格或不能履行合同的，本项目应重新开展采购活动。</w:t>
            </w:r>
          </w:p>
        </w:tc>
      </w:tr>
    </w:tbl>
    <w:p w14:paraId="0712580E">
      <w:pPr>
        <w:snapToGrid w:val="0"/>
        <w:spacing w:line="336" w:lineRule="auto"/>
        <w:jc w:val="center"/>
        <w:rPr>
          <w:rFonts w:ascii="仿宋" w:hAnsi="仿宋" w:eastAsia="仿宋" w:cs="仿宋"/>
          <w:b/>
          <w:color w:val="auto"/>
          <w:sz w:val="32"/>
          <w:szCs w:val="20"/>
          <w:highlight w:val="none"/>
        </w:rPr>
      </w:pPr>
    </w:p>
    <w:p w14:paraId="1C2B7E58">
      <w:pPr>
        <w:adjustRightInd/>
        <w:spacing w:line="336"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一、总则</w:t>
      </w:r>
    </w:p>
    <w:p w14:paraId="5854624D">
      <w:pPr>
        <w:snapToGrid w:val="0"/>
        <w:spacing w:line="336" w:lineRule="auto"/>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 适用范围</w:t>
      </w:r>
    </w:p>
    <w:p w14:paraId="6FAA4FBC">
      <w:pPr>
        <w:snapToGrid w:val="0"/>
        <w:spacing w:line="336" w:lineRule="auto"/>
        <w:ind w:firstLine="480" w:firstLineChars="200"/>
        <w:jc w:val="left"/>
        <w:rPr>
          <w:rFonts w:ascii="仿宋" w:hAnsi="仿宋" w:eastAsia="仿宋" w:cs="仿宋"/>
          <w:color w:val="auto"/>
          <w:szCs w:val="24"/>
          <w:highlight w:val="none"/>
        </w:rPr>
      </w:pPr>
      <w:r>
        <w:rPr>
          <w:rFonts w:hint="eastAsia" w:ascii="仿宋" w:hAnsi="仿宋" w:eastAsia="仿宋" w:cs="仿宋"/>
          <w:color w:val="auto"/>
          <w:sz w:val="24"/>
          <w:highlight w:val="none"/>
        </w:rPr>
        <w:t>本磋商文件适用于该项目的邀请、响应、开启响应文件、信用信息查询、资格性审查、评审、成交、合同、验收等行为（法律、法规另有规定的，从其规定）。</w:t>
      </w:r>
    </w:p>
    <w:p w14:paraId="75FC830F">
      <w:pPr>
        <w:adjustRightInd/>
        <w:spacing w:line="336" w:lineRule="auto"/>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0BBAD626">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“采购人”系指磋商邀请公告中载明的本项目的采购人。</w:t>
      </w:r>
    </w:p>
    <w:p w14:paraId="53641EDF">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“采购代理机构”系指磋商邀请公告中载明的本项目的采购代理机构。</w:t>
      </w:r>
    </w:p>
    <w:p w14:paraId="0003772E">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“投标人”“供应商”系指响应磋商、参加本次竞争的法人、其他组织或自然人。</w:t>
      </w:r>
    </w:p>
    <w:p w14:paraId="0A0984FE">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2.4“监督单位”系指磋商邀请公告中载明的本项目的法定义监督管理部门</w:t>
      </w:r>
    </w:p>
    <w:p w14:paraId="28A254F3">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14:paraId="3B2061F0">
      <w:pPr>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w:t>
      </w:r>
      <w:r>
        <w:rPr>
          <w:rFonts w:hint="eastAsia" w:ascii="仿宋" w:hAnsi="仿宋" w:eastAsia="仿宋" w:cs="仿宋"/>
          <w:color w:val="auto"/>
          <w:sz w:val="24"/>
          <w:highlight w:val="none"/>
          <w:lang w:val="en-US" w:eastAsia="zh-CN"/>
        </w:rPr>
        <w:t xml:space="preserve">  </w:t>
      </w:r>
    </w:p>
    <w:p w14:paraId="0E4F819F">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“电子交易平台”系指本项目政府采购活动所依托的政府采购云平台（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8"/>
          <w:rFonts w:hint="eastAsia" w:ascii="仿宋" w:hAnsi="仿宋" w:eastAsia="仿宋" w:cs="仿宋"/>
          <w:snapToGrid/>
          <w:color w:val="auto"/>
          <w:kern w:val="2"/>
          <w:sz w:val="24"/>
          <w:szCs w:val="24"/>
          <w:highlight w:val="none"/>
        </w:rPr>
        <w:t>https://www.zcygov.cn/</w:t>
      </w:r>
      <w:r>
        <w:rPr>
          <w:rStyle w:val="68"/>
          <w:rFonts w:hint="eastAsia" w:ascii="仿宋" w:hAnsi="仿宋" w:eastAsia="仿宋" w:cs="仿宋"/>
          <w:snapToGrid/>
          <w:color w:val="auto"/>
          <w:kern w:val="2"/>
          <w:sz w:val="24"/>
          <w:szCs w:val="24"/>
          <w:highlight w:val="none"/>
        </w:rPr>
        <w:fldChar w:fldCharType="end"/>
      </w:r>
      <w:r>
        <w:rPr>
          <w:rFonts w:hint="eastAsia" w:ascii="仿宋" w:hAnsi="仿宋" w:eastAsia="仿宋" w:cs="仿宋"/>
          <w:color w:val="auto"/>
          <w:sz w:val="24"/>
          <w:highlight w:val="none"/>
        </w:rPr>
        <w:t>）</w:t>
      </w:r>
    </w:p>
    <w:p w14:paraId="68DC7C17">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w:t>
      </w:r>
      <w:r>
        <w:rPr>
          <w:rFonts w:hint="eastAsia" w:ascii="仿宋" w:hAnsi="仿宋" w:eastAsia="仿宋" w:cs="仿宋"/>
          <w:color w:val="auto"/>
          <w:sz w:val="24"/>
          <w:highlight w:val="none"/>
        </w:rPr>
        <w:t>”系指适用本项目的要求，“☐”系指不适用本项目的要求。</w:t>
      </w:r>
    </w:p>
    <w:p w14:paraId="77122487">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w:t>
      </w:r>
      <w:r>
        <w:rPr>
          <w:rFonts w:hint="eastAsia" w:ascii="仿宋_GB2312" w:hAnsi="仿宋" w:eastAsia="仿宋_GB2312"/>
          <w:color w:val="auto"/>
          <w:highlight w:val="none"/>
        </w:rPr>
        <w:t xml:space="preserve"> </w:t>
      </w:r>
      <w:r>
        <w:rPr>
          <w:rFonts w:hint="eastAsia" w:ascii="仿宋_GB2312" w:hAnsi="仿宋" w:eastAsia="仿宋_GB2312"/>
          <w:b/>
          <w:color w:val="auto"/>
          <w:sz w:val="24"/>
          <w:highlight w:val="none"/>
        </w:rPr>
        <w:t>采购项目需要落实的政府采购政策</w:t>
      </w:r>
    </w:p>
    <w:p w14:paraId="6EA292C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FE20511">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 支持绿色发展</w:t>
      </w:r>
    </w:p>
    <w:p w14:paraId="5472CA9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14:paraId="79AEE8B1">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采购人拟采购的产品属于政府强制采购的节能产品品目清单范围的，磋商响应人未按磋商文件要求提供国家确定的认证机构出具的、处于有效期之内的节能产品认证证书，磋商无效。</w:t>
      </w:r>
    </w:p>
    <w:p w14:paraId="683F3D57">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1469A9D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4F97D47">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70554E2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企业价格扣除（2022年7月1日至2022年12月31日期间发布采购公告或者发出采购邀请的货物、服务采购项目按照下列规定执行,到期后按财库〔2022]19号文件规定执行。）。</w:t>
      </w:r>
    </w:p>
    <w:p w14:paraId="490F7032">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80040F8">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78048D25">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26A3B16F">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1B11C5B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3.3.4小微企业应按照磋商文件格式要求提供《中小企业声明函》。</w:t>
      </w:r>
    </w:p>
    <w:p w14:paraId="165F6C9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color w:val="auto"/>
          <w:sz w:val="24"/>
          <w:highlight w:val="none"/>
          <w:lang w:val="en-US" w:eastAsia="zh-CN"/>
        </w:rPr>
        <w:t>5</w:t>
      </w:r>
      <w:r>
        <w:rPr>
          <w:rFonts w:hint="eastAsia" w:ascii="仿宋_GB2312" w:hAnsi="仿宋" w:eastAsia="仿宋_GB2312"/>
          <w:color w:val="auto"/>
          <w:sz w:val="24"/>
          <w:highlight w:val="none"/>
        </w:rPr>
        <w:t>%的扣除，用扣除后的价格参加评审。</w:t>
      </w:r>
    </w:p>
    <w:p w14:paraId="6E263C67">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color w:val="auto"/>
          <w:sz w:val="24"/>
          <w:highlight w:val="none"/>
          <w:lang w:val="en-US" w:eastAsia="zh-CN"/>
        </w:rPr>
        <w:t>2</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2E514D2C">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16EC1B5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445DB80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F6C45C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w:t>
      </w:r>
      <w:r>
        <w:rPr>
          <w:rFonts w:hint="eastAsia" w:ascii="仿宋_GB2312" w:eastAsia="仿宋_GB2312"/>
          <w:bCs/>
          <w:color w:val="auto"/>
          <w:sz w:val="24"/>
          <w:highlight w:val="none"/>
        </w:rPr>
        <w:t>支持创新发展</w:t>
      </w:r>
    </w:p>
    <w:p w14:paraId="2E31AE37">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3.4.1 采购人优先采购被认定为首台套产品和“制造精品”的自主创新产品。</w:t>
      </w:r>
    </w:p>
    <w:p w14:paraId="4E7405EA">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3.4.2首台套产品被纳入《首台套产品推广应用指导目录》之日起3年内，以及产品核心技术高于国内领先水平，并具有明晰自主知识产权的“制造精品”产品，自认定之日起3年内视同已具备相应销售业绩，参加政府采购活动时业绩分值为满分。</w:t>
      </w:r>
    </w:p>
    <w:p w14:paraId="5D553808">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01179B79">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5CDCB053">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47993D60">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4.1供应商磋商所使用的资格、信誉、荣誉、业绩与企业认证必须为本单位所拥有。供应商磋商所使用的项目实施人员必须为本单位正式员工。</w:t>
      </w:r>
    </w:p>
    <w:p w14:paraId="2D0CB657">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4.2供应商应仔细阅读磋商文件的所有内容，按照磋商文件的要求提交磋商响应文件，并对所提供的全部资料的真实性承担法律责任。</w:t>
      </w:r>
    </w:p>
    <w:p w14:paraId="40E1281D">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在磋商活动中提供任何虚假材料,其磋商无效，并报监管部门查处；成交后发现的,成交供应商须依照《中华人民共和国消费者权益保护法》规定赔偿采购人，且民事赔偿并不免除违法供应商的行政与刑事责任。</w:t>
      </w:r>
    </w:p>
    <w:p w14:paraId="1E96CEFC">
      <w:pPr>
        <w:snapToGrid w:val="0"/>
        <w:spacing w:line="336" w:lineRule="auto"/>
        <w:ind w:firstLine="643" w:firstLineChars="200"/>
        <w:jc w:val="left"/>
        <w:rPr>
          <w:rFonts w:ascii="仿宋" w:hAnsi="仿宋" w:eastAsia="仿宋" w:cs="仿宋"/>
          <w:b/>
          <w:color w:val="auto"/>
          <w:sz w:val="32"/>
          <w:szCs w:val="32"/>
          <w:highlight w:val="none"/>
        </w:rPr>
      </w:pPr>
    </w:p>
    <w:p w14:paraId="5E6BEA40">
      <w:pPr>
        <w:adjustRightInd/>
        <w:spacing w:line="336"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二、磋商文件</w:t>
      </w:r>
    </w:p>
    <w:p w14:paraId="25FCEC6B">
      <w:pPr>
        <w:snapToGrid w:val="0"/>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1．政府采购方式</w:t>
      </w:r>
    </w:p>
    <w:p w14:paraId="7A69C6A0">
      <w:pPr>
        <w:snapToGrid w:val="0"/>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1.1 本项目采用</w:t>
      </w:r>
      <w:r>
        <w:rPr>
          <w:rFonts w:hint="eastAsia" w:ascii="仿宋" w:hAnsi="仿宋" w:eastAsia="仿宋" w:cs="仿宋"/>
          <w:b/>
          <w:color w:val="auto"/>
          <w:kern w:val="0"/>
          <w:sz w:val="24"/>
          <w:highlight w:val="none"/>
        </w:rPr>
        <w:t>竞争性磋商</w:t>
      </w:r>
      <w:r>
        <w:rPr>
          <w:rFonts w:hint="eastAsia" w:ascii="仿宋" w:hAnsi="仿宋" w:eastAsia="仿宋" w:cs="仿宋"/>
          <w:color w:val="auto"/>
          <w:sz w:val="24"/>
          <w:highlight w:val="none"/>
        </w:rPr>
        <w:t>方式进行。</w:t>
      </w:r>
    </w:p>
    <w:p w14:paraId="7407D3B9">
      <w:pPr>
        <w:snapToGrid w:val="0"/>
        <w:spacing w:line="336" w:lineRule="auto"/>
        <w:jc w:val="left"/>
        <w:rPr>
          <w:rFonts w:ascii="仿宋" w:hAnsi="仿宋" w:eastAsia="仿宋" w:cs="仿宋"/>
          <w:b/>
          <w:color w:val="auto"/>
          <w:sz w:val="24"/>
          <w:highlight w:val="none"/>
        </w:rPr>
      </w:pPr>
      <w:r>
        <w:rPr>
          <w:rFonts w:hint="eastAsia" w:ascii="仿宋" w:hAnsi="仿宋" w:eastAsia="仿宋" w:cs="仿宋"/>
          <w:color w:val="auto"/>
          <w:sz w:val="24"/>
          <w:highlight w:val="none"/>
        </w:rPr>
        <w:t xml:space="preserve">    1.2 如某一标项实质性响应磋商文件的供应商不足三家时，由采购人重新组织开展采购活动或按有关规定实施。</w:t>
      </w:r>
    </w:p>
    <w:p w14:paraId="4C23AD57">
      <w:pPr>
        <w:snapToGrid w:val="0"/>
        <w:spacing w:line="336" w:lineRule="auto"/>
        <w:ind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本次竞争性磋商设定上限价，上限价即谈判公告中公布的各分标项预算金额。（各分标项之间的预算金额不能互相调整）</w:t>
      </w:r>
    </w:p>
    <w:p w14:paraId="1016B520">
      <w:pPr>
        <w:snapToGrid w:val="0"/>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2. 磋商委托</w:t>
      </w:r>
    </w:p>
    <w:p w14:paraId="10952A36">
      <w:pPr>
        <w:pStyle w:val="14"/>
        <w:tabs>
          <w:tab w:val="clear" w:pos="390"/>
        </w:tabs>
        <w:spacing w:line="336" w:lineRule="auto"/>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本项目为电子磋商项目，供应商的法定代表人或其授权代表或个体工商户不需要参加现场磋商和开标。</w:t>
      </w:r>
    </w:p>
    <w:p w14:paraId="77EBF8E7">
      <w:pPr>
        <w:snapToGrid w:val="0"/>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磋商费用</w:t>
      </w:r>
    </w:p>
    <w:p w14:paraId="2E4E0562">
      <w:pPr>
        <w:pStyle w:val="14"/>
        <w:tabs>
          <w:tab w:val="clear" w:pos="390"/>
        </w:tabs>
        <w:spacing w:line="336" w:lineRule="auto"/>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供应商应自行承担编制磋商响应文件及参加本次磋商所涉及的一切费用。不管磋商结果如何，采购人对上述费用不负任何责任。</w:t>
      </w:r>
    </w:p>
    <w:p w14:paraId="45DBBF05">
      <w:pPr>
        <w:snapToGrid w:val="0"/>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4. 磋商文件</w:t>
      </w:r>
    </w:p>
    <w:p w14:paraId="03960B3C">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磋商文件包括本磋商文件及所有的磋商答疑记录（澄清、修改）和发出的补充通知</w:t>
      </w:r>
      <w:r>
        <w:rPr>
          <w:rFonts w:hint="eastAsia" w:ascii="仿宋" w:hAnsi="仿宋" w:eastAsia="仿宋" w:cs="仿宋"/>
          <w:color w:val="auto"/>
          <w:sz w:val="24"/>
          <w:highlight w:val="none"/>
        </w:rPr>
        <w:t>。</w:t>
      </w:r>
    </w:p>
    <w:p w14:paraId="369B8B7C">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4.2磋商文件的澄清 </w:t>
      </w:r>
    </w:p>
    <w:p w14:paraId="26560441">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供应商对磋商文件如有疑点要求澄清，可用书面形式（包括并不仅限于纸质、信件和数据电文（包括电报、电传、传真、电子数据交换和电子邮件</w:t>
      </w:r>
      <w:r>
        <w:rPr>
          <w:rFonts w:hint="eastAsia" w:ascii="仿宋" w:hAnsi="仿宋" w:eastAsia="仿宋" w:cs="仿宋"/>
          <w:color w:val="auto"/>
          <w:highlight w:val="none"/>
        </w:rPr>
        <w:t>）)</w:t>
      </w:r>
      <w:r>
        <w:rPr>
          <w:rFonts w:hint="eastAsia" w:ascii="仿宋" w:hAnsi="仿宋" w:eastAsia="仿宋" w:cs="仿宋"/>
          <w:color w:val="auto"/>
          <w:sz w:val="24"/>
          <w:highlight w:val="none"/>
        </w:rPr>
        <w:t>等通知采购人，但通知不得迟于磋商截止前7日使采购人收到，采购人将用书面形式予以答复。如有必要，可将不说明来源的答复发给所有供应商。</w:t>
      </w:r>
    </w:p>
    <w:p w14:paraId="58768DC7">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4.3磋商文件的修改</w:t>
      </w:r>
    </w:p>
    <w:p w14:paraId="4C04824D">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14:paraId="2B9BDDF2">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14:paraId="0F70592F">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4.4本项目各标段内，如出现打有“★”的指标为实质性指标，任意一条出现负偏离的均视同为实质性不响应磋商文件要求，作无效磋商处理。</w:t>
      </w:r>
    </w:p>
    <w:p w14:paraId="25095319">
      <w:pPr>
        <w:snapToGrid w:val="0"/>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D5561BF">
      <w:pPr>
        <w:snapToGrid w:val="0"/>
        <w:spacing w:line="336" w:lineRule="auto"/>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本磋商文件如涉及各类品牌、型号，则所述品牌、型号是结合实际现有情况的推荐性参考方案，磋商方也可根据磋商文件得要求推荐性能相当或高于、服务条款相等或高于、符合采购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采购方实际业务需求同档次优质品牌的说明书，无法在磋商响应文件中提供的，其磋商可能会被拒绝（或作无效磋商）。</w:t>
      </w:r>
    </w:p>
    <w:p w14:paraId="76A59C56">
      <w:pPr>
        <w:pStyle w:val="22"/>
        <w:spacing w:line="336" w:lineRule="auto"/>
        <w:rPr>
          <w:rFonts w:ascii="仿宋" w:hAnsi="仿宋" w:eastAsia="仿宋" w:cs="仿宋"/>
          <w:color w:val="auto"/>
          <w:sz w:val="18"/>
          <w:szCs w:val="18"/>
          <w:highlight w:val="none"/>
          <w:lang w:val="en-US"/>
        </w:rPr>
      </w:pPr>
      <w:r>
        <w:rPr>
          <w:rFonts w:hint="eastAsia" w:ascii="仿宋" w:hAnsi="仿宋" w:eastAsia="仿宋" w:cs="仿宋"/>
          <w:color w:val="auto"/>
          <w:szCs w:val="24"/>
          <w:highlight w:val="none"/>
          <w:lang w:val="en-US"/>
        </w:rPr>
        <w:t xml:space="preserve">    </w:t>
      </w:r>
    </w:p>
    <w:p w14:paraId="79F5F9F7">
      <w:pPr>
        <w:adjustRightInd/>
        <w:spacing w:line="336"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三、响应文件</w:t>
      </w:r>
    </w:p>
    <w:p w14:paraId="5D2605D0">
      <w:pPr>
        <w:snapToGrid w:val="0"/>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1.响应文件的语言及计量单位</w:t>
      </w:r>
    </w:p>
    <w:p w14:paraId="05B3E11D">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1.1供应商应仔细阅读磋商文件中的所有内容，按照磋商文件要求，详细编制响应文件，并保证响应文件的正确性和真实性。</w:t>
      </w:r>
    </w:p>
    <w:p w14:paraId="77267E67">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响应文件以及供应商与采购人、采购代理机构就有关磋商事宜的所有来往函电，均应以中文书写（技术术语除外）。</w:t>
      </w:r>
    </w:p>
    <w:p w14:paraId="25F0239D">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磋商计量单位，除磋商文件中有特殊要求外，应采用中华人民共和国法定计量单位，货币单位：人民币元。</w:t>
      </w:r>
    </w:p>
    <w:p w14:paraId="11C614DE">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1.4不按磋商文件的要求提供的响应文件可能导致被拒绝。</w:t>
      </w:r>
    </w:p>
    <w:p w14:paraId="44E914D4">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1.5响应文件的形式和效力</w:t>
      </w:r>
    </w:p>
    <w:p w14:paraId="7E1751E8">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1.5.1磋商响应文件为电子响应文件，电子响应文件按“政采云供应商项目采购-电子招投标操作指南”及本磋商文件要求制作、加密传输。</w:t>
      </w:r>
    </w:p>
    <w:p w14:paraId="02C09DFE">
      <w:pPr>
        <w:snapToGrid w:val="0"/>
        <w:spacing w:line="336" w:lineRule="auto"/>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1.5.2响应文件的效力：</w:t>
      </w:r>
    </w:p>
    <w:p w14:paraId="2121FF36">
      <w:pPr>
        <w:snapToGrid w:val="0"/>
        <w:spacing w:line="336" w:lineRule="auto"/>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磋商响应文件未在磋商截止时间前完成传输的，视为磋商响应文件撤回；磋商响应文件未按时解密，亦视为响应文件撤回。</w:t>
      </w:r>
    </w:p>
    <w:p w14:paraId="41B7CB66">
      <w:pPr>
        <w:snapToGrid w:val="0"/>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2. 响应文件的组成</w:t>
      </w:r>
    </w:p>
    <w:p w14:paraId="652338BF">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磋商文件由“</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“商务技术（资信）文件资料”、“报价文件资料”三部分组成，其中</w:t>
      </w:r>
      <w:r>
        <w:rPr>
          <w:rFonts w:hint="eastAsia" w:ascii="仿宋" w:hAnsi="仿宋" w:eastAsia="仿宋" w:cs="仿宋"/>
          <w:b/>
          <w:color w:val="auto"/>
          <w:sz w:val="24"/>
          <w:highlight w:val="none"/>
        </w:rPr>
        <w:t>电子磋商响应文件中所须加盖公章部分均应采用电子签章。</w:t>
      </w:r>
    </w:p>
    <w:p w14:paraId="75556C30">
      <w:pPr>
        <w:snapToGrid w:val="0"/>
        <w:spacing w:line="336"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277E8F1A">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7C5A3663">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53F610B3">
      <w:pPr>
        <w:snapToGrid w:val="0"/>
        <w:spacing w:line="336" w:lineRule="auto"/>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FE26811">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472C5E88">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2AF24433">
      <w:pPr>
        <w:snapToGrid w:val="0"/>
        <w:spacing w:line="336"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BB4A0B7">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2.2.1响应函；</w:t>
      </w:r>
      <w:r>
        <w:rPr>
          <w:rFonts w:hint="eastAsia" w:ascii="仿宋" w:hAnsi="仿宋" w:eastAsia="仿宋" w:cs="仿宋"/>
          <w:color w:val="auto"/>
          <w:sz w:val="24"/>
          <w:highlight w:val="none"/>
          <w:lang w:val="zh-CN"/>
        </w:rPr>
        <w:t xml:space="preserve"> </w:t>
      </w:r>
    </w:p>
    <w:p w14:paraId="4DC55C83">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1E4ADF78">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7CBD06A1">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14:paraId="1E117248">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14:paraId="24A51F4A">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14:paraId="646CA76B">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14:paraId="1F1BF0A6">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14:paraId="0CE7F91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504B67F5">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14:paraId="3BB8829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本项目如需采购政府强制采购的节能产品的或磋商响应人提供的产品是环境标志产品，磋商响应人须按格式提供节能产品、环境标志产品认证证书复印件。</w:t>
      </w:r>
    </w:p>
    <w:p w14:paraId="061F8404">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14:paraId="2232E5A7">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58514D9">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14:paraId="1A72F692">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14:paraId="67197F32">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14:paraId="2D677E9E">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14:paraId="418BAD95">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14:paraId="402D847F">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14:paraId="5B2E7683">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w:t>
      </w:r>
      <w:r>
        <w:rPr>
          <w:rFonts w:hint="eastAsia" w:ascii="仿宋" w:hAnsi="仿宋" w:eastAsia="仿宋" w:cs="仿宋"/>
          <w:color w:val="auto"/>
          <w:sz w:val="24"/>
          <w:highlight w:val="none"/>
          <w:u w:val="wave"/>
          <w:lang w:eastAsia="zh-CN"/>
        </w:rPr>
        <w:t>磋商响应</w:t>
      </w:r>
      <w:r>
        <w:rPr>
          <w:rFonts w:hint="eastAsia" w:ascii="仿宋" w:hAnsi="仿宋" w:eastAsia="仿宋" w:cs="仿宋"/>
          <w:color w:val="auto"/>
          <w:sz w:val="24"/>
          <w:highlight w:val="none"/>
          <w:u w:val="wave"/>
        </w:rPr>
        <w:t>单位按评分标准和相对应标项相关要求制作；</w:t>
      </w:r>
    </w:p>
    <w:p w14:paraId="4F299550">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需要说明的其他文件和说明（格式自拟）。</w:t>
      </w:r>
    </w:p>
    <w:p w14:paraId="0D2A3417">
      <w:pPr>
        <w:snapToGrid w:val="0"/>
        <w:spacing w:line="336" w:lineRule="auto"/>
        <w:ind w:firstLine="482" w:firstLineChars="200"/>
        <w:rPr>
          <w:rFonts w:hint="eastAsia" w:ascii="仿宋" w:hAnsi="仿宋" w:eastAsia="仿宋" w:cs="仿宋"/>
          <w:b/>
          <w:color w:val="auto"/>
          <w:sz w:val="24"/>
          <w:highlight w:val="none"/>
          <w:lang w:val="zh-CN"/>
        </w:rPr>
      </w:pPr>
      <w:r>
        <w:rPr>
          <w:rFonts w:hint="default" w:ascii="仿宋" w:hAnsi="仿宋" w:eastAsia="仿宋" w:cs="仿宋"/>
          <w:b/>
          <w:bCs/>
          <w:i w:val="0"/>
          <w:iCs w:val="0"/>
          <w:color w:val="auto"/>
          <w:kern w:val="2"/>
          <w:sz w:val="24"/>
          <w:szCs w:val="24"/>
          <w:highlight w:val="none"/>
          <w:vertAlign w:val="baseline"/>
          <w:lang w:val="zh-CN" w:eastAsia="zh-CN" w:bidi="ar-SA"/>
        </w:rPr>
        <w:t xml:space="preserve">2.3报价文件： </w:t>
      </w:r>
    </w:p>
    <w:p w14:paraId="31660A87">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 xml:space="preserve">  2.3.1磋商一览表（报价表）；</w:t>
      </w:r>
    </w:p>
    <w:p w14:paraId="42DB1831">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 xml:space="preserve">  2.3.2中小企业声明函</w:t>
      </w:r>
      <w:r>
        <w:rPr>
          <w:rFonts w:hint="eastAsia" w:ascii="仿宋" w:hAnsi="仿宋" w:eastAsia="仿宋" w:cs="仿宋"/>
          <w:b w:val="0"/>
          <w:bCs w:val="0"/>
          <w:i w:val="0"/>
          <w:iCs w:val="0"/>
          <w:color w:val="auto"/>
          <w:kern w:val="2"/>
          <w:sz w:val="24"/>
          <w:szCs w:val="24"/>
          <w:highlight w:val="none"/>
          <w:vertAlign w:val="baseline"/>
          <w:lang w:val="en-US" w:eastAsia="zh-CN" w:bidi="ar-SA"/>
        </w:rPr>
        <w:t>（如果有）；</w:t>
      </w:r>
    </w:p>
    <w:p w14:paraId="7E1D545C">
      <w:pPr>
        <w:autoSpaceDE w:val="0"/>
        <w:autoSpaceDN w:val="0"/>
        <w:adjustRightInd w:val="0"/>
        <w:spacing w:line="240" w:lineRule="auto"/>
        <w:jc w:val="left"/>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sz w:val="24"/>
          <w:szCs w:val="24"/>
          <w:highlight w:val="none"/>
          <w:vertAlign w:val="baseline"/>
          <w:lang w:val="en-US" w:eastAsia="zh-CN" w:bidi="ar-SA"/>
        </w:rPr>
        <w:t xml:space="preserve">      2.3.3 </w:t>
      </w:r>
      <w:r>
        <w:rPr>
          <w:rFonts w:hint="default" w:ascii="仿宋_GB2312" w:hAnsi="宋体" w:eastAsia="仿宋_GB2312" w:cs="仿宋_GB2312"/>
          <w:b w:val="0"/>
          <w:bCs w:val="0"/>
          <w:i w:val="0"/>
          <w:iCs w:val="0"/>
          <w:color w:val="auto"/>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color w:val="auto"/>
          <w:sz w:val="24"/>
          <w:szCs w:val="24"/>
          <w:highlight w:val="none"/>
          <w:vertAlign w:val="baseline"/>
          <w:lang w:val="en-US" w:eastAsia="zh-CN" w:bidi="ar-SA"/>
        </w:rPr>
        <w:t>（如果有）。</w:t>
      </w:r>
    </w:p>
    <w:p w14:paraId="0EA755FC">
      <w:pPr>
        <w:adjustRightInd w:val="0"/>
        <w:snapToGrid w:val="0"/>
        <w:spacing w:line="336" w:lineRule="auto"/>
        <w:jc w:val="both"/>
        <w:rPr>
          <w:rFonts w:hint="eastAsia" w:ascii="仿宋" w:hAnsi="仿宋" w:eastAsia="仿宋" w:cs="仿宋"/>
          <w:b/>
          <w:color w:val="auto"/>
          <w:sz w:val="24"/>
          <w:highlight w:val="none"/>
          <w:lang w:val="zh-CN"/>
        </w:rPr>
      </w:pPr>
      <w:r>
        <w:rPr>
          <w:rFonts w:hint="default"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zh-CN" w:eastAsia="zh-CN" w:bidi="ar-SA"/>
        </w:rPr>
        <w:t>磋商</w:t>
      </w:r>
      <w:r>
        <w:rPr>
          <w:rFonts w:hint="default" w:ascii="仿宋" w:hAnsi="仿宋" w:eastAsia="仿宋" w:cs="仿宋"/>
          <w:b/>
          <w:bCs/>
          <w:i w:val="0"/>
          <w:iCs w:val="0"/>
          <w:color w:val="auto"/>
          <w:kern w:val="2"/>
          <w:sz w:val="24"/>
          <w:szCs w:val="24"/>
          <w:highlight w:val="none"/>
          <w:vertAlign w:val="baseline"/>
          <w:lang w:val="zh-CN" w:eastAsia="zh-CN" w:bidi="ar-SA"/>
        </w:rPr>
        <w:t>报价</w:t>
      </w:r>
    </w:p>
    <w:p w14:paraId="4C17935F">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4CAE1247">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3.2磋商文件未列明，而供应商认为必需的费用也需列入报价。</w:t>
      </w:r>
    </w:p>
    <w:p w14:paraId="7EC9046D">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3.2磋商报价只允许有一个报价，有选择的报价将不予接受（除指定外）。</w:t>
      </w:r>
    </w:p>
    <w:p w14:paraId="7C2F9E56">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3.3供应商提供虚假材料磋商的，磋商无效。</w:t>
      </w:r>
    </w:p>
    <w:p w14:paraId="11CB67F5">
      <w:pPr>
        <w:pStyle w:val="32"/>
        <w:spacing w:line="336" w:lineRule="auto"/>
        <w:rPr>
          <w:rFonts w:ascii="仿宋" w:hAnsi="仿宋" w:eastAsia="仿宋" w:cs="仿宋"/>
          <w:b/>
          <w:color w:val="auto"/>
          <w:sz w:val="24"/>
          <w:szCs w:val="24"/>
          <w:highlight w:val="none"/>
        </w:rPr>
      </w:pPr>
      <w:r>
        <w:rPr>
          <w:rFonts w:hint="default" w:ascii="仿宋" w:hAnsi="仿宋" w:eastAsia="仿宋" w:cs="仿宋"/>
          <w:b/>
          <w:color w:val="auto"/>
          <w:sz w:val="24"/>
          <w:szCs w:val="24"/>
          <w:highlight w:val="none"/>
          <w:lang w:val="en-US"/>
        </w:rPr>
        <w:t>4.</w:t>
      </w:r>
      <w:r>
        <w:rPr>
          <w:rFonts w:hint="eastAsia" w:ascii="仿宋" w:hAnsi="仿宋" w:eastAsia="仿宋" w:cs="仿宋"/>
          <w:b/>
          <w:color w:val="auto"/>
          <w:sz w:val="24"/>
          <w:szCs w:val="24"/>
          <w:highlight w:val="none"/>
        </w:rPr>
        <w:t xml:space="preserve"> 响应文件的编制和签署</w:t>
      </w:r>
    </w:p>
    <w:p w14:paraId="588208AA">
      <w:pPr>
        <w:spacing w:line="336" w:lineRule="auto"/>
        <w:ind w:firstLine="480" w:firstLineChars="200"/>
        <w:rPr>
          <w:rFonts w:ascii="仿宋" w:hAnsi="仿宋" w:eastAsia="仿宋" w:cs="仿宋"/>
          <w:b/>
          <w:color w:val="auto"/>
          <w:sz w:val="24"/>
          <w:highlight w:val="none"/>
        </w:rPr>
      </w:pPr>
      <w:r>
        <w:rPr>
          <w:rFonts w:hint="default"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14:paraId="3E1B77FA">
      <w:pPr>
        <w:spacing w:line="336" w:lineRule="auto"/>
        <w:ind w:firstLine="480" w:firstLineChars="200"/>
        <w:rPr>
          <w:rFonts w:ascii="仿宋" w:hAnsi="仿宋" w:eastAsia="仿宋" w:cs="仿宋"/>
          <w:color w:val="auto"/>
          <w:kern w:val="0"/>
          <w:sz w:val="24"/>
          <w:highlight w:val="none"/>
          <w:lang w:val="zh-CN"/>
        </w:rPr>
      </w:pPr>
      <w:r>
        <w:rPr>
          <w:rFonts w:hint="default"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.2供应商进行电子交易应安装客户端软件—“政采云电子交易客户端”，并按照磋商文件和电子交易平台的要求编制并加密响应文件。供应商未按规定加密的响应文件，电子交易平台将拒收并提示。</w:t>
      </w:r>
    </w:p>
    <w:p w14:paraId="442744C6">
      <w:pPr>
        <w:spacing w:line="336" w:lineRule="auto"/>
        <w:ind w:firstLine="480" w:firstLineChars="200"/>
        <w:rPr>
          <w:rFonts w:ascii="仿宋" w:hAnsi="仿宋" w:eastAsia="仿宋" w:cs="仿宋"/>
          <w:color w:val="auto"/>
          <w:kern w:val="0"/>
          <w:sz w:val="24"/>
          <w:highlight w:val="none"/>
          <w:lang w:val="zh-CN"/>
        </w:rPr>
      </w:pPr>
      <w:r>
        <w:rPr>
          <w:rFonts w:hint="default" w:ascii="仿宋" w:hAnsi="仿宋" w:eastAsia="仿宋" w:cs="仿宋"/>
          <w:color w:val="auto"/>
          <w:kern w:val="0"/>
          <w:sz w:val="24"/>
          <w:highlight w:val="none"/>
          <w:lang w:val="en-US"/>
        </w:rPr>
        <w:t>4</w:t>
      </w:r>
      <w:r>
        <w:rPr>
          <w:rFonts w:hint="eastAsia" w:ascii="仿宋" w:hAnsi="仿宋" w:eastAsia="仿宋" w:cs="仿宋"/>
          <w:color w:val="auto"/>
          <w:kern w:val="0"/>
          <w:sz w:val="24"/>
          <w:highlight w:val="none"/>
          <w:lang w:val="zh-CN"/>
        </w:rPr>
        <w:t>.3使用“政采云电子交易客户端”需要提前申领CA数字证书，申领流程请自行前往“浙江政府采购网-下载专区-电子交易客户端-CA驱动和申领流程”进行查阅。</w:t>
      </w:r>
    </w:p>
    <w:p w14:paraId="7B997317">
      <w:pPr>
        <w:pStyle w:val="393"/>
        <w:snapToGrid w:val="0"/>
        <w:spacing w:before="0" w:line="336" w:lineRule="auto"/>
        <w:ind w:firstLine="480"/>
        <w:rPr>
          <w:rFonts w:ascii="仿宋" w:hAnsi="仿宋" w:eastAsia="仿宋" w:cs="仿宋"/>
          <w:b/>
          <w:color w:val="auto"/>
          <w:highlight w:val="none"/>
        </w:rPr>
      </w:pPr>
      <w:r>
        <w:rPr>
          <w:rFonts w:hint="default" w:ascii="仿宋" w:hAnsi="仿宋" w:eastAsia="仿宋" w:cs="仿宋"/>
          <w:color w:val="auto"/>
          <w:szCs w:val="24"/>
          <w:highlight w:val="none"/>
          <w:lang w:val="en-US"/>
        </w:rPr>
        <w:t>4</w:t>
      </w:r>
      <w:r>
        <w:rPr>
          <w:rFonts w:hint="eastAsia" w:ascii="仿宋" w:hAnsi="仿宋" w:eastAsia="仿宋" w:cs="仿宋"/>
          <w:color w:val="auto"/>
          <w:szCs w:val="24"/>
          <w:highlight w:val="none"/>
        </w:rPr>
        <w:t>.4响应文件按照磋商文件第六部分格式要</w:t>
      </w:r>
      <w:r>
        <w:rPr>
          <w:rFonts w:hint="eastAsia" w:ascii="仿宋" w:hAnsi="仿宋" w:eastAsia="仿宋" w:cs="仿宋"/>
          <w:color w:val="auto"/>
          <w:highlight w:val="none"/>
        </w:rPr>
        <w:t>求进行签署、盖章。</w:t>
      </w:r>
      <w:r>
        <w:rPr>
          <w:rFonts w:hint="eastAsia" w:ascii="仿宋" w:hAnsi="仿宋" w:eastAsia="仿宋" w:cs="仿宋"/>
          <w:b/>
          <w:color w:val="auto"/>
          <w:highlight w:val="none"/>
        </w:rPr>
        <w:t>供应商的响应文件未按照磋商文件要求签署、盖章的，其响应无效</w:t>
      </w:r>
      <w:r>
        <w:rPr>
          <w:rFonts w:hint="eastAsia" w:ascii="仿宋" w:hAnsi="仿宋" w:eastAsia="仿宋" w:cs="仿宋"/>
          <w:color w:val="auto"/>
          <w:szCs w:val="24"/>
          <w:highlight w:val="none"/>
        </w:rPr>
        <w:t>。</w:t>
      </w:r>
    </w:p>
    <w:p w14:paraId="3FF89DAF">
      <w:pPr>
        <w:pStyle w:val="393"/>
        <w:snapToGrid w:val="0"/>
        <w:spacing w:before="0" w:line="336" w:lineRule="auto"/>
        <w:ind w:firstLine="480"/>
        <w:rPr>
          <w:rFonts w:ascii="仿宋" w:hAnsi="仿宋" w:eastAsia="仿宋" w:cs="仿宋"/>
          <w:color w:val="auto"/>
          <w:highlight w:val="none"/>
        </w:rPr>
      </w:pPr>
      <w:r>
        <w:rPr>
          <w:rFonts w:hint="default" w:ascii="仿宋" w:hAnsi="仿宋" w:eastAsia="仿宋" w:cs="仿宋"/>
          <w:color w:val="auto"/>
          <w:szCs w:val="24"/>
          <w:highlight w:val="none"/>
          <w:lang w:val="en-US"/>
        </w:rPr>
        <w:t>4</w:t>
      </w:r>
      <w:r>
        <w:rPr>
          <w:rFonts w:hint="eastAsia" w:ascii="仿宋" w:hAnsi="仿宋" w:eastAsia="仿宋" w:cs="仿宋"/>
          <w:color w:val="auto"/>
          <w:szCs w:val="24"/>
          <w:highlight w:val="none"/>
        </w:rPr>
        <w:t>.5为确保网上操作合法、有效和安全，供应商应当在响应截止时间前完成在“政府采购云平台”的身份认证，确保在电子交易过程中能够对相关数据电文进行加密和使用电子签名。</w:t>
      </w:r>
    </w:p>
    <w:p w14:paraId="58B2AE0F">
      <w:pPr>
        <w:pStyle w:val="393"/>
        <w:snapToGrid w:val="0"/>
        <w:spacing w:before="0" w:line="336" w:lineRule="auto"/>
        <w:ind w:firstLine="480"/>
        <w:rPr>
          <w:rFonts w:ascii="仿宋" w:hAnsi="仿宋" w:eastAsia="仿宋" w:cs="仿宋"/>
          <w:color w:val="auto"/>
          <w:szCs w:val="24"/>
          <w:highlight w:val="none"/>
        </w:rPr>
      </w:pPr>
      <w:r>
        <w:rPr>
          <w:rFonts w:hint="default" w:ascii="仿宋" w:hAnsi="仿宋" w:eastAsia="仿宋" w:cs="仿宋"/>
          <w:color w:val="auto"/>
          <w:highlight w:val="none"/>
          <w:lang w:val="en-US"/>
        </w:rPr>
        <w:t>4.</w:t>
      </w:r>
      <w:r>
        <w:rPr>
          <w:rFonts w:hint="eastAsia" w:ascii="仿宋" w:hAnsi="仿宋" w:eastAsia="仿宋" w:cs="仿宋"/>
          <w:color w:val="auto"/>
          <w:highlight w:val="none"/>
        </w:rPr>
        <w:t>6磋商文件对响应文件签署、盖章的要求适用于电子签名。</w:t>
      </w:r>
    </w:p>
    <w:p w14:paraId="3037B2EE">
      <w:pPr>
        <w:pStyle w:val="393"/>
        <w:spacing w:before="0" w:line="336" w:lineRule="auto"/>
        <w:ind w:firstLine="0" w:firstLineChars="0"/>
        <w:rPr>
          <w:rFonts w:ascii="仿宋" w:hAnsi="仿宋" w:eastAsia="仿宋" w:cs="仿宋"/>
          <w:b/>
          <w:color w:val="auto"/>
          <w:szCs w:val="24"/>
          <w:highlight w:val="none"/>
        </w:rPr>
      </w:pPr>
      <w:r>
        <w:rPr>
          <w:rFonts w:hint="default" w:ascii="仿宋" w:hAnsi="仿宋" w:eastAsia="仿宋" w:cs="仿宋"/>
          <w:b/>
          <w:color w:val="auto"/>
          <w:szCs w:val="24"/>
          <w:highlight w:val="none"/>
          <w:lang w:val="en-US"/>
        </w:rPr>
        <w:t>5</w:t>
      </w:r>
      <w:r>
        <w:rPr>
          <w:rFonts w:hint="eastAsia" w:ascii="仿宋" w:hAnsi="仿宋" w:eastAsia="仿宋" w:cs="仿宋"/>
          <w:b/>
          <w:color w:val="auto"/>
          <w:szCs w:val="24"/>
          <w:highlight w:val="none"/>
        </w:rPr>
        <w:t>. 磋商响应文件的提交、补充、修改、撤回</w:t>
      </w:r>
    </w:p>
    <w:p w14:paraId="60609734">
      <w:pPr>
        <w:pStyle w:val="393"/>
        <w:spacing w:before="0" w:line="336" w:lineRule="auto"/>
        <w:ind w:firstLine="480"/>
        <w:rPr>
          <w:rFonts w:ascii="仿宋" w:hAnsi="仿宋" w:eastAsia="仿宋" w:cs="仿宋"/>
          <w:color w:val="auto"/>
          <w:szCs w:val="24"/>
          <w:highlight w:val="none"/>
        </w:rPr>
      </w:pPr>
      <w:r>
        <w:rPr>
          <w:rFonts w:hint="default" w:ascii="仿宋" w:hAnsi="仿宋" w:eastAsia="仿宋" w:cs="仿宋"/>
          <w:color w:val="auto"/>
          <w:szCs w:val="24"/>
          <w:highlight w:val="none"/>
          <w:lang w:val="en-US"/>
        </w:rPr>
        <w:t>5</w:t>
      </w:r>
      <w:r>
        <w:rPr>
          <w:rFonts w:hint="eastAsia" w:ascii="仿宋" w:hAnsi="仿宋" w:eastAsia="仿宋" w:cs="仿宋"/>
          <w:color w:val="auto"/>
          <w:szCs w:val="24"/>
          <w:highlight w:val="none"/>
        </w:rPr>
        <w:t>.1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693A4E74">
      <w:pPr>
        <w:spacing w:line="336" w:lineRule="auto"/>
        <w:ind w:firstLine="480" w:firstLineChars="200"/>
        <w:rPr>
          <w:rFonts w:ascii="仿宋" w:hAnsi="仿宋" w:eastAsia="仿宋" w:cs="仿宋"/>
          <w:color w:val="auto"/>
          <w:sz w:val="24"/>
          <w:highlight w:val="none"/>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.2 在响应截止时间以后，不能补充、修改响应文件。</w:t>
      </w:r>
    </w:p>
    <w:p w14:paraId="7D0CEBC8">
      <w:pPr>
        <w:spacing w:line="336" w:lineRule="auto"/>
        <w:ind w:firstLine="480" w:firstLineChars="200"/>
        <w:rPr>
          <w:rFonts w:ascii="仿宋" w:hAnsi="仿宋" w:eastAsia="仿宋" w:cs="仿宋"/>
          <w:color w:val="auto"/>
          <w:sz w:val="24"/>
          <w:highlight w:val="none"/>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3 在提交“最后报价”后，供应商不能退出磋商。</w:t>
      </w:r>
    </w:p>
    <w:p w14:paraId="3A93D1B5">
      <w:pPr>
        <w:spacing w:line="336" w:lineRule="auto"/>
        <w:ind w:firstLine="480" w:firstLineChars="200"/>
        <w:rPr>
          <w:rFonts w:ascii="仿宋" w:hAnsi="仿宋" w:eastAsia="仿宋" w:cs="仿宋"/>
          <w:color w:val="auto"/>
          <w:sz w:val="24"/>
          <w:highlight w:val="none"/>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.4 电子交易平台收到响应文件，将妥善保存并即时向供应商发出确认回执通知。在响应截止时间前，除供应商补充、修改或者撤回响应文件外，任何单位和个人不得解密或提取响应文件。</w:t>
      </w:r>
    </w:p>
    <w:p w14:paraId="1BC11DCE">
      <w:pPr>
        <w:spacing w:line="336" w:lineRule="auto"/>
        <w:ind w:firstLine="480" w:firstLineChars="200"/>
        <w:rPr>
          <w:rFonts w:ascii="仿宋" w:hAnsi="仿宋" w:eastAsia="仿宋" w:cs="仿宋"/>
          <w:b/>
          <w:color w:val="auto"/>
          <w:sz w:val="24"/>
          <w:szCs w:val="24"/>
          <w:highlight w:val="none"/>
        </w:rPr>
      </w:pPr>
      <w:r>
        <w:rPr>
          <w:rFonts w:hint="default" w:ascii="仿宋" w:hAnsi="仿宋" w:eastAsia="仿宋" w:cs="仿宋"/>
          <w:color w:val="auto"/>
          <w:sz w:val="24"/>
          <w:highlight w:val="none"/>
          <w:lang w:val="en-US"/>
        </w:rPr>
        <w:t>5</w:t>
      </w:r>
      <w:r>
        <w:rPr>
          <w:rFonts w:hint="eastAsia" w:ascii="仿宋" w:hAnsi="仿宋" w:eastAsia="仿宋" w:cs="仿宋"/>
          <w:color w:val="auto"/>
          <w:sz w:val="24"/>
          <w:highlight w:val="none"/>
        </w:rPr>
        <w:t>.5 采购代理机构可以视情况延长提交响应文件的截止时间。在上述情况下，采购代理机构与供应商以前在响应截止期方面的全部权利、责任和义务，将适用于延长至新的响应截止期。</w:t>
      </w:r>
    </w:p>
    <w:p w14:paraId="35509913">
      <w:pPr>
        <w:pStyle w:val="393"/>
        <w:spacing w:before="0" w:line="336" w:lineRule="auto"/>
        <w:ind w:firstLine="0" w:firstLineChars="0"/>
        <w:rPr>
          <w:rFonts w:ascii="仿宋" w:hAnsi="仿宋" w:eastAsia="仿宋" w:cs="仿宋"/>
          <w:b/>
          <w:color w:val="auto"/>
          <w:szCs w:val="24"/>
          <w:highlight w:val="none"/>
        </w:rPr>
      </w:pPr>
      <w:r>
        <w:rPr>
          <w:rStyle w:val="70"/>
          <w:color w:val="auto"/>
          <w:highlight w:val="none"/>
          <w:lang w:val="en-US"/>
        </w:rPr>
        <w:t>6.</w:t>
      </w:r>
      <w:r>
        <w:rPr>
          <w:rFonts w:hint="eastAsia" w:ascii="仿宋" w:hAnsi="仿宋" w:eastAsia="仿宋" w:cs="仿宋"/>
          <w:b/>
          <w:color w:val="auto"/>
          <w:szCs w:val="24"/>
          <w:highlight w:val="none"/>
        </w:rPr>
        <w:t>磋商响应有效期</w:t>
      </w:r>
    </w:p>
    <w:p w14:paraId="665C5E28">
      <w:pPr>
        <w:snapToGrid w:val="0"/>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1磋商响应有效期为从提交磋商响应文件的截止之日起90天。供应商的磋商响应文件中承诺的磋商响应有效期少于磋商文件中载明的磋商有效期的，磋商无效。</w:t>
      </w:r>
    </w:p>
    <w:p w14:paraId="4BF41B2B">
      <w:pPr>
        <w:snapToGrid w:val="0"/>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2磋商响应文件合格投递后，自磋商截止日期起，在磋商有效期内有效。</w:t>
      </w:r>
    </w:p>
    <w:p w14:paraId="7D28478F">
      <w:pPr>
        <w:snapToGrid w:val="0"/>
        <w:spacing w:line="336" w:lineRule="auto"/>
        <w:ind w:firstLine="480" w:firstLineChars="200"/>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3在原定磋商有效期满之前，如果出现特殊情况，采购代理机构可以以书面形式通知供应商延长磋商有效期。供应商同意延长的，不得要求或被允许修改其磋商响应文件，供应商拒绝延长的，其磋商无效。</w:t>
      </w:r>
    </w:p>
    <w:p w14:paraId="771B54FF">
      <w:pPr>
        <w:adjustRightInd/>
        <w:spacing w:line="336" w:lineRule="auto"/>
        <w:outlineLvl w:val="0"/>
        <w:rPr>
          <w:rFonts w:ascii="仿宋" w:hAnsi="仿宋" w:eastAsia="仿宋" w:cs="仿宋"/>
          <w:b/>
          <w:color w:val="auto"/>
          <w:sz w:val="32"/>
          <w:szCs w:val="20"/>
          <w:highlight w:val="none"/>
        </w:rPr>
      </w:pPr>
    </w:p>
    <w:p w14:paraId="15F35FB5">
      <w:pPr>
        <w:adjustRightInd/>
        <w:spacing w:line="336" w:lineRule="auto"/>
        <w:jc w:val="center"/>
        <w:outlineLvl w:val="0"/>
        <w:rPr>
          <w:rFonts w:ascii="仿宋" w:hAnsi="仿宋" w:eastAsia="仿宋" w:cs="仿宋"/>
          <w:b/>
          <w:color w:val="auto"/>
          <w:sz w:val="32"/>
          <w:highlight w:val="none"/>
        </w:rPr>
      </w:pPr>
      <w:r>
        <w:rPr>
          <w:rFonts w:hint="eastAsia" w:ascii="仿宋" w:hAnsi="仿宋" w:eastAsia="仿宋" w:cs="仿宋"/>
          <w:b/>
          <w:color w:val="auto"/>
          <w:sz w:val="32"/>
          <w:szCs w:val="20"/>
          <w:highlight w:val="none"/>
        </w:rPr>
        <w:t>四、</w:t>
      </w:r>
      <w:r>
        <w:rPr>
          <w:rFonts w:hint="eastAsia" w:ascii="仿宋" w:hAnsi="仿宋" w:eastAsia="仿宋" w:cs="仿宋"/>
          <w:b/>
          <w:color w:val="auto"/>
          <w:sz w:val="32"/>
          <w:szCs w:val="32"/>
          <w:highlight w:val="none"/>
        </w:rPr>
        <w:t>磋商和评审</w:t>
      </w:r>
    </w:p>
    <w:p w14:paraId="31414D17">
      <w:pPr>
        <w:snapToGrid w:val="0"/>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1．磋商程序</w:t>
      </w:r>
    </w:p>
    <w:p w14:paraId="51D0B7E3">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1.1响应截止时间后，主持人宣布磋商开始。</w:t>
      </w:r>
    </w:p>
    <w:p w14:paraId="0A4FC5B4">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1.2供应商登录政采云平台，用“项目采购-开标评标”功能对电子磋商响应文件进行在线解密。在线解密电子磋商响应文件时间为磋商截止时间起30分钟内。</w:t>
      </w:r>
    </w:p>
    <w:p w14:paraId="39CD4137">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1.3确定各供应商磋商、演示顺序（如有要求）。</w:t>
      </w:r>
    </w:p>
    <w:p w14:paraId="0344A50E">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1.4磋商小组对磋商响应文件进行评估和比较。</w:t>
      </w:r>
    </w:p>
    <w:p w14:paraId="720B11BB">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1.5磋商小组与单一供应商分别进行磋商。</w:t>
      </w:r>
    </w:p>
    <w:p w14:paraId="6C3C888A">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bCs/>
          <w:color w:val="auto"/>
          <w:sz w:val="24"/>
          <w:highlight w:val="none"/>
        </w:rPr>
        <w:t>1.6</w:t>
      </w:r>
      <w:r>
        <w:rPr>
          <w:rFonts w:hint="eastAsia" w:ascii="仿宋" w:hAnsi="仿宋" w:eastAsia="仿宋" w:cs="仿宋"/>
          <w:b/>
          <w:bCs/>
          <w:color w:val="auto"/>
          <w:sz w:val="24"/>
          <w:highlight w:val="none"/>
        </w:rPr>
        <w:t>磋商小组要求所有实质性响应的供应商在规定时间内提交最后报价（只公开最后报价，最后报价不得高于初次报价）。</w:t>
      </w:r>
    </w:p>
    <w:p w14:paraId="30921A5A">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1.7由磋商小组采用综合评分法对提交最后报价的供应商的磋商响应文件和最后报价进行综合评审，在符合采购需求、质量和服务要求的前提下，按评审得分从高到低顺序推荐确定成交候选供应商。</w:t>
      </w:r>
    </w:p>
    <w:p w14:paraId="02A5BA63">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1.8主持人公布磋商结果。</w:t>
      </w:r>
    </w:p>
    <w:p w14:paraId="189B5A3B">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特别说明：政采云公司如对电子化磋商程序有调整的，按调整后的程序操作。</w:t>
      </w:r>
    </w:p>
    <w:p w14:paraId="6BD5566C">
      <w:pPr>
        <w:snapToGrid w:val="0"/>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7B60DCEE">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68D1AB9B">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64F00757">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20FCC10D">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16918342">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675ADBE9">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14:paraId="69875B13">
      <w:pPr>
        <w:snapToGrid w:val="0"/>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3．磋商内容</w:t>
      </w:r>
    </w:p>
    <w:p w14:paraId="25E8E7AA">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3.1本次磋商内容为在磋商文件范围内就供应商的磋商响应文件，磋商小组与供应商在技术、价格、服务、合同等问题进行磋商，最终确定成交与否。</w:t>
      </w:r>
    </w:p>
    <w:p w14:paraId="4CF29735">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3.2磋商应作书面记录，供应商并就磋商内容作出书面承诺，并由供应商法定代表人或其授权委托人签字后生效，作为磋商响应文件的一部分。</w:t>
      </w:r>
    </w:p>
    <w:p w14:paraId="2666DA21">
      <w:pPr>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3.3磋商文件有实质性变动的，磋商小组以书面形式通知所有参加磋商的供应商。</w:t>
      </w:r>
    </w:p>
    <w:p w14:paraId="5DDBC715">
      <w:pPr>
        <w:snapToGrid w:val="0"/>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4．磋商</w:t>
      </w:r>
    </w:p>
    <w:p w14:paraId="7CD6E1AA">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4.1磋商小组由采购人依法组建，负责评审活动。磋商小组遵循公开、公平、公正、科学合理、竞争择优的原则。</w:t>
      </w:r>
    </w:p>
    <w:p w14:paraId="6ECFF9C2">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4.2磋商小组由采购人代表和有关方面的专家组成，成员人数为3人以上单数。</w:t>
      </w:r>
    </w:p>
    <w:p w14:paraId="10B46F8F">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4.3磋商小组负责对供应商资格的最终审定。</w:t>
      </w:r>
    </w:p>
    <w:p w14:paraId="72757512">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4.4磋商小组可以要求供应商对其磋商响应文件中含义不明确的内容作必要的澄清或者说明，但澄清或者说明不得超过磋商响应文件的范围或者改变磋商响应文件的实质性内容。</w:t>
      </w:r>
    </w:p>
    <w:p w14:paraId="2A8090FB">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14:paraId="46409358">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103958C6">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14:paraId="3FFBD22E">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14:paraId="3FC77FEC">
      <w:pPr>
        <w:widowControl/>
        <w:snapToGrid w:val="0"/>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4.6</w:t>
      </w:r>
      <w:r>
        <w:rPr>
          <w:rFonts w:hint="eastAsia" w:ascii="仿宋" w:hAnsi="仿宋" w:eastAsia="仿宋" w:cs="仿宋"/>
          <w:color w:val="auto"/>
          <w:sz w:val="24"/>
          <w:highlight w:val="none"/>
        </w:rPr>
        <w:t>磋商小组</w:t>
      </w:r>
      <w:r>
        <w:rPr>
          <w:rFonts w:hint="eastAsia" w:ascii="仿宋" w:hAnsi="仿宋" w:eastAsia="仿宋" w:cs="仿宋"/>
          <w:color w:val="auto"/>
          <w:kern w:val="0"/>
          <w:sz w:val="24"/>
          <w:highlight w:val="none"/>
        </w:rPr>
        <w:t>对磋商响应文件的判定，只依据磋商响应文件和磋商文件内容本身，不依据任何外来证明。</w:t>
      </w:r>
    </w:p>
    <w:p w14:paraId="1BA1362E">
      <w:pPr>
        <w:widowControl/>
        <w:snapToGrid w:val="0"/>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4.7磋商小组不向落标方解释落标的原因，不退还磋商响应文件。</w:t>
      </w:r>
    </w:p>
    <w:p w14:paraId="75ADF22D">
      <w:pPr>
        <w:snapToGrid w:val="0"/>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5．磋商响应文件的初审鉴定</w:t>
      </w:r>
    </w:p>
    <w:p w14:paraId="40932CAE">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5.1资格性审查</w:t>
      </w:r>
    </w:p>
    <w:p w14:paraId="225F59A3">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5.1.1依据法律、法规和磋商文件规定，对磋商响应文件中对资格证明、磋商保证金等进行审查，以确定供应商是否具备磋商资格。</w:t>
      </w:r>
    </w:p>
    <w:p w14:paraId="21F17DAB">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5.2符合性审查</w:t>
      </w:r>
    </w:p>
    <w:p w14:paraId="5C9F681D">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14:paraId="3469B8CE">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5.3如果磋商响应文件实质不响应磋商文件的各项要求，磋商小组将予以拒绝，并且不允许供应商通过修改或撤销其不符合要求的差异或保留，使之成为具有响应性的磋商。</w:t>
      </w:r>
    </w:p>
    <w:p w14:paraId="7B02F298">
      <w:pPr>
        <w:widowControl/>
        <w:snapToGrid w:val="0"/>
        <w:spacing w:line="336" w:lineRule="auto"/>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6. 对明显的文字和计算错误的修正原则</w:t>
      </w:r>
    </w:p>
    <w:p w14:paraId="6FFA8350">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6.1磋商响应文件中报价一览表（报价表）内容与磋商响应文件中相应内容不一致的，以报价一览表（报价表）为准；</w:t>
      </w:r>
    </w:p>
    <w:p w14:paraId="4A970DBA">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6.2大写金额和小写金额不一致的，以大写金额为准；</w:t>
      </w:r>
    </w:p>
    <w:p w14:paraId="6351E211">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6.3单价金额小数点或者百分比有明显错位的，以报价一览表的总价为准，并修改单价；</w:t>
      </w:r>
    </w:p>
    <w:p w14:paraId="0A85565D">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6.4总价金额与按单价汇总金额不一致的，以单价金额计算结果为准。</w:t>
      </w:r>
    </w:p>
    <w:p w14:paraId="06722C0A">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第五十一条第二款的规定经磋商响应人确认后产生约束力，磋商响应人不确认的，其磋商无效。</w:t>
      </w:r>
    </w:p>
    <w:p w14:paraId="0AAA4551">
      <w:pPr>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7.磋商响应文件的评审、比较和否决</w:t>
      </w:r>
    </w:p>
    <w:p w14:paraId="0EBEB179">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7.1磋商小组将对在实质上响应磋商文件要求的磋商响应文件进行评估和比较。</w:t>
      </w:r>
    </w:p>
    <w:p w14:paraId="4FF5074B">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7.2磋商小组可以书面形式要求供应商就磋商响应文件含义不明确的内容进行书面说明并提供相关材料。</w:t>
      </w:r>
    </w:p>
    <w:p w14:paraId="475FAD13">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7.3如发现与磋商文件要求相偏离的，磋商小组应对其偏离情形进行必要的书面核实。</w:t>
      </w:r>
    </w:p>
    <w:p w14:paraId="41FC5595">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7.4如属于实质性偏离或符合无效响应条件的，磋商小组应当询问相关供应商，并允许其进行陈述申辩，但不允许对偏离条款撤回。</w:t>
      </w:r>
    </w:p>
    <w:p w14:paraId="241F1ADC">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7.5比较与评价。磋商小组依据磋商文件规定的评审标准和方法，对磋商响应文件进行商务和技术评估，综合比较与评价。。</w:t>
      </w:r>
    </w:p>
    <w:p w14:paraId="6F315715">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7.6汇总（商务技术得分情况）。磋商小组各成员应当独立对每个供应商的磋商响应文件进行评价，并汇总商务技术得分情况。</w:t>
      </w:r>
    </w:p>
    <w:p w14:paraId="1C38B4B4">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 报价审核。对符合采购需求且通过商务技术（资信）评审的供应商的报价的合理性、准确性等进行审查核实。</w:t>
      </w:r>
    </w:p>
    <w:p w14:paraId="06FB1B65">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7.7.1磋商小组认为供应商的报价明显低于其他通过符合性审查供应商的报价，有可能影响产品质量或者不能诚信履约的，应当要求其在磋商现场合理的时间内提供书面说明，必要时提交相关证明材料。</w:t>
      </w:r>
    </w:p>
    <w:p w14:paraId="585AA3C5">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7.7.2根据财政部发布的《政府采购促进中小企业发展暂行办法》规定，对于非专门面向中小企业的项目，对小型和微型企业产品的价格给予一定的扣除，用扣除后的价格参与评审。</w:t>
      </w:r>
    </w:p>
    <w:p w14:paraId="515CE954">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7.7.3如需磋商价格修正，按财政部第87号令第五十九条的规定对磋商价格进行修正。</w:t>
      </w:r>
    </w:p>
    <w:p w14:paraId="63A5E132">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7.8磋商小组依据磋商文件规定的评标标准和方法，对磋商响应文件进行评审和比较后，向</w:t>
      </w:r>
      <w:r>
        <w:rPr>
          <w:rFonts w:hint="eastAsia" w:ascii="仿宋" w:hAnsi="仿宋" w:eastAsia="仿宋" w:cs="仿宋"/>
          <w:color w:val="auto"/>
          <w:sz w:val="24"/>
          <w:highlight w:val="none"/>
          <w:lang w:eastAsia="zh-CN"/>
        </w:rPr>
        <w:t>采购人或其委托的采购代理机构</w:t>
      </w:r>
      <w:r>
        <w:rPr>
          <w:rFonts w:hint="eastAsia" w:ascii="仿宋" w:hAnsi="仿宋" w:eastAsia="仿宋" w:cs="仿宋"/>
          <w:color w:val="auto"/>
          <w:sz w:val="24"/>
          <w:highlight w:val="none"/>
        </w:rPr>
        <w:t>提供书面磋商报告，并按得分高低排序推荐中标候选供应商。</w:t>
      </w:r>
    </w:p>
    <w:p w14:paraId="273F75FF">
      <w:pPr>
        <w:pStyle w:val="14"/>
        <w:tabs>
          <w:tab w:val="clear" w:pos="390"/>
        </w:tabs>
        <w:spacing w:line="336" w:lineRule="auto"/>
        <w:ind w:left="0" w:firstLine="0"/>
        <w:rPr>
          <w:rFonts w:ascii="仿宋" w:hAnsi="仿宋" w:eastAsia="仿宋" w:cs="仿宋"/>
          <w:b/>
          <w:color w:val="auto"/>
          <w:highlight w:val="none"/>
        </w:rPr>
      </w:pPr>
      <w:r>
        <w:rPr>
          <w:rFonts w:hint="eastAsia" w:ascii="仿宋" w:hAnsi="仿宋" w:eastAsia="仿宋" w:cs="仿宋"/>
          <w:b/>
          <w:color w:val="auto"/>
          <w:highlight w:val="none"/>
        </w:rPr>
        <w:t>8.磋商响应文件的澄清</w:t>
      </w:r>
    </w:p>
    <w:p w14:paraId="751BCEC0">
      <w:pPr>
        <w:pStyle w:val="14"/>
        <w:tabs>
          <w:tab w:val="clear" w:pos="390"/>
        </w:tabs>
        <w:spacing w:line="336" w:lineRule="auto"/>
        <w:ind w:left="0" w:firstLine="480" w:firstLineChars="200"/>
        <w:rPr>
          <w:rFonts w:ascii="仿宋" w:hAnsi="仿宋" w:eastAsia="仿宋" w:cs="仿宋"/>
          <w:color w:val="auto"/>
          <w:highlight w:val="none"/>
        </w:rPr>
      </w:pPr>
      <w:r>
        <w:rPr>
          <w:rFonts w:hint="eastAsia" w:ascii="仿宋" w:hAnsi="仿宋" w:eastAsia="仿宋" w:cs="仿宋"/>
          <w:color w:val="auto"/>
          <w:highlight w:val="none"/>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14:paraId="4D702F3F">
      <w:pPr>
        <w:pStyle w:val="32"/>
        <w:snapToGrid w:val="0"/>
        <w:spacing w:line="336" w:lineRule="auto"/>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9．无效磋商的情形</w:t>
      </w:r>
    </w:p>
    <w:p w14:paraId="36699B42">
      <w:pPr>
        <w:tabs>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磋商响应文件有下列情形之一的作无效磋商响应处理：</w:t>
      </w:r>
    </w:p>
    <w:p w14:paraId="7FD588AD">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9.1磋商响应文件未按照磋商文件规定要求电子签章、签字或盖章的；</w:t>
      </w:r>
    </w:p>
    <w:p w14:paraId="19B15249">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9.2单位负责人为同一人或者存在直接控股、管理关系的不同供应商参加同一合同项下的政府采购活动的（均无效）；</w:t>
      </w:r>
    </w:p>
    <w:p w14:paraId="4FBB0D82">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9.3为采购项目提供整体设计、规范编制或者项目管理、监理、检测等服务的供应商参加该采购项目的其他采购活动的； </w:t>
      </w:r>
    </w:p>
    <w:p w14:paraId="0583FDA9">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9.4供应商不具备磋商文件中规定的资格要求的（供应商未提供有效的资格证明文件的，视为其不具备磋商文件中规定的资格要求）；</w:t>
      </w:r>
    </w:p>
    <w:p w14:paraId="39FFA608">
      <w:pPr>
        <w:snapToGrid w:val="0"/>
        <w:spacing w:line="336" w:lineRule="auto"/>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sz w:val="24"/>
          <w:highlight w:val="none"/>
        </w:rPr>
        <w:t>9.5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14:paraId="01B386A1">
      <w:pPr>
        <w:snapToGrid w:val="0"/>
        <w:spacing w:line="336" w:lineRule="auto"/>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9.6《法定代表人授权委托书》或《法定代表人身份证明书》填写不全、错误、未加盖公章(《法定代表人授权委托书》要求“电子签章”和“签字或盖章”缺一不可）的；</w:t>
      </w:r>
    </w:p>
    <w:p w14:paraId="28BE21A9">
      <w:pPr>
        <w:snapToGrid w:val="0"/>
        <w:spacing w:line="336" w:lineRule="auto"/>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9.7授权代表非磋商响应单位正式职工（以社保证明为准，如授权代表为离退休返聘人员的，需提供退休证明及单位聘用证明</w:t>
      </w:r>
      <w:r>
        <w:rPr>
          <w:rFonts w:hint="eastAsia" w:ascii="仿宋" w:hAnsi="仿宋" w:eastAsia="仿宋" w:cs="仿宋"/>
          <w:b/>
          <w:bCs/>
          <w:color w:val="auto"/>
          <w:sz w:val="24"/>
          <w:highlight w:val="none"/>
        </w:rPr>
        <w:t>)，</w:t>
      </w:r>
      <w:r>
        <w:rPr>
          <w:rFonts w:hint="eastAsia" w:ascii="仿宋" w:hAnsi="仿宋" w:eastAsia="仿宋" w:cs="仿宋"/>
          <w:b/>
          <w:color w:val="auto"/>
          <w:kern w:val="0"/>
          <w:sz w:val="24"/>
          <w:highlight w:val="none"/>
        </w:rPr>
        <w:t>法定代表人及个体工商户除外；</w:t>
      </w:r>
    </w:p>
    <w:p w14:paraId="1EF8805C">
      <w:pPr>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sz w:val="24"/>
          <w:highlight w:val="none"/>
        </w:rPr>
        <w:t>8磋商响应文件中的磋商响应函无供应商电子签章或填写不全的；</w:t>
      </w:r>
    </w:p>
    <w:p w14:paraId="6DBD4BA9">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9.9</w:t>
      </w:r>
      <w:r>
        <w:rPr>
          <w:rFonts w:hint="eastAsia" w:ascii="仿宋" w:hAnsi="仿宋" w:eastAsia="仿宋" w:cs="仿宋"/>
          <w:b/>
          <w:color w:val="auto"/>
          <w:sz w:val="24"/>
          <w:highlight w:val="none"/>
        </w:rPr>
        <w:t>供应商递交两份或两份以上内容不同的磋商响应文件，且未声明哪一份有效的；</w:t>
      </w:r>
    </w:p>
    <w:p w14:paraId="020D0D7B">
      <w:pPr>
        <w:pStyle w:val="32"/>
        <w:snapToGrid w:val="0"/>
        <w:spacing w:line="336" w:lineRule="auto"/>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highlight w:val="none"/>
        </w:rPr>
        <w:t>9.10报价一经涂改，涂改处无磋商响应单位电子签章或者未经法定代表人或授权代表签字或盖章的；</w:t>
      </w:r>
    </w:p>
    <w:p w14:paraId="2FFA71DC">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9.11</w:t>
      </w:r>
      <w:r>
        <w:rPr>
          <w:rFonts w:hint="eastAsia" w:ascii="仿宋" w:hAnsi="仿宋" w:eastAsia="仿宋" w:cs="仿宋"/>
          <w:b/>
          <w:color w:val="auto"/>
          <w:sz w:val="24"/>
          <w:highlight w:val="none"/>
        </w:rPr>
        <w:t>磋商响应文件中未按磋商响应文件规定的格式填写，或未详细应答磋商服务（或技术或产品等要求），经磋商后仍无法详细应答或应答不完整有缺失，致使磋商小组无法评审的；</w:t>
      </w:r>
    </w:p>
    <w:p w14:paraId="496933F3">
      <w:pPr>
        <w:pStyle w:val="32"/>
        <w:snapToGrid w:val="0"/>
        <w:spacing w:line="336" w:lineRule="auto"/>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9.12出现同一标的物或本次磋商产品(服务)内的主要产品(重要组成部分)出现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描述不一致或前后描述不一致，经磋商小组认定后为无法评审的；</w:t>
      </w:r>
    </w:p>
    <w:p w14:paraId="48D85033">
      <w:pPr>
        <w:pStyle w:val="32"/>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9.13</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14:paraId="3CE27F30">
      <w:pPr>
        <w:tabs>
          <w:tab w:val="left" w:pos="3870"/>
          <w:tab w:val="left" w:pos="4085"/>
        </w:tabs>
        <w:snapToGrid w:val="0"/>
        <w:spacing w:line="336" w:lineRule="auto"/>
        <w:ind w:firstLine="482" w:firstLineChars="200"/>
        <w:jc w:val="left"/>
        <w:rPr>
          <w:rFonts w:ascii="仿宋" w:hAnsi="仿宋" w:eastAsia="仿宋" w:cs="仿宋"/>
          <w:b/>
          <w:color w:val="auto"/>
          <w:kern w:val="0"/>
          <w:sz w:val="24"/>
          <w:highlight w:val="none"/>
        </w:rPr>
      </w:pPr>
      <w:r>
        <w:rPr>
          <w:rFonts w:hint="eastAsia" w:ascii="仿宋" w:hAnsi="仿宋" w:eastAsia="仿宋" w:cs="仿宋"/>
          <w:b/>
          <w:color w:val="auto"/>
          <w:sz w:val="24"/>
          <w:highlight w:val="none"/>
        </w:rPr>
        <w:t>9.14</w:t>
      </w:r>
      <w:r>
        <w:rPr>
          <w:rFonts w:hint="eastAsia" w:ascii="仿宋" w:hAnsi="仿宋" w:eastAsia="仿宋" w:cs="仿宋"/>
          <w:b/>
          <w:color w:val="auto"/>
          <w:kern w:val="0"/>
          <w:sz w:val="24"/>
          <w:highlight w:val="none"/>
        </w:rPr>
        <w:t>磋商响应文件有采购人不能接受的条件；</w:t>
      </w:r>
    </w:p>
    <w:p w14:paraId="1D5642DA">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9.15</w:t>
      </w:r>
      <w:r>
        <w:rPr>
          <w:rFonts w:hint="eastAsia" w:ascii="仿宋" w:hAnsi="仿宋" w:eastAsia="仿宋" w:cs="仿宋"/>
          <w:b/>
          <w:color w:val="auto"/>
          <w:sz w:val="24"/>
          <w:highlight w:val="none"/>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14:paraId="77526B02">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9.16最后报价超过预算金额或上限价的；</w:t>
      </w:r>
    </w:p>
    <w:p w14:paraId="4F39E2DB">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9.17磋商小组认定有重大偏差或实质性不响应磋商文件要求的；</w:t>
      </w:r>
    </w:p>
    <w:p w14:paraId="6300BA64">
      <w:pPr>
        <w:tabs>
          <w:tab w:val="left" w:pos="3870"/>
          <w:tab w:val="left" w:pos="4085"/>
        </w:tabs>
        <w:snapToGrid w:val="0"/>
        <w:spacing w:line="336" w:lineRule="auto"/>
        <w:ind w:firstLine="482" w:firstLineChars="200"/>
        <w:jc w:val="left"/>
        <w:rPr>
          <w:rFonts w:ascii="仿宋" w:hAnsi="仿宋" w:eastAsia="仿宋" w:cs="仿宋"/>
          <w:b/>
          <w:color w:val="auto"/>
          <w:sz w:val="24"/>
          <w:szCs w:val="21"/>
          <w:highlight w:val="none"/>
        </w:rPr>
      </w:pPr>
      <w:r>
        <w:rPr>
          <w:rFonts w:hint="eastAsia" w:ascii="仿宋" w:hAnsi="仿宋" w:eastAsia="仿宋" w:cs="仿宋"/>
          <w:b/>
          <w:color w:val="auto"/>
          <w:sz w:val="24"/>
          <w:szCs w:val="21"/>
          <w:highlight w:val="none"/>
        </w:rPr>
        <w:t>9.18采购人拟采购的产品属于政府强制采购的节能产品品目清单范围的，供应商未按磋商文件要求提供国家确定的认证机构出具的、处于有效期之内的节能产品认证证书的；</w:t>
      </w:r>
    </w:p>
    <w:p w14:paraId="1195EEA2">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9.19《报价一览表》填写不完整或字迹不能辨认或有漏项的；</w:t>
      </w:r>
    </w:p>
    <w:p w14:paraId="4909DDD1">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9.20供应商对根据修正原则修正后的报价不确认的；</w:t>
      </w:r>
    </w:p>
    <w:p w14:paraId="0A658DA6">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9.21供应商提供虚假材料磋商的（包括但不限于以下情节）；</w:t>
      </w:r>
    </w:p>
    <w:p w14:paraId="3823103E">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9.21.1使用伪造、变造的许可证件；</w:t>
      </w:r>
    </w:p>
    <w:p w14:paraId="2E8F355D">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9.21.2提供虚假的财务状况或者业绩；</w:t>
      </w:r>
    </w:p>
    <w:p w14:paraId="77F3BEE4">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9.21.3提供虚假的项目负责人或者主要技术人员简历、劳动关系证明；</w:t>
      </w:r>
    </w:p>
    <w:p w14:paraId="6CCE4D75">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9.21.4提供虚假的信用状况；</w:t>
      </w:r>
    </w:p>
    <w:p w14:paraId="65B092B9">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9.21.5其他弄虚作假的行为。</w:t>
      </w:r>
    </w:p>
    <w:p w14:paraId="37723959">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9.22有下列情形之一的，视为供应商串通磋商，其磋商无效：</w:t>
      </w:r>
    </w:p>
    <w:p w14:paraId="5F95E238">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9.22.1不同供应商的磋商响应文件由同一单位或者个人编制；</w:t>
      </w:r>
    </w:p>
    <w:p w14:paraId="2BECA467">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9.22.2不同供应商委托同一单位或者个人办理磋商事宜；</w:t>
      </w:r>
    </w:p>
    <w:p w14:paraId="0007A590">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9.22.3不同供应商的磋商响应文件载明的项目管理成员或者联系人员为同一人；</w:t>
      </w:r>
    </w:p>
    <w:p w14:paraId="2FCEA604">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9.22.4不同供应商的磋商响应文件异常一致或者磋商报价呈规律性差异；</w:t>
      </w:r>
    </w:p>
    <w:p w14:paraId="15BEA239">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9.22.5不同供应商的磋商响应文件相互混装；</w:t>
      </w:r>
    </w:p>
    <w:p w14:paraId="4B4C15C4">
      <w:pPr>
        <w:tabs>
          <w:tab w:val="left" w:pos="3870"/>
          <w:tab w:val="left" w:pos="4085"/>
        </w:tabs>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9.22.6有二份及二份以上磋商响应文件的相互之间有特别相同或相似之处，且经询标澄清供应商无令人信服的理由和可靠证据证明其合理性的，经磋商小组半数以上成员确认有串通磋商嫌疑的；</w:t>
      </w:r>
    </w:p>
    <w:p w14:paraId="0B13CD95">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9.23有下列情形之一的，属于恶意串通，其磋商无效：</w:t>
      </w:r>
    </w:p>
    <w:p w14:paraId="57C08FD5">
      <w:pPr>
        <w:spacing w:line="336" w:lineRule="auto"/>
        <w:ind w:firstLine="420" w:firstLineChars="200"/>
        <w:rPr>
          <w:rFonts w:ascii="仿宋" w:hAnsi="仿宋" w:eastAsia="仿宋" w:cs="仿宋"/>
          <w:color w:val="auto"/>
          <w:sz w:val="24"/>
          <w:szCs w:val="21"/>
          <w:highlight w:val="none"/>
        </w:rPr>
      </w:pPr>
      <w:r>
        <w:rPr>
          <w:rFonts w:hint="eastAsia" w:ascii="仿宋" w:hAnsi="仿宋" w:eastAsia="仿宋" w:cs="仿宋"/>
          <w:color w:val="auto"/>
          <w:highlight w:val="none"/>
        </w:rPr>
        <w:t>9.23.1</w:t>
      </w:r>
      <w:r>
        <w:rPr>
          <w:rFonts w:hint="eastAsia" w:ascii="仿宋" w:hAnsi="仿宋" w:eastAsia="仿宋" w:cs="仿宋"/>
          <w:color w:val="auto"/>
          <w:sz w:val="24"/>
          <w:szCs w:val="21"/>
          <w:highlight w:val="none"/>
        </w:rPr>
        <w:t>供应商直接或者间接从采购人或者采购机构处获得其他供应商的相关情况并修改其磋商响应文件；</w:t>
      </w:r>
    </w:p>
    <w:p w14:paraId="465B9C09">
      <w:pPr>
        <w:spacing w:line="336"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9.23.2供应商按照采购人或者采购机构的授意撤换、修改磋商响应文件；</w:t>
      </w:r>
    </w:p>
    <w:p w14:paraId="35B1EB73">
      <w:pPr>
        <w:spacing w:line="336"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9.23.3供应商之间协商报价、技术方案等磋商响应文件的实质性内容；</w:t>
      </w:r>
    </w:p>
    <w:p w14:paraId="18E95994">
      <w:pPr>
        <w:spacing w:line="336"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9.23.4属于同一集团、协会、商会等组织成员的供应商按照该组织要求协同参加政府采购活动；</w:t>
      </w:r>
    </w:p>
    <w:p w14:paraId="51358B0E">
      <w:pPr>
        <w:spacing w:line="336"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9.23.5供应商之间事先约定由某一特定供应商中标、成交；</w:t>
      </w:r>
    </w:p>
    <w:p w14:paraId="5C4D40A7">
      <w:pPr>
        <w:spacing w:line="336" w:lineRule="auto"/>
        <w:ind w:firstLine="480" w:firstLineChars="200"/>
        <w:rPr>
          <w:rFonts w:ascii="仿宋" w:hAnsi="仿宋" w:eastAsia="仿宋" w:cs="仿宋"/>
          <w:color w:val="auto"/>
          <w:sz w:val="24"/>
          <w:szCs w:val="21"/>
          <w:highlight w:val="none"/>
        </w:rPr>
      </w:pPr>
      <w:r>
        <w:rPr>
          <w:rFonts w:hint="eastAsia" w:ascii="仿宋" w:hAnsi="仿宋" w:eastAsia="仿宋" w:cs="仿宋"/>
          <w:color w:val="auto"/>
          <w:sz w:val="24"/>
          <w:szCs w:val="21"/>
          <w:highlight w:val="none"/>
        </w:rPr>
        <w:t>9.23.6供应商之间商定部分供应商放弃参加政府采购活动或者放弃中标、成交；</w:t>
      </w:r>
    </w:p>
    <w:p w14:paraId="77FD1783">
      <w:pPr>
        <w:tabs>
          <w:tab w:val="left" w:pos="3870"/>
          <w:tab w:val="left" w:pos="4085"/>
        </w:tabs>
        <w:snapToGrid w:val="0"/>
        <w:spacing w:line="336" w:lineRule="auto"/>
        <w:ind w:firstLine="480" w:firstLineChars="200"/>
        <w:jc w:val="left"/>
        <w:rPr>
          <w:rFonts w:ascii="仿宋" w:hAnsi="仿宋" w:eastAsia="仿宋" w:cs="仿宋"/>
          <w:b/>
          <w:color w:val="auto"/>
          <w:sz w:val="24"/>
          <w:highlight w:val="none"/>
        </w:rPr>
      </w:pPr>
      <w:r>
        <w:rPr>
          <w:rFonts w:hint="eastAsia" w:ascii="仿宋" w:hAnsi="仿宋" w:eastAsia="仿宋" w:cs="仿宋"/>
          <w:color w:val="auto"/>
          <w:sz w:val="24"/>
          <w:szCs w:val="21"/>
          <w:highlight w:val="none"/>
        </w:rPr>
        <w:t>9.23.7供应商与采购人或者采购机构之间、供应商相互之间，为谋求特定供应商中标、成交或者排斥其他供应商的其他串通行为。</w:t>
      </w:r>
    </w:p>
    <w:p w14:paraId="3600100C">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9.24磋商响应文件出现不是唯一的、有选择性报价的；</w:t>
      </w:r>
    </w:p>
    <w:p w14:paraId="4BAD862A">
      <w:pPr>
        <w:tabs>
          <w:tab w:val="left" w:pos="3870"/>
          <w:tab w:val="left" w:pos="4085"/>
        </w:tabs>
        <w:snapToGrid w:val="0"/>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9.25其他违反法律、法规的情形。</w:t>
      </w:r>
    </w:p>
    <w:p w14:paraId="17C97FA4">
      <w:pPr>
        <w:snapToGrid w:val="0"/>
        <w:spacing w:line="336" w:lineRule="auto"/>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10. 磋商过程保密</w:t>
      </w:r>
    </w:p>
    <w:p w14:paraId="1A0BD894">
      <w:pPr>
        <w:snapToGrid w:val="0"/>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r>
        <w:rPr>
          <w:rFonts w:hint="eastAsia" w:ascii="仿宋" w:hAnsi="仿宋" w:eastAsia="仿宋" w:cs="仿宋"/>
          <w:color w:val="auto"/>
          <w:sz w:val="24"/>
          <w:highlight w:val="none"/>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14:paraId="1BCF40BD">
      <w:pPr>
        <w:snapToGrid w:val="0"/>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10.2 在磋商期间，供应商企图影响采购人、采购代理机构或</w:t>
      </w:r>
      <w:r>
        <w:rPr>
          <w:rFonts w:hint="eastAsia" w:ascii="仿宋" w:hAnsi="仿宋" w:eastAsia="仿宋" w:cs="仿宋"/>
          <w:color w:val="auto"/>
          <w:sz w:val="24"/>
          <w:highlight w:val="none"/>
        </w:rPr>
        <w:t>磋商小组</w:t>
      </w:r>
      <w:r>
        <w:rPr>
          <w:rFonts w:hint="eastAsia" w:ascii="仿宋" w:hAnsi="仿宋" w:eastAsia="仿宋" w:cs="仿宋"/>
          <w:color w:val="auto"/>
          <w:kern w:val="0"/>
          <w:sz w:val="24"/>
          <w:highlight w:val="none"/>
        </w:rPr>
        <w:t>的任何活动，都将导致磋商被拒绝，并由其承担相应的法律责任。</w:t>
      </w:r>
    </w:p>
    <w:p w14:paraId="668E08C4">
      <w:pPr>
        <w:adjustRightInd/>
        <w:spacing w:line="336" w:lineRule="auto"/>
        <w:jc w:val="center"/>
        <w:outlineLvl w:val="0"/>
        <w:rPr>
          <w:rFonts w:ascii="仿宋" w:hAnsi="仿宋" w:eastAsia="仿宋" w:cs="仿宋"/>
          <w:color w:val="auto"/>
          <w:sz w:val="32"/>
          <w:szCs w:val="32"/>
          <w:highlight w:val="none"/>
        </w:rPr>
      </w:pPr>
    </w:p>
    <w:p w14:paraId="576B7443">
      <w:pPr>
        <w:adjustRightInd/>
        <w:spacing w:line="336"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lang w:eastAsia="zh-CN"/>
        </w:rPr>
        <w:t>五</w:t>
      </w:r>
      <w:r>
        <w:rPr>
          <w:rFonts w:hint="eastAsia" w:ascii="仿宋" w:hAnsi="仿宋" w:eastAsia="仿宋" w:cs="仿宋"/>
          <w:b/>
          <w:color w:val="auto"/>
          <w:sz w:val="32"/>
          <w:szCs w:val="20"/>
          <w:highlight w:val="none"/>
        </w:rPr>
        <w:t>、</w:t>
      </w:r>
      <w:r>
        <w:rPr>
          <w:rFonts w:hint="eastAsia" w:ascii="仿宋" w:hAnsi="仿宋" w:eastAsia="仿宋" w:cs="仿宋"/>
          <w:b/>
          <w:color w:val="auto"/>
          <w:sz w:val="32"/>
          <w:szCs w:val="32"/>
          <w:highlight w:val="none"/>
        </w:rPr>
        <w:t>成交</w:t>
      </w:r>
    </w:p>
    <w:p w14:paraId="7A139369">
      <w:pPr>
        <w:snapToGrid w:val="0"/>
        <w:spacing w:line="336" w:lineRule="auto"/>
        <w:jc w:val="left"/>
        <w:rPr>
          <w:rFonts w:ascii="仿宋" w:hAnsi="仿宋" w:eastAsia="仿宋" w:cs="仿宋"/>
          <w:b/>
          <w:color w:val="auto"/>
          <w:highlight w:val="none"/>
        </w:rPr>
      </w:pPr>
      <w:r>
        <w:rPr>
          <w:rFonts w:hint="eastAsia" w:ascii="仿宋" w:hAnsi="仿宋" w:eastAsia="仿宋" w:cs="仿宋"/>
          <w:b/>
          <w:color w:val="auto"/>
          <w:sz w:val="24"/>
          <w:highlight w:val="none"/>
        </w:rPr>
        <w:t>1．</w:t>
      </w:r>
      <w:bookmarkStart w:id="47" w:name="_Toc84325929"/>
      <w:bookmarkStart w:id="48" w:name="_Toc81372953"/>
      <w:bookmarkStart w:id="49" w:name="_Toc81372776"/>
      <w:r>
        <w:rPr>
          <w:rFonts w:hint="eastAsia" w:ascii="仿宋" w:hAnsi="仿宋" w:eastAsia="仿宋" w:cs="仿宋"/>
          <w:b/>
          <w:color w:val="auto"/>
          <w:highlight w:val="none"/>
        </w:rPr>
        <w:t>成交条件</w:t>
      </w:r>
    </w:p>
    <w:p w14:paraId="37052AA6">
      <w:pPr>
        <w:pStyle w:val="14"/>
        <w:tabs>
          <w:tab w:val="clear" w:pos="390"/>
        </w:tabs>
        <w:spacing w:line="336" w:lineRule="auto"/>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1.1磋商响应文件基本符合磋商文件要求；</w:t>
      </w:r>
    </w:p>
    <w:p w14:paraId="646FD407">
      <w:pPr>
        <w:pStyle w:val="14"/>
        <w:tabs>
          <w:tab w:val="clear" w:pos="390"/>
        </w:tabs>
        <w:spacing w:line="336" w:lineRule="auto"/>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1.2供应商有很好的执行合同的能力；</w:t>
      </w:r>
    </w:p>
    <w:p w14:paraId="728970B9">
      <w:pPr>
        <w:pStyle w:val="14"/>
        <w:tabs>
          <w:tab w:val="clear" w:pos="390"/>
        </w:tabs>
        <w:spacing w:line="336" w:lineRule="auto"/>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1.3实施方案最合理并对采购人最为有利，最大限度满足磋商文件的要求；</w:t>
      </w:r>
    </w:p>
    <w:p w14:paraId="53633AC8">
      <w:pPr>
        <w:pStyle w:val="14"/>
        <w:tabs>
          <w:tab w:val="clear" w:pos="390"/>
        </w:tabs>
        <w:spacing w:line="336" w:lineRule="auto"/>
        <w:ind w:left="0" w:firstLine="0"/>
        <w:rPr>
          <w:rFonts w:ascii="仿宋" w:hAnsi="仿宋" w:eastAsia="仿宋" w:cs="仿宋"/>
          <w:color w:val="auto"/>
          <w:szCs w:val="24"/>
          <w:highlight w:val="none"/>
        </w:rPr>
      </w:pPr>
      <w:r>
        <w:rPr>
          <w:rFonts w:hint="eastAsia" w:ascii="仿宋" w:hAnsi="仿宋" w:eastAsia="仿宋" w:cs="仿宋"/>
          <w:color w:val="auto"/>
          <w:szCs w:val="24"/>
          <w:highlight w:val="none"/>
        </w:rPr>
        <w:t>1.4供应商能够提供质量技术、商务经济占综合优势的系统及服务。</w:t>
      </w:r>
    </w:p>
    <w:p w14:paraId="47074AAA">
      <w:pPr>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2.成交确认</w:t>
      </w:r>
    </w:p>
    <w:p w14:paraId="437CECC1">
      <w:pPr>
        <w:spacing w:line="336" w:lineRule="auto"/>
        <w:ind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2.1采购人应当在收到评审报告之日起５个工作日内，在评审报告提出的成交候选供应商单中确定成交供应商。</w:t>
      </w:r>
    </w:p>
    <w:p w14:paraId="03E08815">
      <w:pPr>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2.2采购人逾期未确定成交供应商的，视为确定评审报告提出的成交候选供应商为成交供应商。</w:t>
      </w:r>
    </w:p>
    <w:p w14:paraId="03D834D6">
      <w:pPr>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2.3采购人应在确认成交供应商前再次对资格条件和相关证件材料进一步查验核实。</w:t>
      </w:r>
    </w:p>
    <w:p w14:paraId="55B20740">
      <w:pPr>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3．成交通知</w:t>
      </w:r>
    </w:p>
    <w:bookmarkEnd w:id="47"/>
    <w:bookmarkEnd w:id="48"/>
    <w:bookmarkEnd w:id="49"/>
    <w:p w14:paraId="75ABC898">
      <w:pPr>
        <w:pStyle w:val="393"/>
        <w:tabs>
          <w:tab w:val="left" w:pos="0"/>
        </w:tabs>
        <w:spacing w:before="0" w:line="336"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对成交结果在指定媒体</w:t>
      </w:r>
      <w:r>
        <w:rPr>
          <w:rFonts w:hint="eastAsia" w:ascii="仿宋" w:hAnsi="仿宋" w:eastAsia="仿宋" w:cs="仿宋"/>
          <w:color w:val="auto"/>
          <w:kern w:val="0"/>
          <w:highlight w:val="none"/>
        </w:rPr>
        <w:t>（浙江政府采购网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Style w:val="68"/>
          <w:rFonts w:hint="eastAsia" w:ascii="仿宋" w:hAnsi="仿宋" w:eastAsia="仿宋" w:cs="仿宋"/>
          <w:color w:val="auto"/>
          <w:highlight w:val="none"/>
        </w:rPr>
        <w:t>http://zfcg.czt.zj.gov.cn/</w:t>
      </w:r>
      <w:r>
        <w:rPr>
          <w:rStyle w:val="68"/>
          <w:rFonts w:hint="eastAsia" w:ascii="仿宋" w:hAnsi="仿宋" w:eastAsia="仿宋" w:cs="仿宋"/>
          <w:color w:val="auto"/>
          <w:highlight w:val="none"/>
        </w:rPr>
        <w:fldChar w:fldCharType="end"/>
      </w:r>
      <w:r>
        <w:rPr>
          <w:rFonts w:hint="eastAsia" w:ascii="仿宋" w:hAnsi="仿宋" w:eastAsia="仿宋" w:cs="仿宋"/>
          <w:color w:val="auto"/>
          <w:kern w:val="0"/>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Style w:val="68"/>
          <w:rFonts w:hint="eastAsia" w:ascii="仿宋" w:hAnsi="仿宋" w:eastAsia="仿宋" w:cs="仿宋"/>
          <w:color w:val="auto"/>
          <w:highlight w:val="none"/>
        </w:rPr>
        <w:t>http://ggb.sx.gov.cn</w:t>
      </w:r>
      <w:r>
        <w:rPr>
          <w:rStyle w:val="68"/>
          <w:rFonts w:hint="eastAsia" w:ascii="仿宋" w:hAnsi="仿宋" w:eastAsia="仿宋" w:cs="仿宋"/>
          <w:color w:val="auto"/>
          <w:highlight w:val="none"/>
        </w:rPr>
        <w:fldChar w:fldCharType="end"/>
      </w:r>
      <w:r>
        <w:rPr>
          <w:rFonts w:hint="eastAsia" w:ascii="仿宋" w:hAnsi="仿宋" w:eastAsia="仿宋" w:cs="仿宋"/>
          <w:color w:val="auto"/>
          <w:kern w:val="0"/>
          <w:highlight w:val="none"/>
        </w:rPr>
        <w:t>）发布成交公告，成交公告期限为1个工作日。</w:t>
      </w:r>
    </w:p>
    <w:p w14:paraId="02B726A6">
      <w:pPr>
        <w:spacing w:line="336" w:lineRule="auto"/>
        <w:jc w:val="lef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color w:val="auto"/>
          <w:kern w:val="0"/>
          <w:sz w:val="24"/>
          <w:highlight w:val="none"/>
          <w:lang w:val="zh-CN"/>
        </w:rPr>
        <w:t>。</w:t>
      </w:r>
    </w:p>
    <w:p w14:paraId="7BBB4BA1">
      <w:pPr>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3.3采购人、</w:t>
      </w:r>
      <w:r>
        <w:rPr>
          <w:rFonts w:hint="eastAsia" w:ascii="仿宋" w:hAnsi="仿宋" w:eastAsia="仿宋" w:cs="仿宋"/>
          <w:color w:val="auto"/>
          <w:kern w:val="0"/>
          <w:sz w:val="24"/>
          <w:highlight w:val="none"/>
        </w:rPr>
        <w:t>采购代理机构</w:t>
      </w:r>
      <w:r>
        <w:rPr>
          <w:rFonts w:hint="eastAsia" w:ascii="仿宋" w:hAnsi="仿宋" w:eastAsia="仿宋" w:cs="仿宋"/>
          <w:color w:val="auto"/>
          <w:sz w:val="24"/>
          <w:highlight w:val="none"/>
        </w:rPr>
        <w:t>对成交结果不作任何说明和解释，也不回答任何提问。</w:t>
      </w:r>
    </w:p>
    <w:p w14:paraId="174EB0A7">
      <w:pPr>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23A321B4">
      <w:pPr>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成交人收取不高于中标额的1％的履约保证金，采购人不得以供应商事先提交履约保证金作为签订合同的条件。鼓励采购人根据项目特点、供应商诚信等情况免收履约保证金或降低缴纳比例。</w:t>
      </w:r>
    </w:p>
    <w:p w14:paraId="107760E3">
      <w:pPr>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2D23673B">
      <w:pPr>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66CD74DE">
      <w:pPr>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0B6D5A87">
      <w:pPr>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54779DF3">
      <w:pPr>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5.1成交人应当在成交通知书发出之日起30天内与采购人签订合同，自采购合同签订之日起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，通过电子交易平台进行备案。</w:t>
      </w:r>
    </w:p>
    <w:p w14:paraId="7EA0327A">
      <w:pPr>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5.2如成交人为联合体的，由联合体成员各方法定代表人或其授权代表与采购人代表签订合同。</w:t>
      </w:r>
    </w:p>
    <w:p w14:paraId="677629C2">
      <w:pPr>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6D187C9E">
      <w:pPr>
        <w:tabs>
          <w:tab w:val="left" w:pos="6780"/>
        </w:tabs>
        <w:spacing w:line="336" w:lineRule="auto"/>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2E16500B">
      <w:pPr>
        <w:tabs>
          <w:tab w:val="left" w:pos="6780"/>
        </w:tabs>
        <w:spacing w:line="336" w:lineRule="auto"/>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2采购人可以邀请参加本项目的其他供应商或者第三方机构参与验收。参与验收的供应商或者第三方机构的意见作为验收书的参考资料一并存档。</w:t>
      </w:r>
    </w:p>
    <w:p w14:paraId="541947E1">
      <w:pPr>
        <w:tabs>
          <w:tab w:val="left" w:pos="6780"/>
        </w:tabs>
        <w:spacing w:line="336" w:lineRule="auto"/>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10A672F">
      <w:pPr>
        <w:tabs>
          <w:tab w:val="left" w:pos="6780"/>
        </w:tabs>
        <w:spacing w:line="336" w:lineRule="auto"/>
        <w:jc w:val="left"/>
        <w:rPr>
          <w:rFonts w:ascii="仿宋" w:hAnsi="仿宋" w:eastAsia="仿宋" w:cs="仿宋"/>
          <w:color w:val="auto"/>
          <w:sz w:val="24"/>
          <w:highlight w:val="none"/>
        </w:rPr>
      </w:pP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57B0B42">
      <w:pPr>
        <w:tabs>
          <w:tab w:val="left" w:pos="6780"/>
        </w:tabs>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7. 售后服务考核</w:t>
      </w:r>
      <w:r>
        <w:rPr>
          <w:rFonts w:hint="eastAsia" w:ascii="仿宋" w:hAnsi="仿宋" w:eastAsia="仿宋" w:cs="仿宋"/>
          <w:b/>
          <w:color w:val="auto"/>
          <w:sz w:val="24"/>
          <w:highlight w:val="none"/>
        </w:rPr>
        <w:tab/>
      </w:r>
    </w:p>
    <w:p w14:paraId="4BA5E327">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A915397">
      <w:pPr>
        <w:spacing w:line="336" w:lineRule="auto"/>
        <w:ind w:firstLine="640" w:firstLineChars="200"/>
        <w:rPr>
          <w:rFonts w:ascii="仿宋" w:hAnsi="仿宋" w:eastAsia="仿宋" w:cs="仿宋"/>
          <w:color w:val="auto"/>
          <w:sz w:val="32"/>
          <w:szCs w:val="32"/>
          <w:highlight w:val="none"/>
        </w:rPr>
      </w:pPr>
    </w:p>
    <w:p w14:paraId="6218CD09">
      <w:pPr>
        <w:adjustRightInd/>
        <w:spacing w:line="336" w:lineRule="auto"/>
        <w:jc w:val="center"/>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lang w:eastAsia="zh-CN"/>
        </w:rPr>
        <w:t>六</w:t>
      </w:r>
      <w:r>
        <w:rPr>
          <w:rFonts w:hint="eastAsia" w:ascii="仿宋" w:hAnsi="仿宋" w:eastAsia="仿宋" w:cs="仿宋"/>
          <w:b/>
          <w:color w:val="auto"/>
          <w:sz w:val="32"/>
          <w:szCs w:val="20"/>
          <w:highlight w:val="none"/>
        </w:rPr>
        <w:t>、询问、质疑与投诉</w:t>
      </w:r>
    </w:p>
    <w:p w14:paraId="30E4FFD8">
      <w:pPr>
        <w:pStyle w:val="32"/>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1.在线询问、质疑、投诉</w:t>
      </w:r>
    </w:p>
    <w:p w14:paraId="7EBD83F5">
      <w:pPr>
        <w:pStyle w:val="32"/>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D2D52FF">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2. 供应商询问</w:t>
      </w:r>
    </w:p>
    <w:p w14:paraId="2FB72E83">
      <w:pPr>
        <w:autoSpaceDE w:val="0"/>
        <w:autoSpaceDN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0F40912">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3. 供应商质疑</w:t>
      </w:r>
    </w:p>
    <w:p w14:paraId="36720A40">
      <w:pPr>
        <w:pStyle w:val="32"/>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kern w:val="0"/>
          <w:sz w:val="24"/>
          <w:highlight w:val="none"/>
          <w:lang w:val="zh-CN"/>
        </w:rPr>
        <w:t>3</w:t>
      </w:r>
      <w:r>
        <w:rPr>
          <w:rFonts w:hint="eastAsia" w:ascii="仿宋" w:hAnsi="仿宋" w:eastAsia="仿宋" w:cs="仿宋"/>
          <w:b/>
          <w:color w:val="auto"/>
          <w:sz w:val="24"/>
          <w:highlight w:val="none"/>
        </w:rPr>
        <w:t>.1质疑提出时效</w:t>
      </w:r>
    </w:p>
    <w:p w14:paraId="0E26C4DE">
      <w:pPr>
        <w:pStyle w:val="32"/>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3.1.1提出质疑的供应商应当是参与所质疑项目采购活动的供应商。潜在供应商已依法获取其可质疑的采购文件的，可以对该文件提出质疑。</w:t>
      </w:r>
    </w:p>
    <w:p w14:paraId="15F97C1F">
      <w:pPr>
        <w:pStyle w:val="32"/>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3</w:t>
      </w:r>
      <w:r>
        <w:rPr>
          <w:rFonts w:hint="eastAsia" w:ascii="仿宋" w:hAnsi="仿宋" w:eastAsia="仿宋" w:cs="仿宋"/>
          <w:color w:val="auto"/>
          <w:sz w:val="24"/>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EB50798">
      <w:pPr>
        <w:pStyle w:val="15"/>
        <w:spacing w:line="336" w:lineRule="auto"/>
        <w:ind w:firstLine="434" w:firstLineChars="181"/>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4E74C9F5">
      <w:pPr>
        <w:pStyle w:val="32"/>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3.1.2.2对采购过程提出质疑的，质疑期限为各采购程序环节结束之日起计算。</w:t>
      </w:r>
    </w:p>
    <w:p w14:paraId="6E796617">
      <w:pPr>
        <w:pStyle w:val="32"/>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3.1.2.3对采购结果提出质疑的，质疑期限自采购结果公告期限届满之日起计算。</w:t>
      </w:r>
    </w:p>
    <w:p w14:paraId="241051B7">
      <w:pPr>
        <w:pStyle w:val="32"/>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3.1.2.4对同一采购程序环节的质疑，供应商须一次性提出。</w:t>
      </w:r>
    </w:p>
    <w:p w14:paraId="7D768268">
      <w:pPr>
        <w:pStyle w:val="32"/>
        <w:spacing w:line="336" w:lineRule="auto"/>
        <w:ind w:firstLine="482" w:firstLineChars="200"/>
        <w:rPr>
          <w:rFonts w:ascii="仿宋" w:hAnsi="仿宋" w:eastAsia="仿宋" w:cs="仿宋"/>
          <w:color w:val="auto"/>
          <w:sz w:val="24"/>
          <w:highlight w:val="none"/>
        </w:rPr>
      </w:pPr>
      <w:r>
        <w:rPr>
          <w:rFonts w:hint="eastAsia" w:ascii="仿宋" w:hAnsi="仿宋" w:eastAsia="仿宋" w:cs="仿宋"/>
          <w:b/>
          <w:color w:val="auto"/>
          <w:kern w:val="0"/>
          <w:sz w:val="24"/>
          <w:highlight w:val="none"/>
          <w:lang w:val="zh-CN"/>
        </w:rPr>
        <w:t>3.</w:t>
      </w:r>
      <w:r>
        <w:rPr>
          <w:rFonts w:hint="default" w:ascii="仿宋" w:hAnsi="仿宋" w:eastAsia="仿宋" w:cs="仿宋"/>
          <w:b/>
          <w:color w:val="auto"/>
          <w:kern w:val="0"/>
          <w:sz w:val="24"/>
          <w:highlight w:val="none"/>
          <w:lang w:val="en-US"/>
        </w:rPr>
        <w:t>2</w:t>
      </w:r>
      <w:r>
        <w:rPr>
          <w:rFonts w:hint="eastAsia" w:ascii="仿宋" w:hAnsi="仿宋" w:eastAsia="仿宋" w:cs="仿宋"/>
          <w:b/>
          <w:color w:val="auto"/>
          <w:kern w:val="0"/>
          <w:sz w:val="24"/>
          <w:highlight w:val="none"/>
          <w:lang w:val="zh-CN"/>
        </w:rPr>
        <w:t>质疑函</w:t>
      </w:r>
    </w:p>
    <w:p w14:paraId="3604E926">
      <w:pPr>
        <w:pStyle w:val="32"/>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w:t>
      </w:r>
      <w:r>
        <w:rPr>
          <w:rFonts w:hint="default" w:ascii="仿宋" w:hAnsi="仿宋" w:eastAsia="仿宋" w:cs="仿宋"/>
          <w:color w:val="auto"/>
          <w:sz w:val="24"/>
          <w:highlight w:val="none"/>
          <w:lang w:val="en-US"/>
        </w:rPr>
        <w:t>2</w:t>
      </w:r>
      <w:r>
        <w:rPr>
          <w:rFonts w:hint="eastAsia" w:ascii="仿宋" w:hAnsi="仿宋" w:eastAsia="仿宋" w:cs="仿宋"/>
          <w:color w:val="auto"/>
          <w:sz w:val="24"/>
          <w:highlight w:val="none"/>
        </w:rPr>
        <w:t>.1供应商提出质疑应当提交质疑函和必要的证明材料。质疑函应当包括下列内容：</w:t>
      </w:r>
    </w:p>
    <w:p w14:paraId="65DE19B8">
      <w:pPr>
        <w:pStyle w:val="32"/>
        <w:numPr>
          <w:ilvl w:val="0"/>
          <w:numId w:val="4"/>
        </w:numPr>
        <w:tabs>
          <w:tab w:val="clear" w:pos="840"/>
        </w:tabs>
        <w:spacing w:line="336" w:lineRule="auto"/>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供应商的姓名或者名称、地址、邮编、联系人及联系电话；</w:t>
      </w:r>
    </w:p>
    <w:p w14:paraId="35D7A4CC">
      <w:pPr>
        <w:pStyle w:val="32"/>
        <w:numPr>
          <w:ilvl w:val="0"/>
          <w:numId w:val="4"/>
        </w:numPr>
        <w:tabs>
          <w:tab w:val="clear" w:pos="840"/>
        </w:tabs>
        <w:spacing w:line="336" w:lineRule="auto"/>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质疑项目的名称、编号；</w:t>
      </w:r>
    </w:p>
    <w:p w14:paraId="0A8388C2">
      <w:pPr>
        <w:pStyle w:val="32"/>
        <w:numPr>
          <w:ilvl w:val="0"/>
          <w:numId w:val="4"/>
        </w:numPr>
        <w:tabs>
          <w:tab w:val="clear" w:pos="840"/>
        </w:tabs>
        <w:spacing w:line="336" w:lineRule="auto"/>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具体、明确的质疑事项和与质疑事项相关的请求；</w:t>
      </w:r>
    </w:p>
    <w:p w14:paraId="2EC0F0D8">
      <w:pPr>
        <w:pStyle w:val="32"/>
        <w:numPr>
          <w:ilvl w:val="0"/>
          <w:numId w:val="4"/>
        </w:numPr>
        <w:tabs>
          <w:tab w:val="clear" w:pos="840"/>
        </w:tabs>
        <w:spacing w:line="336" w:lineRule="auto"/>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事实依据；</w:t>
      </w:r>
    </w:p>
    <w:p w14:paraId="1439D986">
      <w:pPr>
        <w:pStyle w:val="32"/>
        <w:numPr>
          <w:ilvl w:val="0"/>
          <w:numId w:val="4"/>
        </w:numPr>
        <w:tabs>
          <w:tab w:val="clear" w:pos="840"/>
        </w:tabs>
        <w:spacing w:line="336" w:lineRule="auto"/>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必要的法律依据；</w:t>
      </w:r>
    </w:p>
    <w:p w14:paraId="6D676AF5">
      <w:pPr>
        <w:pStyle w:val="32"/>
        <w:numPr>
          <w:ilvl w:val="0"/>
          <w:numId w:val="4"/>
        </w:numPr>
        <w:tabs>
          <w:tab w:val="clear" w:pos="840"/>
        </w:tabs>
        <w:spacing w:line="336" w:lineRule="auto"/>
        <w:ind w:left="0" w:firstLine="480" w:firstLineChars="200"/>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提出质疑的日期。</w:t>
      </w:r>
    </w:p>
    <w:p w14:paraId="422F03CF">
      <w:pPr>
        <w:pStyle w:val="32"/>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供应商提交的质疑函需一式三份。供应商为自然人的，应当由本人签字；供应商为法人或者其他组织的，应当由法定代表人、主要负责人，或者其授权代表签字或者盖章，并加盖公章。</w:t>
      </w:r>
    </w:p>
    <w:p w14:paraId="5CD7DD40">
      <w:pPr>
        <w:pStyle w:val="32"/>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质疑函范本及制作说明详见附件1。</w:t>
      </w:r>
    </w:p>
    <w:p w14:paraId="0BB88A26">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4.供应商投诉</w:t>
      </w:r>
    </w:p>
    <w:p w14:paraId="6FE5417A">
      <w:pPr>
        <w:pStyle w:val="32"/>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4.1质疑供应商对采购人</w:t>
      </w:r>
      <w:r>
        <w:rPr>
          <w:rFonts w:hint="eastAsia" w:ascii="仿宋" w:hAnsi="仿宋" w:eastAsia="仿宋" w:cs="仿宋"/>
          <w:color w:val="auto"/>
          <w:sz w:val="24"/>
          <w:highlight w:val="none"/>
          <w:lang w:eastAsia="zh-CN"/>
        </w:rPr>
        <w:t>或</w:t>
      </w:r>
      <w:r>
        <w:rPr>
          <w:rFonts w:hint="eastAsia" w:ascii="仿宋" w:hAnsi="仿宋" w:eastAsia="仿宋" w:cs="仿宋"/>
          <w:color w:val="auto"/>
          <w:sz w:val="24"/>
          <w:highlight w:val="none"/>
        </w:rPr>
        <w:t>采购代理机构的答复不满意或者采购人、采购代理机构未在规定的时间内作出答复的，可以在答复期满后十五个工作日内向同级政府采购监督管理部门提出投诉。</w:t>
      </w:r>
    </w:p>
    <w:p w14:paraId="287C8734">
      <w:pPr>
        <w:pStyle w:val="32"/>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4.2供应商投诉的事项不得超出已质疑事项的范围，基于质疑答复内容提出的投诉事项除外。</w:t>
      </w:r>
    </w:p>
    <w:p w14:paraId="03D2F1CB">
      <w:pPr>
        <w:pStyle w:val="32"/>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4.3供应商投诉应当有明确的请求和必要的证明材料。</w:t>
      </w:r>
    </w:p>
    <w:p w14:paraId="2BB31007">
      <w:pPr>
        <w:pStyle w:val="32"/>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4.4以联合体形式参加政府采购活动的，其投诉应当由组成联合体的所有供应商共同提出。</w:t>
      </w:r>
    </w:p>
    <w:p w14:paraId="4832329B">
      <w:pPr>
        <w:pStyle w:val="32"/>
        <w:spacing w:line="336"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投诉书范本及制作说明详见附件2。</w:t>
      </w:r>
    </w:p>
    <w:p w14:paraId="098EC7E5">
      <w:pPr>
        <w:spacing w:line="336" w:lineRule="auto"/>
        <w:ind w:firstLine="480" w:firstLineChars="200"/>
        <w:rPr>
          <w:rFonts w:ascii="仿宋" w:hAnsi="仿宋" w:eastAsia="仿宋" w:cs="仿宋"/>
          <w:color w:val="auto"/>
          <w:sz w:val="24"/>
          <w:szCs w:val="20"/>
          <w:highlight w:val="none"/>
        </w:rPr>
      </w:pPr>
    </w:p>
    <w:p w14:paraId="314428C1">
      <w:pPr>
        <w:pStyle w:val="32"/>
        <w:spacing w:line="336" w:lineRule="auto"/>
        <w:ind w:firstLine="480" w:firstLineChars="200"/>
        <w:rPr>
          <w:rFonts w:ascii="仿宋" w:hAnsi="仿宋" w:eastAsia="仿宋" w:cs="仿宋"/>
          <w:color w:val="auto"/>
          <w:sz w:val="24"/>
          <w:highlight w:val="none"/>
        </w:rPr>
      </w:pPr>
    </w:p>
    <w:p w14:paraId="6A33D9DC">
      <w:pPr>
        <w:tabs>
          <w:tab w:val="left" w:pos="0"/>
        </w:tabs>
        <w:spacing w:line="336" w:lineRule="auto"/>
        <w:rPr>
          <w:rFonts w:ascii="仿宋" w:hAnsi="仿宋" w:eastAsia="仿宋" w:cs="仿宋"/>
          <w:b/>
          <w:color w:val="auto"/>
          <w:sz w:val="32"/>
          <w:szCs w:val="20"/>
          <w:highlight w:val="none"/>
        </w:rPr>
      </w:pPr>
      <w:bookmarkStart w:id="50" w:name="_Hlt75236290"/>
      <w:bookmarkEnd w:id="50"/>
      <w:bookmarkStart w:id="51" w:name="_Hlt74714665"/>
      <w:bookmarkEnd w:id="51"/>
      <w:bookmarkStart w:id="52" w:name="_Hlt75236101"/>
      <w:bookmarkEnd w:id="52"/>
      <w:bookmarkStart w:id="53" w:name="_Hlt74730295"/>
      <w:bookmarkEnd w:id="53"/>
      <w:bookmarkStart w:id="54" w:name="_Hlt74729768"/>
      <w:bookmarkEnd w:id="54"/>
      <w:bookmarkStart w:id="55" w:name="_Hlt68057669"/>
      <w:bookmarkEnd w:id="55"/>
      <w:bookmarkStart w:id="56" w:name="_Hlt74707468"/>
      <w:bookmarkEnd w:id="56"/>
      <w:bookmarkStart w:id="57" w:name="_Hlt68072990"/>
      <w:bookmarkEnd w:id="57"/>
      <w:bookmarkStart w:id="58" w:name="_Hlt75236011"/>
      <w:bookmarkEnd w:id="58"/>
      <w:r>
        <w:rPr>
          <w:rFonts w:hint="eastAsia" w:ascii="仿宋" w:hAnsi="仿宋" w:eastAsia="仿宋" w:cs="仿宋"/>
          <w:b/>
          <w:color w:val="auto"/>
          <w:sz w:val="36"/>
          <w:szCs w:val="36"/>
          <w:highlight w:val="none"/>
        </w:rPr>
        <w:br w:type="page"/>
      </w:r>
    </w:p>
    <w:bookmarkEnd w:id="8"/>
    <w:p w14:paraId="2D07CFF9">
      <w:pPr>
        <w:adjustRightInd/>
        <w:spacing w:line="336" w:lineRule="auto"/>
        <w:jc w:val="center"/>
        <w:outlineLvl w:val="0"/>
        <w:rPr>
          <w:rFonts w:ascii="仿宋" w:hAnsi="仿宋" w:eastAsia="仿宋" w:cs="仿宋"/>
          <w:b/>
          <w:color w:val="auto"/>
          <w:sz w:val="36"/>
          <w:szCs w:val="36"/>
          <w:highlight w:val="none"/>
        </w:rPr>
      </w:pPr>
      <w:bookmarkStart w:id="59" w:name="第三部分"/>
      <w:bookmarkStart w:id="60" w:name="_Toc164416483"/>
      <w:r>
        <w:rPr>
          <w:rFonts w:hint="eastAsia" w:ascii="仿宋" w:hAnsi="仿宋" w:eastAsia="仿宋" w:cs="仿宋"/>
          <w:b/>
          <w:color w:val="auto"/>
          <w:sz w:val="36"/>
          <w:szCs w:val="36"/>
          <w:highlight w:val="none"/>
        </w:rPr>
        <w:t>第三部分  采购需求</w:t>
      </w:r>
    </w:p>
    <w:p w14:paraId="0A38DBAA">
      <w:pPr>
        <w:adjustRightInd w:val="0"/>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1.招标项目名称及数量：</w:t>
      </w:r>
    </w:p>
    <w:p w14:paraId="2D4D5F73">
      <w:pPr>
        <w:adjustRightInd w:val="0"/>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eastAsia="zh-CN"/>
        </w:rPr>
        <w:t>风情园西侧地面铺装项目</w:t>
      </w:r>
      <w:r>
        <w:rPr>
          <w:rFonts w:hint="eastAsia" w:ascii="仿宋" w:hAnsi="仿宋" w:eastAsia="仿宋" w:cs="仿宋"/>
          <w:b/>
          <w:bCs/>
          <w:color w:val="auto"/>
          <w:sz w:val="24"/>
          <w:highlight w:val="none"/>
        </w:rPr>
        <w:t xml:space="preserve">   上限价：</w:t>
      </w:r>
      <w:r>
        <w:rPr>
          <w:rFonts w:hint="eastAsia" w:ascii="仿宋" w:hAnsi="仿宋" w:eastAsia="仿宋" w:cs="仿宋"/>
          <w:b/>
          <w:bCs/>
          <w:color w:val="auto"/>
          <w:sz w:val="24"/>
          <w:highlight w:val="none"/>
          <w:lang w:eastAsia="zh-CN"/>
        </w:rPr>
        <w:t>196700</w:t>
      </w:r>
      <w:r>
        <w:rPr>
          <w:rFonts w:hint="eastAsia" w:ascii="仿宋" w:hAnsi="仿宋" w:eastAsia="仿宋" w:cs="仿宋"/>
          <w:b/>
          <w:bCs/>
          <w:color w:val="auto"/>
          <w:sz w:val="24"/>
          <w:highlight w:val="none"/>
          <w:lang w:val="en-US" w:eastAsia="zh-CN"/>
        </w:rPr>
        <w:t>.00</w:t>
      </w:r>
      <w:r>
        <w:rPr>
          <w:rFonts w:hint="eastAsia" w:ascii="仿宋" w:hAnsi="仿宋" w:eastAsia="仿宋" w:cs="仿宋"/>
          <w:b/>
          <w:bCs/>
          <w:color w:val="auto"/>
          <w:sz w:val="24"/>
          <w:highlight w:val="none"/>
        </w:rPr>
        <w:t>元</w:t>
      </w:r>
    </w:p>
    <w:p w14:paraId="2CACD903">
      <w:pPr>
        <w:numPr>
          <w:ilvl w:val="0"/>
          <w:numId w:val="7"/>
        </w:numPr>
        <w:adjustRightInd w:val="0"/>
        <w:snapToGrid w:val="0"/>
        <w:spacing w:line="440" w:lineRule="exact"/>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项目情况</w:t>
      </w:r>
    </w:p>
    <w:p w14:paraId="0E27EC4B">
      <w:pPr>
        <w:adjustRightInd w:val="0"/>
        <w:snapToGrid w:val="0"/>
        <w:spacing w:line="44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（一）招标范围及内容：</w:t>
      </w:r>
    </w:p>
    <w:p w14:paraId="1520EB93">
      <w:pPr>
        <w:adjustRightInd w:val="0"/>
        <w:snapToGrid w:val="0"/>
        <w:spacing w:line="440" w:lineRule="exact"/>
        <w:ind w:firstLine="480" w:firstLineChars="200"/>
        <w:jc w:val="left"/>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本项目为全国重点文物保护单位的维修，包括风情园西侧地面铺装等。</w:t>
      </w:r>
    </w:p>
    <w:p w14:paraId="0AE813C2">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2、承包方式：清工及包工包料（按实结算）</w:t>
      </w:r>
    </w:p>
    <w:p w14:paraId="04B72508">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3、本项目按招标文件规定，入围一家投标供应商，采购单位的各管理部门根据入围施工单位的及时性、服务意识、服务质量等情况进行考核。</w:t>
      </w:r>
    </w:p>
    <w:p w14:paraId="4E6C2071">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（二）施工要求和验收除非采购人另有要求，投标供应商必须按采购人提供的施工图（如有）和有关国家规范和标准施工，未提到的其他规范和标准，只要与本工程有关，投标供应商都必须遵照执行。</w:t>
      </w:r>
    </w:p>
    <w:p w14:paraId="7142D30D">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（三）服务期：</w:t>
      </w:r>
      <w:r>
        <w:rPr>
          <w:rFonts w:hint="eastAsia" w:ascii="仿宋" w:hAnsi="仿宋" w:eastAsia="仿宋" w:cs="仿宋"/>
          <w:color w:val="auto"/>
          <w:sz w:val="24"/>
          <w:highlight w:val="none"/>
          <w:lang w:val="en-US" w:eastAsia="zh-CN"/>
        </w:rPr>
        <w:t>30日历天</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具体</w:t>
      </w:r>
      <w:r>
        <w:rPr>
          <w:rFonts w:hint="eastAsia" w:ascii="仿宋" w:hAnsi="仿宋" w:eastAsia="仿宋" w:cs="仿宋"/>
          <w:color w:val="auto"/>
          <w:sz w:val="24"/>
          <w:highlight w:val="none"/>
        </w:rPr>
        <w:t>按实际开</w:t>
      </w:r>
      <w:r>
        <w:rPr>
          <w:rFonts w:hint="eastAsia" w:ascii="仿宋" w:hAnsi="仿宋" w:eastAsia="仿宋" w:cs="仿宋"/>
          <w:color w:val="auto"/>
          <w:sz w:val="24"/>
          <w:highlight w:val="none"/>
          <w:lang w:val="en-US" w:eastAsia="zh-CN"/>
        </w:rPr>
        <w:t>竣</w:t>
      </w:r>
      <w:r>
        <w:rPr>
          <w:rFonts w:hint="eastAsia" w:ascii="仿宋" w:hAnsi="仿宋" w:eastAsia="仿宋" w:cs="仿宋"/>
          <w:color w:val="auto"/>
          <w:sz w:val="24"/>
          <w:highlight w:val="none"/>
        </w:rPr>
        <w:t>工报告时间为准。</w:t>
      </w:r>
    </w:p>
    <w:p w14:paraId="71D1C3D7">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（四）质量要求等级：合格。</w:t>
      </w:r>
    </w:p>
    <w:p w14:paraId="1CEC5427">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（五）结算支付方式：工程竣工验收合格后支付至合同价款的80%,后续费用经审计单位对项目结算审核后, 按结算审计价付清尾款；同时付款前承包人需向发包人以工程保函形式提交1.5%的质保金；保修期内若出现质量问题应由承包方负责维修并承担一切费用。</w:t>
      </w:r>
    </w:p>
    <w:p w14:paraId="640E6ED7">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（六）竣工结算</w:t>
      </w:r>
    </w:p>
    <w:p w14:paraId="6B5602A1">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零星工程结算依据所列工程内容采用工料单价进行结算</w:t>
      </w:r>
    </w:p>
    <w:p w14:paraId="5F9D289B">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（七）保修期限</w:t>
      </w:r>
    </w:p>
    <w:p w14:paraId="2D42A2AA">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项目保修期限按国家规定为按国务院《建设工程质量管理条例》第279号令有关规定执行，保修期从招标方批准的竣工之日起计算。</w:t>
      </w:r>
    </w:p>
    <w:p w14:paraId="36727A9C">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（八）结算编制依据及结算口径</w:t>
      </w:r>
    </w:p>
    <w:p w14:paraId="2F136FA7">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编制依据：《浙江省建设工程计价规则（2018版）、《浙江省房屋建筑与装饰工程预算定额（2018版）、《浙江省通用安装工程预算定额（2018版）、浙江省市政工程预算定额（2018版）》及造价相关规定编制、《建设工程工程量清单计价规范》（GB50500-2013）、《浙江省建设工程工程量清单计价指引》等，无定额可套的价格由采购人委托的审计单位按市场采集的价格计取税金后结算。</w:t>
      </w:r>
    </w:p>
    <w:p w14:paraId="6D8A3C52">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2、结算口径：工程量按实调整并结算。</w:t>
      </w:r>
    </w:p>
    <w:p w14:paraId="062FEBC7">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组价部分：无法套用定额计价部分（定额无相关子目或定额相关子目与实际偏离）采用组价方式计价，按实际发生人、材、机组价。人工按定价人工执行，材料、机械按信息价、市场询价执行。组价项目取税金，参与下浮。</w:t>
      </w:r>
    </w:p>
    <w:p w14:paraId="2FD75CC4">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4、协商价：无法套用定额、定价人工、组价结算的零星工程以及应急维修改造工程依据协商价执行，取税金，不下浮。</w:t>
      </w:r>
    </w:p>
    <w:p w14:paraId="4AD0A5D7">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5、取费标准：《浙江省建设工程施工费用定额（2018版）》。</w:t>
      </w:r>
    </w:p>
    <w:p w14:paraId="0F296757">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6、施工方施工过程中需将主材品牌、型号、规格告知建设方作为计价依据。否则按审计核定的材料单价办理结算。</w:t>
      </w:r>
    </w:p>
    <w:p w14:paraId="454B39FA">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7、施工方对所购材料和设备设施，必须保证质量，符合设计和规范要求，否则相关经济责任由施工方自行承担。</w:t>
      </w:r>
    </w:p>
    <w:p w14:paraId="48580590">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（九）其他</w:t>
      </w:r>
    </w:p>
    <w:p w14:paraId="542BD826">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1、在施工过程中若出现工程质量、进度等问题，在招标人三次书面通知后仍未能采取有效措施的，招标人有权单方终止合同，并保留索赔的权利。</w:t>
      </w:r>
    </w:p>
    <w:p w14:paraId="3E1F86FC">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2、中标人所提供的材料必须是合法生产的货物，并能确保在中标合同有效期内按照合同中规定的要求及时交付。</w:t>
      </w:r>
    </w:p>
    <w:p w14:paraId="402B136B">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3、施工用水、用电由采购人协助办理，相关费用全部由投标供应商承担,此费用由审计单位在项目审计时从定额含量中直接扣除。</w:t>
      </w:r>
    </w:p>
    <w:p w14:paraId="5EFA3535">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4、投标供应商应按现行的相关规定进行施工。</w:t>
      </w:r>
    </w:p>
    <w:p w14:paraId="7E968CF7">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5、投标供应商采购材料、设备</w:t>
      </w:r>
    </w:p>
    <w:p w14:paraId="1F248FBF">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投标供应商采购材料、设备：材料由采购人看样确认后投标供应商自行采购，以符合设计和规范要求为原则。</w:t>
      </w:r>
    </w:p>
    <w:p w14:paraId="1E3FF657">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应承担的违约责任：承担返工损失和工期、质量的违约责任。</w:t>
      </w:r>
    </w:p>
    <w:p w14:paraId="5B676145">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所有材料必须有质保书和合格证，经认证许可，并且符合施工规范要求。</w:t>
      </w:r>
    </w:p>
    <w:p w14:paraId="0E854F3B">
      <w:pPr>
        <w:adjustRightInd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6、服务响应时间：供应商在收到采购人零星工程信息后，6小时内到采购人指定地点，超过服务响应时间的，发现一次扣款500元。</w:t>
      </w:r>
    </w:p>
    <w:p w14:paraId="1C0AA549">
      <w:pPr>
        <w:adjustRightInd w:val="0"/>
        <w:snapToGrid w:val="0"/>
        <w:spacing w:line="440" w:lineRule="exact"/>
        <w:ind w:firstLine="480" w:firstLineChars="200"/>
        <w:jc w:val="lef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7、人员要求：项目负责人一名，团队成员若干。</w:t>
      </w:r>
    </w:p>
    <w:p w14:paraId="03F8AA7F">
      <w:pPr>
        <w:spacing w:line="336" w:lineRule="auto"/>
        <w:jc w:val="center"/>
        <w:outlineLvl w:val="0"/>
        <w:rPr>
          <w:rFonts w:hint="eastAsia" w:ascii="仿宋" w:hAnsi="仿宋" w:eastAsia="仿宋" w:cs="仿宋"/>
          <w:b/>
          <w:color w:val="auto"/>
          <w:sz w:val="36"/>
          <w:szCs w:val="36"/>
          <w:highlight w:val="none"/>
        </w:rPr>
      </w:pPr>
    </w:p>
    <w:p w14:paraId="2EB69FFF">
      <w:pPr>
        <w:spacing w:line="336" w:lineRule="auto"/>
        <w:jc w:val="center"/>
        <w:outlineLvl w:val="0"/>
        <w:rPr>
          <w:rFonts w:hint="eastAsia" w:ascii="仿宋" w:hAnsi="仿宋" w:eastAsia="仿宋" w:cs="仿宋"/>
          <w:b/>
          <w:color w:val="auto"/>
          <w:sz w:val="36"/>
          <w:szCs w:val="36"/>
          <w:highlight w:val="none"/>
        </w:rPr>
      </w:pPr>
    </w:p>
    <w:p w14:paraId="623BC056">
      <w:pPr>
        <w:spacing w:line="336"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60BE5452">
      <w:pPr>
        <w:spacing w:line="336" w:lineRule="auto"/>
        <w:rPr>
          <w:rFonts w:ascii="仿宋" w:hAnsi="仿宋" w:eastAsia="仿宋" w:cs="仿宋"/>
          <w:color w:val="auto"/>
          <w:sz w:val="24"/>
          <w:highlight w:val="none"/>
        </w:rPr>
      </w:pPr>
      <w:bookmarkStart w:id="61" w:name="_Toc86217003"/>
      <w:bookmarkStart w:id="62" w:name="第五部分"/>
    </w:p>
    <w:p w14:paraId="371C5D1D">
      <w:pPr>
        <w:widowControl/>
        <w:jc w:val="center"/>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kern w:val="0"/>
          <w:sz w:val="24"/>
          <w:highlight w:val="none"/>
        </w:rPr>
        <w:t>仅供参考，以实际签订的合同为准</w:t>
      </w:r>
      <w:r>
        <w:rPr>
          <w:rFonts w:hint="eastAsia" w:ascii="仿宋" w:hAnsi="仿宋" w:eastAsia="仿宋" w:cs="仿宋"/>
          <w:b/>
          <w:bCs/>
          <w:color w:val="auto"/>
          <w:kern w:val="0"/>
          <w:sz w:val="24"/>
          <w:highlight w:val="none"/>
          <w:lang w:val="zh-CN"/>
        </w:rPr>
        <w:t>）</w:t>
      </w:r>
    </w:p>
    <w:p w14:paraId="289ED498">
      <w:pPr>
        <w:keepNext/>
        <w:keepLines/>
        <w:tabs>
          <w:tab w:val="left" w:pos="360"/>
          <w:tab w:val="left" w:pos="1145"/>
        </w:tabs>
        <w:spacing w:before="260" w:after="260" w:line="416" w:lineRule="auto"/>
        <w:ind w:left="992" w:hanging="567"/>
        <w:jc w:val="center"/>
        <w:outlineLvl w:val="1"/>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第一部分 合同协议书</w:t>
      </w:r>
    </w:p>
    <w:p w14:paraId="7D3CB1AE">
      <w:pPr>
        <w:snapToGrid w:val="0"/>
        <w:spacing w:line="360" w:lineRule="auto"/>
        <w:rPr>
          <w:rFonts w:hint="default" w:ascii="仿宋" w:hAnsi="仿宋" w:eastAsia="仿宋" w:cs="仿宋"/>
          <w:color w:val="auto"/>
          <w:sz w:val="24"/>
          <w:highlight w:val="none"/>
          <w:u w:val="single"/>
          <w:lang w:val="en-US" w:eastAsia="zh-CN"/>
        </w:rPr>
      </w:pPr>
      <w:bookmarkStart w:id="63" w:name="_Toc300835031"/>
      <w:bookmarkStart w:id="64" w:name="_Toc6855363"/>
      <w:r>
        <w:rPr>
          <w:rFonts w:hint="eastAsia" w:ascii="仿宋" w:hAnsi="仿宋" w:eastAsia="仿宋" w:cs="仿宋"/>
          <w:color w:val="auto"/>
          <w:sz w:val="24"/>
          <w:highlight w:val="none"/>
        </w:rPr>
        <w:t xml:space="preserve">甲方： </w:t>
      </w:r>
      <w:r>
        <w:rPr>
          <w:rFonts w:hint="eastAsia" w:ascii="仿宋" w:hAnsi="仿宋" w:eastAsia="仿宋" w:cs="仿宋"/>
          <w:color w:val="auto"/>
          <w:sz w:val="24"/>
          <w:highlight w:val="none"/>
          <w:u w:val="single"/>
          <w:lang w:val="en-US" w:eastAsia="zh-CN"/>
        </w:rPr>
        <w:t xml:space="preserve">               </w:t>
      </w:r>
    </w:p>
    <w:p w14:paraId="79879EA8">
      <w:pPr>
        <w:snapToGrid w:val="0"/>
        <w:spacing w:line="360" w:lineRule="auto"/>
        <w:rPr>
          <w:rFonts w:hint="eastAsia" w:ascii="仿宋" w:hAnsi="仿宋" w:eastAsia="仿宋" w:cs="仿宋"/>
          <w:color w:val="auto"/>
          <w:sz w:val="24"/>
          <w:highlight w:val="none"/>
          <w:u w:val="single"/>
          <w:lang w:val="en-US" w:eastAsia="zh-CN"/>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u w:val="single"/>
          <w:lang w:val="en-US" w:eastAsia="zh-CN"/>
        </w:rPr>
        <w:t xml:space="preserve">               </w:t>
      </w:r>
    </w:p>
    <w:p w14:paraId="307F2C9C">
      <w:pPr>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甲、乙双方基于</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（项目编号：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）的采购结果，根据《中国人民共和国民法典》等有关法律法规，经友好协商，在平等自愿的基础上签署本合同。</w:t>
      </w:r>
    </w:p>
    <w:p w14:paraId="1E97787E">
      <w:pPr>
        <w:spacing w:line="360" w:lineRule="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1.项目内容：</w:t>
      </w:r>
      <w:r>
        <w:rPr>
          <w:rFonts w:hint="eastAsia" w:ascii="仿宋" w:hAnsi="仿宋" w:eastAsia="仿宋" w:cs="Times New Roman"/>
          <w:color w:val="auto"/>
          <w:sz w:val="24"/>
          <w:highlight w:val="none"/>
          <w:lang w:eastAsia="zh-CN"/>
        </w:rPr>
        <w:t>风情园西侧地面铺装项目</w:t>
      </w:r>
    </w:p>
    <w:p w14:paraId="490442DD">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2.服务期限：</w:t>
      </w:r>
      <w:r>
        <w:rPr>
          <w:rFonts w:hint="eastAsia" w:ascii="仿宋" w:hAnsi="仿宋" w:eastAsia="仿宋" w:cs="仿宋"/>
          <w:color w:val="auto"/>
          <w:sz w:val="24"/>
          <w:highlight w:val="none"/>
          <w:lang w:val="en-US" w:eastAsia="zh-CN"/>
        </w:rPr>
        <w:t>30日历天，具体</w:t>
      </w:r>
      <w:r>
        <w:rPr>
          <w:rFonts w:hint="eastAsia" w:ascii="仿宋" w:hAnsi="仿宋" w:eastAsia="仿宋" w:cs="仿宋"/>
          <w:color w:val="auto"/>
          <w:sz w:val="24"/>
          <w:highlight w:val="none"/>
        </w:rPr>
        <w:t>按实际开工报告时间为准。</w:t>
      </w:r>
    </w:p>
    <w:p w14:paraId="694E5C84">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3.服务费用及支付方式</w:t>
      </w:r>
    </w:p>
    <w:p w14:paraId="6AF0B820">
      <w:pPr>
        <w:widowControl/>
        <w:overflowPunct w:val="0"/>
        <w:autoSpaceDE w:val="0"/>
        <w:autoSpaceDN w:val="0"/>
        <w:adjustRightInd w:val="0"/>
        <w:snapToGrid w:val="0"/>
        <w:spacing w:line="360" w:lineRule="auto"/>
        <w:jc w:val="left"/>
        <w:textAlignment w:val="baseline"/>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（1）本合同总金额为人民币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元），该金额为含税价，下浮率</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8E32BFD">
      <w:pPr>
        <w:widowControl/>
        <w:overflowPunct w:val="0"/>
        <w:autoSpaceDE w:val="0"/>
        <w:autoSpaceDN w:val="0"/>
        <w:adjustRightInd w:val="0"/>
        <w:snapToGrid w:val="0"/>
        <w:spacing w:line="360" w:lineRule="auto"/>
        <w:jc w:val="left"/>
        <w:textAlignment w:val="baseline"/>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（2）支付方式为甲方</w:t>
      </w:r>
      <w:r>
        <w:rPr>
          <w:rFonts w:hint="eastAsia" w:ascii="仿宋" w:hAnsi="仿宋" w:eastAsia="仿宋" w:cs="仿宋"/>
          <w:color w:val="auto"/>
          <w:sz w:val="24"/>
          <w:highlight w:val="none"/>
          <w:u w:val="single"/>
        </w:rPr>
        <w:t xml:space="preserve"> 分期 </w:t>
      </w:r>
      <w:r>
        <w:rPr>
          <w:rFonts w:hint="eastAsia" w:ascii="仿宋" w:hAnsi="仿宋" w:eastAsia="仿宋" w:cs="仿宋"/>
          <w:color w:val="auto"/>
          <w:sz w:val="24"/>
          <w:highlight w:val="none"/>
        </w:rPr>
        <w:t>向乙方支付。</w:t>
      </w:r>
    </w:p>
    <w:p w14:paraId="3543EBAA">
      <w:pPr>
        <w:widowControl/>
        <w:spacing w:line="360" w:lineRule="auto"/>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sz w:val="24"/>
          <w:highlight w:val="none"/>
        </w:rPr>
        <w:t>具体支付方式和时间如下：工程竣工验收合格后支付至合同价款的80%,后续费用经审计单位对项目结算审核后, 按结算审计价付清尾款；同时付款前承包人需向发包人以工程保函形式提交1.5%的质保金；保修期内若出现质量问题应由承包方负责维修并承担一切费用。</w:t>
      </w:r>
    </w:p>
    <w:p w14:paraId="294C6B36">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4.保修期限：</w:t>
      </w:r>
      <w:r>
        <w:rPr>
          <w:rFonts w:hint="eastAsia" w:ascii="仿宋" w:hAnsi="仿宋" w:eastAsia="仿宋" w:cs="仿宋"/>
          <w:color w:val="auto"/>
          <w:sz w:val="24"/>
          <w:highlight w:val="none"/>
        </w:rPr>
        <w:t>保修期限为一年。保修期从通过竣工验收之日起计算。保修期间若出现质量问题应由承包方负责维修并承担一切费用，承包方未履行保修职责的，由采购人自行处理并在应退还的</w:t>
      </w:r>
      <w:r>
        <w:rPr>
          <w:rFonts w:hint="eastAsia" w:ascii="仿宋" w:hAnsi="仿宋" w:eastAsia="仿宋" w:cs="仿宋"/>
          <w:b/>
          <w:color w:val="auto"/>
          <w:sz w:val="24"/>
          <w:highlight w:val="none"/>
        </w:rPr>
        <w:t>质量保修金</w:t>
      </w:r>
      <w:r>
        <w:rPr>
          <w:rFonts w:hint="eastAsia" w:ascii="仿宋" w:hAnsi="仿宋" w:eastAsia="仿宋" w:cs="仿宋"/>
          <w:color w:val="auto"/>
          <w:sz w:val="24"/>
          <w:highlight w:val="none"/>
        </w:rPr>
        <w:t>中扣除所需费用</w:t>
      </w:r>
      <w:r>
        <w:rPr>
          <w:rFonts w:hint="eastAsia" w:ascii="仿宋" w:hAnsi="仿宋" w:eastAsia="仿宋" w:cs="仿宋"/>
          <w:b/>
          <w:color w:val="auto"/>
          <w:sz w:val="24"/>
          <w:highlight w:val="none"/>
        </w:rPr>
        <w:t>（乙方需提供质量保函作为保修期内维修担保，待保修期满后，经甲方审批同意后28天内将保函退还给乙方）</w:t>
      </w:r>
      <w:r>
        <w:rPr>
          <w:rFonts w:hint="eastAsia" w:ascii="仿宋" w:hAnsi="仿宋" w:eastAsia="仿宋" w:cs="仿宋"/>
          <w:color w:val="auto"/>
          <w:sz w:val="24"/>
          <w:highlight w:val="none"/>
        </w:rPr>
        <w:t>。</w:t>
      </w:r>
    </w:p>
    <w:p w14:paraId="1FC8F807">
      <w:pPr>
        <w:tabs>
          <w:tab w:val="left" w:pos="7950"/>
        </w:tabs>
        <w:spacing w:line="360"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5.合同修改</w:t>
      </w:r>
    </w:p>
    <w:p w14:paraId="236CC268">
      <w:pPr>
        <w:spacing w:after="50" w:line="44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5.1双方的任何一方对合同内容提出修改，均应以书面形式通知对方，并达成由双方签署的合同修改书，须报政府采购管理部门批准。</w:t>
      </w:r>
    </w:p>
    <w:p w14:paraId="29128764">
      <w:pPr>
        <w:spacing w:after="50" w:line="44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5.2除非招标人对产品的品牌、型号规格和涉及价格因素的技术参数提出修改，中标人不得对合同价格提出修改要求。</w:t>
      </w:r>
    </w:p>
    <w:p w14:paraId="00E9C051">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质量标准和验收</w:t>
      </w:r>
    </w:p>
    <w:p w14:paraId="704DF20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6.1中标人提供的产品及服务必须是经合法途径取得的。</w:t>
      </w:r>
    </w:p>
    <w:p w14:paraId="3BB553B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6.2中标人应按现行的国家或行业技术及验收标准和招标文件的规定提供工程、货物或服务，因中标人提供的工程、货物或服务达不到约定的质量标准，中标人承担违约责任。</w:t>
      </w:r>
    </w:p>
    <w:p w14:paraId="0A4859F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6.3验收由使用单位按规定组织相关人员进行验收。</w:t>
      </w:r>
    </w:p>
    <w:p w14:paraId="00BDE27B">
      <w:pPr>
        <w:spacing w:line="440" w:lineRule="exact"/>
        <w:ind w:hanging="2"/>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6.4双方对工程、货物或服务的质量有争议的，由双方同意的专业检测机构鉴定，所需费及因此造成的损失由责任方承担，双方均有责任的，双方根据其责任分别承担。</w:t>
      </w:r>
    </w:p>
    <w:p w14:paraId="426DA024">
      <w:pPr>
        <w:spacing w:line="440" w:lineRule="exact"/>
        <w:ind w:hanging="2"/>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7.违约责任</w:t>
      </w:r>
    </w:p>
    <w:p w14:paraId="2AF76336">
      <w:pPr>
        <w:tabs>
          <w:tab w:val="left" w:pos="1540"/>
        </w:tabs>
        <w:spacing w:after="50" w:line="440" w:lineRule="exact"/>
        <w:ind w:left="-2" w:hanging="34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7.1提供的货物和服务质量必须达到合格，凡安装调试、设备试运转过程中发现的设备质量问题，中标人必须无偿返工直至符合质量要求，承担返工所发生的一切费用和招标人的直接经济损失。</w:t>
      </w:r>
    </w:p>
    <w:p w14:paraId="4FED50F3">
      <w:pPr>
        <w:tabs>
          <w:tab w:val="left" w:pos="1540"/>
        </w:tabs>
        <w:spacing w:after="50" w:line="440" w:lineRule="exact"/>
        <w:ind w:left="-2" w:hanging="34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7.2由于招标人保管不善或使用不当造成设备短缺、故障或损坏，中标人协助招标人及时给予补齐或修复。</w:t>
      </w:r>
    </w:p>
    <w:p w14:paraId="22B84D28">
      <w:pPr>
        <w:tabs>
          <w:tab w:val="left" w:pos="1560"/>
        </w:tabs>
        <w:spacing w:after="50" w:line="440" w:lineRule="exact"/>
        <w:ind w:left="-2" w:leftChars="-1"/>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8．违约赔偿</w:t>
      </w:r>
    </w:p>
    <w:p w14:paraId="27F000E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8.1除不可抗力外，如中标人发生不能按期完成供货任务，招标人发生中途变更等情况，应及时以书面形式通知对方。双方应本着友好的态度进行协商，妥善解决。如协商无效，按规定处以违约金。</w:t>
      </w:r>
    </w:p>
    <w:p w14:paraId="5450117F">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 xml:space="preserve">8.2 </w:t>
      </w:r>
      <w:r>
        <w:rPr>
          <w:rFonts w:hint="eastAsia" w:ascii="仿宋" w:hAnsi="仿宋" w:eastAsia="仿宋" w:cs="仿宋"/>
          <w:color w:val="auto"/>
          <w:sz w:val="24"/>
          <w:highlight w:val="none"/>
        </w:rPr>
        <w:t>中标人和采购人签订合同，按合同规定的供货时间供货并安装调试完毕。逾期每推迟一天，扣中标价0.1％的滞纳金给采购人。</w:t>
      </w:r>
    </w:p>
    <w:p w14:paraId="509E2A8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8.3招标人在规定时间无正当理由拒签合同者，以招标违约处理，并赔偿中标人由此造成的直接经济损失。</w:t>
      </w:r>
    </w:p>
    <w:p w14:paraId="2B5AD1BA">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9.不可抗力</w:t>
      </w:r>
    </w:p>
    <w:p w14:paraId="48573B8C">
      <w:pPr>
        <w:spacing w:after="50" w:line="44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9.1如果双方中任何一方由于战争、严重火灾、水灾、台风和地震以及其它经双方同意属于不可抗力的事故，致使合同履行受阻时，履行合同的期限应予延长，延长的期限应相当于事故所影响的时间。</w:t>
      </w:r>
    </w:p>
    <w:p w14:paraId="03212727">
      <w:pPr>
        <w:spacing w:after="50" w:line="44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14:paraId="44479212">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10.解决合同纠纷的方式</w:t>
      </w:r>
    </w:p>
    <w:p w14:paraId="266E9ADF">
      <w:pPr>
        <w:spacing w:after="50" w:line="44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10.1凡有关本合同或与本合同中发生的争端，双方应通过友好协商，妥善解决。如通过协商仍不能解决时，可向当地的人民法院起诉。</w:t>
      </w:r>
    </w:p>
    <w:p w14:paraId="6BF0306F">
      <w:pPr>
        <w:spacing w:after="50" w:line="44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10.2诉讼费用除人民法院另有裁决外，由败诉方承担。</w:t>
      </w:r>
    </w:p>
    <w:p w14:paraId="58D95458">
      <w:pPr>
        <w:spacing w:after="50" w:line="440" w:lineRule="exact"/>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10.3在诉讼期间，除正在进行裁定的部分外，本合同其他部分应继续执行。</w:t>
      </w:r>
    </w:p>
    <w:p w14:paraId="75FF01F1">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10.4合同应在双方签字盖章，采购人收到中标人提供的履约保证金后开始生效。</w:t>
      </w:r>
    </w:p>
    <w:p w14:paraId="5FE658B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14:paraId="32E86701">
      <w:pPr>
        <w:keepNext/>
        <w:keepLines/>
        <w:snapToGrid w:val="0"/>
        <w:spacing w:line="360" w:lineRule="exact"/>
        <w:jc w:val="center"/>
        <w:outlineLvl w:val="1"/>
        <w:rPr>
          <w:rFonts w:hint="eastAsia" w:ascii="仿宋_GB2312" w:hAnsi="宋体" w:eastAsia="仿宋_GB2312"/>
          <w:b/>
          <w:color w:val="auto"/>
          <w:sz w:val="32"/>
          <w:szCs w:val="32"/>
          <w:highlight w:val="none"/>
        </w:rPr>
      </w:pPr>
    </w:p>
    <w:bookmarkEnd w:id="63"/>
    <w:bookmarkEnd w:id="64"/>
    <w:p w14:paraId="618A0FA5">
      <w:pPr>
        <w:widowControl/>
        <w:adjustRightInd/>
        <w:spacing w:line="336" w:lineRule="auto"/>
        <w:jc w:val="left"/>
        <w:rPr>
          <w:rFonts w:hint="eastAsia" w:ascii="仿宋" w:hAnsi="仿宋" w:eastAsia="仿宋" w:cs="仿宋"/>
          <w:b/>
          <w:color w:val="auto"/>
          <w:sz w:val="36"/>
          <w:szCs w:val="36"/>
          <w:highlight w:val="none"/>
        </w:rPr>
      </w:pPr>
      <w:r>
        <w:rPr>
          <w:rFonts w:hint="eastAsia" w:ascii="仿宋" w:hAnsi="仿宋" w:eastAsia="仿宋" w:cs="仿宋"/>
          <w:b/>
          <w:color w:val="auto"/>
          <w:highlight w:val="none"/>
        </w:rPr>
        <w:br w:type="page"/>
      </w:r>
      <w:bookmarkEnd w:id="61"/>
      <w:bookmarkEnd w:id="62"/>
    </w:p>
    <w:p w14:paraId="278A53F9">
      <w:pPr>
        <w:adjustRightInd/>
        <w:spacing w:line="336"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第五部分  </w:t>
      </w:r>
      <w:bookmarkEnd w:id="59"/>
      <w:bookmarkEnd w:id="60"/>
      <w:bookmarkStart w:id="65" w:name="第四部分"/>
      <w:r>
        <w:rPr>
          <w:rFonts w:hint="eastAsia" w:ascii="仿宋" w:hAnsi="仿宋" w:eastAsia="仿宋" w:cs="仿宋"/>
          <w:b/>
          <w:color w:val="auto"/>
          <w:sz w:val="36"/>
          <w:szCs w:val="36"/>
          <w:highlight w:val="none"/>
        </w:rPr>
        <w:t>评审方法及评审标准</w:t>
      </w:r>
    </w:p>
    <w:p w14:paraId="12BE3CDE">
      <w:pPr>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1、磋商方法：</w:t>
      </w:r>
    </w:p>
    <w:p w14:paraId="62E2DF57">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14:paraId="68F52420">
      <w:pPr>
        <w:spacing w:line="336" w:lineRule="auto"/>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1.2采用综合评分法的，提供相同品牌产品且通过资格审查、符合性审查的不同供应商参加同一合同项下磋商的，按一家供应商计算，评审后得分最高的同品牌供应商获得</w:t>
      </w:r>
      <w:r>
        <w:rPr>
          <w:rFonts w:hint="eastAsia" w:ascii="仿宋" w:hAnsi="仿宋" w:eastAsia="仿宋" w:cs="仿宋"/>
          <w:b/>
          <w:color w:val="auto"/>
          <w:sz w:val="24"/>
          <w:highlight w:val="none"/>
          <w:lang w:eastAsia="zh-CN"/>
        </w:rPr>
        <w:t>成交人</w:t>
      </w:r>
      <w:r>
        <w:rPr>
          <w:rFonts w:hint="eastAsia" w:ascii="仿宋" w:hAnsi="仿宋" w:eastAsia="仿宋" w:cs="仿宋"/>
          <w:b/>
          <w:color w:val="auto"/>
          <w:sz w:val="24"/>
          <w:highlight w:val="none"/>
        </w:rPr>
        <w:t>推荐资格；评审得分相同的，由采购人或者采购人委托评标委员会按照磋商文件规定的方式确定一个供应商获得</w:t>
      </w:r>
      <w:r>
        <w:rPr>
          <w:rFonts w:hint="eastAsia" w:ascii="仿宋" w:hAnsi="仿宋" w:eastAsia="仿宋" w:cs="仿宋"/>
          <w:b/>
          <w:color w:val="auto"/>
          <w:sz w:val="24"/>
          <w:highlight w:val="none"/>
          <w:lang w:eastAsia="zh-CN"/>
        </w:rPr>
        <w:t>成交人</w:t>
      </w:r>
      <w:r>
        <w:rPr>
          <w:rFonts w:hint="eastAsia" w:ascii="仿宋" w:hAnsi="仿宋" w:eastAsia="仿宋" w:cs="仿宋"/>
          <w:b/>
          <w:color w:val="auto"/>
          <w:sz w:val="24"/>
          <w:highlight w:val="none"/>
        </w:rPr>
        <w:t>推荐资格，磋商文件未规定的采取随机抽取方式确定，其他同品牌供应商不作为中标候选人。</w:t>
      </w:r>
    </w:p>
    <w:p w14:paraId="2E92CB5A">
      <w:pPr>
        <w:spacing w:line="336" w:lineRule="auto"/>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非单一产品采购项目，采购人应当根据采购项目技术构成、产品价格比重等合理确定核心产品，并在磋商文件中载明。多家供应商提供的核心产品品牌相同的，按前款规定处理。</w:t>
      </w:r>
    </w:p>
    <w:p w14:paraId="176D3B0A">
      <w:pPr>
        <w:spacing w:line="336" w:lineRule="auto"/>
        <w:rPr>
          <w:rFonts w:ascii="仿宋" w:hAnsi="仿宋" w:eastAsia="仿宋" w:cs="仿宋"/>
          <w:color w:val="auto"/>
          <w:sz w:val="24"/>
          <w:highlight w:val="none"/>
        </w:rPr>
      </w:pPr>
      <w:r>
        <w:rPr>
          <w:rFonts w:hint="eastAsia" w:ascii="仿宋" w:hAnsi="仿宋" w:eastAsia="仿宋" w:cs="仿宋"/>
          <w:b/>
          <w:color w:val="auto"/>
          <w:sz w:val="24"/>
          <w:highlight w:val="none"/>
        </w:rPr>
        <w:t>2.评审标准：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70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30 </w:t>
      </w:r>
      <w:r>
        <w:rPr>
          <w:rFonts w:hint="eastAsia" w:ascii="仿宋" w:hAnsi="仿宋" w:eastAsia="仿宋" w:cs="仿宋"/>
          <w:color w:val="auto"/>
          <w:sz w:val="24"/>
          <w:highlight w:val="none"/>
        </w:rPr>
        <w:t>分。评分依下述所列为评审打分依据，分值如下（计算分值时，按其算术平均值保留小数2位）。</w:t>
      </w:r>
    </w:p>
    <w:p w14:paraId="29EFD11F">
      <w:pPr>
        <w:spacing w:line="336" w:lineRule="auto"/>
        <w:rPr>
          <w:rFonts w:ascii="仿宋" w:hAnsi="仿宋" w:eastAsia="仿宋" w:cs="仿宋"/>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70 </w:t>
      </w:r>
      <w:r>
        <w:rPr>
          <w:rFonts w:hint="eastAsia" w:ascii="仿宋" w:hAnsi="仿宋" w:eastAsia="仿宋" w:cs="仿宋"/>
          <w:b/>
          <w:bCs/>
          <w:iCs/>
          <w:color w:val="auto"/>
          <w:sz w:val="24"/>
          <w:highlight w:val="none"/>
        </w:rPr>
        <w:t>分）</w:t>
      </w:r>
    </w:p>
    <w:tbl>
      <w:tblPr>
        <w:tblStyle w:val="60"/>
        <w:tblW w:w="10054" w:type="dxa"/>
        <w:jc w:val="center"/>
        <w:tblLayout w:type="fixed"/>
        <w:tblCellMar>
          <w:top w:w="0" w:type="dxa"/>
          <w:left w:w="108" w:type="dxa"/>
          <w:bottom w:w="0" w:type="dxa"/>
          <w:right w:w="108" w:type="dxa"/>
        </w:tblCellMar>
      </w:tblPr>
      <w:tblGrid>
        <w:gridCol w:w="682"/>
        <w:gridCol w:w="1173"/>
        <w:gridCol w:w="7349"/>
        <w:gridCol w:w="850"/>
      </w:tblGrid>
      <w:tr w14:paraId="358893D3">
        <w:trPr>
          <w:trHeight w:val="411"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468BDB43">
            <w:pPr>
              <w:spacing w:line="320" w:lineRule="exact"/>
              <w:jc w:val="center"/>
              <w:rPr>
                <w:rFonts w:eastAsia="仿宋_GB2312"/>
                <w:b/>
                <w:bCs/>
                <w:color w:val="auto"/>
                <w:szCs w:val="21"/>
                <w:highlight w:val="none"/>
              </w:rPr>
            </w:pPr>
            <w:r>
              <w:rPr>
                <w:rFonts w:hint="eastAsia" w:eastAsia="仿宋_GB2312"/>
                <w:b/>
                <w:bCs/>
                <w:color w:val="auto"/>
                <w:szCs w:val="21"/>
                <w:highlight w:val="none"/>
              </w:rPr>
              <w:t>序号</w:t>
            </w:r>
          </w:p>
        </w:tc>
        <w:tc>
          <w:tcPr>
            <w:tcW w:w="1173" w:type="dxa"/>
            <w:tcBorders>
              <w:top w:val="single" w:color="auto" w:sz="4" w:space="0"/>
              <w:left w:val="nil"/>
              <w:bottom w:val="single" w:color="auto" w:sz="4" w:space="0"/>
              <w:right w:val="single" w:color="auto" w:sz="4" w:space="0"/>
            </w:tcBorders>
            <w:noWrap w:val="0"/>
            <w:vAlign w:val="center"/>
          </w:tcPr>
          <w:p w14:paraId="1AD4A9B0">
            <w:pPr>
              <w:spacing w:line="320" w:lineRule="exact"/>
              <w:jc w:val="center"/>
              <w:rPr>
                <w:rFonts w:eastAsia="仿宋_GB2312"/>
                <w:b/>
                <w:bCs/>
                <w:color w:val="auto"/>
                <w:szCs w:val="21"/>
                <w:highlight w:val="none"/>
              </w:rPr>
            </w:pPr>
            <w:r>
              <w:rPr>
                <w:rFonts w:hint="eastAsia" w:eastAsia="仿宋_GB2312"/>
                <w:b/>
                <w:bCs/>
                <w:color w:val="auto"/>
                <w:szCs w:val="21"/>
                <w:highlight w:val="none"/>
              </w:rPr>
              <w:t>项目名称</w:t>
            </w:r>
          </w:p>
        </w:tc>
        <w:tc>
          <w:tcPr>
            <w:tcW w:w="7349" w:type="dxa"/>
            <w:tcBorders>
              <w:top w:val="single" w:color="auto" w:sz="4" w:space="0"/>
              <w:left w:val="nil"/>
              <w:bottom w:val="single" w:color="auto" w:sz="4" w:space="0"/>
              <w:right w:val="single" w:color="auto" w:sz="4" w:space="0"/>
            </w:tcBorders>
            <w:noWrap w:val="0"/>
            <w:vAlign w:val="center"/>
          </w:tcPr>
          <w:p w14:paraId="7AFECE66">
            <w:pPr>
              <w:spacing w:line="320" w:lineRule="exact"/>
              <w:jc w:val="center"/>
              <w:rPr>
                <w:rFonts w:eastAsia="仿宋_GB2312"/>
                <w:b/>
                <w:bCs/>
                <w:color w:val="auto"/>
                <w:szCs w:val="21"/>
                <w:highlight w:val="none"/>
              </w:rPr>
            </w:pPr>
            <w:r>
              <w:rPr>
                <w:rFonts w:hint="eastAsia" w:eastAsia="仿宋_GB2312"/>
                <w:b/>
                <w:bCs/>
                <w:color w:val="auto"/>
                <w:szCs w:val="21"/>
                <w:highlight w:val="none"/>
              </w:rPr>
              <w:t>评分内容</w:t>
            </w:r>
          </w:p>
        </w:tc>
        <w:tc>
          <w:tcPr>
            <w:tcW w:w="850" w:type="dxa"/>
            <w:tcBorders>
              <w:top w:val="single" w:color="auto" w:sz="4" w:space="0"/>
              <w:left w:val="nil"/>
              <w:bottom w:val="single" w:color="auto" w:sz="4" w:space="0"/>
              <w:right w:val="single" w:color="auto" w:sz="4" w:space="0"/>
            </w:tcBorders>
            <w:noWrap w:val="0"/>
            <w:vAlign w:val="center"/>
          </w:tcPr>
          <w:p w14:paraId="57B255FA">
            <w:pPr>
              <w:spacing w:line="320" w:lineRule="exact"/>
              <w:jc w:val="center"/>
              <w:rPr>
                <w:rFonts w:eastAsia="仿宋_GB2312"/>
                <w:b/>
                <w:bCs/>
                <w:color w:val="auto"/>
                <w:szCs w:val="21"/>
                <w:highlight w:val="none"/>
              </w:rPr>
            </w:pPr>
            <w:r>
              <w:rPr>
                <w:rFonts w:hint="eastAsia" w:eastAsia="仿宋_GB2312"/>
                <w:b/>
                <w:bCs/>
                <w:color w:val="auto"/>
                <w:szCs w:val="21"/>
                <w:highlight w:val="none"/>
              </w:rPr>
              <w:t>分值</w:t>
            </w:r>
          </w:p>
        </w:tc>
      </w:tr>
      <w:tr w14:paraId="3EE6F857">
        <w:tblPrEx>
          <w:tblCellMar>
            <w:top w:w="0" w:type="dxa"/>
            <w:left w:w="108" w:type="dxa"/>
            <w:bottom w:w="0" w:type="dxa"/>
            <w:right w:w="108" w:type="dxa"/>
          </w:tblCellMar>
        </w:tblPrEx>
        <w:trPr>
          <w:trHeight w:val="1485" w:hRule="atLeast"/>
          <w:jc w:val="center"/>
        </w:trPr>
        <w:tc>
          <w:tcPr>
            <w:tcW w:w="6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2A6EEB2">
            <w:pPr>
              <w:spacing w:line="320" w:lineRule="exact"/>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rPr>
              <w:t>1</w:t>
            </w:r>
          </w:p>
        </w:tc>
        <w:tc>
          <w:tcPr>
            <w:tcW w:w="1173" w:type="dxa"/>
            <w:tcBorders>
              <w:top w:val="single" w:color="auto" w:sz="4" w:space="0"/>
              <w:left w:val="nil"/>
              <w:bottom w:val="single" w:color="auto" w:sz="4" w:space="0"/>
              <w:right w:val="single" w:color="auto" w:sz="4" w:space="0"/>
            </w:tcBorders>
            <w:noWrap w:val="0"/>
            <w:vAlign w:val="center"/>
          </w:tcPr>
          <w:p w14:paraId="7FDAF259">
            <w:pPr>
              <w:spacing w:line="320" w:lineRule="exact"/>
              <w:jc w:val="center"/>
              <w:rPr>
                <w:rFonts w:hint="eastAsia" w:eastAsia="仿宋_GB2312"/>
                <w:color w:val="auto"/>
                <w:szCs w:val="21"/>
                <w:highlight w:val="none"/>
              </w:rPr>
            </w:pPr>
            <w:r>
              <w:rPr>
                <w:rFonts w:hint="eastAsia" w:ascii="Times New Roman" w:hAnsi="Times New Roman" w:eastAsia="仿宋_GB2312" w:cs="Times New Roman"/>
                <w:color w:val="auto"/>
                <w:szCs w:val="21"/>
                <w:highlight w:val="none"/>
                <w:lang w:val="en-US" w:eastAsia="zh-CN"/>
              </w:rPr>
              <w:t>投标人资信</w:t>
            </w:r>
          </w:p>
        </w:tc>
        <w:tc>
          <w:tcPr>
            <w:tcW w:w="7349" w:type="dxa"/>
            <w:tcBorders>
              <w:top w:val="single" w:color="auto" w:sz="4" w:space="0"/>
              <w:left w:val="nil"/>
              <w:bottom w:val="single" w:color="auto" w:sz="4" w:space="0"/>
              <w:right w:val="single" w:color="auto" w:sz="4" w:space="0"/>
            </w:tcBorders>
            <w:noWrap w:val="0"/>
            <w:vAlign w:val="top"/>
          </w:tcPr>
          <w:p w14:paraId="5AA59DB1">
            <w:pPr>
              <w:spacing w:line="320" w:lineRule="exact"/>
              <w:jc w:val="left"/>
              <w:rPr>
                <w:rFonts w:hint="eastAsia" w:eastAsia="仿宋_GB2312"/>
                <w:color w:val="auto"/>
                <w:szCs w:val="21"/>
                <w:highlight w:val="none"/>
              </w:rPr>
            </w:pPr>
            <w:r>
              <w:rPr>
                <w:rFonts w:hint="eastAsia" w:ascii="Times New Roman" w:hAnsi="Times New Roman" w:eastAsia="仿宋_GB2312" w:cs="Times New Roman"/>
                <w:color w:val="auto"/>
                <w:szCs w:val="21"/>
                <w:highlight w:val="none"/>
                <w:lang w:val="en-US" w:eastAsia="zh-CN"/>
              </w:rPr>
              <w:t>投标人具有有效期内的质量管理体系认证证书、环境体系认证证书、职业健康安全管理体系认证证书，每个得1分，最高得3分。（投标文件中同时提供证书复印件和全国认证认可信息公共服务平台http://cx.cnca.cn查询结果截图并加盖投标人公章，不提供不得分）</w:t>
            </w:r>
          </w:p>
        </w:tc>
        <w:tc>
          <w:tcPr>
            <w:tcW w:w="850" w:type="dxa"/>
            <w:tcBorders>
              <w:top w:val="single" w:color="auto" w:sz="4" w:space="0"/>
              <w:left w:val="nil"/>
              <w:bottom w:val="single" w:color="auto" w:sz="4" w:space="0"/>
              <w:right w:val="single" w:color="auto" w:sz="4" w:space="0"/>
            </w:tcBorders>
            <w:noWrap w:val="0"/>
            <w:vAlign w:val="center"/>
          </w:tcPr>
          <w:p w14:paraId="0797A070">
            <w:pPr>
              <w:spacing w:line="320" w:lineRule="exact"/>
              <w:jc w:val="center"/>
              <w:rPr>
                <w:rFonts w:hint="eastAsia"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3</w:t>
            </w:r>
            <w:r>
              <w:rPr>
                <w:rFonts w:hint="eastAsia" w:ascii="Times New Roman" w:hAnsi="Times New Roman" w:eastAsia="仿宋_GB2312" w:cs="Times New Roman"/>
                <w:color w:val="auto"/>
                <w:szCs w:val="21"/>
                <w:highlight w:val="none"/>
              </w:rPr>
              <w:t>分</w:t>
            </w:r>
          </w:p>
        </w:tc>
      </w:tr>
      <w:tr w14:paraId="41909588">
        <w:tblPrEx>
          <w:tblCellMar>
            <w:top w:w="0" w:type="dxa"/>
            <w:left w:w="108" w:type="dxa"/>
            <w:bottom w:w="0" w:type="dxa"/>
            <w:right w:w="108" w:type="dxa"/>
          </w:tblCellMar>
        </w:tblPrEx>
        <w:trPr>
          <w:trHeight w:val="1240" w:hRule="atLeast"/>
          <w:jc w:val="center"/>
        </w:trPr>
        <w:tc>
          <w:tcPr>
            <w:tcW w:w="6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28325F7">
            <w:pPr>
              <w:spacing w:line="320" w:lineRule="exact"/>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2</w:t>
            </w:r>
          </w:p>
        </w:tc>
        <w:tc>
          <w:tcPr>
            <w:tcW w:w="1173" w:type="dxa"/>
            <w:tcBorders>
              <w:top w:val="single" w:color="auto" w:sz="4" w:space="0"/>
              <w:left w:val="nil"/>
              <w:bottom w:val="single" w:color="auto" w:sz="4" w:space="0"/>
              <w:right w:val="single" w:color="auto" w:sz="4" w:space="0"/>
            </w:tcBorders>
            <w:noWrap w:val="0"/>
            <w:vAlign w:val="center"/>
          </w:tcPr>
          <w:p w14:paraId="53B99696">
            <w:pPr>
              <w:spacing w:line="320" w:lineRule="exact"/>
              <w:jc w:val="center"/>
              <w:rPr>
                <w:rFonts w:hint="eastAsia" w:eastAsia="仿宋_GB2312"/>
                <w:color w:val="auto"/>
                <w:szCs w:val="21"/>
                <w:highlight w:val="none"/>
              </w:rPr>
            </w:pPr>
            <w:r>
              <w:rPr>
                <w:rFonts w:hint="eastAsia" w:eastAsia="仿宋_GB2312"/>
                <w:color w:val="auto"/>
                <w:szCs w:val="21"/>
                <w:highlight w:val="none"/>
              </w:rPr>
              <w:t>投标人资质</w:t>
            </w:r>
          </w:p>
        </w:tc>
        <w:tc>
          <w:tcPr>
            <w:tcW w:w="7349" w:type="dxa"/>
            <w:tcBorders>
              <w:top w:val="single" w:color="auto" w:sz="4" w:space="0"/>
              <w:left w:val="nil"/>
              <w:bottom w:val="single" w:color="auto" w:sz="4" w:space="0"/>
              <w:right w:val="single" w:color="auto" w:sz="4" w:space="0"/>
            </w:tcBorders>
            <w:noWrap w:val="0"/>
            <w:vAlign w:val="top"/>
          </w:tcPr>
          <w:p w14:paraId="78F7E15C">
            <w:pPr>
              <w:spacing w:line="320" w:lineRule="exact"/>
              <w:jc w:val="left"/>
              <w:rPr>
                <w:rFonts w:hint="eastAsia" w:eastAsia="仿宋_GB2312"/>
                <w:color w:val="auto"/>
                <w:szCs w:val="21"/>
                <w:highlight w:val="none"/>
              </w:rPr>
            </w:pPr>
            <w:r>
              <w:rPr>
                <w:rFonts w:hint="eastAsia" w:eastAsia="仿宋_GB2312"/>
                <w:color w:val="auto"/>
                <w:szCs w:val="21"/>
                <w:highlight w:val="none"/>
              </w:rPr>
              <w:t xml:space="preserve">企业具有古建筑工程专业承包资质一级得 </w:t>
            </w:r>
            <w:r>
              <w:rPr>
                <w:rFonts w:hint="eastAsia" w:eastAsia="仿宋_GB2312"/>
                <w:color w:val="auto"/>
                <w:szCs w:val="21"/>
                <w:highlight w:val="none"/>
                <w:lang w:val="en-US" w:eastAsia="zh-CN"/>
              </w:rPr>
              <w:t>3</w:t>
            </w:r>
            <w:r>
              <w:rPr>
                <w:rFonts w:hint="eastAsia" w:eastAsia="仿宋_GB2312"/>
                <w:color w:val="auto"/>
                <w:szCs w:val="21"/>
                <w:highlight w:val="none"/>
              </w:rPr>
              <w:t xml:space="preserve"> 分，二级得 </w:t>
            </w:r>
            <w:r>
              <w:rPr>
                <w:rFonts w:hint="eastAsia" w:eastAsia="仿宋_GB2312"/>
                <w:color w:val="auto"/>
                <w:szCs w:val="21"/>
                <w:highlight w:val="none"/>
                <w:lang w:val="en-US" w:eastAsia="zh-CN"/>
              </w:rPr>
              <w:t>2</w:t>
            </w:r>
            <w:r>
              <w:rPr>
                <w:rFonts w:hint="eastAsia" w:eastAsia="仿宋_GB2312"/>
                <w:color w:val="auto"/>
                <w:szCs w:val="21"/>
                <w:highlight w:val="none"/>
              </w:rPr>
              <w:t xml:space="preserve"> 分，其余不得分。 </w:t>
            </w:r>
          </w:p>
          <w:p w14:paraId="17997EA2">
            <w:pPr>
              <w:spacing w:line="320" w:lineRule="exact"/>
              <w:jc w:val="left"/>
              <w:rPr>
                <w:rFonts w:hint="eastAsia" w:eastAsia="仿宋_GB2312"/>
                <w:color w:val="auto"/>
                <w:szCs w:val="21"/>
                <w:highlight w:val="none"/>
              </w:rPr>
            </w:pPr>
            <w:r>
              <w:rPr>
                <w:rFonts w:hint="eastAsia" w:eastAsia="仿宋_GB2312"/>
                <w:color w:val="auto"/>
                <w:szCs w:val="21"/>
                <w:highlight w:val="none"/>
              </w:rPr>
              <w:t>（投标文件中提供资质证书</w:t>
            </w:r>
            <w:r>
              <w:rPr>
                <w:rFonts w:hint="eastAsia" w:eastAsia="仿宋_GB2312"/>
                <w:color w:val="auto"/>
                <w:szCs w:val="21"/>
                <w:highlight w:val="none"/>
                <w:lang w:eastAsia="zh-CN"/>
              </w:rPr>
              <w:t>原件的扫描件</w:t>
            </w:r>
            <w:r>
              <w:rPr>
                <w:rFonts w:hint="eastAsia" w:eastAsia="仿宋_GB2312"/>
                <w:color w:val="auto"/>
                <w:szCs w:val="21"/>
                <w:highlight w:val="none"/>
              </w:rPr>
              <w:t>并加盖投标单位公章，未提供不得分）。</w:t>
            </w:r>
          </w:p>
        </w:tc>
        <w:tc>
          <w:tcPr>
            <w:tcW w:w="850" w:type="dxa"/>
            <w:tcBorders>
              <w:top w:val="single" w:color="auto" w:sz="4" w:space="0"/>
              <w:left w:val="nil"/>
              <w:bottom w:val="single" w:color="auto" w:sz="4" w:space="0"/>
              <w:right w:val="single" w:color="auto" w:sz="4" w:space="0"/>
            </w:tcBorders>
            <w:noWrap w:val="0"/>
            <w:vAlign w:val="center"/>
          </w:tcPr>
          <w:p w14:paraId="620913C2">
            <w:pPr>
              <w:spacing w:line="320" w:lineRule="exact"/>
              <w:jc w:val="center"/>
              <w:rPr>
                <w:rFonts w:eastAsia="仿宋_GB2312"/>
                <w:color w:val="auto"/>
                <w:szCs w:val="21"/>
                <w:highlight w:val="none"/>
              </w:rPr>
            </w:pPr>
            <w:r>
              <w:rPr>
                <w:rFonts w:hint="eastAsia" w:eastAsia="仿宋_GB2312"/>
                <w:color w:val="auto"/>
                <w:szCs w:val="21"/>
                <w:highlight w:val="none"/>
                <w:lang w:val="en-US" w:eastAsia="zh-CN"/>
              </w:rPr>
              <w:t>3</w:t>
            </w:r>
            <w:r>
              <w:rPr>
                <w:rFonts w:hint="eastAsia" w:eastAsia="仿宋_GB2312"/>
                <w:color w:val="auto"/>
                <w:szCs w:val="21"/>
                <w:highlight w:val="none"/>
              </w:rPr>
              <w:t>分</w:t>
            </w:r>
          </w:p>
        </w:tc>
      </w:tr>
      <w:tr w14:paraId="61F0F2C3">
        <w:tblPrEx>
          <w:tblCellMar>
            <w:top w:w="0" w:type="dxa"/>
            <w:left w:w="108" w:type="dxa"/>
            <w:bottom w:w="0" w:type="dxa"/>
            <w:right w:w="108" w:type="dxa"/>
          </w:tblCellMar>
        </w:tblPrEx>
        <w:trPr>
          <w:trHeight w:val="411" w:hRule="atLeast"/>
          <w:jc w:val="center"/>
        </w:trPr>
        <w:tc>
          <w:tcPr>
            <w:tcW w:w="6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BA65553">
            <w:pPr>
              <w:spacing w:line="320" w:lineRule="exact"/>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3</w:t>
            </w:r>
          </w:p>
        </w:tc>
        <w:tc>
          <w:tcPr>
            <w:tcW w:w="1173" w:type="dxa"/>
            <w:tcBorders>
              <w:top w:val="single" w:color="auto" w:sz="4" w:space="0"/>
              <w:left w:val="nil"/>
              <w:bottom w:val="single" w:color="auto" w:sz="4" w:space="0"/>
              <w:right w:val="single" w:color="auto" w:sz="4" w:space="0"/>
            </w:tcBorders>
            <w:noWrap w:val="0"/>
            <w:vAlign w:val="center"/>
          </w:tcPr>
          <w:p w14:paraId="674A6D2D">
            <w:pPr>
              <w:spacing w:line="320" w:lineRule="exact"/>
              <w:jc w:val="center"/>
              <w:rPr>
                <w:rFonts w:hint="eastAsia" w:eastAsia="仿宋_GB2312"/>
                <w:color w:val="auto"/>
                <w:szCs w:val="21"/>
                <w:highlight w:val="none"/>
              </w:rPr>
            </w:pPr>
            <w:r>
              <w:rPr>
                <w:rFonts w:hint="eastAsia" w:eastAsia="仿宋_GB2312"/>
                <w:color w:val="auto"/>
                <w:szCs w:val="21"/>
                <w:highlight w:val="none"/>
              </w:rPr>
              <w:t>项目组成</w:t>
            </w:r>
            <w:r>
              <w:rPr>
                <w:rFonts w:hint="eastAsia" w:eastAsia="仿宋_GB2312"/>
                <w:color w:val="auto"/>
                <w:szCs w:val="21"/>
                <w:highlight w:val="none"/>
                <w:lang w:eastAsia="zh-CN"/>
              </w:rPr>
              <w:t>人</w:t>
            </w:r>
            <w:r>
              <w:rPr>
                <w:rFonts w:hint="eastAsia" w:eastAsia="仿宋_GB2312"/>
                <w:color w:val="auto"/>
                <w:szCs w:val="21"/>
                <w:highlight w:val="none"/>
              </w:rPr>
              <w:t>员资格</w:t>
            </w:r>
          </w:p>
          <w:p w14:paraId="451D7BD9">
            <w:pPr>
              <w:spacing w:line="320" w:lineRule="exact"/>
              <w:jc w:val="center"/>
              <w:rPr>
                <w:rFonts w:hint="eastAsia" w:eastAsia="仿宋_GB2312"/>
                <w:color w:val="auto"/>
                <w:szCs w:val="21"/>
                <w:highlight w:val="none"/>
              </w:rPr>
            </w:pPr>
          </w:p>
        </w:tc>
        <w:tc>
          <w:tcPr>
            <w:tcW w:w="7349" w:type="dxa"/>
            <w:tcBorders>
              <w:top w:val="single" w:color="auto" w:sz="4" w:space="0"/>
              <w:left w:val="nil"/>
              <w:bottom w:val="single" w:color="auto" w:sz="4" w:space="0"/>
              <w:right w:val="single" w:color="auto" w:sz="4" w:space="0"/>
            </w:tcBorders>
            <w:noWrap w:val="0"/>
            <w:vAlign w:val="top"/>
          </w:tcPr>
          <w:p w14:paraId="07462BD3">
            <w:pPr>
              <w:spacing w:line="320" w:lineRule="exact"/>
              <w:jc w:val="left"/>
              <w:rPr>
                <w:rFonts w:hint="eastAsia" w:eastAsia="仿宋_GB2312"/>
                <w:color w:val="auto"/>
                <w:szCs w:val="21"/>
                <w:highlight w:val="none"/>
              </w:rPr>
            </w:pPr>
            <w:r>
              <w:rPr>
                <w:rFonts w:hint="eastAsia" w:eastAsia="仿宋_GB2312"/>
                <w:color w:val="auto"/>
                <w:szCs w:val="21"/>
                <w:highlight w:val="none"/>
              </w:rPr>
              <w:t xml:space="preserve">拟派项目团队人员（项目负责人除外）具有文物保护责任工程师资格的，每个得 </w:t>
            </w:r>
            <w:r>
              <w:rPr>
                <w:rFonts w:hint="eastAsia" w:eastAsia="仿宋_GB2312"/>
                <w:color w:val="auto"/>
                <w:szCs w:val="21"/>
                <w:highlight w:val="none"/>
                <w:lang w:val="en-US" w:eastAsia="zh-CN"/>
              </w:rPr>
              <w:t>2.0</w:t>
            </w:r>
            <w:r>
              <w:rPr>
                <w:rFonts w:hint="eastAsia" w:eastAsia="仿宋_GB2312"/>
                <w:color w:val="auto"/>
                <w:szCs w:val="21"/>
                <w:highlight w:val="none"/>
              </w:rPr>
              <w:t xml:space="preserve">分；具有文物保护工程从业人员上岗证的，每个得 </w:t>
            </w:r>
            <w:r>
              <w:rPr>
                <w:rFonts w:hint="eastAsia" w:eastAsia="仿宋_GB2312"/>
                <w:color w:val="auto"/>
                <w:szCs w:val="21"/>
                <w:highlight w:val="none"/>
                <w:lang w:val="en-US" w:eastAsia="zh-CN"/>
              </w:rPr>
              <w:t>1.0</w:t>
            </w:r>
            <w:r>
              <w:rPr>
                <w:rFonts w:hint="eastAsia" w:eastAsia="仿宋_GB2312"/>
                <w:color w:val="auto"/>
                <w:szCs w:val="21"/>
                <w:highlight w:val="none"/>
              </w:rPr>
              <w:t xml:space="preserve">分。单一人员具备 2 种证书的按高者计分，本项最多评审 4 人，累计最高得 </w:t>
            </w:r>
            <w:r>
              <w:rPr>
                <w:rFonts w:hint="eastAsia" w:eastAsia="仿宋_GB2312"/>
                <w:color w:val="auto"/>
                <w:szCs w:val="21"/>
                <w:highlight w:val="none"/>
                <w:lang w:val="en-US" w:eastAsia="zh-CN"/>
              </w:rPr>
              <w:t>8</w:t>
            </w:r>
            <w:r>
              <w:rPr>
                <w:rFonts w:hint="eastAsia" w:eastAsia="仿宋_GB2312"/>
                <w:color w:val="auto"/>
                <w:szCs w:val="21"/>
                <w:highlight w:val="none"/>
              </w:rPr>
              <w:t>分。</w:t>
            </w:r>
          </w:p>
          <w:p w14:paraId="0F4C0C3D">
            <w:pPr>
              <w:spacing w:line="320" w:lineRule="exact"/>
              <w:jc w:val="left"/>
              <w:rPr>
                <w:rFonts w:hint="eastAsia" w:eastAsia="仿宋_GB2312"/>
                <w:color w:val="auto"/>
                <w:szCs w:val="21"/>
                <w:highlight w:val="none"/>
              </w:rPr>
            </w:pPr>
            <w:r>
              <w:rPr>
                <w:rFonts w:hint="eastAsia" w:eastAsia="仿宋_GB2312"/>
                <w:color w:val="auto"/>
                <w:szCs w:val="21"/>
                <w:highlight w:val="none"/>
              </w:rPr>
              <w:t>注：同一人有多本证书的不重复得分。投标文件中提供资格证书</w:t>
            </w:r>
            <w:r>
              <w:rPr>
                <w:rFonts w:hint="eastAsia" w:eastAsia="仿宋_GB2312"/>
                <w:color w:val="auto"/>
                <w:szCs w:val="21"/>
                <w:highlight w:val="none"/>
                <w:lang w:eastAsia="zh-CN"/>
              </w:rPr>
              <w:t>原件的扫描件</w:t>
            </w:r>
            <w:r>
              <w:rPr>
                <w:rFonts w:hint="eastAsia" w:eastAsia="仿宋_GB2312"/>
                <w:color w:val="auto"/>
                <w:szCs w:val="21"/>
                <w:highlight w:val="none"/>
              </w:rPr>
              <w:t xml:space="preserve">并加盖单位公章及拟派项目团队人员（项目负责人除外）为投标企业在职职工的(在职职工不包括离、退休返聘人员)，须提供 </w:t>
            </w:r>
            <w:r>
              <w:rPr>
                <w:rFonts w:hint="eastAsia" w:eastAsia="仿宋_GB2312"/>
                <w:color w:val="auto"/>
                <w:szCs w:val="21"/>
                <w:highlight w:val="none"/>
                <w:lang w:eastAsia="zh-CN"/>
              </w:rPr>
              <w:t>2024年8月至2024年10月</w:t>
            </w:r>
            <w:r>
              <w:rPr>
                <w:rFonts w:hint="eastAsia" w:eastAsia="仿宋_GB2312"/>
                <w:color w:val="auto"/>
                <w:szCs w:val="21"/>
                <w:highlight w:val="none"/>
              </w:rPr>
              <w:t>的投标人所属社保机构养老保险交纳清单或证明（缴费单位和投标人名称必须一致，并加盖社保缴费证明专用章）。</w:t>
            </w:r>
          </w:p>
        </w:tc>
        <w:tc>
          <w:tcPr>
            <w:tcW w:w="850" w:type="dxa"/>
            <w:tcBorders>
              <w:top w:val="single" w:color="auto" w:sz="4" w:space="0"/>
              <w:left w:val="nil"/>
              <w:bottom w:val="single" w:color="auto" w:sz="4" w:space="0"/>
              <w:right w:val="single" w:color="auto" w:sz="4" w:space="0"/>
            </w:tcBorders>
            <w:noWrap w:val="0"/>
            <w:vAlign w:val="center"/>
          </w:tcPr>
          <w:p w14:paraId="463A3625">
            <w:pPr>
              <w:spacing w:line="320" w:lineRule="exact"/>
              <w:jc w:val="center"/>
              <w:rPr>
                <w:rFonts w:hint="eastAsia" w:eastAsia="仿宋_GB2312"/>
                <w:color w:val="auto"/>
                <w:szCs w:val="21"/>
                <w:highlight w:val="none"/>
              </w:rPr>
            </w:pPr>
            <w:r>
              <w:rPr>
                <w:rFonts w:hint="eastAsia" w:eastAsia="仿宋_GB2312"/>
                <w:color w:val="auto"/>
                <w:szCs w:val="21"/>
                <w:highlight w:val="none"/>
                <w:lang w:val="en-US" w:eastAsia="zh-CN"/>
              </w:rPr>
              <w:t>8</w:t>
            </w:r>
            <w:r>
              <w:rPr>
                <w:rFonts w:hint="eastAsia" w:eastAsia="仿宋_GB2312"/>
                <w:color w:val="auto"/>
                <w:szCs w:val="21"/>
                <w:highlight w:val="none"/>
              </w:rPr>
              <w:t>分</w:t>
            </w:r>
          </w:p>
        </w:tc>
      </w:tr>
      <w:tr w14:paraId="7CD80709">
        <w:tblPrEx>
          <w:tblCellMar>
            <w:top w:w="0" w:type="dxa"/>
            <w:left w:w="108" w:type="dxa"/>
            <w:bottom w:w="0" w:type="dxa"/>
            <w:right w:w="108" w:type="dxa"/>
          </w:tblCellMar>
        </w:tblPrEx>
        <w:trPr>
          <w:trHeight w:val="2105" w:hRule="atLeast"/>
          <w:jc w:val="center"/>
        </w:trPr>
        <w:tc>
          <w:tcPr>
            <w:tcW w:w="6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A7E8BAB">
            <w:pPr>
              <w:spacing w:line="320" w:lineRule="exact"/>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4</w:t>
            </w:r>
          </w:p>
        </w:tc>
        <w:tc>
          <w:tcPr>
            <w:tcW w:w="1173" w:type="dxa"/>
            <w:tcBorders>
              <w:top w:val="single" w:color="auto" w:sz="4" w:space="0"/>
              <w:left w:val="nil"/>
              <w:bottom w:val="single" w:color="auto" w:sz="4" w:space="0"/>
              <w:right w:val="single" w:color="auto" w:sz="4" w:space="0"/>
            </w:tcBorders>
            <w:noWrap w:val="0"/>
            <w:vAlign w:val="center"/>
          </w:tcPr>
          <w:p w14:paraId="525E7BE3">
            <w:pPr>
              <w:spacing w:line="320" w:lineRule="exact"/>
              <w:jc w:val="center"/>
              <w:rPr>
                <w:rFonts w:hint="eastAsia" w:eastAsia="仿宋_GB2312"/>
                <w:color w:val="auto"/>
                <w:szCs w:val="21"/>
                <w:highlight w:val="none"/>
              </w:rPr>
            </w:pPr>
            <w:r>
              <w:rPr>
                <w:rFonts w:hint="eastAsia" w:eastAsia="仿宋_GB2312"/>
                <w:color w:val="auto"/>
                <w:szCs w:val="21"/>
                <w:highlight w:val="none"/>
              </w:rPr>
              <w:t>投标人类似业绩</w:t>
            </w:r>
          </w:p>
          <w:p w14:paraId="7B4465C9">
            <w:pPr>
              <w:spacing w:line="320" w:lineRule="exact"/>
              <w:jc w:val="center"/>
              <w:rPr>
                <w:rFonts w:hint="eastAsia" w:eastAsia="仿宋_GB2312"/>
                <w:color w:val="auto"/>
                <w:szCs w:val="21"/>
                <w:highlight w:val="none"/>
              </w:rPr>
            </w:pPr>
          </w:p>
        </w:tc>
        <w:tc>
          <w:tcPr>
            <w:tcW w:w="7349" w:type="dxa"/>
            <w:tcBorders>
              <w:top w:val="single" w:color="auto" w:sz="4" w:space="0"/>
              <w:left w:val="nil"/>
              <w:bottom w:val="single" w:color="auto" w:sz="4" w:space="0"/>
              <w:right w:val="single" w:color="auto" w:sz="4" w:space="0"/>
            </w:tcBorders>
            <w:noWrap w:val="0"/>
            <w:vAlign w:val="top"/>
          </w:tcPr>
          <w:p w14:paraId="14E7968D">
            <w:pPr>
              <w:spacing w:line="320" w:lineRule="exact"/>
              <w:jc w:val="left"/>
              <w:rPr>
                <w:rFonts w:hint="eastAsia" w:ascii="Times New Roman" w:hAnsi="Times New Roman" w:eastAsia="仿宋_GB2312" w:cs="Times New Roman"/>
                <w:color w:val="auto"/>
                <w:szCs w:val="21"/>
                <w:highlight w:val="none"/>
              </w:rPr>
            </w:pPr>
            <w:r>
              <w:rPr>
                <w:rFonts w:hint="eastAsia" w:ascii="Times New Roman" w:hAnsi="Times New Roman" w:eastAsia="仿宋_GB2312" w:cs="Times New Roman"/>
                <w:color w:val="auto"/>
                <w:szCs w:val="21"/>
                <w:highlight w:val="none"/>
              </w:rPr>
              <w:t>自2021年1月1日以来（以合同签订时间为准），供应商承担过类似项目的，每个业绩得1分，本项最高3分。</w:t>
            </w:r>
          </w:p>
          <w:p w14:paraId="0B547372">
            <w:pPr>
              <w:spacing w:line="320" w:lineRule="exact"/>
              <w:jc w:val="left"/>
              <w:rPr>
                <w:rFonts w:hint="eastAsia"/>
                <w:color w:val="auto"/>
                <w:highlight w:val="none"/>
              </w:rPr>
            </w:pPr>
            <w:r>
              <w:rPr>
                <w:rFonts w:hint="eastAsia" w:ascii="Times New Roman" w:hAnsi="Times New Roman" w:eastAsia="仿宋_GB2312" w:cs="Times New Roman"/>
                <w:color w:val="auto"/>
                <w:szCs w:val="21"/>
                <w:highlight w:val="none"/>
              </w:rPr>
              <w:t>（类似项目指的是全国重点文物保护单位的维修工程，须提供中标通知书、合同、验收证明</w:t>
            </w:r>
            <w:r>
              <w:rPr>
                <w:rFonts w:hint="eastAsia" w:ascii="Times New Roman" w:hAnsi="Times New Roman" w:eastAsia="仿宋_GB2312" w:cs="Times New Roman"/>
                <w:color w:val="auto"/>
                <w:szCs w:val="21"/>
                <w:highlight w:val="none"/>
                <w:lang w:eastAsia="zh-CN"/>
              </w:rPr>
              <w:t>原件的扫描件</w:t>
            </w:r>
            <w:r>
              <w:rPr>
                <w:rFonts w:hint="eastAsia" w:ascii="Times New Roman" w:hAnsi="Times New Roman" w:eastAsia="仿宋_GB2312" w:cs="Times New Roman"/>
                <w:color w:val="auto"/>
                <w:szCs w:val="21"/>
                <w:highlight w:val="none"/>
              </w:rPr>
              <w:t>并加盖供应商公章，全国重点文物保护单位须提供国家文物局网站（网址：http://www.ncha.gov.cn/col/col2266/index.html）查询截图并加盖供应商公章。）</w:t>
            </w:r>
          </w:p>
        </w:tc>
        <w:tc>
          <w:tcPr>
            <w:tcW w:w="850" w:type="dxa"/>
            <w:tcBorders>
              <w:top w:val="single" w:color="auto" w:sz="4" w:space="0"/>
              <w:left w:val="nil"/>
              <w:bottom w:val="single" w:color="auto" w:sz="4" w:space="0"/>
              <w:right w:val="single" w:color="auto" w:sz="4" w:space="0"/>
            </w:tcBorders>
            <w:noWrap w:val="0"/>
            <w:vAlign w:val="center"/>
          </w:tcPr>
          <w:p w14:paraId="7AD9CBB9">
            <w:pPr>
              <w:spacing w:line="320" w:lineRule="exact"/>
              <w:jc w:val="center"/>
              <w:rPr>
                <w:rFonts w:eastAsia="仿宋_GB2312"/>
                <w:color w:val="auto"/>
                <w:szCs w:val="21"/>
                <w:highlight w:val="none"/>
              </w:rPr>
            </w:pPr>
            <w:r>
              <w:rPr>
                <w:rFonts w:hint="eastAsia" w:eastAsia="仿宋_GB2312"/>
                <w:color w:val="auto"/>
                <w:szCs w:val="21"/>
                <w:highlight w:val="none"/>
              </w:rPr>
              <w:t>3分</w:t>
            </w:r>
          </w:p>
        </w:tc>
      </w:tr>
      <w:tr w14:paraId="2238AC01">
        <w:tblPrEx>
          <w:tblCellMar>
            <w:top w:w="0" w:type="dxa"/>
            <w:left w:w="108" w:type="dxa"/>
            <w:bottom w:w="0" w:type="dxa"/>
            <w:right w:w="108" w:type="dxa"/>
          </w:tblCellMar>
        </w:tblPrEx>
        <w:trPr>
          <w:trHeight w:val="3400" w:hRule="atLeast"/>
          <w:jc w:val="center"/>
        </w:trPr>
        <w:tc>
          <w:tcPr>
            <w:tcW w:w="6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6F4B9EA">
            <w:pPr>
              <w:spacing w:line="320" w:lineRule="exact"/>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5</w:t>
            </w:r>
          </w:p>
        </w:tc>
        <w:tc>
          <w:tcPr>
            <w:tcW w:w="1173" w:type="dxa"/>
            <w:tcBorders>
              <w:top w:val="single" w:color="auto" w:sz="4" w:space="0"/>
              <w:left w:val="nil"/>
              <w:bottom w:val="single" w:color="auto" w:sz="4" w:space="0"/>
              <w:right w:val="single" w:color="auto" w:sz="4" w:space="0"/>
            </w:tcBorders>
            <w:noWrap w:val="0"/>
            <w:vAlign w:val="center"/>
          </w:tcPr>
          <w:p w14:paraId="180673E9">
            <w:pPr>
              <w:spacing w:line="320" w:lineRule="exact"/>
              <w:jc w:val="center"/>
              <w:rPr>
                <w:rFonts w:eastAsia="仿宋_GB2312"/>
                <w:color w:val="auto"/>
                <w:szCs w:val="21"/>
                <w:highlight w:val="none"/>
              </w:rPr>
            </w:pPr>
            <w:r>
              <w:rPr>
                <w:rFonts w:hint="eastAsia" w:eastAsia="仿宋_GB2312"/>
                <w:color w:val="auto"/>
                <w:szCs w:val="21"/>
                <w:highlight w:val="none"/>
              </w:rPr>
              <w:t>施工方案</w:t>
            </w:r>
          </w:p>
        </w:tc>
        <w:tc>
          <w:tcPr>
            <w:tcW w:w="7349" w:type="dxa"/>
            <w:tcBorders>
              <w:top w:val="single" w:color="auto" w:sz="4" w:space="0"/>
              <w:left w:val="nil"/>
              <w:bottom w:val="single" w:color="auto" w:sz="4" w:space="0"/>
              <w:right w:val="single" w:color="auto" w:sz="4" w:space="0"/>
            </w:tcBorders>
            <w:noWrap w:val="0"/>
            <w:vAlign w:val="top"/>
          </w:tcPr>
          <w:p w14:paraId="68722F6C">
            <w:pPr>
              <w:spacing w:line="320" w:lineRule="exact"/>
              <w:jc w:val="left"/>
              <w:rPr>
                <w:rFonts w:eastAsia="仿宋_GB2312"/>
                <w:color w:val="auto"/>
                <w:szCs w:val="21"/>
                <w:highlight w:val="none"/>
              </w:rPr>
            </w:pPr>
            <w:r>
              <w:rPr>
                <w:rFonts w:hint="eastAsia" w:eastAsia="仿宋_GB2312"/>
                <w:color w:val="auto"/>
                <w:szCs w:val="21"/>
                <w:highlight w:val="none"/>
              </w:rPr>
              <w:t>根据供应商施工方案的完整性、科学性、严谨性进行综合评审，施工实施方案严谨、合理、科学、结合本地情况，对工程施工管理、文件管理的完整性、对项目的施工难点的预见及处理办法提供了详细实用的解决方案，且具备本地施工力量快速组织能力、与施工相关的社会资源协调能力强，得</w:t>
            </w:r>
            <w:r>
              <w:rPr>
                <w:rFonts w:hint="eastAsia" w:eastAsia="仿宋_GB2312"/>
                <w:color w:val="auto"/>
                <w:szCs w:val="21"/>
                <w:highlight w:val="none"/>
                <w:lang w:val="en-US" w:eastAsia="zh-CN"/>
              </w:rPr>
              <w:t>9.1</w:t>
            </w:r>
            <w:r>
              <w:rPr>
                <w:rFonts w:hint="eastAsia" w:eastAsia="仿宋_GB2312"/>
                <w:color w:val="auto"/>
                <w:szCs w:val="21"/>
                <w:highlight w:val="none"/>
              </w:rPr>
              <w:t>-</w:t>
            </w:r>
            <w:r>
              <w:rPr>
                <w:rFonts w:hint="eastAsia" w:eastAsia="仿宋_GB2312"/>
                <w:color w:val="auto"/>
                <w:szCs w:val="21"/>
                <w:highlight w:val="none"/>
                <w:lang w:val="en-US" w:eastAsia="zh-CN"/>
              </w:rPr>
              <w:t>13</w:t>
            </w:r>
            <w:r>
              <w:rPr>
                <w:rFonts w:hint="eastAsia" w:eastAsia="仿宋_GB2312"/>
                <w:color w:val="auto"/>
                <w:szCs w:val="21"/>
                <w:highlight w:val="none"/>
              </w:rPr>
              <w:t>分；</w:t>
            </w:r>
          </w:p>
          <w:p w14:paraId="75FAD9A8">
            <w:pPr>
              <w:spacing w:line="320" w:lineRule="exact"/>
              <w:jc w:val="left"/>
              <w:rPr>
                <w:rFonts w:eastAsia="仿宋_GB2312"/>
                <w:color w:val="auto"/>
                <w:szCs w:val="21"/>
                <w:highlight w:val="none"/>
              </w:rPr>
            </w:pPr>
            <w:r>
              <w:rPr>
                <w:rFonts w:hint="eastAsia" w:eastAsia="仿宋_GB2312"/>
                <w:color w:val="auto"/>
                <w:szCs w:val="21"/>
                <w:highlight w:val="none"/>
              </w:rPr>
              <w:t>施工实施方案较为严谨、合理、科学，对工程施工管理、文件管理的完整性、确保工程进度的措施、对项目的施工难点的预见及处理办法提供了较为详细实用的解决方案，得</w:t>
            </w:r>
            <w:r>
              <w:rPr>
                <w:rFonts w:hint="eastAsia" w:eastAsia="仿宋_GB2312"/>
                <w:color w:val="auto"/>
                <w:szCs w:val="21"/>
                <w:highlight w:val="none"/>
                <w:lang w:val="en-US" w:eastAsia="zh-CN"/>
              </w:rPr>
              <w:t>5.1</w:t>
            </w:r>
            <w:r>
              <w:rPr>
                <w:rFonts w:hint="eastAsia" w:eastAsia="仿宋_GB2312"/>
                <w:color w:val="auto"/>
                <w:szCs w:val="21"/>
                <w:highlight w:val="none"/>
              </w:rPr>
              <w:t>-</w:t>
            </w:r>
            <w:r>
              <w:rPr>
                <w:rFonts w:hint="eastAsia" w:eastAsia="仿宋_GB2312"/>
                <w:color w:val="auto"/>
                <w:szCs w:val="21"/>
                <w:highlight w:val="none"/>
                <w:lang w:val="en-US" w:eastAsia="zh-CN"/>
              </w:rPr>
              <w:t>9</w:t>
            </w:r>
            <w:r>
              <w:rPr>
                <w:rFonts w:hint="eastAsia" w:eastAsia="仿宋_GB2312"/>
                <w:color w:val="auto"/>
                <w:szCs w:val="21"/>
                <w:highlight w:val="none"/>
              </w:rPr>
              <w:t>分；</w:t>
            </w:r>
          </w:p>
          <w:p w14:paraId="25139A48">
            <w:pPr>
              <w:spacing w:line="320" w:lineRule="exact"/>
              <w:jc w:val="left"/>
              <w:rPr>
                <w:rFonts w:hint="eastAsia" w:ascii="Times New Roman" w:hAnsi="Times New Roman" w:eastAsia="仿宋_GB2312" w:cs="Times New Roman"/>
                <w:color w:val="auto"/>
                <w:szCs w:val="21"/>
                <w:highlight w:val="none"/>
                <w:lang w:val="en-US" w:eastAsia="zh-CN"/>
              </w:rPr>
            </w:pPr>
            <w:r>
              <w:rPr>
                <w:rFonts w:hint="eastAsia" w:eastAsia="仿宋_GB2312"/>
                <w:color w:val="auto"/>
                <w:szCs w:val="21"/>
                <w:highlight w:val="none"/>
              </w:rPr>
              <w:t>施工实施方案的严谨、合理、科学性一般，对工程施工管理、文件管理的完整性、确保工程进度的措施、对项目的施工难点的预见及处理办法提供的解决方案实用性一般，</w:t>
            </w:r>
            <w:r>
              <w:rPr>
                <w:rFonts w:hint="eastAsia" w:ascii="Times New Roman" w:hAnsi="Times New Roman" w:eastAsia="仿宋_GB2312" w:cs="Times New Roman"/>
                <w:color w:val="auto"/>
                <w:szCs w:val="21"/>
                <w:highlight w:val="none"/>
              </w:rPr>
              <w:t>得</w:t>
            </w:r>
            <w:r>
              <w:rPr>
                <w:rFonts w:hint="eastAsia" w:ascii="Times New Roman" w:hAnsi="Times New Roman" w:eastAsia="仿宋_GB2312" w:cs="Times New Roman"/>
                <w:color w:val="auto"/>
                <w:szCs w:val="21"/>
                <w:highlight w:val="none"/>
                <w:lang w:val="en-US" w:eastAsia="zh-CN"/>
              </w:rPr>
              <w:t>1.0</w:t>
            </w:r>
            <w:r>
              <w:rPr>
                <w:rFonts w:hint="eastAsia" w:ascii="Times New Roman" w:hAnsi="Times New Roman" w:eastAsia="仿宋_GB2312" w:cs="Times New Roman"/>
                <w:color w:val="auto"/>
                <w:szCs w:val="21"/>
                <w:highlight w:val="none"/>
              </w:rPr>
              <w:t>-</w:t>
            </w:r>
            <w:r>
              <w:rPr>
                <w:rFonts w:hint="eastAsia" w:ascii="Times New Roman" w:hAnsi="Times New Roman" w:eastAsia="仿宋_GB2312" w:cs="Times New Roman"/>
                <w:color w:val="auto"/>
                <w:szCs w:val="21"/>
                <w:highlight w:val="none"/>
                <w:lang w:val="en-US" w:eastAsia="zh-CN"/>
              </w:rPr>
              <w:t>5</w:t>
            </w:r>
            <w:r>
              <w:rPr>
                <w:rFonts w:hint="eastAsia" w:ascii="Times New Roman" w:hAnsi="Times New Roman" w:eastAsia="仿宋_GB2312" w:cs="Times New Roman"/>
                <w:color w:val="auto"/>
                <w:szCs w:val="21"/>
                <w:highlight w:val="none"/>
              </w:rPr>
              <w:t>分</w:t>
            </w:r>
            <w:r>
              <w:rPr>
                <w:rFonts w:hint="eastAsia" w:ascii="Times New Roman" w:hAnsi="Times New Roman" w:eastAsia="仿宋_GB2312" w:cs="Times New Roman"/>
                <w:color w:val="auto"/>
                <w:szCs w:val="21"/>
                <w:highlight w:val="none"/>
                <w:lang w:val="en-US" w:eastAsia="zh-CN"/>
              </w:rPr>
              <w:t>；</w:t>
            </w:r>
          </w:p>
          <w:p w14:paraId="7CE73018">
            <w:pPr>
              <w:spacing w:line="320" w:lineRule="exact"/>
              <w:jc w:val="left"/>
              <w:rPr>
                <w:rFonts w:eastAsia="仿宋_GB2312"/>
                <w:color w:val="auto"/>
                <w:szCs w:val="21"/>
                <w:highlight w:val="none"/>
              </w:rPr>
            </w:pPr>
            <w:r>
              <w:rPr>
                <w:rFonts w:hint="eastAsia" w:ascii="Times New Roman" w:hAnsi="Times New Roman" w:eastAsia="仿宋_GB2312" w:cs="Times New Roman"/>
                <w:color w:val="auto"/>
                <w:szCs w:val="21"/>
                <w:highlight w:val="none"/>
                <w:lang w:val="en-US" w:eastAsia="zh-CN"/>
              </w:rPr>
              <w:t>不提供不得分</w:t>
            </w:r>
            <w:r>
              <w:rPr>
                <w:rFonts w:hint="eastAsia" w:ascii="Times New Roman" w:hAnsi="Times New Roman" w:eastAsia="仿宋_GB2312" w:cs="Times New Roman"/>
                <w:color w:val="auto"/>
                <w:szCs w:val="21"/>
                <w:highlight w:val="none"/>
              </w:rPr>
              <w:t>。</w:t>
            </w:r>
          </w:p>
        </w:tc>
        <w:tc>
          <w:tcPr>
            <w:tcW w:w="850" w:type="dxa"/>
            <w:tcBorders>
              <w:top w:val="single" w:color="auto" w:sz="4" w:space="0"/>
              <w:left w:val="nil"/>
              <w:bottom w:val="single" w:color="auto" w:sz="4" w:space="0"/>
              <w:right w:val="single" w:color="auto" w:sz="4" w:space="0"/>
            </w:tcBorders>
            <w:noWrap w:val="0"/>
            <w:vAlign w:val="center"/>
          </w:tcPr>
          <w:p w14:paraId="297A02FE">
            <w:pPr>
              <w:spacing w:line="320" w:lineRule="exact"/>
              <w:jc w:val="center"/>
              <w:rPr>
                <w:rFonts w:eastAsia="仿宋_GB2312"/>
                <w:color w:val="auto"/>
                <w:szCs w:val="21"/>
                <w:highlight w:val="none"/>
              </w:rPr>
            </w:pPr>
            <w:r>
              <w:rPr>
                <w:rFonts w:hint="eastAsia" w:eastAsia="仿宋_GB2312"/>
                <w:color w:val="auto"/>
                <w:szCs w:val="21"/>
                <w:highlight w:val="none"/>
                <w:lang w:val="en-US" w:eastAsia="zh-CN"/>
              </w:rPr>
              <w:t>13</w:t>
            </w:r>
            <w:r>
              <w:rPr>
                <w:rFonts w:hint="eastAsia" w:eastAsia="仿宋_GB2312"/>
                <w:color w:val="auto"/>
                <w:szCs w:val="21"/>
                <w:highlight w:val="none"/>
              </w:rPr>
              <w:t>分</w:t>
            </w:r>
          </w:p>
        </w:tc>
      </w:tr>
      <w:tr w14:paraId="5FC07E08">
        <w:tblPrEx>
          <w:tblCellMar>
            <w:top w:w="0" w:type="dxa"/>
            <w:left w:w="108" w:type="dxa"/>
            <w:bottom w:w="0" w:type="dxa"/>
            <w:right w:w="108" w:type="dxa"/>
          </w:tblCellMar>
        </w:tblPrEx>
        <w:trPr>
          <w:trHeight w:val="2380" w:hRule="atLeast"/>
          <w:jc w:val="center"/>
        </w:trPr>
        <w:tc>
          <w:tcPr>
            <w:tcW w:w="6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61E95352">
            <w:pPr>
              <w:spacing w:line="320" w:lineRule="exact"/>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6</w:t>
            </w:r>
          </w:p>
        </w:tc>
        <w:tc>
          <w:tcPr>
            <w:tcW w:w="1173" w:type="dxa"/>
            <w:tcBorders>
              <w:top w:val="single" w:color="auto" w:sz="4" w:space="0"/>
              <w:left w:val="nil"/>
              <w:bottom w:val="single" w:color="auto" w:sz="4" w:space="0"/>
              <w:right w:val="single" w:color="auto" w:sz="4" w:space="0"/>
            </w:tcBorders>
            <w:noWrap w:val="0"/>
            <w:vAlign w:val="center"/>
          </w:tcPr>
          <w:p w14:paraId="690733F5">
            <w:pPr>
              <w:spacing w:line="320" w:lineRule="exact"/>
              <w:jc w:val="center"/>
              <w:rPr>
                <w:rFonts w:eastAsia="仿宋_GB2312"/>
                <w:color w:val="auto"/>
                <w:szCs w:val="21"/>
                <w:highlight w:val="none"/>
              </w:rPr>
            </w:pPr>
            <w:r>
              <w:rPr>
                <w:rFonts w:hint="eastAsia" w:eastAsia="仿宋_GB2312"/>
                <w:color w:val="auto"/>
                <w:szCs w:val="21"/>
                <w:highlight w:val="none"/>
              </w:rPr>
              <w:t>施工质量控制方案</w:t>
            </w:r>
          </w:p>
        </w:tc>
        <w:tc>
          <w:tcPr>
            <w:tcW w:w="7349" w:type="dxa"/>
            <w:tcBorders>
              <w:top w:val="single" w:color="auto" w:sz="4" w:space="0"/>
              <w:left w:val="nil"/>
              <w:bottom w:val="single" w:color="auto" w:sz="4" w:space="0"/>
              <w:right w:val="single" w:color="auto" w:sz="4" w:space="0"/>
            </w:tcBorders>
            <w:noWrap w:val="0"/>
            <w:vAlign w:val="center"/>
          </w:tcPr>
          <w:p w14:paraId="1839F6F8">
            <w:pPr>
              <w:spacing w:line="320" w:lineRule="exact"/>
              <w:rPr>
                <w:rFonts w:eastAsia="仿宋_GB2312"/>
                <w:color w:val="auto"/>
                <w:szCs w:val="21"/>
                <w:highlight w:val="none"/>
              </w:rPr>
            </w:pPr>
            <w:r>
              <w:rPr>
                <w:rFonts w:hint="eastAsia" w:eastAsia="仿宋_GB2312"/>
                <w:color w:val="auto"/>
                <w:szCs w:val="21"/>
                <w:highlight w:val="none"/>
              </w:rPr>
              <w:t>根据供应商施工质量方案和安全保障措施的完整性、科学性、严谨性进行综合评审，</w:t>
            </w:r>
          </w:p>
          <w:p w14:paraId="253700AA">
            <w:pPr>
              <w:spacing w:line="320" w:lineRule="exact"/>
              <w:rPr>
                <w:rFonts w:eastAsia="仿宋_GB2312"/>
                <w:color w:val="auto"/>
                <w:szCs w:val="21"/>
                <w:highlight w:val="none"/>
              </w:rPr>
            </w:pPr>
            <w:r>
              <w:rPr>
                <w:rFonts w:hint="eastAsia" w:eastAsia="仿宋_GB2312"/>
                <w:color w:val="auto"/>
                <w:szCs w:val="21"/>
                <w:highlight w:val="none"/>
              </w:rPr>
              <w:t>施工质量方案科学、完整、详细，具有针对本项目的有效安全保障措施得7</w:t>
            </w:r>
            <w:r>
              <w:rPr>
                <w:rFonts w:hint="eastAsia" w:eastAsia="仿宋_GB2312"/>
                <w:color w:val="auto"/>
                <w:szCs w:val="21"/>
                <w:highlight w:val="none"/>
                <w:lang w:val="en-US" w:eastAsia="zh-CN"/>
              </w:rPr>
              <w:t>.1</w:t>
            </w:r>
            <w:r>
              <w:rPr>
                <w:rFonts w:hint="eastAsia" w:eastAsia="仿宋_GB2312"/>
                <w:color w:val="auto"/>
                <w:szCs w:val="21"/>
                <w:highlight w:val="none"/>
              </w:rPr>
              <w:t>-</w:t>
            </w:r>
            <w:r>
              <w:rPr>
                <w:rFonts w:hint="eastAsia" w:eastAsia="仿宋_GB2312"/>
                <w:color w:val="auto"/>
                <w:szCs w:val="21"/>
                <w:highlight w:val="none"/>
                <w:lang w:val="en-US" w:eastAsia="zh-CN"/>
              </w:rPr>
              <w:t>10</w:t>
            </w:r>
            <w:r>
              <w:rPr>
                <w:rFonts w:hint="eastAsia" w:eastAsia="仿宋_GB2312"/>
                <w:color w:val="auto"/>
                <w:szCs w:val="21"/>
                <w:highlight w:val="none"/>
              </w:rPr>
              <w:t>分；</w:t>
            </w:r>
          </w:p>
          <w:p w14:paraId="343A6E07">
            <w:pPr>
              <w:spacing w:line="320" w:lineRule="exact"/>
              <w:rPr>
                <w:rFonts w:eastAsia="仿宋_GB2312"/>
                <w:color w:val="auto"/>
                <w:szCs w:val="21"/>
                <w:highlight w:val="none"/>
              </w:rPr>
            </w:pPr>
            <w:r>
              <w:rPr>
                <w:rFonts w:hint="eastAsia" w:eastAsia="仿宋_GB2312"/>
                <w:color w:val="auto"/>
                <w:szCs w:val="21"/>
                <w:highlight w:val="none"/>
              </w:rPr>
              <w:t>施工质量方案内容完整，具有一定有效的安全保障措施得</w:t>
            </w:r>
            <w:r>
              <w:rPr>
                <w:rFonts w:hint="eastAsia" w:eastAsia="仿宋_GB2312"/>
                <w:color w:val="auto"/>
                <w:szCs w:val="21"/>
                <w:highlight w:val="none"/>
                <w:lang w:val="en-US" w:eastAsia="zh-CN"/>
              </w:rPr>
              <w:t>4.1</w:t>
            </w:r>
            <w:r>
              <w:rPr>
                <w:rFonts w:hint="eastAsia" w:eastAsia="仿宋_GB2312"/>
                <w:color w:val="auto"/>
                <w:szCs w:val="21"/>
                <w:highlight w:val="none"/>
              </w:rPr>
              <w:t>-</w:t>
            </w:r>
            <w:r>
              <w:rPr>
                <w:rFonts w:hint="eastAsia" w:eastAsia="仿宋_GB2312"/>
                <w:color w:val="auto"/>
                <w:szCs w:val="21"/>
                <w:highlight w:val="none"/>
                <w:lang w:val="en-US" w:eastAsia="zh-CN"/>
              </w:rPr>
              <w:t>7</w:t>
            </w:r>
            <w:r>
              <w:rPr>
                <w:rFonts w:hint="eastAsia" w:eastAsia="仿宋_GB2312"/>
                <w:color w:val="auto"/>
                <w:szCs w:val="21"/>
                <w:highlight w:val="none"/>
              </w:rPr>
              <w:t>分；</w:t>
            </w:r>
          </w:p>
          <w:p w14:paraId="097D5273">
            <w:pPr>
              <w:spacing w:line="320" w:lineRule="exact"/>
              <w:rPr>
                <w:rFonts w:eastAsia="仿宋_GB2312"/>
                <w:color w:val="auto"/>
                <w:szCs w:val="21"/>
                <w:highlight w:val="none"/>
              </w:rPr>
            </w:pPr>
            <w:r>
              <w:rPr>
                <w:rFonts w:hint="eastAsia" w:eastAsia="仿宋_GB2312"/>
                <w:color w:val="auto"/>
                <w:szCs w:val="21"/>
                <w:highlight w:val="none"/>
              </w:rPr>
              <w:t>施工质量方案缺少实质内容，与项目有偏差，安全保障措施效果一般</w:t>
            </w:r>
            <w:r>
              <w:rPr>
                <w:rFonts w:hint="eastAsia" w:eastAsia="仿宋_GB2312"/>
                <w:color w:val="auto"/>
                <w:szCs w:val="21"/>
                <w:highlight w:val="none"/>
                <w:lang w:val="en-US" w:eastAsia="zh-CN"/>
              </w:rPr>
              <w:t>1.0</w:t>
            </w:r>
            <w:r>
              <w:rPr>
                <w:rFonts w:hint="eastAsia" w:eastAsia="仿宋_GB2312"/>
                <w:color w:val="auto"/>
                <w:szCs w:val="21"/>
                <w:highlight w:val="none"/>
              </w:rPr>
              <w:t>-</w:t>
            </w:r>
            <w:r>
              <w:rPr>
                <w:rFonts w:hint="eastAsia" w:eastAsia="仿宋_GB2312"/>
                <w:color w:val="auto"/>
                <w:szCs w:val="21"/>
                <w:highlight w:val="none"/>
                <w:lang w:val="en-US" w:eastAsia="zh-CN"/>
              </w:rPr>
              <w:t>4</w:t>
            </w:r>
            <w:r>
              <w:rPr>
                <w:rFonts w:hint="eastAsia" w:eastAsia="仿宋_GB2312"/>
                <w:color w:val="auto"/>
                <w:szCs w:val="21"/>
                <w:highlight w:val="none"/>
              </w:rPr>
              <w:t>分</w:t>
            </w:r>
            <w:r>
              <w:rPr>
                <w:rFonts w:hint="eastAsia" w:ascii="Times New Roman" w:hAnsi="Times New Roman" w:eastAsia="仿宋_GB2312" w:cs="Times New Roman"/>
                <w:color w:val="auto"/>
                <w:szCs w:val="21"/>
                <w:highlight w:val="none"/>
                <w:lang w:val="en-US" w:eastAsia="zh-CN"/>
              </w:rPr>
              <w:t>；不提供不得分</w:t>
            </w:r>
            <w:r>
              <w:rPr>
                <w:rFonts w:hint="eastAsia" w:eastAsia="仿宋_GB2312"/>
                <w:color w:val="auto"/>
                <w:szCs w:val="21"/>
                <w:highlight w:val="none"/>
              </w:rPr>
              <w:t>。</w:t>
            </w:r>
          </w:p>
        </w:tc>
        <w:tc>
          <w:tcPr>
            <w:tcW w:w="850" w:type="dxa"/>
            <w:tcBorders>
              <w:top w:val="single" w:color="auto" w:sz="4" w:space="0"/>
              <w:left w:val="nil"/>
              <w:bottom w:val="single" w:color="auto" w:sz="4" w:space="0"/>
              <w:right w:val="single" w:color="auto" w:sz="4" w:space="0"/>
            </w:tcBorders>
            <w:noWrap w:val="0"/>
            <w:vAlign w:val="center"/>
          </w:tcPr>
          <w:p w14:paraId="593EB4A4">
            <w:pPr>
              <w:spacing w:line="320" w:lineRule="exact"/>
              <w:jc w:val="center"/>
              <w:rPr>
                <w:rFonts w:eastAsia="仿宋_GB2312"/>
                <w:color w:val="auto"/>
                <w:szCs w:val="21"/>
                <w:highlight w:val="none"/>
              </w:rPr>
            </w:pPr>
            <w:r>
              <w:rPr>
                <w:rFonts w:hint="eastAsia" w:eastAsia="仿宋_GB2312"/>
                <w:color w:val="auto"/>
                <w:szCs w:val="21"/>
                <w:highlight w:val="none"/>
                <w:lang w:val="en-US" w:eastAsia="zh-CN"/>
              </w:rPr>
              <w:t>10</w:t>
            </w:r>
            <w:r>
              <w:rPr>
                <w:rFonts w:hint="eastAsia" w:eastAsia="仿宋_GB2312"/>
                <w:color w:val="auto"/>
                <w:szCs w:val="21"/>
                <w:highlight w:val="none"/>
              </w:rPr>
              <w:t>分</w:t>
            </w:r>
          </w:p>
        </w:tc>
      </w:tr>
      <w:tr w14:paraId="0452FBCC">
        <w:tblPrEx>
          <w:tblCellMar>
            <w:top w:w="0" w:type="dxa"/>
            <w:left w:w="108" w:type="dxa"/>
            <w:bottom w:w="0" w:type="dxa"/>
            <w:right w:w="108" w:type="dxa"/>
          </w:tblCellMar>
        </w:tblPrEx>
        <w:trPr>
          <w:trHeight w:val="1875" w:hRule="atLeast"/>
          <w:jc w:val="center"/>
        </w:trPr>
        <w:tc>
          <w:tcPr>
            <w:tcW w:w="6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84B6646">
            <w:pPr>
              <w:spacing w:line="320" w:lineRule="exact"/>
              <w:jc w:val="center"/>
              <w:rPr>
                <w:rFonts w:hint="eastAsia"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7</w:t>
            </w:r>
          </w:p>
        </w:tc>
        <w:tc>
          <w:tcPr>
            <w:tcW w:w="1173" w:type="dxa"/>
            <w:tcBorders>
              <w:top w:val="single" w:color="auto" w:sz="4" w:space="0"/>
              <w:left w:val="nil"/>
              <w:bottom w:val="single" w:color="auto" w:sz="4" w:space="0"/>
              <w:right w:val="single" w:color="auto" w:sz="4" w:space="0"/>
            </w:tcBorders>
            <w:noWrap w:val="0"/>
            <w:vAlign w:val="center"/>
          </w:tcPr>
          <w:p w14:paraId="04BE54F9">
            <w:pPr>
              <w:spacing w:line="320" w:lineRule="exact"/>
              <w:jc w:val="center"/>
              <w:rPr>
                <w:rFonts w:eastAsia="仿宋_GB2312"/>
                <w:color w:val="auto"/>
                <w:szCs w:val="21"/>
                <w:highlight w:val="none"/>
              </w:rPr>
            </w:pPr>
            <w:r>
              <w:rPr>
                <w:rFonts w:hint="eastAsia" w:eastAsia="仿宋_GB2312"/>
                <w:color w:val="auto"/>
                <w:szCs w:val="21"/>
                <w:highlight w:val="none"/>
              </w:rPr>
              <w:t>施工进度控制方案</w:t>
            </w:r>
          </w:p>
        </w:tc>
        <w:tc>
          <w:tcPr>
            <w:tcW w:w="7349" w:type="dxa"/>
            <w:tcBorders>
              <w:top w:val="single" w:color="auto" w:sz="4" w:space="0"/>
              <w:left w:val="nil"/>
              <w:bottom w:val="single" w:color="auto" w:sz="4" w:space="0"/>
              <w:right w:val="single" w:color="auto" w:sz="4" w:space="0"/>
            </w:tcBorders>
            <w:noWrap w:val="0"/>
            <w:vAlign w:val="center"/>
          </w:tcPr>
          <w:p w14:paraId="07EDA8DD">
            <w:pPr>
              <w:spacing w:line="320" w:lineRule="exact"/>
              <w:jc w:val="left"/>
              <w:rPr>
                <w:rFonts w:eastAsia="仿宋_GB2312"/>
                <w:color w:val="auto"/>
                <w:szCs w:val="21"/>
                <w:highlight w:val="none"/>
              </w:rPr>
            </w:pPr>
            <w:r>
              <w:rPr>
                <w:rFonts w:hint="eastAsia" w:eastAsia="仿宋_GB2312"/>
                <w:color w:val="auto"/>
                <w:szCs w:val="21"/>
                <w:highlight w:val="none"/>
              </w:rPr>
              <w:t>根据供应商</w:t>
            </w:r>
            <w:r>
              <w:rPr>
                <w:rFonts w:hint="eastAsia" w:ascii="Times New Roman" w:hAnsi="Times New Roman" w:eastAsia="仿宋_GB2312" w:cs="Times New Roman"/>
                <w:color w:val="auto"/>
                <w:szCs w:val="21"/>
                <w:highlight w:val="none"/>
              </w:rPr>
              <w:t>施工</w:t>
            </w:r>
            <w:r>
              <w:rPr>
                <w:rFonts w:hint="eastAsia" w:eastAsia="仿宋_GB2312"/>
                <w:color w:val="auto"/>
                <w:szCs w:val="21"/>
                <w:highlight w:val="none"/>
              </w:rPr>
              <w:t>进度方案的完整性、科学性、严谨性进行综合评审，</w:t>
            </w:r>
          </w:p>
          <w:p w14:paraId="0231C6CE">
            <w:pPr>
              <w:spacing w:line="320" w:lineRule="exact"/>
              <w:jc w:val="left"/>
              <w:rPr>
                <w:rFonts w:eastAsia="仿宋_GB2312"/>
                <w:color w:val="auto"/>
                <w:szCs w:val="21"/>
                <w:highlight w:val="none"/>
              </w:rPr>
            </w:pPr>
            <w:r>
              <w:rPr>
                <w:rFonts w:hint="eastAsia" w:eastAsia="仿宋_GB2312"/>
                <w:color w:val="auto"/>
                <w:szCs w:val="21"/>
                <w:highlight w:val="none"/>
              </w:rPr>
              <w:t>施工进度方案</w:t>
            </w:r>
            <w:r>
              <w:rPr>
                <w:rFonts w:hint="eastAsia" w:ascii="Times New Roman" w:hAnsi="Times New Roman" w:eastAsia="仿宋_GB2312" w:cs="Times New Roman"/>
                <w:color w:val="auto"/>
                <w:szCs w:val="21"/>
                <w:highlight w:val="none"/>
              </w:rPr>
              <w:t>科学</w:t>
            </w:r>
            <w:r>
              <w:rPr>
                <w:rFonts w:hint="eastAsia" w:eastAsia="仿宋_GB2312"/>
                <w:color w:val="auto"/>
                <w:szCs w:val="21"/>
                <w:highlight w:val="none"/>
              </w:rPr>
              <w:t>、完整、详细，具有针对本项目的有效的进度控制措施得7</w:t>
            </w:r>
            <w:r>
              <w:rPr>
                <w:rFonts w:hint="eastAsia" w:eastAsia="仿宋_GB2312"/>
                <w:color w:val="auto"/>
                <w:szCs w:val="21"/>
                <w:highlight w:val="none"/>
                <w:lang w:val="en-US" w:eastAsia="zh-CN"/>
              </w:rPr>
              <w:t>.1</w:t>
            </w:r>
            <w:r>
              <w:rPr>
                <w:rFonts w:hint="eastAsia" w:eastAsia="仿宋_GB2312"/>
                <w:color w:val="auto"/>
                <w:szCs w:val="21"/>
                <w:highlight w:val="none"/>
              </w:rPr>
              <w:t>-</w:t>
            </w:r>
            <w:r>
              <w:rPr>
                <w:rFonts w:hint="eastAsia" w:eastAsia="仿宋_GB2312"/>
                <w:color w:val="auto"/>
                <w:szCs w:val="21"/>
                <w:highlight w:val="none"/>
                <w:lang w:val="en-US" w:eastAsia="zh-CN"/>
              </w:rPr>
              <w:t>10</w:t>
            </w:r>
            <w:r>
              <w:rPr>
                <w:rFonts w:hint="eastAsia" w:eastAsia="仿宋_GB2312"/>
                <w:color w:val="auto"/>
                <w:szCs w:val="21"/>
                <w:highlight w:val="none"/>
              </w:rPr>
              <w:t>分；</w:t>
            </w:r>
          </w:p>
          <w:p w14:paraId="5F8AE4C4">
            <w:pPr>
              <w:spacing w:line="320" w:lineRule="exact"/>
              <w:jc w:val="left"/>
              <w:rPr>
                <w:rFonts w:eastAsia="仿宋_GB2312"/>
                <w:color w:val="auto"/>
                <w:szCs w:val="21"/>
                <w:highlight w:val="none"/>
              </w:rPr>
            </w:pPr>
            <w:r>
              <w:rPr>
                <w:rFonts w:hint="eastAsia" w:eastAsia="仿宋_GB2312"/>
                <w:color w:val="auto"/>
                <w:szCs w:val="21"/>
                <w:highlight w:val="none"/>
              </w:rPr>
              <w:t>施工进度方案内容完整，具有一定有效的进度控制保障措施得</w:t>
            </w:r>
            <w:r>
              <w:rPr>
                <w:rFonts w:hint="eastAsia" w:eastAsia="仿宋_GB2312"/>
                <w:color w:val="auto"/>
                <w:szCs w:val="21"/>
                <w:highlight w:val="none"/>
                <w:lang w:val="en-US" w:eastAsia="zh-CN"/>
              </w:rPr>
              <w:t>4.1</w:t>
            </w:r>
            <w:r>
              <w:rPr>
                <w:rFonts w:hint="eastAsia" w:eastAsia="仿宋_GB2312"/>
                <w:color w:val="auto"/>
                <w:szCs w:val="21"/>
                <w:highlight w:val="none"/>
              </w:rPr>
              <w:t>-</w:t>
            </w:r>
            <w:r>
              <w:rPr>
                <w:rFonts w:hint="eastAsia" w:eastAsia="仿宋_GB2312"/>
                <w:color w:val="auto"/>
                <w:szCs w:val="21"/>
                <w:highlight w:val="none"/>
                <w:lang w:val="en-US" w:eastAsia="zh-CN"/>
              </w:rPr>
              <w:t>7</w:t>
            </w:r>
            <w:r>
              <w:rPr>
                <w:rFonts w:hint="eastAsia" w:eastAsia="仿宋_GB2312"/>
                <w:color w:val="auto"/>
                <w:szCs w:val="21"/>
                <w:highlight w:val="none"/>
              </w:rPr>
              <w:t>分；</w:t>
            </w:r>
          </w:p>
          <w:p w14:paraId="5D531F73">
            <w:pPr>
              <w:spacing w:line="320" w:lineRule="exact"/>
              <w:jc w:val="left"/>
              <w:rPr>
                <w:rFonts w:hint="eastAsia" w:ascii="Times New Roman" w:hAnsi="Times New Roman" w:eastAsia="仿宋_GB2312" w:cs="Times New Roman"/>
                <w:color w:val="auto"/>
                <w:szCs w:val="21"/>
                <w:highlight w:val="none"/>
                <w:lang w:val="en-US" w:eastAsia="zh-CN"/>
              </w:rPr>
            </w:pPr>
            <w:r>
              <w:rPr>
                <w:rFonts w:hint="eastAsia" w:eastAsia="仿宋_GB2312"/>
                <w:color w:val="auto"/>
                <w:szCs w:val="21"/>
                <w:highlight w:val="none"/>
              </w:rPr>
              <w:t>施工进度方案缺少实质内容，与项目有偏差，措施效果一般得</w:t>
            </w:r>
            <w:r>
              <w:rPr>
                <w:rFonts w:hint="eastAsia" w:eastAsia="仿宋_GB2312"/>
                <w:color w:val="auto"/>
                <w:szCs w:val="21"/>
                <w:highlight w:val="none"/>
                <w:lang w:val="en-US" w:eastAsia="zh-CN"/>
              </w:rPr>
              <w:t>1.0</w:t>
            </w:r>
            <w:r>
              <w:rPr>
                <w:rFonts w:hint="eastAsia" w:eastAsia="仿宋_GB2312"/>
                <w:color w:val="auto"/>
                <w:szCs w:val="21"/>
                <w:highlight w:val="none"/>
              </w:rPr>
              <w:t>-</w:t>
            </w:r>
            <w:r>
              <w:rPr>
                <w:rFonts w:hint="eastAsia" w:eastAsia="仿宋_GB2312"/>
                <w:color w:val="auto"/>
                <w:szCs w:val="21"/>
                <w:highlight w:val="none"/>
                <w:lang w:val="en-US" w:eastAsia="zh-CN"/>
              </w:rPr>
              <w:t>4</w:t>
            </w:r>
            <w:r>
              <w:rPr>
                <w:rFonts w:hint="eastAsia" w:eastAsia="仿宋_GB2312"/>
                <w:color w:val="auto"/>
                <w:szCs w:val="21"/>
                <w:highlight w:val="none"/>
              </w:rPr>
              <w:t>分</w:t>
            </w:r>
            <w:r>
              <w:rPr>
                <w:rFonts w:hint="eastAsia" w:ascii="Times New Roman" w:hAnsi="Times New Roman" w:eastAsia="仿宋_GB2312" w:cs="Times New Roman"/>
                <w:color w:val="auto"/>
                <w:szCs w:val="21"/>
                <w:highlight w:val="none"/>
                <w:lang w:val="en-US" w:eastAsia="zh-CN"/>
              </w:rPr>
              <w:t>；</w:t>
            </w:r>
          </w:p>
          <w:p w14:paraId="6D3B602E">
            <w:pPr>
              <w:spacing w:line="320" w:lineRule="exact"/>
              <w:jc w:val="left"/>
              <w:rPr>
                <w:rFonts w:eastAsia="仿宋_GB2312"/>
                <w:color w:val="auto"/>
                <w:szCs w:val="21"/>
                <w:highlight w:val="none"/>
              </w:rPr>
            </w:pPr>
            <w:r>
              <w:rPr>
                <w:rFonts w:hint="eastAsia" w:ascii="Times New Roman" w:hAnsi="Times New Roman" w:eastAsia="仿宋_GB2312" w:cs="Times New Roman"/>
                <w:color w:val="auto"/>
                <w:szCs w:val="21"/>
                <w:highlight w:val="none"/>
                <w:lang w:val="en-US" w:eastAsia="zh-CN"/>
              </w:rPr>
              <w:t>不提供不得分</w:t>
            </w:r>
            <w:r>
              <w:rPr>
                <w:rFonts w:hint="eastAsia" w:eastAsia="仿宋_GB2312"/>
                <w:color w:val="auto"/>
                <w:szCs w:val="21"/>
                <w:highlight w:val="none"/>
              </w:rPr>
              <w:t>。</w:t>
            </w:r>
          </w:p>
        </w:tc>
        <w:tc>
          <w:tcPr>
            <w:tcW w:w="850" w:type="dxa"/>
            <w:tcBorders>
              <w:top w:val="single" w:color="auto" w:sz="4" w:space="0"/>
              <w:left w:val="nil"/>
              <w:bottom w:val="single" w:color="auto" w:sz="4" w:space="0"/>
              <w:right w:val="single" w:color="auto" w:sz="4" w:space="0"/>
            </w:tcBorders>
            <w:noWrap w:val="0"/>
            <w:vAlign w:val="center"/>
          </w:tcPr>
          <w:p w14:paraId="24CB051F">
            <w:pPr>
              <w:spacing w:line="320" w:lineRule="exact"/>
              <w:jc w:val="center"/>
              <w:rPr>
                <w:rFonts w:eastAsia="仿宋_GB2312"/>
                <w:color w:val="auto"/>
                <w:szCs w:val="21"/>
                <w:highlight w:val="none"/>
              </w:rPr>
            </w:pPr>
            <w:r>
              <w:rPr>
                <w:rFonts w:hint="eastAsia" w:eastAsia="仿宋_GB2312"/>
                <w:color w:val="auto"/>
                <w:szCs w:val="21"/>
                <w:highlight w:val="none"/>
                <w:lang w:val="en-US" w:eastAsia="zh-CN"/>
              </w:rPr>
              <w:t>10</w:t>
            </w:r>
            <w:r>
              <w:rPr>
                <w:rFonts w:hint="eastAsia" w:eastAsia="仿宋_GB2312"/>
                <w:color w:val="auto"/>
                <w:szCs w:val="21"/>
                <w:highlight w:val="none"/>
              </w:rPr>
              <w:t>分</w:t>
            </w:r>
          </w:p>
        </w:tc>
      </w:tr>
      <w:tr w14:paraId="39727D62">
        <w:tblPrEx>
          <w:tblCellMar>
            <w:top w:w="0" w:type="dxa"/>
            <w:left w:w="108" w:type="dxa"/>
            <w:bottom w:w="0" w:type="dxa"/>
            <w:right w:w="108" w:type="dxa"/>
          </w:tblCellMar>
        </w:tblPrEx>
        <w:trPr>
          <w:trHeight w:val="2605" w:hRule="atLeast"/>
          <w:jc w:val="center"/>
        </w:trPr>
        <w:tc>
          <w:tcPr>
            <w:tcW w:w="682"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E485C02">
            <w:pPr>
              <w:spacing w:line="320" w:lineRule="exact"/>
              <w:jc w:val="center"/>
              <w:rPr>
                <w:rFonts w:hint="default" w:ascii="Times New Roman" w:hAnsi="Times New Roman" w:eastAsia="仿宋_GB2312" w:cs="Times New Roman"/>
                <w:color w:val="auto"/>
                <w:kern w:val="2"/>
                <w:sz w:val="21"/>
                <w:szCs w:val="21"/>
                <w:highlight w:val="none"/>
                <w:lang w:val="en-US" w:eastAsia="zh-CN" w:bidi="ar-SA"/>
              </w:rPr>
            </w:pPr>
            <w:r>
              <w:rPr>
                <w:rFonts w:hint="eastAsia" w:eastAsia="仿宋_GB2312"/>
                <w:color w:val="auto"/>
                <w:szCs w:val="21"/>
                <w:highlight w:val="none"/>
                <w:lang w:val="en-US" w:eastAsia="zh-CN"/>
              </w:rPr>
              <w:t>8</w:t>
            </w:r>
          </w:p>
        </w:tc>
        <w:tc>
          <w:tcPr>
            <w:tcW w:w="1173" w:type="dxa"/>
            <w:tcBorders>
              <w:top w:val="single" w:color="auto" w:sz="4" w:space="0"/>
              <w:left w:val="nil"/>
              <w:bottom w:val="single" w:color="auto" w:sz="4" w:space="0"/>
              <w:right w:val="single" w:color="auto" w:sz="4" w:space="0"/>
            </w:tcBorders>
            <w:noWrap w:val="0"/>
            <w:vAlign w:val="center"/>
          </w:tcPr>
          <w:p w14:paraId="7B53FCE3">
            <w:pPr>
              <w:spacing w:line="320" w:lineRule="exact"/>
              <w:jc w:val="center"/>
              <w:rPr>
                <w:rFonts w:hint="eastAsia" w:eastAsia="仿宋_GB2312"/>
                <w:color w:val="auto"/>
                <w:sz w:val="21"/>
                <w:szCs w:val="21"/>
                <w:highlight w:val="none"/>
              </w:rPr>
            </w:pPr>
            <w:r>
              <w:rPr>
                <w:rFonts w:hint="eastAsia" w:eastAsia="仿宋_GB2312"/>
                <w:color w:val="auto"/>
                <w:sz w:val="21"/>
                <w:szCs w:val="21"/>
                <w:highlight w:val="none"/>
              </w:rPr>
              <w:t>安全和文明施工的方案和措施</w:t>
            </w:r>
          </w:p>
        </w:tc>
        <w:tc>
          <w:tcPr>
            <w:tcW w:w="7349" w:type="dxa"/>
            <w:tcBorders>
              <w:top w:val="single" w:color="auto" w:sz="4" w:space="0"/>
              <w:left w:val="nil"/>
              <w:bottom w:val="single" w:color="auto" w:sz="4" w:space="0"/>
              <w:right w:val="single" w:color="auto" w:sz="4" w:space="0"/>
            </w:tcBorders>
            <w:noWrap w:val="0"/>
            <w:vAlign w:val="center"/>
          </w:tcPr>
          <w:p w14:paraId="495EB47C">
            <w:pPr>
              <w:spacing w:line="320" w:lineRule="exact"/>
              <w:jc w:val="left"/>
              <w:rPr>
                <w:rFonts w:hint="eastAsia" w:ascii="仿宋" w:hAnsi="仿宋" w:eastAsia="仿宋" w:cs="仿宋"/>
                <w:bCs/>
                <w:iCs/>
                <w:color w:val="auto"/>
                <w:kern w:val="2"/>
                <w:sz w:val="21"/>
                <w:szCs w:val="21"/>
                <w:highlight w:val="none"/>
                <w:lang w:val="en-US" w:eastAsia="zh-CN"/>
              </w:rPr>
            </w:pPr>
            <w:r>
              <w:rPr>
                <w:rFonts w:hint="eastAsia" w:ascii="仿宋" w:hAnsi="仿宋" w:eastAsia="仿宋" w:cs="仿宋"/>
                <w:bCs/>
                <w:iCs/>
                <w:color w:val="auto"/>
                <w:kern w:val="2"/>
                <w:sz w:val="21"/>
                <w:szCs w:val="21"/>
                <w:highlight w:val="none"/>
                <w:lang w:val="en-US" w:eastAsia="zh-CN"/>
              </w:rPr>
              <w:t>根据投标人提供的安全和文明施工的方案、措施进行综合评审：保证安全和文明施工的方案和措施方案全面合理且满足采购人现状，针对实施地点的独特性、施工周边环境的处理等相关方面进行阐述完善，得</w:t>
            </w:r>
            <w:r>
              <w:rPr>
                <w:rFonts w:hint="eastAsia" w:eastAsia="仿宋_GB2312"/>
                <w:color w:val="auto"/>
                <w:szCs w:val="21"/>
                <w:highlight w:val="none"/>
              </w:rPr>
              <w:t>7</w:t>
            </w:r>
            <w:r>
              <w:rPr>
                <w:rFonts w:hint="eastAsia" w:eastAsia="仿宋_GB2312"/>
                <w:color w:val="auto"/>
                <w:szCs w:val="21"/>
                <w:highlight w:val="none"/>
                <w:lang w:val="en-US" w:eastAsia="zh-CN"/>
              </w:rPr>
              <w:t>.1</w:t>
            </w:r>
            <w:r>
              <w:rPr>
                <w:rFonts w:hint="eastAsia" w:eastAsia="仿宋_GB2312"/>
                <w:color w:val="auto"/>
                <w:szCs w:val="21"/>
                <w:highlight w:val="none"/>
              </w:rPr>
              <w:t>-</w:t>
            </w:r>
            <w:r>
              <w:rPr>
                <w:rFonts w:hint="eastAsia" w:eastAsia="仿宋_GB2312"/>
                <w:color w:val="auto"/>
                <w:szCs w:val="21"/>
                <w:highlight w:val="none"/>
                <w:lang w:val="en-US" w:eastAsia="zh-CN"/>
              </w:rPr>
              <w:t>10</w:t>
            </w:r>
            <w:r>
              <w:rPr>
                <w:rFonts w:hint="eastAsia" w:ascii="仿宋" w:hAnsi="仿宋" w:eastAsia="仿宋" w:cs="仿宋"/>
                <w:bCs/>
                <w:iCs/>
                <w:color w:val="auto"/>
                <w:kern w:val="2"/>
                <w:sz w:val="21"/>
                <w:szCs w:val="21"/>
                <w:highlight w:val="none"/>
                <w:lang w:val="en-US" w:eastAsia="zh-CN"/>
              </w:rPr>
              <w:t>分；保证安全和文明施工的方案和措施方案较为合理且满足采购人现状，针对实施地点的独特性、施工周边环境的处理等相关方面进行阐述较为完善，得</w:t>
            </w:r>
            <w:r>
              <w:rPr>
                <w:rFonts w:hint="eastAsia" w:eastAsia="仿宋_GB2312"/>
                <w:color w:val="auto"/>
                <w:szCs w:val="21"/>
                <w:highlight w:val="none"/>
                <w:lang w:val="en-US" w:eastAsia="zh-CN"/>
              </w:rPr>
              <w:t>4.1</w:t>
            </w:r>
            <w:r>
              <w:rPr>
                <w:rFonts w:hint="eastAsia" w:eastAsia="仿宋_GB2312"/>
                <w:color w:val="auto"/>
                <w:szCs w:val="21"/>
                <w:highlight w:val="none"/>
              </w:rPr>
              <w:t>-</w:t>
            </w:r>
            <w:r>
              <w:rPr>
                <w:rFonts w:hint="eastAsia" w:eastAsia="仿宋_GB2312"/>
                <w:color w:val="auto"/>
                <w:szCs w:val="21"/>
                <w:highlight w:val="none"/>
                <w:lang w:val="en-US" w:eastAsia="zh-CN"/>
              </w:rPr>
              <w:t>7</w:t>
            </w:r>
            <w:r>
              <w:rPr>
                <w:rFonts w:hint="eastAsia" w:ascii="仿宋" w:hAnsi="仿宋" w:eastAsia="仿宋" w:cs="仿宋"/>
                <w:bCs/>
                <w:iCs/>
                <w:color w:val="auto"/>
                <w:kern w:val="2"/>
                <w:sz w:val="21"/>
                <w:szCs w:val="21"/>
                <w:highlight w:val="none"/>
                <w:lang w:val="en-US" w:eastAsia="zh-CN"/>
              </w:rPr>
              <w:t>分；保证安全和文明施工的方案和措施方案一般，针对实施地点的独特性、施工周边环境的处理等相关方面进行阐述一般，得</w:t>
            </w:r>
            <w:r>
              <w:rPr>
                <w:rFonts w:hint="eastAsia" w:eastAsia="仿宋_GB2312"/>
                <w:color w:val="auto"/>
                <w:szCs w:val="21"/>
                <w:highlight w:val="none"/>
                <w:lang w:val="en-US" w:eastAsia="zh-CN"/>
              </w:rPr>
              <w:t>1.0</w:t>
            </w:r>
            <w:r>
              <w:rPr>
                <w:rFonts w:hint="eastAsia" w:eastAsia="仿宋_GB2312"/>
                <w:color w:val="auto"/>
                <w:szCs w:val="21"/>
                <w:highlight w:val="none"/>
              </w:rPr>
              <w:t>-</w:t>
            </w:r>
            <w:r>
              <w:rPr>
                <w:rFonts w:hint="eastAsia" w:eastAsia="仿宋_GB2312"/>
                <w:color w:val="auto"/>
                <w:szCs w:val="21"/>
                <w:highlight w:val="none"/>
                <w:lang w:val="en-US" w:eastAsia="zh-CN"/>
              </w:rPr>
              <w:t>4</w:t>
            </w:r>
            <w:r>
              <w:rPr>
                <w:rFonts w:hint="eastAsia" w:ascii="仿宋" w:hAnsi="仿宋" w:eastAsia="仿宋" w:cs="仿宋"/>
                <w:bCs/>
                <w:iCs/>
                <w:color w:val="auto"/>
                <w:kern w:val="2"/>
                <w:sz w:val="21"/>
                <w:szCs w:val="21"/>
                <w:highlight w:val="none"/>
                <w:lang w:val="en-US" w:eastAsia="zh-CN"/>
              </w:rPr>
              <w:t>分；</w:t>
            </w:r>
          </w:p>
          <w:p w14:paraId="5815D9D4">
            <w:pPr>
              <w:spacing w:line="320" w:lineRule="exact"/>
              <w:jc w:val="left"/>
              <w:rPr>
                <w:rFonts w:hint="eastAsia" w:eastAsia="仿宋_GB2312"/>
                <w:color w:val="auto"/>
                <w:sz w:val="21"/>
                <w:szCs w:val="21"/>
                <w:highlight w:val="none"/>
              </w:rPr>
            </w:pPr>
            <w:r>
              <w:rPr>
                <w:rFonts w:hint="eastAsia" w:ascii="仿宋" w:hAnsi="仿宋" w:eastAsia="仿宋" w:cs="仿宋"/>
                <w:bCs/>
                <w:iCs/>
                <w:color w:val="auto"/>
                <w:kern w:val="2"/>
                <w:sz w:val="21"/>
                <w:szCs w:val="21"/>
                <w:highlight w:val="none"/>
                <w:lang w:val="en-US" w:eastAsia="zh-CN"/>
              </w:rPr>
              <w:t>不提供不得分。</w:t>
            </w:r>
          </w:p>
        </w:tc>
        <w:tc>
          <w:tcPr>
            <w:tcW w:w="850" w:type="dxa"/>
            <w:tcBorders>
              <w:top w:val="single" w:color="auto" w:sz="4" w:space="0"/>
              <w:left w:val="nil"/>
              <w:bottom w:val="single" w:color="auto" w:sz="4" w:space="0"/>
              <w:right w:val="single" w:color="auto" w:sz="4" w:space="0"/>
            </w:tcBorders>
            <w:noWrap w:val="0"/>
            <w:vAlign w:val="center"/>
          </w:tcPr>
          <w:p w14:paraId="7CA34D69">
            <w:pPr>
              <w:spacing w:line="320" w:lineRule="exact"/>
              <w:jc w:val="center"/>
              <w:rPr>
                <w:rFonts w:hint="default" w:eastAsia="仿宋_GB2312"/>
                <w:color w:val="auto"/>
                <w:sz w:val="21"/>
                <w:szCs w:val="21"/>
                <w:highlight w:val="none"/>
                <w:lang w:val="en-US" w:eastAsia="zh-CN"/>
              </w:rPr>
            </w:pPr>
            <w:r>
              <w:rPr>
                <w:rFonts w:hint="eastAsia" w:eastAsia="仿宋_GB2312"/>
                <w:color w:val="auto"/>
                <w:sz w:val="21"/>
                <w:szCs w:val="21"/>
                <w:highlight w:val="none"/>
                <w:lang w:val="en-US" w:eastAsia="zh-CN"/>
              </w:rPr>
              <w:t>10分</w:t>
            </w:r>
          </w:p>
        </w:tc>
      </w:tr>
      <w:tr w14:paraId="70B4ED10">
        <w:tblPrEx>
          <w:tblCellMar>
            <w:top w:w="0" w:type="dxa"/>
            <w:left w:w="108" w:type="dxa"/>
            <w:bottom w:w="0" w:type="dxa"/>
            <w:right w:w="108" w:type="dxa"/>
          </w:tblCellMar>
        </w:tblPrEx>
        <w:trPr>
          <w:trHeight w:val="411"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14:paraId="1E332E05">
            <w:pPr>
              <w:spacing w:line="320" w:lineRule="exact"/>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9</w:t>
            </w:r>
          </w:p>
        </w:tc>
        <w:tc>
          <w:tcPr>
            <w:tcW w:w="1173" w:type="dxa"/>
            <w:tcBorders>
              <w:top w:val="single" w:color="auto" w:sz="4" w:space="0"/>
              <w:left w:val="nil"/>
              <w:bottom w:val="single" w:color="auto" w:sz="4" w:space="0"/>
              <w:right w:val="single" w:color="auto" w:sz="4" w:space="0"/>
            </w:tcBorders>
            <w:noWrap w:val="0"/>
            <w:vAlign w:val="center"/>
          </w:tcPr>
          <w:p w14:paraId="3591A248">
            <w:pPr>
              <w:spacing w:line="320" w:lineRule="exact"/>
              <w:jc w:val="center"/>
              <w:rPr>
                <w:rFonts w:hint="eastAsia" w:eastAsia="仿宋_GB2312"/>
                <w:color w:val="auto"/>
                <w:szCs w:val="21"/>
                <w:highlight w:val="none"/>
              </w:rPr>
            </w:pPr>
            <w:r>
              <w:rPr>
                <w:rFonts w:hint="eastAsia" w:ascii="仿宋" w:hAnsi="仿宋" w:eastAsia="仿宋" w:cs="仿宋"/>
                <w:color w:val="auto"/>
                <w:kern w:val="0"/>
                <w:sz w:val="24"/>
                <w:szCs w:val="24"/>
                <w:highlight w:val="none"/>
                <w:lang w:val="en-US" w:eastAsia="zh-CN"/>
              </w:rPr>
              <w:t>售后服务</w:t>
            </w:r>
          </w:p>
        </w:tc>
        <w:tc>
          <w:tcPr>
            <w:tcW w:w="7349" w:type="dxa"/>
            <w:tcBorders>
              <w:top w:val="single" w:color="auto" w:sz="4" w:space="0"/>
              <w:left w:val="nil"/>
              <w:bottom w:val="single" w:color="auto" w:sz="4" w:space="0"/>
              <w:right w:val="single" w:color="auto" w:sz="4" w:space="0"/>
            </w:tcBorders>
            <w:noWrap w:val="0"/>
            <w:vAlign w:val="center"/>
          </w:tcPr>
          <w:p w14:paraId="20FDDFD4">
            <w:pPr>
              <w:spacing w:line="320" w:lineRule="exact"/>
              <w:jc w:val="left"/>
              <w:rPr>
                <w:rFonts w:hint="eastAsia" w:eastAsia="仿宋_GB2312"/>
                <w:color w:val="auto"/>
                <w:szCs w:val="21"/>
                <w:highlight w:val="none"/>
              </w:rPr>
            </w:pPr>
            <w:r>
              <w:rPr>
                <w:rFonts w:hint="eastAsia" w:eastAsia="仿宋_GB2312"/>
                <w:color w:val="auto"/>
                <w:szCs w:val="21"/>
                <w:highlight w:val="none"/>
              </w:rPr>
              <w:t>根据投标人针对本项目提供的售后服务方案(包括售后服务措施方案、应急反应方案、故障响应时间、售后回访等)、售后维护人员配备情况，对质保期内的服务承诺的可行性、合理性、完整性以及服务承诺的保障措施等方面进行打分。售后服务方案及承诺可行、合理、完整的，得7</w:t>
            </w:r>
            <w:r>
              <w:rPr>
                <w:rFonts w:hint="eastAsia" w:eastAsia="仿宋_GB2312"/>
                <w:color w:val="auto"/>
                <w:szCs w:val="21"/>
                <w:highlight w:val="none"/>
                <w:lang w:val="en-US" w:eastAsia="zh-CN"/>
              </w:rPr>
              <w:t>.1</w:t>
            </w:r>
            <w:r>
              <w:rPr>
                <w:rFonts w:hint="eastAsia" w:eastAsia="仿宋_GB2312"/>
                <w:color w:val="auto"/>
                <w:szCs w:val="21"/>
                <w:highlight w:val="none"/>
              </w:rPr>
              <w:t>-</w:t>
            </w:r>
            <w:r>
              <w:rPr>
                <w:rFonts w:hint="eastAsia" w:eastAsia="仿宋_GB2312"/>
                <w:color w:val="auto"/>
                <w:szCs w:val="21"/>
                <w:highlight w:val="none"/>
                <w:lang w:val="en-US" w:eastAsia="zh-CN"/>
              </w:rPr>
              <w:t>10</w:t>
            </w:r>
            <w:r>
              <w:rPr>
                <w:rFonts w:hint="eastAsia" w:eastAsia="仿宋_GB2312"/>
                <w:color w:val="auto"/>
                <w:szCs w:val="21"/>
                <w:highlight w:val="none"/>
              </w:rPr>
              <w:t>分；售后服务方案及承诺可行性、合理性、完整性一般的，得</w:t>
            </w:r>
            <w:r>
              <w:rPr>
                <w:rFonts w:hint="eastAsia" w:eastAsia="仿宋_GB2312"/>
                <w:color w:val="auto"/>
                <w:szCs w:val="21"/>
                <w:highlight w:val="none"/>
                <w:lang w:val="en-US" w:eastAsia="zh-CN"/>
              </w:rPr>
              <w:t>4.1</w:t>
            </w:r>
            <w:r>
              <w:rPr>
                <w:rFonts w:hint="eastAsia" w:eastAsia="仿宋_GB2312"/>
                <w:color w:val="auto"/>
                <w:szCs w:val="21"/>
                <w:highlight w:val="none"/>
              </w:rPr>
              <w:t>-</w:t>
            </w:r>
            <w:r>
              <w:rPr>
                <w:rFonts w:hint="eastAsia" w:eastAsia="仿宋_GB2312"/>
                <w:color w:val="auto"/>
                <w:szCs w:val="21"/>
                <w:highlight w:val="none"/>
                <w:lang w:val="en-US" w:eastAsia="zh-CN"/>
              </w:rPr>
              <w:t>7</w:t>
            </w:r>
            <w:r>
              <w:rPr>
                <w:rFonts w:hint="eastAsia" w:eastAsia="仿宋_GB2312"/>
                <w:color w:val="auto"/>
                <w:szCs w:val="21"/>
                <w:highlight w:val="none"/>
              </w:rPr>
              <w:t>分；售后服务方案及承诺可行性、合理性、完整性欠缺的，得</w:t>
            </w:r>
            <w:r>
              <w:rPr>
                <w:rFonts w:hint="eastAsia" w:eastAsia="仿宋_GB2312"/>
                <w:color w:val="auto"/>
                <w:szCs w:val="21"/>
                <w:highlight w:val="none"/>
                <w:lang w:val="en-US" w:eastAsia="zh-CN"/>
              </w:rPr>
              <w:t>1.0</w:t>
            </w:r>
            <w:r>
              <w:rPr>
                <w:rFonts w:hint="eastAsia" w:eastAsia="仿宋_GB2312"/>
                <w:color w:val="auto"/>
                <w:szCs w:val="21"/>
                <w:highlight w:val="none"/>
              </w:rPr>
              <w:t>-</w:t>
            </w:r>
            <w:r>
              <w:rPr>
                <w:rFonts w:hint="eastAsia" w:eastAsia="仿宋_GB2312"/>
                <w:color w:val="auto"/>
                <w:szCs w:val="21"/>
                <w:highlight w:val="none"/>
                <w:lang w:val="en-US" w:eastAsia="zh-CN"/>
              </w:rPr>
              <w:t>4</w:t>
            </w:r>
            <w:r>
              <w:rPr>
                <w:rFonts w:hint="eastAsia" w:eastAsia="仿宋_GB2312"/>
                <w:color w:val="auto"/>
                <w:szCs w:val="21"/>
                <w:highlight w:val="none"/>
              </w:rPr>
              <w:t>分；</w:t>
            </w:r>
          </w:p>
          <w:p w14:paraId="12DF0F37">
            <w:pPr>
              <w:spacing w:line="320" w:lineRule="exact"/>
              <w:jc w:val="left"/>
              <w:rPr>
                <w:rFonts w:hint="eastAsia" w:eastAsia="仿宋_GB2312"/>
                <w:color w:val="auto"/>
                <w:szCs w:val="21"/>
                <w:highlight w:val="none"/>
              </w:rPr>
            </w:pPr>
            <w:r>
              <w:rPr>
                <w:rFonts w:hint="eastAsia" w:eastAsia="仿宋_GB2312"/>
                <w:color w:val="auto"/>
                <w:szCs w:val="21"/>
                <w:highlight w:val="none"/>
              </w:rPr>
              <w:t>不提供不得分。</w:t>
            </w:r>
          </w:p>
        </w:tc>
        <w:tc>
          <w:tcPr>
            <w:tcW w:w="850" w:type="dxa"/>
            <w:tcBorders>
              <w:top w:val="single" w:color="auto" w:sz="4" w:space="0"/>
              <w:left w:val="nil"/>
              <w:bottom w:val="single" w:color="auto" w:sz="4" w:space="0"/>
              <w:right w:val="single" w:color="auto" w:sz="4" w:space="0"/>
            </w:tcBorders>
            <w:noWrap w:val="0"/>
            <w:vAlign w:val="center"/>
          </w:tcPr>
          <w:p w14:paraId="4AB4DE55">
            <w:pPr>
              <w:spacing w:line="320" w:lineRule="exact"/>
              <w:jc w:val="center"/>
              <w:rPr>
                <w:rFonts w:hint="default" w:eastAsia="仿宋_GB2312"/>
                <w:color w:val="auto"/>
                <w:szCs w:val="21"/>
                <w:highlight w:val="none"/>
                <w:lang w:val="en-US" w:eastAsia="zh-CN"/>
              </w:rPr>
            </w:pPr>
            <w:r>
              <w:rPr>
                <w:rFonts w:hint="eastAsia" w:eastAsia="仿宋_GB2312"/>
                <w:color w:val="auto"/>
                <w:szCs w:val="21"/>
                <w:highlight w:val="none"/>
                <w:lang w:val="en-US" w:eastAsia="zh-CN"/>
              </w:rPr>
              <w:t>10分</w:t>
            </w:r>
          </w:p>
        </w:tc>
      </w:tr>
    </w:tbl>
    <w:p w14:paraId="24BD060F">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w:t>
      </w:r>
    </w:p>
    <w:p w14:paraId="6FDBD8EF">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1.上述评分项目，任何由于供应商原因导致书面及证明材料缺失、字迹模糊无法分辨、内容错漏的情形，均可能导致该供应商的评审项失分。</w:t>
      </w:r>
    </w:p>
    <w:p w14:paraId="38D9D1A1">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中标后采购人将对中标单位的相关评分原件进行核查，供应商须对提供的相关证明材料真实性负责，如有虚假，将依法承担相应责任，如中标则作无效标处理。</w:t>
      </w:r>
    </w:p>
    <w:p w14:paraId="363C3D69">
      <w:pPr>
        <w:spacing w:line="336" w:lineRule="auto"/>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30 </w:t>
      </w:r>
      <w:r>
        <w:rPr>
          <w:rFonts w:hint="eastAsia" w:ascii="仿宋" w:hAnsi="仿宋" w:eastAsia="仿宋" w:cs="仿宋"/>
          <w:b/>
          <w:bCs/>
          <w:iCs/>
          <w:color w:val="auto"/>
          <w:sz w:val="24"/>
          <w:highlight w:val="none"/>
        </w:rPr>
        <w:t>分）</w:t>
      </w:r>
    </w:p>
    <w:p w14:paraId="5DD9319A">
      <w:pPr>
        <w:pStyle w:val="305"/>
        <w:rPr>
          <w:rFonts w:hint="eastAsia" w:ascii="仿宋_GB2312" w:hAnsi="宋体" w:eastAsia="仿宋_GB2312"/>
          <w:bCs/>
          <w:iCs/>
          <w:color w:val="auto"/>
          <w:highlight w:val="none"/>
          <w:lang w:val="en-US"/>
        </w:rPr>
      </w:pPr>
      <w:r>
        <w:rPr>
          <w:rFonts w:hint="eastAsia" w:ascii="仿宋_GB2312" w:hAnsi="宋体" w:eastAsia="仿宋_GB2312"/>
          <w:bCs/>
          <w:iCs/>
          <w:color w:val="auto"/>
          <w:highlight w:val="none"/>
          <w:lang w:val="en-US"/>
        </w:rPr>
        <w:t>评审基准价=供应商最大下浮率所对应的投标价格,即满足招标文件要求且供应商下浮率最大的价格为评审基准价（即：基准价=最高限价*（1-最大投标下浮率）），其价格分为满分，供应商评审价=供应商报价下浮率所对应的投标价格（即：供应商评审价=最高限价*（1-投标下浮率））。其他供应商的价格分统一按照下列公式计算：</w:t>
      </w:r>
    </w:p>
    <w:p w14:paraId="7FE59D6B">
      <w:pPr>
        <w:pStyle w:val="305"/>
        <w:rPr>
          <w:rFonts w:hint="eastAsia" w:ascii="仿宋_GB2312" w:hAnsi="宋体" w:eastAsia="仿宋_GB2312"/>
          <w:bCs/>
          <w:iCs/>
          <w:color w:val="auto"/>
          <w:highlight w:val="none"/>
          <w:lang w:val="en-US"/>
        </w:rPr>
      </w:pPr>
      <w:r>
        <w:rPr>
          <w:rFonts w:hint="eastAsia" w:ascii="仿宋_GB2312" w:hAnsi="宋体" w:eastAsia="仿宋_GB2312"/>
          <w:bCs/>
          <w:iCs/>
          <w:color w:val="auto"/>
          <w:highlight w:val="none"/>
          <w:lang w:val="en-US"/>
        </w:rPr>
        <w:t>价格分得分=（评标基准价／供应商评审价）×价格权值(价格分值/总分值)×100</w:t>
      </w:r>
    </w:p>
    <w:p w14:paraId="7BBC5392">
      <w:pPr>
        <w:pStyle w:val="305"/>
        <w:rPr>
          <w:rFonts w:hint="eastAsia" w:ascii="仿宋_GB2312" w:hAnsi="宋体" w:eastAsia="仿宋_GB2312"/>
          <w:bCs/>
          <w:iCs/>
          <w:color w:val="auto"/>
          <w:highlight w:val="none"/>
          <w:lang w:val="en-US"/>
        </w:rPr>
      </w:pPr>
      <w:r>
        <w:rPr>
          <w:rFonts w:hint="eastAsia" w:ascii="仿宋_GB2312" w:hAnsi="宋体" w:eastAsia="仿宋_GB2312"/>
          <w:bCs/>
          <w:iCs/>
          <w:color w:val="auto"/>
          <w:highlight w:val="none"/>
          <w:lang w:val="en-US"/>
        </w:rPr>
        <w:t>即价格分得分=（评标基准价／供应商评审价）×</w:t>
      </w:r>
      <w:r>
        <w:rPr>
          <w:rFonts w:hint="eastAsia" w:ascii="仿宋_GB2312" w:hAnsi="宋体" w:eastAsia="仿宋_GB2312"/>
          <w:bCs/>
          <w:iCs/>
          <w:color w:val="auto"/>
          <w:highlight w:val="none"/>
          <w:lang w:val="en-US" w:eastAsia="zh-CN"/>
        </w:rPr>
        <w:t>3</w:t>
      </w:r>
      <w:r>
        <w:rPr>
          <w:rFonts w:hint="eastAsia" w:ascii="仿宋_GB2312" w:hAnsi="宋体" w:eastAsia="仿宋_GB2312"/>
          <w:bCs/>
          <w:iCs/>
          <w:color w:val="auto"/>
          <w:highlight w:val="none"/>
          <w:lang w:val="en-US"/>
        </w:rPr>
        <w:t>0%×100</w:t>
      </w:r>
    </w:p>
    <w:p w14:paraId="0D9AF88E">
      <w:pPr>
        <w:pStyle w:val="305"/>
        <w:rPr>
          <w:rFonts w:hint="eastAsia" w:ascii="仿宋_GB2312" w:hAnsi="宋体" w:eastAsia="仿宋_GB2312"/>
          <w:bCs/>
          <w:iCs/>
          <w:color w:val="auto"/>
          <w:highlight w:val="none"/>
          <w:lang w:val="en-US"/>
        </w:rPr>
      </w:pPr>
      <w:r>
        <w:rPr>
          <w:rFonts w:hint="eastAsia" w:ascii="仿宋_GB2312" w:hAnsi="宋体" w:eastAsia="仿宋_GB2312"/>
          <w:bCs/>
          <w:iCs/>
          <w:color w:val="auto"/>
          <w:highlight w:val="none"/>
          <w:lang w:val="en-US"/>
        </w:rPr>
        <w:t>（计算结果小数点后保留二位小数，第三位四舍五入）</w:t>
      </w:r>
    </w:p>
    <w:p w14:paraId="7882081E">
      <w:pPr>
        <w:pStyle w:val="71"/>
        <w:spacing w:line="336" w:lineRule="auto"/>
        <w:rPr>
          <w:rFonts w:hint="eastAsia" w:ascii="仿宋_GB2312" w:hAnsi="宋体" w:eastAsia="仿宋_GB2312"/>
          <w:b/>
          <w:bCs w:val="0"/>
          <w:iCs/>
          <w:color w:val="auto"/>
          <w:sz w:val="28"/>
          <w:szCs w:val="28"/>
          <w:highlight w:val="none"/>
          <w:lang w:val="en-US"/>
        </w:rPr>
      </w:pPr>
      <w:r>
        <w:rPr>
          <w:rFonts w:hint="eastAsia" w:ascii="仿宋_GB2312" w:hAnsi="宋体" w:eastAsia="仿宋_GB2312"/>
          <w:b/>
          <w:bCs w:val="0"/>
          <w:iCs/>
          <w:color w:val="auto"/>
          <w:sz w:val="28"/>
          <w:szCs w:val="28"/>
          <w:highlight w:val="none"/>
          <w:lang w:val="en-US"/>
        </w:rPr>
        <w:t>本项目为全国重点文物保护单位的维修，考虑到文物维修项目的及实施质量要求及防止投标人恶意低价竞标等情况，请各投标人谨慎报价。</w:t>
      </w:r>
    </w:p>
    <w:p w14:paraId="1F6A54A9">
      <w:pPr>
        <w:pStyle w:val="71"/>
        <w:spacing w:line="336" w:lineRule="auto"/>
        <w:rPr>
          <w:rFonts w:ascii="仿宋" w:hAnsi="仿宋" w:eastAsia="仿宋" w:cs="仿宋"/>
          <w:b/>
          <w:bCs w:val="0"/>
          <w:color w:val="auto"/>
          <w:sz w:val="28"/>
          <w:szCs w:val="28"/>
          <w:highlight w:val="none"/>
        </w:rPr>
      </w:pPr>
      <w:r>
        <w:rPr>
          <w:rFonts w:hint="eastAsia" w:ascii="仿宋_GB2312" w:hAnsi="宋体" w:eastAsia="仿宋_GB2312"/>
          <w:b/>
          <w:bCs w:val="0"/>
          <w:iCs/>
          <w:color w:val="auto"/>
          <w:sz w:val="28"/>
          <w:szCs w:val="28"/>
          <w:highlight w:val="none"/>
          <w:lang w:val="en-US"/>
        </w:rPr>
        <w:t>磋商下浮率精确到小数点后二位。</w:t>
      </w:r>
    </w:p>
    <w:p w14:paraId="5338829D">
      <w:pPr>
        <w:adjustRightInd/>
        <w:spacing w:line="336" w:lineRule="auto"/>
        <w:ind w:firstLine="482" w:firstLineChars="200"/>
        <w:rPr>
          <w:rFonts w:ascii="仿宋" w:hAnsi="仿宋" w:eastAsia="仿宋" w:cs="仿宋"/>
          <w:b/>
          <w:color w:val="auto"/>
          <w:kern w:val="0"/>
          <w:sz w:val="24"/>
          <w:highlight w:val="none"/>
        </w:rPr>
      </w:pPr>
    </w:p>
    <w:p w14:paraId="72E0EADA">
      <w:pPr>
        <w:pStyle w:val="71"/>
        <w:spacing w:line="336" w:lineRule="auto"/>
        <w:rPr>
          <w:rFonts w:ascii="仿宋" w:hAnsi="仿宋" w:eastAsia="仿宋" w:cs="仿宋"/>
          <w:b/>
          <w:color w:val="auto"/>
          <w:highlight w:val="none"/>
        </w:rPr>
      </w:pPr>
    </w:p>
    <w:p w14:paraId="687E05C8">
      <w:pPr>
        <w:pStyle w:val="72"/>
        <w:spacing w:line="336" w:lineRule="auto"/>
        <w:ind w:left="0"/>
        <w:rPr>
          <w:rFonts w:ascii="仿宋" w:hAnsi="仿宋" w:eastAsia="仿宋" w:cs="仿宋"/>
          <w:b/>
          <w:color w:val="auto"/>
          <w:sz w:val="24"/>
          <w:highlight w:val="none"/>
        </w:rPr>
      </w:pPr>
    </w:p>
    <w:p w14:paraId="1F570B0E">
      <w:pPr>
        <w:rPr>
          <w:color w:val="auto"/>
          <w:highlight w:val="none"/>
        </w:rPr>
      </w:pPr>
    </w:p>
    <w:p w14:paraId="36C8336B">
      <w:pPr>
        <w:spacing w:line="336" w:lineRule="auto"/>
        <w:jc w:val="center"/>
        <w:rPr>
          <w:rFonts w:ascii="仿宋" w:hAnsi="仿宋" w:eastAsia="仿宋" w:cs="仿宋"/>
          <w:b/>
          <w:color w:val="auto"/>
          <w:kern w:val="0"/>
          <w:sz w:val="24"/>
          <w:highlight w:val="none"/>
        </w:rPr>
      </w:pPr>
      <w:r>
        <w:rPr>
          <w:rFonts w:hint="eastAsia" w:ascii="仿宋" w:hAnsi="仿宋" w:eastAsia="仿宋" w:cs="仿宋"/>
          <w:b/>
          <w:color w:val="auto"/>
          <w:sz w:val="36"/>
          <w:szCs w:val="20"/>
          <w:highlight w:val="none"/>
        </w:rPr>
        <w:t xml:space="preserve">第六部分 </w:t>
      </w:r>
      <w:r>
        <w:rPr>
          <w:rFonts w:hint="default" w:ascii="仿宋" w:hAnsi="仿宋" w:eastAsia="仿宋" w:cs="仿宋"/>
          <w:b/>
          <w:color w:val="auto"/>
          <w:sz w:val="36"/>
          <w:szCs w:val="20"/>
          <w:highlight w:val="none"/>
          <w:lang w:val="en-US"/>
        </w:rPr>
        <w:t>磋商响应文件及其附件格式</w:t>
      </w:r>
    </w:p>
    <w:p w14:paraId="11B822B4">
      <w:pPr>
        <w:pStyle w:val="72"/>
        <w:spacing w:line="336" w:lineRule="auto"/>
        <w:ind w:left="0"/>
        <w:rPr>
          <w:rFonts w:ascii="仿宋" w:hAnsi="仿宋" w:eastAsia="仿宋" w:cs="仿宋"/>
          <w:b/>
          <w:color w:val="auto"/>
          <w:sz w:val="24"/>
          <w:highlight w:val="none"/>
        </w:rPr>
      </w:pPr>
    </w:p>
    <w:p w14:paraId="2C3BD9C0">
      <w:pPr>
        <w:spacing w:line="336" w:lineRule="auto"/>
        <w:rPr>
          <w:rFonts w:ascii="仿宋" w:hAnsi="仿宋" w:eastAsia="仿宋" w:cs="仿宋"/>
          <w:b/>
          <w:color w:val="auto"/>
          <w:kern w:val="0"/>
          <w:sz w:val="24"/>
          <w:highlight w:val="none"/>
        </w:rPr>
      </w:pPr>
    </w:p>
    <w:p w14:paraId="52B69457">
      <w:pPr>
        <w:spacing w:line="336" w:lineRule="auto"/>
        <w:rPr>
          <w:rFonts w:ascii="仿宋" w:hAnsi="仿宋" w:eastAsia="仿宋" w:cs="仿宋"/>
          <w:b/>
          <w:color w:val="auto"/>
          <w:kern w:val="0"/>
          <w:sz w:val="24"/>
          <w:highlight w:val="none"/>
        </w:rPr>
      </w:pPr>
    </w:p>
    <w:p w14:paraId="09CA738F">
      <w:pPr>
        <w:spacing w:line="336" w:lineRule="auto"/>
        <w:rPr>
          <w:rFonts w:ascii="仿宋" w:hAnsi="仿宋" w:eastAsia="仿宋" w:cs="仿宋"/>
          <w:b/>
          <w:color w:val="auto"/>
          <w:kern w:val="0"/>
          <w:sz w:val="24"/>
          <w:highlight w:val="none"/>
        </w:rPr>
      </w:pPr>
    </w:p>
    <w:p w14:paraId="23AD3EA9">
      <w:pPr>
        <w:pStyle w:val="71"/>
        <w:spacing w:line="336" w:lineRule="auto"/>
        <w:rPr>
          <w:rFonts w:ascii="仿宋" w:hAnsi="仿宋" w:eastAsia="仿宋" w:cs="仿宋"/>
          <w:color w:val="auto"/>
          <w:highlight w:val="none"/>
        </w:rPr>
      </w:pPr>
    </w:p>
    <w:bookmarkEnd w:id="65"/>
    <w:p w14:paraId="6448B4A6">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1929F590">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037E2E2C">
      <w:pPr>
        <w:spacing w:line="336" w:lineRule="auto"/>
        <w:jc w:val="center"/>
        <w:outlineLvl w:val="0"/>
        <w:rPr>
          <w:rFonts w:ascii="仿宋" w:hAnsi="仿宋" w:eastAsia="仿宋" w:cs="仿宋"/>
          <w:b/>
          <w:color w:val="auto"/>
          <w:kern w:val="0"/>
          <w:sz w:val="36"/>
          <w:szCs w:val="36"/>
          <w:highlight w:val="none"/>
        </w:rPr>
      </w:pPr>
    </w:p>
    <w:p w14:paraId="49ED19F0">
      <w:pPr>
        <w:numPr>
          <w:ilvl w:val="0"/>
          <w:numId w:val="8"/>
        </w:num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符合参加政府采购活动应当具备的一般条件的承诺函……………（页码）</w:t>
      </w:r>
    </w:p>
    <w:p w14:paraId="12B3F564">
      <w:pPr>
        <w:numPr>
          <w:ilvl w:val="0"/>
          <w:numId w:val="8"/>
        </w:numPr>
        <w:snapToGrid w:val="0"/>
        <w:spacing w:line="336"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14:paraId="2CE32ABA">
      <w:pPr>
        <w:pStyle w:val="22"/>
        <w:spacing w:line="336" w:lineRule="auto"/>
        <w:rPr>
          <w:rFonts w:ascii="仿宋" w:hAnsi="仿宋" w:eastAsia="仿宋" w:cs="仿宋"/>
          <w:color w:val="auto"/>
          <w:highlight w:val="none"/>
        </w:rPr>
      </w:pPr>
      <w:r>
        <w:rPr>
          <w:rFonts w:hint="eastAsia" w:ascii="仿宋" w:hAnsi="仿宋" w:eastAsia="仿宋" w:cs="仿宋"/>
          <w:color w:val="auto"/>
          <w:highlight w:val="none"/>
        </w:rPr>
        <w:t>（3）分包协议………………………………………………………………（页码）</w:t>
      </w:r>
    </w:p>
    <w:p w14:paraId="68844C2A">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55101D86">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54681F02">
      <w:pPr>
        <w:pStyle w:val="115"/>
        <w:keepNext w:val="0"/>
        <w:pageBreakBefore w:val="0"/>
        <w:tabs>
          <w:tab w:val="clear" w:pos="720"/>
        </w:tabs>
        <w:spacing w:line="336" w:lineRule="auto"/>
        <w:jc w:val="center"/>
        <w:outlineLvl w:val="9"/>
        <w:rPr>
          <w:rFonts w:ascii="仿宋" w:hAnsi="仿宋" w:eastAsia="仿宋" w:cs="仿宋"/>
          <w:color w:val="auto"/>
          <w:kern w:val="0"/>
          <w:sz w:val="32"/>
          <w:szCs w:val="32"/>
          <w:highlight w:val="none"/>
        </w:rPr>
      </w:pPr>
      <w:r>
        <w:rPr>
          <w:rFonts w:hint="eastAsia" w:ascii="仿宋" w:hAnsi="仿宋" w:eastAsia="仿宋" w:cs="仿宋"/>
          <w:color w:val="auto"/>
          <w:szCs w:val="36"/>
          <w:highlight w:val="none"/>
        </w:rPr>
        <w:br w:type="page"/>
      </w:r>
      <w:r>
        <w:rPr>
          <w:rFonts w:hint="eastAsia" w:ascii="仿宋" w:hAnsi="仿宋" w:eastAsia="仿宋" w:cs="仿宋"/>
          <w:color w:val="auto"/>
          <w:szCs w:val="36"/>
          <w:highlight w:val="none"/>
        </w:rPr>
        <w:t>一</w:t>
      </w:r>
      <w:r>
        <w:rPr>
          <w:rFonts w:hint="eastAsia" w:ascii="仿宋" w:hAnsi="仿宋" w:eastAsia="仿宋" w:cs="仿宋"/>
          <w:color w:val="auto"/>
          <w:kern w:val="0"/>
          <w:sz w:val="32"/>
          <w:szCs w:val="32"/>
          <w:highlight w:val="none"/>
        </w:rPr>
        <w:t>、符合参加政府采购活动应当具备的一般条件的承诺函</w:t>
      </w:r>
    </w:p>
    <w:p w14:paraId="286BF9E5">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FA1281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w:t>
      </w:r>
      <w:r>
        <w:rPr>
          <w:rFonts w:hint="eastAsia" w:ascii="仿宋" w:hAnsi="仿宋" w:eastAsia="仿宋" w:cs="仿宋"/>
          <w:color w:val="auto"/>
          <w:kern w:val="0"/>
          <w:sz w:val="24"/>
          <w:highlight w:val="none"/>
          <w:lang w:val="zh-CN"/>
        </w:rPr>
        <w:t>【项目编号：（采购编号）】</w:t>
      </w:r>
      <w:r>
        <w:rPr>
          <w:rFonts w:hint="eastAsia" w:ascii="仿宋" w:hAnsi="仿宋" w:eastAsia="仿宋" w:cs="仿宋"/>
          <w:color w:val="auto"/>
          <w:sz w:val="24"/>
          <w:highlight w:val="none"/>
        </w:rPr>
        <w:t>政府采购活动，郑重承诺：</w:t>
      </w:r>
    </w:p>
    <w:p w14:paraId="7DD8DAAD">
      <w:pPr>
        <w:snapToGrid w:val="0"/>
        <w:spacing w:line="336"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35FF9FE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w:t>
      </w:r>
      <w:r>
        <w:rPr>
          <w:rFonts w:hint="eastAsia" w:ascii="仿宋_GB2312" w:hAnsi="仿宋" w:eastAsia="仿宋_GB2312"/>
          <w:color w:val="auto"/>
          <w:sz w:val="24"/>
          <w:highlight w:val="none"/>
          <w:lang w:eastAsia="zh-CN"/>
        </w:rPr>
        <w:t>供应商</w:t>
      </w:r>
      <w:r>
        <w:rPr>
          <w:rFonts w:hint="eastAsia" w:ascii="仿宋_GB2312" w:hAnsi="仿宋" w:eastAsia="仿宋_GB2312"/>
          <w:color w:val="auto"/>
          <w:sz w:val="24"/>
          <w:highlight w:val="none"/>
        </w:rPr>
        <w:t>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96F5B6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43BB5A53">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577024D7">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7B4210AE">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09AB303D">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09F33ED4">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603B2B8B">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6B218BE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23ACE3A">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00EDF4CC">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3E19373A">
      <w:pPr>
        <w:spacing w:line="336" w:lineRule="auto"/>
        <w:ind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10635872">
      <w:pPr>
        <w:snapToGrid w:val="0"/>
        <w:spacing w:line="336" w:lineRule="auto"/>
        <w:jc w:val="center"/>
        <w:rPr>
          <w:rFonts w:ascii="仿宋" w:hAnsi="仿宋" w:eastAsia="仿宋" w:cs="仿宋"/>
          <w:b/>
          <w:color w:val="auto"/>
          <w:kern w:val="0"/>
          <w:sz w:val="32"/>
          <w:szCs w:val="32"/>
          <w:highlight w:val="none"/>
        </w:rPr>
      </w:pPr>
    </w:p>
    <w:p w14:paraId="540EAA48">
      <w:pPr>
        <w:widowControl/>
        <w:adjustRightInd/>
        <w:spacing w:line="336" w:lineRule="auto"/>
        <w:jc w:val="left"/>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7695B0F1">
      <w:pPr>
        <w:widowControl/>
        <w:spacing w:line="336" w:lineRule="auto"/>
        <w:ind w:firstLine="643" w:firstLineChars="200"/>
        <w:jc w:val="center"/>
        <w:rPr>
          <w:rFonts w:hint="eastAsia" w:ascii="仿宋" w:hAnsi="仿宋" w:eastAsia="仿宋" w:cs="仿宋"/>
          <w:b/>
          <w:color w:val="auto"/>
          <w:kern w:val="0"/>
          <w:sz w:val="32"/>
          <w:szCs w:val="32"/>
          <w:highlight w:val="none"/>
        </w:rPr>
      </w:pPr>
    </w:p>
    <w:p w14:paraId="71D9FBEE">
      <w:pPr>
        <w:widowControl/>
        <w:spacing w:line="336"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122CAFF1">
      <w:pPr>
        <w:widowControl/>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[以联合体形式磋商的，提供联合协议（附件4）；本项目不接受联合体磋商或者供应商不以联合体形式磋商的，则不需要提供）]</w:t>
      </w:r>
    </w:p>
    <w:p w14:paraId="2FD7FCC6">
      <w:pPr>
        <w:snapToGrid w:val="0"/>
        <w:spacing w:line="336" w:lineRule="auto"/>
        <w:jc w:val="center"/>
        <w:rPr>
          <w:rFonts w:ascii="仿宋" w:hAnsi="仿宋" w:eastAsia="仿宋" w:cs="仿宋"/>
          <w:b/>
          <w:color w:val="auto"/>
          <w:kern w:val="0"/>
          <w:sz w:val="32"/>
          <w:szCs w:val="32"/>
          <w:highlight w:val="none"/>
        </w:rPr>
      </w:pPr>
    </w:p>
    <w:p w14:paraId="42306690">
      <w:pPr>
        <w:snapToGrid w:val="0"/>
        <w:spacing w:line="336" w:lineRule="auto"/>
        <w:jc w:val="center"/>
        <w:rPr>
          <w:rFonts w:ascii="仿宋" w:hAnsi="仿宋" w:eastAsia="仿宋" w:cs="仿宋"/>
          <w:b/>
          <w:color w:val="auto"/>
          <w:kern w:val="0"/>
          <w:sz w:val="32"/>
          <w:szCs w:val="32"/>
          <w:highlight w:val="none"/>
        </w:rPr>
      </w:pPr>
    </w:p>
    <w:p w14:paraId="3C4AE311">
      <w:pPr>
        <w:snapToGrid w:val="0"/>
        <w:spacing w:line="336" w:lineRule="auto"/>
        <w:jc w:val="center"/>
        <w:rPr>
          <w:rFonts w:ascii="仿宋" w:hAnsi="仿宋" w:eastAsia="仿宋" w:cs="仿宋"/>
          <w:b/>
          <w:color w:val="auto"/>
          <w:kern w:val="0"/>
          <w:sz w:val="32"/>
          <w:szCs w:val="32"/>
          <w:highlight w:val="none"/>
        </w:rPr>
      </w:pPr>
    </w:p>
    <w:p w14:paraId="59C3F4E2">
      <w:pPr>
        <w:snapToGrid w:val="0"/>
        <w:spacing w:line="336" w:lineRule="auto"/>
        <w:jc w:val="center"/>
        <w:rPr>
          <w:rFonts w:ascii="仿宋" w:hAnsi="仿宋" w:eastAsia="仿宋" w:cs="仿宋"/>
          <w:b/>
          <w:color w:val="auto"/>
          <w:kern w:val="0"/>
          <w:sz w:val="32"/>
          <w:szCs w:val="32"/>
          <w:highlight w:val="none"/>
        </w:rPr>
      </w:pPr>
    </w:p>
    <w:p w14:paraId="14162677">
      <w:pPr>
        <w:pStyle w:val="71"/>
        <w:rPr>
          <w:color w:val="auto"/>
          <w:highlight w:val="none"/>
        </w:rPr>
      </w:pPr>
    </w:p>
    <w:p w14:paraId="308FA1F0">
      <w:pPr>
        <w:rPr>
          <w:color w:val="auto"/>
          <w:highlight w:val="none"/>
        </w:rPr>
      </w:pPr>
    </w:p>
    <w:p w14:paraId="36C937F6">
      <w:pPr>
        <w:snapToGrid w:val="0"/>
        <w:spacing w:line="336"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7B0D4766">
      <w:pPr>
        <w:widowControl/>
        <w:spacing w:line="336"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[中标后以分包方式履行合同的，提供分包意向协议(附件5)；采购人不同意分包或者供应商中标后不以分包方式履行合同的，则不需要提供。]</w:t>
      </w:r>
    </w:p>
    <w:p w14:paraId="122BE94B">
      <w:pPr>
        <w:snapToGrid w:val="0"/>
        <w:spacing w:line="336" w:lineRule="auto"/>
        <w:jc w:val="both"/>
        <w:rPr>
          <w:rFonts w:ascii="仿宋" w:hAnsi="仿宋" w:eastAsia="仿宋" w:cs="仿宋"/>
          <w:b/>
          <w:color w:val="auto"/>
          <w:sz w:val="32"/>
          <w:szCs w:val="32"/>
          <w:highlight w:val="none"/>
        </w:rPr>
      </w:pPr>
    </w:p>
    <w:p w14:paraId="04ECF0E1">
      <w:pPr>
        <w:pStyle w:val="71"/>
        <w:rPr>
          <w:rFonts w:ascii="仿宋" w:hAnsi="仿宋" w:eastAsia="仿宋" w:cs="仿宋"/>
          <w:b/>
          <w:color w:val="auto"/>
          <w:sz w:val="32"/>
          <w:szCs w:val="32"/>
          <w:highlight w:val="none"/>
        </w:rPr>
      </w:pPr>
    </w:p>
    <w:p w14:paraId="072F0BD7">
      <w:pPr>
        <w:pStyle w:val="72"/>
        <w:ind w:left="0" w:leftChars="0" w:firstLine="0" w:firstLineChars="0"/>
        <w:rPr>
          <w:rFonts w:ascii="仿宋" w:hAnsi="仿宋" w:eastAsia="仿宋" w:cs="仿宋"/>
          <w:b/>
          <w:color w:val="auto"/>
          <w:sz w:val="32"/>
          <w:szCs w:val="32"/>
          <w:highlight w:val="none"/>
        </w:rPr>
      </w:pPr>
    </w:p>
    <w:p w14:paraId="63FF85DD">
      <w:pPr>
        <w:rPr>
          <w:rFonts w:ascii="仿宋" w:hAnsi="仿宋" w:eastAsia="仿宋" w:cs="仿宋"/>
          <w:b/>
          <w:color w:val="auto"/>
          <w:sz w:val="32"/>
          <w:szCs w:val="32"/>
          <w:highlight w:val="none"/>
        </w:rPr>
      </w:pPr>
    </w:p>
    <w:p w14:paraId="4D5287A9">
      <w:pPr>
        <w:pStyle w:val="71"/>
        <w:rPr>
          <w:rFonts w:ascii="仿宋" w:hAnsi="仿宋" w:eastAsia="仿宋" w:cs="仿宋"/>
          <w:b/>
          <w:color w:val="auto"/>
          <w:sz w:val="32"/>
          <w:szCs w:val="32"/>
          <w:highlight w:val="none"/>
        </w:rPr>
      </w:pPr>
    </w:p>
    <w:p w14:paraId="04F4E66C">
      <w:pPr>
        <w:pStyle w:val="72"/>
        <w:rPr>
          <w:rFonts w:ascii="仿宋" w:hAnsi="仿宋" w:eastAsia="仿宋" w:cs="仿宋"/>
          <w:b/>
          <w:color w:val="auto"/>
          <w:sz w:val="32"/>
          <w:szCs w:val="32"/>
          <w:highlight w:val="none"/>
        </w:rPr>
      </w:pPr>
    </w:p>
    <w:p w14:paraId="4E2CD41B">
      <w:pPr>
        <w:rPr>
          <w:rFonts w:ascii="仿宋" w:hAnsi="仿宋" w:eastAsia="仿宋" w:cs="仿宋"/>
          <w:b/>
          <w:color w:val="auto"/>
          <w:sz w:val="32"/>
          <w:szCs w:val="32"/>
          <w:highlight w:val="none"/>
        </w:rPr>
      </w:pPr>
    </w:p>
    <w:p w14:paraId="488D6102">
      <w:pPr>
        <w:pStyle w:val="71"/>
        <w:rPr>
          <w:rFonts w:ascii="仿宋" w:hAnsi="仿宋" w:eastAsia="仿宋" w:cs="仿宋"/>
          <w:b/>
          <w:color w:val="auto"/>
          <w:sz w:val="32"/>
          <w:szCs w:val="32"/>
          <w:highlight w:val="none"/>
        </w:rPr>
      </w:pPr>
    </w:p>
    <w:p w14:paraId="7588ADC7">
      <w:pPr>
        <w:pStyle w:val="72"/>
        <w:rPr>
          <w:rFonts w:ascii="仿宋" w:hAnsi="仿宋" w:eastAsia="仿宋" w:cs="仿宋"/>
          <w:b/>
          <w:color w:val="auto"/>
          <w:sz w:val="32"/>
          <w:szCs w:val="32"/>
          <w:highlight w:val="none"/>
        </w:rPr>
      </w:pPr>
    </w:p>
    <w:p w14:paraId="1979D667">
      <w:pPr>
        <w:rPr>
          <w:rFonts w:ascii="仿宋" w:hAnsi="仿宋" w:eastAsia="仿宋" w:cs="仿宋"/>
          <w:b/>
          <w:color w:val="auto"/>
          <w:sz w:val="32"/>
          <w:szCs w:val="32"/>
          <w:highlight w:val="none"/>
        </w:rPr>
      </w:pPr>
    </w:p>
    <w:p w14:paraId="5376D8CC">
      <w:pPr>
        <w:pStyle w:val="71"/>
        <w:rPr>
          <w:rFonts w:ascii="仿宋" w:hAnsi="仿宋" w:eastAsia="仿宋" w:cs="仿宋"/>
          <w:b/>
          <w:color w:val="auto"/>
          <w:sz w:val="32"/>
          <w:szCs w:val="32"/>
          <w:highlight w:val="none"/>
        </w:rPr>
      </w:pPr>
    </w:p>
    <w:p w14:paraId="50C4E6AD">
      <w:pPr>
        <w:pStyle w:val="72"/>
        <w:rPr>
          <w:rFonts w:ascii="仿宋" w:hAnsi="仿宋" w:eastAsia="仿宋" w:cs="仿宋"/>
          <w:b/>
          <w:color w:val="auto"/>
          <w:sz w:val="32"/>
          <w:szCs w:val="32"/>
          <w:highlight w:val="none"/>
        </w:rPr>
      </w:pPr>
    </w:p>
    <w:p w14:paraId="2DAB6C3F">
      <w:pPr>
        <w:rPr>
          <w:rFonts w:ascii="仿宋" w:hAnsi="仿宋" w:eastAsia="仿宋" w:cs="仿宋"/>
          <w:b/>
          <w:color w:val="auto"/>
          <w:sz w:val="32"/>
          <w:szCs w:val="32"/>
          <w:highlight w:val="none"/>
        </w:rPr>
      </w:pPr>
    </w:p>
    <w:p w14:paraId="7131E608">
      <w:pPr>
        <w:pStyle w:val="71"/>
        <w:rPr>
          <w:rFonts w:ascii="仿宋" w:hAnsi="仿宋" w:eastAsia="仿宋" w:cs="仿宋"/>
          <w:b/>
          <w:color w:val="auto"/>
          <w:sz w:val="32"/>
          <w:szCs w:val="32"/>
          <w:highlight w:val="none"/>
        </w:rPr>
      </w:pPr>
    </w:p>
    <w:p w14:paraId="3212387A">
      <w:pPr>
        <w:pStyle w:val="72"/>
        <w:rPr>
          <w:rFonts w:ascii="仿宋" w:hAnsi="仿宋" w:eastAsia="仿宋" w:cs="仿宋"/>
          <w:b/>
          <w:color w:val="auto"/>
          <w:sz w:val="32"/>
          <w:szCs w:val="32"/>
          <w:highlight w:val="none"/>
        </w:rPr>
      </w:pPr>
    </w:p>
    <w:p w14:paraId="52BBF55F">
      <w:pPr>
        <w:rPr>
          <w:rFonts w:ascii="仿宋" w:hAnsi="仿宋" w:eastAsia="仿宋" w:cs="仿宋"/>
          <w:b/>
          <w:color w:val="auto"/>
          <w:sz w:val="32"/>
          <w:szCs w:val="32"/>
          <w:highlight w:val="none"/>
        </w:rPr>
      </w:pPr>
    </w:p>
    <w:p w14:paraId="5BBD112C">
      <w:pPr>
        <w:pStyle w:val="71"/>
        <w:rPr>
          <w:color w:val="auto"/>
          <w:highlight w:val="none"/>
        </w:rPr>
      </w:pPr>
    </w:p>
    <w:p w14:paraId="51CD47A8">
      <w:pPr>
        <w:widowControl/>
        <w:adjustRightInd/>
        <w:spacing w:line="336"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0658A468">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（根据</w:t>
      </w:r>
      <w:r>
        <w:rPr>
          <w:rFonts w:hint="eastAsia" w:ascii="仿宋" w:hAnsi="仿宋" w:eastAsia="仿宋" w:cs="仿宋"/>
          <w:b/>
          <w:bCs/>
          <w:color w:val="auto"/>
          <w:sz w:val="24"/>
          <w:highlight w:val="none"/>
        </w:rPr>
        <w:t>磋商文件第一部分竞争性磋商邀请公告中</w:t>
      </w:r>
      <w:r>
        <w:rPr>
          <w:rFonts w:hint="eastAsia" w:ascii="仿宋" w:hAnsi="仿宋" w:eastAsia="仿宋" w:cs="仿宋"/>
          <w:color w:val="auto"/>
          <w:sz w:val="24"/>
          <w:highlight w:val="none"/>
        </w:rPr>
        <w:t>落实政府采购政策需满足的资格要求选择提供相应的材料；未要求的，无需提供）</w:t>
      </w:r>
    </w:p>
    <w:p w14:paraId="5BD43BAE">
      <w:pPr>
        <w:snapToGrid w:val="0"/>
        <w:spacing w:line="336"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30E426C5">
      <w:pPr>
        <w:widowControl/>
        <w:spacing w:line="336" w:lineRule="auto"/>
        <w:ind w:firstLine="480"/>
        <w:jc w:val="left"/>
        <w:rPr>
          <w:rFonts w:ascii="仿宋" w:hAnsi="仿宋" w:eastAsia="仿宋" w:cs="仿宋"/>
          <w:color w:val="auto"/>
          <w:sz w:val="24"/>
          <w:highlight w:val="none"/>
        </w:rPr>
      </w:pPr>
    </w:p>
    <w:p w14:paraId="6909590F">
      <w:pPr>
        <w:widowControl/>
        <w:spacing w:line="336"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要求以联合体形式参加的，提供联合协议和中小企业声明函（附件7），联合协议中中小企业合同金额应当达到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14:paraId="3B511C4A">
      <w:pPr>
        <w:snapToGrid w:val="0"/>
        <w:spacing w:line="336" w:lineRule="auto"/>
        <w:jc w:val="center"/>
        <w:rPr>
          <w:rFonts w:ascii="仿宋" w:hAnsi="仿宋" w:eastAsia="仿宋" w:cs="仿宋"/>
          <w:color w:val="auto"/>
          <w:sz w:val="24"/>
          <w:highlight w:val="none"/>
        </w:rPr>
      </w:pPr>
      <w:r>
        <w:rPr>
          <w:rFonts w:hint="eastAsia" w:ascii="仿宋" w:hAnsi="仿宋" w:eastAsia="仿宋" w:cs="仿宋"/>
          <w:b/>
          <w:color w:val="auto"/>
          <w:sz w:val="24"/>
          <w:highlight w:val="none"/>
        </w:rPr>
        <w:t xml:space="preserve">    </w:t>
      </w:r>
    </w:p>
    <w:p w14:paraId="16311DEB">
      <w:pPr>
        <w:spacing w:line="336"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要求合同分包的，提供分包意向协议和中小企业声明函（附件7），分包意向协议中中小企业合同金额应当达到</w:t>
      </w:r>
      <w:r>
        <w:rPr>
          <w:rFonts w:hint="eastAsia" w:ascii="仿宋" w:hAnsi="仿宋" w:eastAsia="仿宋" w:cs="仿宋"/>
          <w:b/>
          <w:bCs/>
          <w:color w:val="auto"/>
          <w:sz w:val="24"/>
          <w:highlight w:val="none"/>
        </w:rPr>
        <w:t>竞争性磋商邀请公告</w:t>
      </w:r>
      <w:r>
        <w:rPr>
          <w:rFonts w:hint="eastAsia" w:ascii="仿宋" w:hAnsi="仿宋" w:eastAsia="仿宋" w:cs="仿宋"/>
          <w:color w:val="auto"/>
          <w:sz w:val="24"/>
          <w:highlight w:val="none"/>
        </w:rPr>
        <w:t>载明的比例；如果供应商本身提供的所有标的均由中小企业承接的，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293DE830">
      <w:pPr>
        <w:spacing w:line="336" w:lineRule="auto"/>
        <w:jc w:val="both"/>
        <w:rPr>
          <w:rFonts w:ascii="仿宋" w:hAnsi="仿宋" w:eastAsia="仿宋" w:cs="仿宋"/>
          <w:b/>
          <w:color w:val="auto"/>
          <w:sz w:val="32"/>
          <w:szCs w:val="32"/>
          <w:highlight w:val="none"/>
        </w:rPr>
      </w:pPr>
    </w:p>
    <w:p w14:paraId="245DE788">
      <w:pPr>
        <w:spacing w:line="336" w:lineRule="auto"/>
        <w:jc w:val="center"/>
        <w:rPr>
          <w:rFonts w:hint="eastAsia" w:ascii="仿宋" w:hAnsi="仿宋" w:eastAsia="仿宋" w:cs="仿宋"/>
          <w:b/>
          <w:color w:val="auto"/>
          <w:kern w:val="0"/>
          <w:sz w:val="32"/>
          <w:szCs w:val="32"/>
          <w:highlight w:val="none"/>
        </w:rPr>
      </w:pPr>
    </w:p>
    <w:p w14:paraId="69BA6CD5">
      <w:pPr>
        <w:spacing w:line="336" w:lineRule="auto"/>
        <w:jc w:val="center"/>
        <w:rPr>
          <w:rFonts w:hint="eastAsia" w:ascii="仿宋" w:hAnsi="仿宋" w:eastAsia="仿宋" w:cs="仿宋"/>
          <w:b/>
          <w:color w:val="auto"/>
          <w:kern w:val="0"/>
          <w:sz w:val="32"/>
          <w:szCs w:val="32"/>
          <w:highlight w:val="none"/>
        </w:rPr>
      </w:pPr>
    </w:p>
    <w:p w14:paraId="3FF5F0D6">
      <w:pPr>
        <w:spacing w:line="336" w:lineRule="auto"/>
        <w:jc w:val="center"/>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五、</w:t>
      </w:r>
      <w:r>
        <w:rPr>
          <w:rFonts w:hint="eastAsia" w:ascii="仿宋" w:hAnsi="仿宋" w:eastAsia="仿宋" w:cs="仿宋"/>
          <w:b/>
          <w:color w:val="auto"/>
          <w:sz w:val="32"/>
          <w:szCs w:val="32"/>
          <w:highlight w:val="none"/>
        </w:rPr>
        <w:t>符合特定资格条件要求的资质文件（复印件）</w:t>
      </w:r>
    </w:p>
    <w:p w14:paraId="10AD3B58">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（由供应商根据“磋商文件第一部分”中“合格的供应商应具备的特定资格要求”编制；如果本项目没有设置特定资格条件，则不需要提供）</w:t>
      </w:r>
    </w:p>
    <w:p w14:paraId="092E5C51">
      <w:pPr>
        <w:widowControl/>
        <w:spacing w:line="336" w:lineRule="auto"/>
        <w:ind w:firstLine="480" w:firstLineChars="200"/>
        <w:jc w:val="left"/>
        <w:rPr>
          <w:rFonts w:ascii="仿宋" w:hAnsi="仿宋" w:eastAsia="仿宋" w:cs="仿宋"/>
          <w:color w:val="auto"/>
          <w:sz w:val="24"/>
          <w:highlight w:val="none"/>
        </w:rPr>
      </w:pPr>
    </w:p>
    <w:p w14:paraId="0E8270A1">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21558875">
      <w:pPr>
        <w:spacing w:line="336" w:lineRule="auto"/>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65A3E321">
      <w:pPr>
        <w:snapToGrid w:val="0"/>
        <w:spacing w:line="336" w:lineRule="auto"/>
        <w:rPr>
          <w:rFonts w:ascii="仿宋" w:hAnsi="仿宋" w:eastAsia="仿宋" w:cs="仿宋"/>
          <w:color w:val="auto"/>
          <w:kern w:val="0"/>
          <w:sz w:val="24"/>
          <w:highlight w:val="none"/>
          <w:lang w:val="zh-CN"/>
        </w:rPr>
      </w:pPr>
    </w:p>
    <w:p w14:paraId="78A701AA">
      <w:pPr>
        <w:spacing w:line="336" w:lineRule="auto"/>
        <w:rPr>
          <w:rFonts w:ascii="仿宋" w:hAnsi="仿宋" w:eastAsia="仿宋" w:cs="仿宋"/>
          <w:color w:val="auto"/>
          <w:kern w:val="0"/>
          <w:sz w:val="24"/>
          <w:highlight w:val="none"/>
          <w:lang w:val="zh-CN"/>
        </w:rPr>
      </w:pPr>
    </w:p>
    <w:p w14:paraId="064DC559">
      <w:pPr>
        <w:pStyle w:val="71"/>
        <w:spacing w:line="336" w:lineRule="auto"/>
        <w:rPr>
          <w:rFonts w:ascii="仿宋" w:hAnsi="仿宋" w:eastAsia="仿宋" w:cs="仿宋"/>
          <w:color w:val="auto"/>
          <w:highlight w:val="none"/>
          <w:lang w:val="zh-CN"/>
        </w:rPr>
      </w:pPr>
    </w:p>
    <w:p w14:paraId="022960AE">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5EE9CFE">
      <w:pPr>
        <w:spacing w:line="336" w:lineRule="auto"/>
        <w:jc w:val="center"/>
        <w:outlineLvl w:val="0"/>
        <w:rPr>
          <w:rFonts w:ascii="仿宋" w:hAnsi="仿宋" w:eastAsia="仿宋" w:cs="仿宋"/>
          <w:b/>
          <w:color w:val="auto"/>
          <w:kern w:val="0"/>
          <w:sz w:val="24"/>
          <w:highlight w:val="none"/>
        </w:rPr>
      </w:pPr>
    </w:p>
    <w:p w14:paraId="7CABCE68">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8A2601F">
      <w:pPr>
        <w:pStyle w:val="184"/>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响应函…………………………………………………………………………（页码）</w:t>
      </w:r>
    </w:p>
    <w:p w14:paraId="39A15541">
      <w:pPr>
        <w:pStyle w:val="184"/>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14:paraId="7E2A155D">
      <w:pPr>
        <w:pStyle w:val="184"/>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14:paraId="02DBB2B3">
      <w:pPr>
        <w:pStyle w:val="184"/>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14:paraId="5976CBC7">
      <w:pPr>
        <w:pStyle w:val="184"/>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 （页码）</w:t>
      </w:r>
    </w:p>
    <w:p w14:paraId="197FE18F">
      <w:pPr>
        <w:pStyle w:val="184"/>
        <w:numPr>
          <w:ilvl w:val="0"/>
          <w:numId w:val="9"/>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 （页码）</w:t>
      </w:r>
    </w:p>
    <w:p w14:paraId="50B0A17C">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7</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14:paraId="0D984AA9">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8</w:t>
      </w:r>
      <w:r>
        <w:rPr>
          <w:rFonts w:hint="eastAsia" w:ascii="仿宋_GB2312" w:hAnsi="仿宋_GB2312" w:eastAsia="仿宋_GB2312" w:cs="仿宋_GB2312"/>
          <w:color w:val="auto"/>
          <w:kern w:val="0"/>
          <w:sz w:val="24"/>
          <w:highlight w:val="none"/>
        </w:rPr>
        <w:t>）技术解决方案…………………………………………………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58F5A7BA">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组织实施方案……………………………………………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118AC136">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）售后服务方案……………………………………………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2AEFFA0B">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11）</w:t>
      </w:r>
      <w:r>
        <w:rPr>
          <w:rFonts w:hint="eastAsia" w:ascii="仿宋_GB2312" w:hAnsi="仿宋_GB2312" w:eastAsia="仿宋_GB2312" w:cs="仿宋_GB2312"/>
          <w:color w:val="auto"/>
          <w:sz w:val="24"/>
          <w:highlight w:val="none"/>
        </w:rPr>
        <w:t>供应商售后服务证明材料……………………………………………………（页码）</w:t>
      </w:r>
    </w:p>
    <w:p w14:paraId="048BCB79">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12</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14:paraId="71899D30">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202255B1">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297B9BCC">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79235B04">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14:paraId="502033CD">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14:paraId="619AE49C">
      <w:pPr>
        <w:pStyle w:val="72"/>
        <w:rPr>
          <w:color w:val="auto"/>
          <w:highlight w:val="none"/>
          <w:lang w:val="zh-CN"/>
        </w:rPr>
        <w:sectPr>
          <w:footerReference r:id="rId8" w:type="default"/>
          <w:pgSz w:w="11906" w:h="16838"/>
          <w:pgMar w:top="1814" w:right="1474" w:bottom="1814" w:left="1474" w:header="851" w:footer="992" w:gutter="0"/>
          <w:pgNumType w:start="1"/>
          <w:cols w:space="720" w:num="1"/>
          <w:docGrid w:linePitch="312" w:charSpace="0"/>
        </w:sectPr>
      </w:pPr>
    </w:p>
    <w:p w14:paraId="311404A0">
      <w:pPr>
        <w:keepNext w:val="0"/>
        <w:keepLines w:val="0"/>
        <w:pageBreakBefore w:val="0"/>
        <w:kinsoku/>
        <w:wordWrap/>
        <w:overflowPunct/>
        <w:topLinePunct w:val="0"/>
        <w:autoSpaceDE/>
        <w:autoSpaceDN/>
        <w:bidi w:val="0"/>
        <w:spacing w:line="440" w:lineRule="exact"/>
        <w:jc w:val="center"/>
        <w:textAlignment w:val="auto"/>
        <w:rPr>
          <w:rFonts w:ascii="仿宋" w:hAnsi="仿宋" w:eastAsia="仿宋" w:cs="仿宋"/>
          <w:b/>
          <w:bCs/>
          <w:color w:val="auto"/>
          <w:sz w:val="32"/>
          <w:szCs w:val="32"/>
          <w:highlight w:val="none"/>
        </w:rPr>
      </w:pPr>
      <w:r>
        <w:rPr>
          <w:rFonts w:hint="eastAsia" w:ascii="仿宋" w:hAnsi="仿宋" w:eastAsia="仿宋" w:cs="仿宋"/>
          <w:b/>
          <w:color w:val="auto"/>
          <w:kern w:val="0"/>
          <w:sz w:val="32"/>
          <w:szCs w:val="32"/>
          <w:highlight w:val="none"/>
        </w:rPr>
        <w:t>一、响应</w:t>
      </w:r>
      <w:r>
        <w:rPr>
          <w:rFonts w:hint="eastAsia" w:ascii="仿宋" w:hAnsi="仿宋" w:eastAsia="仿宋" w:cs="仿宋"/>
          <w:b/>
          <w:color w:val="auto"/>
          <w:sz w:val="32"/>
          <w:szCs w:val="32"/>
          <w:highlight w:val="none"/>
        </w:rPr>
        <w:t>函</w:t>
      </w:r>
    </w:p>
    <w:p w14:paraId="42743147">
      <w:pPr>
        <w:pStyle w:val="331"/>
        <w:keepNext w:val="0"/>
        <w:keepLines w:val="0"/>
        <w:pageBreakBefore w:val="0"/>
        <w:kinsoku/>
        <w:wordWrap/>
        <w:overflowPunct/>
        <w:topLinePunct w:val="0"/>
        <w:autoSpaceDE/>
        <w:autoSpaceDN/>
        <w:bidi w:val="0"/>
        <w:spacing w:afterLines="0" w:line="440" w:lineRule="exact"/>
        <w:ind w:firstLine="0" w:firstLineChars="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致：</w:t>
      </w:r>
      <w:r>
        <w:rPr>
          <w:rFonts w:hint="eastAsia" w:ascii="仿宋_GB2312" w:hAnsi="宋体" w:eastAsia="仿宋_GB2312"/>
          <w:color w:val="auto"/>
          <w:szCs w:val="24"/>
          <w:highlight w:val="none"/>
          <w:u w:val="single"/>
          <w:lang w:val="en-US" w:eastAsia="zh-CN"/>
        </w:rPr>
        <w:t xml:space="preserve"> </w:t>
      </w:r>
      <w:r>
        <w:rPr>
          <w:rFonts w:hint="eastAsia" w:ascii="仿宋" w:hAnsi="仿宋" w:eastAsia="仿宋" w:cs="仿宋"/>
          <w:color w:val="auto"/>
          <w:sz w:val="24"/>
          <w:highlight w:val="none"/>
        </w:rPr>
        <w:t>（采购人）、（采购代理机构）</w:t>
      </w:r>
      <w:r>
        <w:rPr>
          <w:rFonts w:hint="eastAsia" w:ascii="仿宋_GB2312" w:hAnsi="宋体" w:eastAsia="仿宋_GB2312"/>
          <w:color w:val="auto"/>
          <w:szCs w:val="24"/>
          <w:highlight w:val="none"/>
          <w:u w:val="single"/>
        </w:rPr>
        <w:t xml:space="preserve"> </w:t>
      </w:r>
    </w:p>
    <w:p w14:paraId="0B68B850">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根据贵方磋商文件（</w:t>
      </w:r>
      <w:r>
        <w:rPr>
          <w:rFonts w:hint="eastAsia" w:ascii="仿宋_GB2312" w:hAnsi="宋体" w:eastAsia="仿宋_GB2312"/>
          <w:b/>
          <w:color w:val="auto"/>
          <w:szCs w:val="24"/>
          <w:highlight w:val="none"/>
          <w:u w:val="single"/>
        </w:rPr>
        <w:t>填写磋商编号：</w:t>
      </w:r>
      <w:r>
        <w:rPr>
          <w:rFonts w:hint="eastAsia" w:ascii="仿宋_GB2312" w:hAnsi="宋体" w:eastAsia="仿宋_GB2312"/>
          <w:color w:val="auto"/>
          <w:szCs w:val="24"/>
          <w:highlight w:val="none"/>
          <w:u w:val="single"/>
        </w:rPr>
        <w:t xml:space="preserve">     </w:t>
      </w:r>
      <w:r>
        <w:rPr>
          <w:rFonts w:hint="eastAsia" w:ascii="仿宋_GB2312" w:hAnsi="宋体" w:eastAsia="仿宋_GB2312"/>
          <w:color w:val="auto"/>
          <w:szCs w:val="24"/>
          <w:highlight w:val="none"/>
        </w:rPr>
        <w:t>）的要求，正式授权</w:t>
      </w:r>
      <w:r>
        <w:rPr>
          <w:rFonts w:hint="eastAsia" w:ascii="仿宋_GB2312" w:hAnsi="宋体" w:eastAsia="仿宋_GB2312"/>
          <w:b/>
          <w:color w:val="auto"/>
          <w:szCs w:val="24"/>
          <w:highlight w:val="none"/>
          <w:u w:val="single"/>
        </w:rPr>
        <w:t>（全权代表姓名    、单位    、职务   ）</w:t>
      </w:r>
      <w:r>
        <w:rPr>
          <w:rFonts w:hint="eastAsia" w:ascii="仿宋_GB2312" w:hAnsi="宋体" w:eastAsia="仿宋_GB2312"/>
          <w:color w:val="auto"/>
          <w:szCs w:val="24"/>
          <w:highlight w:val="none"/>
        </w:rPr>
        <w:t>代表供应商</w:t>
      </w:r>
      <w:r>
        <w:rPr>
          <w:rFonts w:hint="eastAsia" w:ascii="仿宋_GB2312" w:hAnsi="宋体" w:eastAsia="仿宋_GB2312"/>
          <w:color w:val="auto"/>
          <w:szCs w:val="24"/>
          <w:highlight w:val="none"/>
          <w:u w:val="single"/>
        </w:rPr>
        <w:t>（</w:t>
      </w:r>
      <w:r>
        <w:rPr>
          <w:rFonts w:hint="eastAsia" w:ascii="仿宋_GB2312" w:hAnsi="宋体" w:eastAsia="仿宋_GB2312"/>
          <w:b/>
          <w:color w:val="auto"/>
          <w:szCs w:val="24"/>
          <w:highlight w:val="none"/>
          <w:u w:val="single"/>
        </w:rPr>
        <w:t xml:space="preserve">填写单位    、地址   </w:t>
      </w:r>
      <w:r>
        <w:rPr>
          <w:rFonts w:hint="eastAsia" w:ascii="仿宋_GB2312" w:hAnsi="宋体" w:eastAsia="仿宋_GB2312"/>
          <w:color w:val="auto"/>
          <w:szCs w:val="24"/>
          <w:highlight w:val="none"/>
          <w:u w:val="single"/>
        </w:rPr>
        <w:t>）</w:t>
      </w:r>
      <w:r>
        <w:rPr>
          <w:rFonts w:hint="eastAsia" w:ascii="仿宋_GB2312" w:hAnsi="宋体" w:eastAsia="仿宋_GB2312"/>
          <w:color w:val="auto"/>
          <w:szCs w:val="24"/>
          <w:highlight w:val="none"/>
        </w:rPr>
        <w:t>提交磋商响应文件。</w:t>
      </w:r>
    </w:p>
    <w:p w14:paraId="3F21D0A3">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我方已完全明白磋商文件的所有条款要求，兹声明同意如下：</w:t>
      </w:r>
    </w:p>
    <w:p w14:paraId="3BF3D2C5">
      <w:pPr>
        <w:pStyle w:val="12"/>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1.</w:t>
      </w:r>
      <w:r>
        <w:rPr>
          <w:rFonts w:hint="eastAsia" w:ascii="仿宋_GB2312" w:hAnsi="仿宋" w:eastAsia="仿宋_GB2312" w:cs="仿宋_GB2312"/>
          <w:color w:val="auto"/>
          <w:highlight w:val="none"/>
        </w:rPr>
        <w:t xml:space="preserve"> 我方同意在供应商</w:t>
      </w:r>
      <w:r>
        <w:rPr>
          <w:rFonts w:hint="eastAsia" w:ascii="仿宋_GB2312" w:hAnsi="仿宋" w:eastAsia="仿宋_GB2312" w:cs="仿宋_GB2312"/>
          <w:color w:val="auto"/>
          <w:kern w:val="44"/>
          <w:highlight w:val="none"/>
        </w:rPr>
        <w:t>须知</w:t>
      </w:r>
      <w:r>
        <w:rPr>
          <w:rFonts w:hint="eastAsia" w:ascii="仿宋_GB2312" w:hAnsi="仿宋" w:eastAsia="仿宋_GB2312" w:cs="仿宋_GB2312"/>
          <w:color w:val="auto"/>
          <w:highlight w:val="none"/>
        </w:rPr>
        <w:t>规定的响应日期起遵守本磋商响应文件中的承诺且在响应有效期满之前均具有约束力</w:t>
      </w:r>
      <w:r>
        <w:rPr>
          <w:rFonts w:hint="eastAsia" w:ascii="仿宋_GB2312" w:hAnsi="宋体" w:eastAsia="仿宋_GB2312"/>
          <w:color w:val="auto"/>
          <w:szCs w:val="24"/>
          <w:highlight w:val="none"/>
        </w:rPr>
        <w:t>。</w:t>
      </w:r>
    </w:p>
    <w:p w14:paraId="33D28A08">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2.我方承诺已经具备《中华人民共和国政府采购法》中规定的参加政府采购活动的供应商应当具备的条件。</w:t>
      </w:r>
    </w:p>
    <w:p w14:paraId="733920D0">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3.</w:t>
      </w:r>
      <w:r>
        <w:rPr>
          <w:rFonts w:hint="eastAsia" w:ascii="仿宋_GB2312" w:eastAsia="仿宋_GB2312"/>
          <w:color w:val="auto"/>
          <w:highlight w:val="none"/>
        </w:rPr>
        <w:t>本公司磋商响应文件中填列的技术参数、配置、服务、数量等相关内容都是真实、准确的。保证在本次项目中所提供的资料全部真实和合法。</w:t>
      </w:r>
      <w:r>
        <w:rPr>
          <w:rFonts w:hint="eastAsia" w:ascii="仿宋_GB2312" w:hAnsi="宋体" w:eastAsia="仿宋_GB2312"/>
          <w:color w:val="auto"/>
          <w:szCs w:val="24"/>
          <w:highlight w:val="none"/>
        </w:rPr>
        <w:t>同意向绍兴虬实企业管理咨询有限公司提供可能另外要求的与磋商有关的任何数据或资料；</w:t>
      </w:r>
    </w:p>
    <w:p w14:paraId="0C36512C">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4.我方理解贵方将不受你们所收到的最低报价的约束。</w:t>
      </w:r>
    </w:p>
    <w:p w14:paraId="3243C535">
      <w:pPr>
        <w:pStyle w:val="12"/>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ascii="仿宋_GB2312" w:hAnsi="宋体" w:eastAsia="仿宋_GB2312"/>
          <w:color w:val="auto"/>
          <w:szCs w:val="24"/>
          <w:highlight w:val="none"/>
        </w:rPr>
      </w:pPr>
      <w:r>
        <w:rPr>
          <w:rFonts w:hint="eastAsia" w:ascii="仿宋_GB2312" w:hAnsi="宋体" w:eastAsia="仿宋_GB2312"/>
          <w:color w:val="auto"/>
          <w:highlight w:val="none"/>
        </w:rPr>
        <w:t>5.</w:t>
      </w:r>
      <w:r>
        <w:rPr>
          <w:rFonts w:hint="eastAsia" w:ascii="仿宋_GB2312" w:hAnsi="仿宋" w:eastAsia="仿宋_GB2312" w:cs="仿宋_GB2312"/>
          <w:color w:val="auto"/>
          <w:highlight w:val="none"/>
        </w:rPr>
        <w:t>磋商有效期为从提交磋商响应文件的截止之日起90天。</w:t>
      </w:r>
    </w:p>
    <w:p w14:paraId="3423C4A7">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A75591C">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a)提供虚假材料谋取中标、成交的；</w:t>
      </w:r>
    </w:p>
    <w:p w14:paraId="1D87D5AE">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b)采取不正当手段诋毁、排挤其他供应商的；</w:t>
      </w:r>
    </w:p>
    <w:p w14:paraId="7203D308">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c)与采购人、其它供应商或者采购代理机构恶意串通的；</w:t>
      </w:r>
    </w:p>
    <w:p w14:paraId="1CB4FA7E">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d)向采购人、采购代理机构行贿或者提供其他不正当利益的；</w:t>
      </w:r>
    </w:p>
    <w:p w14:paraId="78D7149A">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e)在采购过程中与采购人进行协商谈判的；</w:t>
      </w:r>
    </w:p>
    <w:p w14:paraId="1D6E1BFC">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f)拒绝有关部门监督检查或提供虚假情况的。</w:t>
      </w:r>
    </w:p>
    <w:p w14:paraId="7E44C03E">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供应商有前款第a)至e)项情形之一的，中标、成交无效。</w:t>
      </w:r>
    </w:p>
    <w:p w14:paraId="3E2AF990">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地址：　　　　　　　　　　　　　　　邮政编码：</w:t>
      </w:r>
    </w:p>
    <w:p w14:paraId="6C1069D2">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电话：                              传真：</w:t>
      </w:r>
    </w:p>
    <w:p w14:paraId="1B77FF72">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开户银行：                          账号：</w:t>
      </w:r>
    </w:p>
    <w:p w14:paraId="5ADF4E50">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color w:val="auto"/>
          <w:szCs w:val="24"/>
          <w:highlight w:val="none"/>
        </w:rPr>
      </w:pPr>
      <w:r>
        <w:rPr>
          <w:rFonts w:hint="eastAsia" w:ascii="仿宋_GB2312" w:hAnsi="宋体" w:eastAsia="仿宋_GB2312"/>
          <w:color w:val="auto"/>
          <w:szCs w:val="24"/>
          <w:highlight w:val="none"/>
        </w:rPr>
        <w:t>法定代表人或其授权代表(签字或签章)：</w:t>
      </w:r>
    </w:p>
    <w:p w14:paraId="6B9332E6">
      <w:pPr>
        <w:keepNext w:val="0"/>
        <w:keepLines w:val="0"/>
        <w:pageBreakBefore w:val="0"/>
        <w:kinsoku/>
        <w:wordWrap/>
        <w:overflowPunct/>
        <w:topLinePunct w:val="0"/>
        <w:autoSpaceDE/>
        <w:autoSpaceDN/>
        <w:bidi w:val="0"/>
        <w:spacing w:line="440" w:lineRule="exact"/>
        <w:jc w:val="both"/>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r>
        <w:rPr>
          <w:rFonts w:hint="eastAsia" w:ascii="仿宋" w:hAnsi="仿宋" w:eastAsia="仿宋" w:cs="仿宋"/>
          <w:color w:val="auto"/>
          <w:sz w:val="24"/>
          <w:highlight w:val="none"/>
          <w:lang w:val="en-US" w:eastAsia="zh-CN"/>
        </w:rPr>
        <w:t xml:space="preserve">               </w:t>
      </w:r>
      <w:r>
        <w:rPr>
          <w:rFonts w:hint="eastAsia" w:ascii="仿宋_GB2312" w:hAnsi="宋体" w:eastAsia="仿宋_GB2312"/>
          <w:color w:val="auto"/>
          <w:szCs w:val="24"/>
          <w:highlight w:val="none"/>
        </w:rPr>
        <w:t xml:space="preserve">日期：     </w:t>
      </w:r>
    </w:p>
    <w:p w14:paraId="0BE3C2A4">
      <w:pPr>
        <w:pageBreakBefore/>
        <w:spacing w:line="336"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（适用于非联合体磋商）</w:t>
      </w:r>
    </w:p>
    <w:p w14:paraId="6B0FCFCD">
      <w:pPr>
        <w:spacing w:line="336" w:lineRule="auto"/>
        <w:jc w:val="center"/>
        <w:rPr>
          <w:rFonts w:ascii="仿宋" w:hAnsi="仿宋" w:eastAsia="仿宋" w:cs="仿宋"/>
          <w:b/>
          <w:color w:val="auto"/>
          <w:sz w:val="24"/>
          <w:highlight w:val="none"/>
        </w:rPr>
      </w:pPr>
    </w:p>
    <w:p w14:paraId="06700012">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（填写供应商单位全称）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磋商活动。授权代表在磋商、合同签订过程中所签署的一切文件和处理与之有关的一切事务，我均予以承认。</w:t>
      </w:r>
    </w:p>
    <w:p w14:paraId="4F41C7DB">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787635B">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4C6767E">
      <w:pPr>
        <w:snapToGrid w:val="0"/>
        <w:spacing w:line="336" w:lineRule="auto"/>
        <w:jc w:val="left"/>
        <w:rPr>
          <w:rFonts w:ascii="仿宋" w:hAnsi="仿宋" w:eastAsia="仿宋" w:cs="仿宋"/>
          <w:color w:val="auto"/>
          <w:sz w:val="24"/>
          <w:highlight w:val="none"/>
        </w:rPr>
      </w:pPr>
    </w:p>
    <w:p w14:paraId="31852B3E">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A5567EF">
      <w:pPr>
        <w:spacing w:line="336" w:lineRule="auto"/>
        <w:rPr>
          <w:rFonts w:ascii="仿宋" w:hAnsi="仿宋" w:eastAsia="仿宋" w:cs="仿宋"/>
          <w:color w:val="auto"/>
          <w:sz w:val="24"/>
          <w:highlight w:val="none"/>
        </w:rPr>
      </w:pPr>
    </w:p>
    <w:p w14:paraId="4A473321">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5E222887">
      <w:pPr>
        <w:spacing w:line="336" w:lineRule="auto"/>
        <w:rPr>
          <w:rFonts w:ascii="仿宋" w:hAnsi="仿宋" w:eastAsia="仿宋" w:cs="仿宋"/>
          <w:color w:val="auto"/>
          <w:sz w:val="24"/>
          <w:highlight w:val="none"/>
        </w:rPr>
      </w:pPr>
    </w:p>
    <w:p w14:paraId="1F355060">
      <w:pPr>
        <w:widowControl/>
        <w:snapToGrid w:val="0"/>
        <w:spacing w:line="336"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B22F7B1">
      <w:pPr>
        <w:spacing w:line="336" w:lineRule="auto"/>
        <w:rPr>
          <w:rFonts w:ascii="仿宋" w:hAnsi="仿宋" w:eastAsia="仿宋" w:cs="仿宋"/>
          <w:color w:val="auto"/>
          <w:sz w:val="24"/>
          <w:highlight w:val="none"/>
        </w:rPr>
      </w:pPr>
    </w:p>
    <w:p w14:paraId="6944AC94">
      <w:pPr>
        <w:spacing w:line="336" w:lineRule="auto"/>
        <w:rPr>
          <w:rFonts w:ascii="仿宋" w:hAnsi="仿宋" w:eastAsia="仿宋" w:cs="仿宋"/>
          <w:color w:val="auto"/>
          <w:sz w:val="24"/>
          <w:highlight w:val="none"/>
        </w:rPr>
      </w:pPr>
    </w:p>
    <w:p w14:paraId="6A6B93A9">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供应商名称（电子签章）：</w:t>
      </w:r>
    </w:p>
    <w:p w14:paraId="5CA85803">
      <w:pPr>
        <w:spacing w:line="336" w:lineRule="auto"/>
        <w:rPr>
          <w:rFonts w:ascii="仿宋" w:hAnsi="仿宋" w:eastAsia="仿宋" w:cs="仿宋"/>
          <w:color w:val="auto"/>
          <w:sz w:val="24"/>
          <w:highlight w:val="none"/>
        </w:rPr>
      </w:pPr>
    </w:p>
    <w:p w14:paraId="7ED19EA6">
      <w:pPr>
        <w:spacing w:line="336" w:lineRule="auto"/>
        <w:rPr>
          <w:rFonts w:ascii="仿宋" w:hAnsi="仿宋" w:eastAsia="仿宋" w:cs="仿宋"/>
          <w:color w:val="auto"/>
          <w:sz w:val="24"/>
          <w:highlight w:val="none"/>
        </w:rPr>
      </w:pPr>
    </w:p>
    <w:p w14:paraId="626D7CFA">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5F354AC">
      <w:pPr>
        <w:spacing w:line="336" w:lineRule="auto"/>
        <w:rPr>
          <w:rFonts w:ascii="仿宋" w:hAnsi="仿宋" w:eastAsia="仿宋" w:cs="仿宋"/>
          <w:color w:val="auto"/>
          <w:sz w:val="24"/>
          <w:highlight w:val="none"/>
        </w:rPr>
      </w:pPr>
    </w:p>
    <w:p w14:paraId="7FD1E13F">
      <w:pPr>
        <w:spacing w:line="336" w:lineRule="auto"/>
        <w:rPr>
          <w:rFonts w:ascii="仿宋" w:hAnsi="仿宋" w:eastAsia="仿宋" w:cs="仿宋"/>
          <w:color w:val="auto"/>
          <w:sz w:val="24"/>
          <w:highlight w:val="none"/>
        </w:rPr>
      </w:pPr>
    </w:p>
    <w:p w14:paraId="1BE4B93F">
      <w:pPr>
        <w:spacing w:line="336" w:lineRule="auto"/>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686B632">
      <w:pPr>
        <w:spacing w:line="336" w:lineRule="auto"/>
        <w:ind w:firstLine="4920" w:firstLineChars="2050"/>
        <w:jc w:val="left"/>
        <w:rPr>
          <w:rFonts w:ascii="仿宋" w:hAnsi="仿宋" w:eastAsia="仿宋" w:cs="仿宋"/>
          <w:color w:val="auto"/>
          <w:sz w:val="24"/>
          <w:highlight w:val="none"/>
        </w:rPr>
      </w:pPr>
    </w:p>
    <w:p w14:paraId="253590A7">
      <w:pPr>
        <w:pageBreakBefore/>
        <w:spacing w:line="336"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（适用于联合体磋商）</w:t>
      </w:r>
    </w:p>
    <w:p w14:paraId="3FD940F6">
      <w:pPr>
        <w:spacing w:line="336" w:lineRule="auto"/>
        <w:jc w:val="center"/>
        <w:rPr>
          <w:rFonts w:ascii="仿宋" w:hAnsi="仿宋" w:eastAsia="仿宋" w:cs="仿宋"/>
          <w:b/>
          <w:color w:val="auto"/>
          <w:sz w:val="24"/>
          <w:highlight w:val="none"/>
        </w:rPr>
      </w:pPr>
    </w:p>
    <w:p w14:paraId="5E4FF2DF">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4477FC5C">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磋商活动。授权代表在磋商、合同签订过程中所签署的一切文件和处理与之有关的一切事务，我方均予以承认。</w:t>
      </w:r>
    </w:p>
    <w:p w14:paraId="2CEB5286">
      <w:pPr>
        <w:snapToGrid w:val="0"/>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24ED5CDF">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A6EA967">
      <w:pPr>
        <w:snapToGrid w:val="0"/>
        <w:spacing w:line="336" w:lineRule="auto"/>
        <w:jc w:val="left"/>
        <w:rPr>
          <w:rFonts w:ascii="仿宋" w:hAnsi="仿宋" w:eastAsia="仿宋" w:cs="仿宋"/>
          <w:color w:val="auto"/>
          <w:sz w:val="24"/>
          <w:highlight w:val="none"/>
        </w:rPr>
      </w:pPr>
    </w:p>
    <w:p w14:paraId="7F6B0EA7">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9248BA3">
      <w:pPr>
        <w:spacing w:line="336" w:lineRule="auto"/>
        <w:rPr>
          <w:rFonts w:ascii="仿宋" w:hAnsi="仿宋" w:eastAsia="仿宋" w:cs="仿宋"/>
          <w:color w:val="auto"/>
          <w:sz w:val="24"/>
          <w:highlight w:val="none"/>
        </w:rPr>
      </w:pPr>
    </w:p>
    <w:p w14:paraId="787E75ED">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71E5DA5">
      <w:pPr>
        <w:spacing w:line="336" w:lineRule="auto"/>
        <w:rPr>
          <w:rFonts w:ascii="仿宋" w:hAnsi="仿宋" w:eastAsia="仿宋" w:cs="仿宋"/>
          <w:color w:val="auto"/>
          <w:sz w:val="24"/>
          <w:highlight w:val="none"/>
        </w:rPr>
      </w:pPr>
    </w:p>
    <w:p w14:paraId="39EFDD2E">
      <w:pPr>
        <w:widowControl/>
        <w:snapToGrid w:val="0"/>
        <w:spacing w:line="336"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2627DCF">
      <w:pPr>
        <w:spacing w:line="336" w:lineRule="auto"/>
        <w:rPr>
          <w:rFonts w:ascii="仿宋" w:hAnsi="仿宋" w:eastAsia="仿宋" w:cs="仿宋"/>
          <w:color w:val="auto"/>
          <w:sz w:val="24"/>
          <w:highlight w:val="none"/>
        </w:rPr>
      </w:pPr>
    </w:p>
    <w:p w14:paraId="1F600613">
      <w:pPr>
        <w:spacing w:line="336" w:lineRule="auto"/>
        <w:rPr>
          <w:rFonts w:ascii="仿宋" w:hAnsi="仿宋" w:eastAsia="仿宋" w:cs="仿宋"/>
          <w:color w:val="auto"/>
          <w:sz w:val="24"/>
          <w:highlight w:val="none"/>
        </w:rPr>
      </w:pPr>
    </w:p>
    <w:p w14:paraId="13A5FE34">
      <w:pPr>
        <w:spacing w:line="336" w:lineRule="auto"/>
        <w:jc w:val="right"/>
        <w:rPr>
          <w:rFonts w:ascii="仿宋" w:hAnsi="仿宋" w:eastAsia="仿宋" w:cs="仿宋"/>
          <w:color w:val="auto"/>
          <w:highlight w:val="none"/>
        </w:rPr>
      </w:pPr>
    </w:p>
    <w:p w14:paraId="787D187F">
      <w:pPr>
        <w:snapToGrid w:val="0"/>
        <w:spacing w:line="336"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B8D46F9">
      <w:pPr>
        <w:snapToGrid w:val="0"/>
        <w:spacing w:line="336"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624546E">
      <w:pPr>
        <w:snapToGrid w:val="0"/>
        <w:spacing w:line="336"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BC84728">
      <w:pPr>
        <w:snapToGrid w:val="0"/>
        <w:spacing w:line="336"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72D91A7">
      <w:pPr>
        <w:spacing w:line="336" w:lineRule="auto"/>
        <w:ind w:firstLine="4320" w:firstLineChars="1800"/>
        <w:rPr>
          <w:rFonts w:ascii="仿宋" w:hAnsi="仿宋" w:eastAsia="仿宋" w:cs="仿宋"/>
          <w:color w:val="auto"/>
          <w:sz w:val="24"/>
          <w:highlight w:val="none"/>
        </w:rPr>
      </w:pPr>
    </w:p>
    <w:p w14:paraId="5F116823">
      <w:pPr>
        <w:spacing w:line="336" w:lineRule="auto"/>
        <w:ind w:firstLine="4337" w:firstLineChars="1800"/>
        <w:rPr>
          <w:rFonts w:ascii="仿宋" w:hAnsi="仿宋" w:eastAsia="仿宋" w:cs="仿宋"/>
          <w:b/>
          <w:color w:val="auto"/>
          <w:sz w:val="24"/>
          <w:highlight w:val="none"/>
        </w:rPr>
      </w:pPr>
    </w:p>
    <w:p w14:paraId="0E7D4DD8">
      <w:pPr>
        <w:spacing w:line="336" w:lineRule="auto"/>
        <w:rPr>
          <w:rFonts w:ascii="仿宋" w:hAnsi="仿宋" w:eastAsia="仿宋" w:cs="仿宋"/>
          <w:b/>
          <w:color w:val="auto"/>
          <w:sz w:val="30"/>
          <w:szCs w:val="30"/>
          <w:highlight w:val="none"/>
        </w:rPr>
      </w:pPr>
    </w:p>
    <w:p w14:paraId="70BB9C5A">
      <w:pPr>
        <w:spacing w:line="336" w:lineRule="auto"/>
        <w:rPr>
          <w:rFonts w:ascii="仿宋" w:hAnsi="仿宋" w:eastAsia="仿宋" w:cs="仿宋"/>
          <w:b/>
          <w:color w:val="auto"/>
          <w:sz w:val="30"/>
          <w:szCs w:val="30"/>
          <w:highlight w:val="none"/>
        </w:rPr>
      </w:pPr>
    </w:p>
    <w:p w14:paraId="00104EEE">
      <w:pPr>
        <w:spacing w:line="336"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三、法定代表人及其授权代表身份证复印件（正反面）</w:t>
      </w:r>
    </w:p>
    <w:p w14:paraId="589E1123">
      <w:pPr>
        <w:spacing w:line="336" w:lineRule="auto"/>
        <w:rPr>
          <w:rFonts w:ascii="仿宋" w:hAnsi="仿宋" w:eastAsia="仿宋" w:cs="仿宋"/>
          <w:b/>
          <w:color w:val="auto"/>
          <w:sz w:val="24"/>
          <w:highlight w:val="none"/>
        </w:rPr>
      </w:pPr>
    </w:p>
    <w:p w14:paraId="0472B713">
      <w:pPr>
        <w:pStyle w:val="72"/>
        <w:ind w:left="0" w:leftChars="0" w:firstLine="0" w:firstLineChars="0"/>
        <w:rPr>
          <w:rFonts w:ascii="仿宋" w:hAnsi="仿宋" w:eastAsia="仿宋" w:cs="仿宋"/>
          <w:b/>
          <w:color w:val="auto"/>
          <w:sz w:val="24"/>
          <w:highlight w:val="none"/>
        </w:rPr>
      </w:pPr>
    </w:p>
    <w:p w14:paraId="682BAD76">
      <w:pPr>
        <w:rPr>
          <w:color w:val="auto"/>
          <w:highlight w:val="none"/>
        </w:rPr>
      </w:pPr>
    </w:p>
    <w:p w14:paraId="46CFA15D">
      <w:pPr>
        <w:spacing w:line="336"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四、法定代表人身份证明书(格式)</w:t>
      </w:r>
    </w:p>
    <w:p w14:paraId="5D558DD2">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158883A6">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8C77B40">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4DDD7C62">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516C701">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01B54A1">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（填写供应商名称）</w:t>
      </w:r>
      <w:r>
        <w:rPr>
          <w:rFonts w:hint="eastAsia" w:ascii="仿宋" w:hAnsi="仿宋" w:eastAsia="仿宋" w:cs="仿宋"/>
          <w:color w:val="auto"/>
          <w:sz w:val="24"/>
          <w:highlight w:val="none"/>
        </w:rPr>
        <w:t>的法定代表人。</w:t>
      </w:r>
    </w:p>
    <w:p w14:paraId="4D7E826D">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10CA5743">
      <w:pPr>
        <w:spacing w:line="336" w:lineRule="auto"/>
        <w:rPr>
          <w:rFonts w:ascii="仿宋" w:hAnsi="仿宋" w:eastAsia="仿宋" w:cs="仿宋"/>
          <w:color w:val="auto"/>
          <w:sz w:val="24"/>
          <w:highlight w:val="none"/>
        </w:rPr>
      </w:pPr>
    </w:p>
    <w:p w14:paraId="274EAFA4">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5DBE0AD5">
      <w:pPr>
        <w:spacing w:line="336" w:lineRule="auto"/>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043D219C">
      <w:pPr>
        <w:spacing w:line="336" w:lineRule="auto"/>
        <w:jc w:val="center"/>
        <w:rPr>
          <w:rFonts w:ascii="仿宋" w:hAnsi="仿宋" w:eastAsia="仿宋" w:cs="仿宋"/>
          <w:b/>
          <w:color w:val="auto"/>
          <w:kern w:val="0"/>
          <w:sz w:val="32"/>
          <w:szCs w:val="32"/>
          <w:highlight w:val="none"/>
        </w:rPr>
      </w:pPr>
    </w:p>
    <w:p w14:paraId="735CE313">
      <w:pPr>
        <w:spacing w:line="336"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951C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64604ED">
            <w:pPr>
              <w:spacing w:line="336"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4087BCC1">
            <w:pPr>
              <w:spacing w:line="336"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磋商文件章节及具体内容</w:t>
            </w:r>
          </w:p>
        </w:tc>
        <w:tc>
          <w:tcPr>
            <w:tcW w:w="3546" w:type="dxa"/>
          </w:tcPr>
          <w:p w14:paraId="51DC1F85">
            <w:pPr>
              <w:spacing w:line="336"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磋商文件章节及具体内容</w:t>
            </w:r>
          </w:p>
        </w:tc>
        <w:tc>
          <w:tcPr>
            <w:tcW w:w="1276" w:type="dxa"/>
          </w:tcPr>
          <w:p w14:paraId="7D1F281A">
            <w:pPr>
              <w:spacing w:line="336" w:lineRule="auto"/>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4EB5F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7D3250C">
            <w:pPr>
              <w:spacing w:line="33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96F3DCD">
            <w:pPr>
              <w:spacing w:line="336" w:lineRule="auto"/>
              <w:jc w:val="center"/>
              <w:rPr>
                <w:rFonts w:ascii="仿宋" w:hAnsi="仿宋" w:eastAsia="仿宋" w:cs="仿宋"/>
                <w:b/>
                <w:color w:val="auto"/>
                <w:kern w:val="0"/>
                <w:sz w:val="32"/>
                <w:szCs w:val="32"/>
                <w:highlight w:val="none"/>
              </w:rPr>
            </w:pPr>
          </w:p>
        </w:tc>
        <w:tc>
          <w:tcPr>
            <w:tcW w:w="3546" w:type="dxa"/>
          </w:tcPr>
          <w:p w14:paraId="7104286A">
            <w:pPr>
              <w:spacing w:line="336" w:lineRule="auto"/>
              <w:jc w:val="center"/>
              <w:rPr>
                <w:rFonts w:ascii="仿宋" w:hAnsi="仿宋" w:eastAsia="仿宋" w:cs="仿宋"/>
                <w:b/>
                <w:color w:val="auto"/>
                <w:kern w:val="0"/>
                <w:sz w:val="32"/>
                <w:szCs w:val="32"/>
                <w:highlight w:val="none"/>
              </w:rPr>
            </w:pPr>
          </w:p>
        </w:tc>
        <w:tc>
          <w:tcPr>
            <w:tcW w:w="1276" w:type="dxa"/>
          </w:tcPr>
          <w:p w14:paraId="5B82C434">
            <w:pPr>
              <w:spacing w:line="336" w:lineRule="auto"/>
              <w:jc w:val="center"/>
              <w:rPr>
                <w:rFonts w:ascii="仿宋" w:hAnsi="仿宋" w:eastAsia="仿宋" w:cs="仿宋"/>
                <w:b/>
                <w:color w:val="auto"/>
                <w:kern w:val="0"/>
                <w:sz w:val="32"/>
                <w:szCs w:val="32"/>
                <w:highlight w:val="none"/>
              </w:rPr>
            </w:pPr>
          </w:p>
        </w:tc>
      </w:tr>
      <w:tr w14:paraId="12CC5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B7FD5A1">
            <w:pPr>
              <w:spacing w:line="33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1F4F871F">
            <w:pPr>
              <w:spacing w:line="336" w:lineRule="auto"/>
              <w:jc w:val="center"/>
              <w:rPr>
                <w:rFonts w:ascii="仿宋" w:hAnsi="仿宋" w:eastAsia="仿宋" w:cs="仿宋"/>
                <w:b/>
                <w:color w:val="auto"/>
                <w:kern w:val="0"/>
                <w:sz w:val="32"/>
                <w:szCs w:val="32"/>
                <w:highlight w:val="none"/>
              </w:rPr>
            </w:pPr>
          </w:p>
        </w:tc>
        <w:tc>
          <w:tcPr>
            <w:tcW w:w="3546" w:type="dxa"/>
          </w:tcPr>
          <w:p w14:paraId="3FF84917">
            <w:pPr>
              <w:spacing w:line="336" w:lineRule="auto"/>
              <w:jc w:val="center"/>
              <w:rPr>
                <w:rFonts w:ascii="仿宋" w:hAnsi="仿宋" w:eastAsia="仿宋" w:cs="仿宋"/>
                <w:b/>
                <w:color w:val="auto"/>
                <w:kern w:val="0"/>
                <w:sz w:val="32"/>
                <w:szCs w:val="32"/>
                <w:highlight w:val="none"/>
              </w:rPr>
            </w:pPr>
          </w:p>
        </w:tc>
        <w:tc>
          <w:tcPr>
            <w:tcW w:w="1276" w:type="dxa"/>
          </w:tcPr>
          <w:p w14:paraId="477108EC">
            <w:pPr>
              <w:spacing w:line="336" w:lineRule="auto"/>
              <w:jc w:val="center"/>
              <w:rPr>
                <w:rFonts w:ascii="仿宋" w:hAnsi="仿宋" w:eastAsia="仿宋" w:cs="仿宋"/>
                <w:b/>
                <w:color w:val="auto"/>
                <w:kern w:val="0"/>
                <w:sz w:val="32"/>
                <w:szCs w:val="32"/>
                <w:highlight w:val="none"/>
              </w:rPr>
            </w:pPr>
          </w:p>
        </w:tc>
      </w:tr>
      <w:tr w14:paraId="6D33C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4A4AC09">
            <w:pPr>
              <w:spacing w:line="33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3F4F07B3">
            <w:pPr>
              <w:spacing w:line="336" w:lineRule="auto"/>
              <w:jc w:val="center"/>
              <w:rPr>
                <w:rFonts w:ascii="仿宋" w:hAnsi="仿宋" w:eastAsia="仿宋" w:cs="仿宋"/>
                <w:b/>
                <w:color w:val="auto"/>
                <w:kern w:val="0"/>
                <w:sz w:val="32"/>
                <w:szCs w:val="32"/>
                <w:highlight w:val="none"/>
              </w:rPr>
            </w:pPr>
          </w:p>
        </w:tc>
        <w:tc>
          <w:tcPr>
            <w:tcW w:w="3546" w:type="dxa"/>
          </w:tcPr>
          <w:p w14:paraId="695CA63E">
            <w:pPr>
              <w:spacing w:line="336" w:lineRule="auto"/>
              <w:jc w:val="center"/>
              <w:rPr>
                <w:rFonts w:ascii="仿宋" w:hAnsi="仿宋" w:eastAsia="仿宋" w:cs="仿宋"/>
                <w:b/>
                <w:color w:val="auto"/>
                <w:kern w:val="0"/>
                <w:sz w:val="32"/>
                <w:szCs w:val="32"/>
                <w:highlight w:val="none"/>
              </w:rPr>
            </w:pPr>
          </w:p>
        </w:tc>
        <w:tc>
          <w:tcPr>
            <w:tcW w:w="1276" w:type="dxa"/>
          </w:tcPr>
          <w:p w14:paraId="76F25A40">
            <w:pPr>
              <w:spacing w:line="336" w:lineRule="auto"/>
              <w:jc w:val="center"/>
              <w:rPr>
                <w:rFonts w:ascii="仿宋" w:hAnsi="仿宋" w:eastAsia="仿宋" w:cs="仿宋"/>
                <w:b/>
                <w:color w:val="auto"/>
                <w:kern w:val="0"/>
                <w:sz w:val="32"/>
                <w:szCs w:val="32"/>
                <w:highlight w:val="none"/>
              </w:rPr>
            </w:pPr>
          </w:p>
        </w:tc>
      </w:tr>
    </w:tbl>
    <w:p w14:paraId="256A5647">
      <w:pPr>
        <w:spacing w:line="336" w:lineRule="auto"/>
        <w:jc w:val="left"/>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t>供应商保证：除商务技术偏离表列出的偏离外，供应商响应磋商文件的全部要求</w:t>
      </w:r>
    </w:p>
    <w:p w14:paraId="65A3E082">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4440133">
      <w:pPr>
        <w:pStyle w:val="71"/>
        <w:rPr>
          <w:rFonts w:hint="eastAsia"/>
          <w:color w:val="auto"/>
          <w:highlight w:val="none"/>
        </w:rPr>
      </w:pPr>
    </w:p>
    <w:p w14:paraId="3B34193D">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19AD2333">
      <w:pPr>
        <w:spacing w:line="336" w:lineRule="auto"/>
        <w:ind w:firstLine="6120" w:firstLineChars="25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40AB1396">
      <w:pPr>
        <w:pStyle w:val="71"/>
        <w:rPr>
          <w:color w:val="auto"/>
          <w:highlight w:val="none"/>
        </w:rPr>
      </w:pPr>
    </w:p>
    <w:p w14:paraId="275E95D0">
      <w:pPr>
        <w:widowControl/>
        <w:adjustRightInd/>
        <w:spacing w:line="336"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6F0EFBDA">
      <w:pPr>
        <w:snapToGrid w:val="0"/>
        <w:spacing w:line="336" w:lineRule="auto"/>
        <w:rPr>
          <w:rFonts w:ascii="仿宋" w:hAnsi="仿宋" w:eastAsia="仿宋" w:cs="仿宋"/>
          <w:color w:val="auto"/>
          <w:sz w:val="24"/>
          <w:highlight w:val="none"/>
        </w:rPr>
      </w:pPr>
    </w:p>
    <w:p w14:paraId="6746BBBF">
      <w:pPr>
        <w:snapToGrid w:val="0"/>
        <w:spacing w:line="336"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8167039">
      <w:pPr>
        <w:autoSpaceDE w:val="0"/>
        <w:autoSpaceDN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项目磋商要求参加磋商。在这次磋商过程中和中标后，我们将严格遵守国家法律法规要求，并郑重承诺：</w:t>
      </w:r>
    </w:p>
    <w:p w14:paraId="03C00E13">
      <w:pPr>
        <w:autoSpaceDE w:val="0"/>
        <w:autoSpaceDN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5F65E066">
      <w:pPr>
        <w:autoSpaceDE w:val="0"/>
        <w:autoSpaceDN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47AD6C2D">
      <w:pPr>
        <w:autoSpaceDE w:val="0"/>
        <w:autoSpaceDN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22EC32C2">
      <w:pPr>
        <w:autoSpaceDE w:val="0"/>
        <w:autoSpaceDN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22FD0FC1">
      <w:pPr>
        <w:autoSpaceDE w:val="0"/>
        <w:autoSpaceDN w:val="0"/>
        <w:spacing w:line="336"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2708274E">
      <w:pPr>
        <w:autoSpaceDE w:val="0"/>
        <w:autoSpaceDN w:val="0"/>
        <w:spacing w:line="336"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2A5C01E">
      <w:pPr>
        <w:autoSpaceDE w:val="0"/>
        <w:autoSpaceDN w:val="0"/>
        <w:spacing w:line="336"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0ADBCD64">
      <w:pPr>
        <w:autoSpaceDE w:val="0"/>
        <w:autoSpaceDN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有权立即取消我单位磋商、中标或在建项目的建设资格，有权拒绝我单位在一定时期内进入你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AB0C57D">
      <w:pPr>
        <w:autoSpaceDE w:val="0"/>
        <w:autoSpaceDN w:val="0"/>
        <w:spacing w:line="336" w:lineRule="auto"/>
        <w:jc w:val="left"/>
        <w:rPr>
          <w:rFonts w:ascii="仿宋" w:hAnsi="仿宋" w:eastAsia="仿宋" w:cs="仿宋"/>
          <w:color w:val="auto"/>
          <w:kern w:val="0"/>
          <w:sz w:val="24"/>
          <w:highlight w:val="none"/>
          <w:lang w:val="zh-CN"/>
        </w:rPr>
      </w:pPr>
    </w:p>
    <w:p w14:paraId="51E51580">
      <w:pPr>
        <w:autoSpaceDE w:val="0"/>
        <w:autoSpaceDN w:val="0"/>
        <w:spacing w:line="336" w:lineRule="auto"/>
        <w:jc w:val="left"/>
        <w:rPr>
          <w:rFonts w:ascii="仿宋" w:hAnsi="仿宋" w:eastAsia="仿宋" w:cs="仿宋"/>
          <w:color w:val="auto"/>
          <w:kern w:val="0"/>
          <w:sz w:val="24"/>
          <w:highlight w:val="none"/>
          <w:lang w:val="zh-CN"/>
        </w:rPr>
      </w:pPr>
    </w:p>
    <w:p w14:paraId="56698DDD">
      <w:pPr>
        <w:autoSpaceDE w:val="0"/>
        <w:autoSpaceDN w:val="0"/>
        <w:spacing w:line="336" w:lineRule="auto"/>
        <w:jc w:val="left"/>
        <w:rPr>
          <w:rFonts w:ascii="仿宋" w:hAnsi="仿宋" w:eastAsia="仿宋" w:cs="仿宋"/>
          <w:color w:val="auto"/>
          <w:kern w:val="0"/>
          <w:sz w:val="24"/>
          <w:highlight w:val="none"/>
          <w:lang w:val="zh-CN"/>
        </w:rPr>
      </w:pPr>
    </w:p>
    <w:p w14:paraId="1108DCEA">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7B29C78F">
      <w:pPr>
        <w:spacing w:line="336" w:lineRule="auto"/>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5FC7966C">
      <w:pPr>
        <w:spacing w:line="336" w:lineRule="auto"/>
        <w:jc w:val="center"/>
        <w:rPr>
          <w:rFonts w:ascii="仿宋" w:hAnsi="仿宋" w:eastAsia="仿宋" w:cs="仿宋"/>
          <w:b/>
          <w:bCs/>
          <w:color w:val="auto"/>
          <w:sz w:val="24"/>
          <w:highlight w:val="none"/>
        </w:rPr>
      </w:pPr>
    </w:p>
    <w:p w14:paraId="53BC59AE">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21B620E">
      <w:pPr>
        <w:spacing w:line="336" w:lineRule="auto"/>
        <w:jc w:val="center"/>
        <w:rPr>
          <w:rFonts w:ascii="仿宋" w:hAnsi="仿宋" w:eastAsia="仿宋" w:cs="仿宋"/>
          <w:b/>
          <w:bCs/>
          <w:color w:val="auto"/>
          <w:sz w:val="24"/>
          <w:highlight w:val="none"/>
        </w:rPr>
      </w:pPr>
    </w:p>
    <w:p w14:paraId="6EC55136">
      <w:pPr>
        <w:spacing w:line="336" w:lineRule="auto"/>
        <w:jc w:val="center"/>
        <w:rPr>
          <w:rFonts w:ascii="仿宋" w:hAnsi="仿宋" w:eastAsia="仿宋" w:cs="仿宋"/>
          <w:b/>
          <w:bCs/>
          <w:color w:val="auto"/>
          <w:sz w:val="24"/>
          <w:highlight w:val="none"/>
        </w:rPr>
      </w:pPr>
    </w:p>
    <w:p w14:paraId="1F8ED2A2">
      <w:pPr>
        <w:spacing w:line="336" w:lineRule="auto"/>
        <w:jc w:val="center"/>
        <w:rPr>
          <w:rFonts w:ascii="仿宋" w:hAnsi="仿宋" w:eastAsia="仿宋" w:cs="仿宋"/>
          <w:b/>
          <w:bCs/>
          <w:color w:val="auto"/>
          <w:sz w:val="24"/>
          <w:highlight w:val="none"/>
        </w:rPr>
      </w:pPr>
    </w:p>
    <w:p w14:paraId="2F5DF750">
      <w:pPr>
        <w:spacing w:line="336" w:lineRule="auto"/>
        <w:jc w:val="center"/>
        <w:rPr>
          <w:rFonts w:ascii="仿宋" w:hAnsi="仿宋" w:eastAsia="仿宋" w:cs="仿宋"/>
          <w:b/>
          <w:bCs/>
          <w:color w:val="auto"/>
          <w:sz w:val="24"/>
          <w:highlight w:val="none"/>
        </w:rPr>
      </w:pPr>
    </w:p>
    <w:p w14:paraId="5E3D667B">
      <w:pPr>
        <w:spacing w:line="336" w:lineRule="auto"/>
        <w:jc w:val="center"/>
        <w:rPr>
          <w:rFonts w:ascii="仿宋" w:hAnsi="仿宋" w:eastAsia="仿宋" w:cs="仿宋"/>
          <w:b/>
          <w:bCs/>
          <w:color w:val="auto"/>
          <w:sz w:val="24"/>
          <w:highlight w:val="none"/>
        </w:rPr>
      </w:pPr>
    </w:p>
    <w:p w14:paraId="1F40152E">
      <w:pPr>
        <w:spacing w:line="336" w:lineRule="auto"/>
        <w:jc w:val="center"/>
        <w:rPr>
          <w:rFonts w:ascii="仿宋" w:hAnsi="仿宋" w:eastAsia="仿宋" w:cs="仿宋"/>
          <w:b/>
          <w:bCs/>
          <w:color w:val="auto"/>
          <w:sz w:val="24"/>
          <w:highlight w:val="none"/>
        </w:rPr>
      </w:pPr>
    </w:p>
    <w:p w14:paraId="229F3B74">
      <w:pPr>
        <w:spacing w:line="336" w:lineRule="auto"/>
        <w:jc w:val="center"/>
        <w:rPr>
          <w:rFonts w:ascii="仿宋" w:hAnsi="仿宋" w:eastAsia="仿宋" w:cs="仿宋"/>
          <w:b/>
          <w:bCs/>
          <w:color w:val="auto"/>
          <w:sz w:val="24"/>
          <w:highlight w:val="none"/>
        </w:rPr>
      </w:pPr>
    </w:p>
    <w:p w14:paraId="0CCDF8F3">
      <w:pPr>
        <w:spacing w:line="336" w:lineRule="auto"/>
        <w:jc w:val="center"/>
        <w:rPr>
          <w:rFonts w:ascii="仿宋" w:hAnsi="仿宋" w:eastAsia="仿宋" w:cs="仿宋"/>
          <w:b/>
          <w:bCs/>
          <w:color w:val="auto"/>
          <w:sz w:val="24"/>
          <w:highlight w:val="none"/>
        </w:rPr>
      </w:pPr>
    </w:p>
    <w:p w14:paraId="229F581D">
      <w:pPr>
        <w:spacing w:line="360" w:lineRule="auto"/>
        <w:rPr>
          <w:rFonts w:hint="eastAsia" w:ascii="仿宋_GB2312" w:hAnsi="仿宋_GB2312" w:eastAsia="仿宋_GB2312" w:cs="仿宋_GB2312"/>
          <w:b/>
          <w:color w:val="auto"/>
          <w:sz w:val="32"/>
          <w:szCs w:val="32"/>
          <w:highlight w:val="none"/>
          <w:lang w:eastAsia="zh-CN"/>
        </w:rPr>
      </w:pPr>
    </w:p>
    <w:p w14:paraId="574E5B42">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eastAsia="zh-CN"/>
        </w:rPr>
        <w:t>七</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29AB9A25">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0"/>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2128C13">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D92365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CCF04A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0C4607D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B2225A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FBF56A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1F8D0C2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145E370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496E0F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70BB2C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2AC31A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491F638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3E6F9D5">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603728C">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925073F">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17CC550">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472AAA5">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2B67FBE">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B47A29B">
            <w:pPr>
              <w:autoSpaceDE w:val="0"/>
              <w:autoSpaceDN w:val="0"/>
              <w:spacing w:line="360" w:lineRule="auto"/>
              <w:rPr>
                <w:rFonts w:ascii="仿宋_GB2312" w:hAnsi="仿宋_GB2312" w:eastAsia="仿宋_GB2312" w:cs="仿宋_GB2312"/>
                <w:color w:val="auto"/>
                <w:sz w:val="24"/>
                <w:highlight w:val="none"/>
              </w:rPr>
            </w:pPr>
          </w:p>
        </w:tc>
      </w:tr>
      <w:tr w14:paraId="697F8215">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BD0DB78">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E8DB2BA">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CC34A19">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3F3B80A">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5F74AD88">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E97ECEC">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AC05E44">
            <w:pPr>
              <w:autoSpaceDE w:val="0"/>
              <w:autoSpaceDN w:val="0"/>
              <w:spacing w:line="360" w:lineRule="auto"/>
              <w:rPr>
                <w:rFonts w:ascii="仿宋_GB2312" w:hAnsi="仿宋_GB2312" w:eastAsia="仿宋_GB2312" w:cs="仿宋_GB2312"/>
                <w:color w:val="auto"/>
                <w:sz w:val="24"/>
                <w:highlight w:val="none"/>
              </w:rPr>
            </w:pPr>
          </w:p>
        </w:tc>
      </w:tr>
      <w:tr w14:paraId="153A6464">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859D141">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4D9151D">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16E1B74">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DF6E11E">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6CC5975">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FD9CE8E">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1528C37">
            <w:pPr>
              <w:autoSpaceDE w:val="0"/>
              <w:autoSpaceDN w:val="0"/>
              <w:spacing w:line="360" w:lineRule="auto"/>
              <w:rPr>
                <w:rFonts w:ascii="仿宋_GB2312" w:hAnsi="仿宋_GB2312" w:eastAsia="仿宋_GB2312" w:cs="仿宋_GB2312"/>
                <w:color w:val="auto"/>
                <w:sz w:val="24"/>
                <w:highlight w:val="none"/>
              </w:rPr>
            </w:pPr>
          </w:p>
        </w:tc>
      </w:tr>
    </w:tbl>
    <w:p w14:paraId="720195C8">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4427B5ED">
      <w:pPr>
        <w:autoSpaceDE w:val="0"/>
        <w:autoSpaceDN w:val="0"/>
        <w:spacing w:line="360" w:lineRule="auto"/>
        <w:rPr>
          <w:rFonts w:ascii="仿宋_GB2312" w:hAnsi="仿宋_GB2312" w:eastAsia="仿宋_GB2312" w:cs="仿宋_GB2312"/>
          <w:b/>
          <w:color w:val="auto"/>
          <w:sz w:val="24"/>
          <w:highlight w:val="none"/>
        </w:rPr>
      </w:pPr>
    </w:p>
    <w:p w14:paraId="4B3D1AB9">
      <w:pPr>
        <w:autoSpaceDE w:val="0"/>
        <w:autoSpaceDN w:val="0"/>
        <w:spacing w:line="360" w:lineRule="auto"/>
        <w:rPr>
          <w:rFonts w:ascii="仿宋_GB2312" w:hAnsi="仿宋_GB2312" w:eastAsia="仿宋_GB2312" w:cs="仿宋_GB2312"/>
          <w:color w:val="auto"/>
          <w:sz w:val="24"/>
          <w:highlight w:val="none"/>
        </w:rPr>
      </w:pPr>
    </w:p>
    <w:p w14:paraId="5BC7490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0C8E7C4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F582C72">
      <w:pPr>
        <w:pStyle w:val="84"/>
        <w:ind w:firstLine="0"/>
        <w:jc w:val="both"/>
        <w:rPr>
          <w:rFonts w:hAnsi="仿宋_GB2312" w:cs="仿宋_GB2312"/>
          <w:color w:val="auto"/>
          <w:highlight w:val="none"/>
        </w:rPr>
      </w:pPr>
    </w:p>
    <w:p w14:paraId="0C1919B8">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八</w:t>
      </w:r>
      <w:r>
        <w:rPr>
          <w:rFonts w:hint="eastAsia" w:ascii="仿宋_GB2312" w:hAnsi="仿宋_GB2312" w:eastAsia="仿宋_GB2312" w:cs="仿宋_GB2312"/>
          <w:b/>
          <w:bCs/>
          <w:color w:val="auto"/>
          <w:sz w:val="32"/>
          <w:szCs w:val="32"/>
          <w:highlight w:val="none"/>
        </w:rPr>
        <w:t>、技术解决方案</w:t>
      </w:r>
    </w:p>
    <w:p w14:paraId="4B2E2FBA">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14:paraId="2542C068">
      <w:pPr>
        <w:spacing w:line="360" w:lineRule="auto"/>
        <w:jc w:val="center"/>
        <w:rPr>
          <w:rFonts w:ascii="仿宋_GB2312" w:hAnsi="仿宋_GB2312" w:eastAsia="仿宋_GB2312" w:cs="仿宋_GB2312"/>
          <w:color w:val="auto"/>
          <w:sz w:val="24"/>
          <w:highlight w:val="none"/>
        </w:rPr>
      </w:pPr>
    </w:p>
    <w:p w14:paraId="79CF3360">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磋商产品规格配置清单</w:t>
      </w:r>
    </w:p>
    <w:tbl>
      <w:tblPr>
        <w:tblStyle w:val="6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53B6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D95111E">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631A1726">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597FC4E0">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磋商品牌及型号</w:t>
            </w:r>
          </w:p>
        </w:tc>
        <w:tc>
          <w:tcPr>
            <w:tcW w:w="2340" w:type="dxa"/>
            <w:vAlign w:val="center"/>
          </w:tcPr>
          <w:p w14:paraId="066EF53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F230EE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69F67FC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43CF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6CA6DE2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760FE7F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2A77B1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A1849C2">
            <w:pPr>
              <w:spacing w:line="360" w:lineRule="auto"/>
              <w:jc w:val="center"/>
              <w:rPr>
                <w:rFonts w:ascii="仿宋_GB2312" w:hAnsi="仿宋_GB2312" w:eastAsia="仿宋_GB2312" w:cs="仿宋_GB2312"/>
                <w:color w:val="auto"/>
                <w:sz w:val="24"/>
                <w:highlight w:val="none"/>
              </w:rPr>
            </w:pPr>
          </w:p>
        </w:tc>
        <w:tc>
          <w:tcPr>
            <w:tcW w:w="1080" w:type="dxa"/>
            <w:vAlign w:val="center"/>
          </w:tcPr>
          <w:p w14:paraId="55F812E7">
            <w:pPr>
              <w:spacing w:line="360" w:lineRule="auto"/>
              <w:jc w:val="center"/>
              <w:rPr>
                <w:rFonts w:ascii="仿宋_GB2312" w:hAnsi="仿宋_GB2312" w:eastAsia="仿宋_GB2312" w:cs="仿宋_GB2312"/>
                <w:color w:val="auto"/>
                <w:sz w:val="24"/>
                <w:highlight w:val="none"/>
              </w:rPr>
            </w:pPr>
          </w:p>
        </w:tc>
        <w:tc>
          <w:tcPr>
            <w:tcW w:w="1332" w:type="dxa"/>
            <w:vAlign w:val="center"/>
          </w:tcPr>
          <w:p w14:paraId="272C9005">
            <w:pPr>
              <w:spacing w:line="360" w:lineRule="auto"/>
              <w:jc w:val="center"/>
              <w:rPr>
                <w:rFonts w:ascii="仿宋_GB2312" w:hAnsi="仿宋_GB2312" w:eastAsia="仿宋_GB2312" w:cs="仿宋_GB2312"/>
                <w:color w:val="auto"/>
                <w:sz w:val="24"/>
                <w:highlight w:val="none"/>
              </w:rPr>
            </w:pPr>
          </w:p>
        </w:tc>
      </w:tr>
      <w:tr w14:paraId="7ECD0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86A0B8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5C349EC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6DA467A">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3DCE4610">
            <w:pPr>
              <w:spacing w:line="360" w:lineRule="auto"/>
              <w:jc w:val="center"/>
              <w:rPr>
                <w:rFonts w:ascii="仿宋_GB2312" w:hAnsi="仿宋_GB2312" w:eastAsia="仿宋_GB2312" w:cs="仿宋_GB2312"/>
                <w:color w:val="auto"/>
                <w:sz w:val="24"/>
                <w:highlight w:val="none"/>
              </w:rPr>
            </w:pPr>
          </w:p>
        </w:tc>
        <w:tc>
          <w:tcPr>
            <w:tcW w:w="1080" w:type="dxa"/>
            <w:vAlign w:val="center"/>
          </w:tcPr>
          <w:p w14:paraId="1B32B7A1">
            <w:pPr>
              <w:spacing w:line="360" w:lineRule="auto"/>
              <w:jc w:val="center"/>
              <w:rPr>
                <w:rFonts w:ascii="仿宋_GB2312" w:hAnsi="仿宋_GB2312" w:eastAsia="仿宋_GB2312" w:cs="仿宋_GB2312"/>
                <w:color w:val="auto"/>
                <w:sz w:val="24"/>
                <w:highlight w:val="none"/>
              </w:rPr>
            </w:pPr>
          </w:p>
        </w:tc>
        <w:tc>
          <w:tcPr>
            <w:tcW w:w="1332" w:type="dxa"/>
            <w:vAlign w:val="center"/>
          </w:tcPr>
          <w:p w14:paraId="3CA2B580">
            <w:pPr>
              <w:spacing w:line="360" w:lineRule="auto"/>
              <w:jc w:val="center"/>
              <w:rPr>
                <w:rFonts w:ascii="仿宋_GB2312" w:hAnsi="仿宋_GB2312" w:eastAsia="仿宋_GB2312" w:cs="仿宋_GB2312"/>
                <w:color w:val="auto"/>
                <w:sz w:val="24"/>
                <w:highlight w:val="none"/>
              </w:rPr>
            </w:pPr>
          </w:p>
        </w:tc>
      </w:tr>
      <w:tr w14:paraId="39F4D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536840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52778750">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E0B937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81FE45C">
            <w:pPr>
              <w:spacing w:line="360" w:lineRule="auto"/>
              <w:jc w:val="center"/>
              <w:rPr>
                <w:rFonts w:ascii="仿宋_GB2312" w:hAnsi="仿宋_GB2312" w:eastAsia="仿宋_GB2312" w:cs="仿宋_GB2312"/>
                <w:color w:val="auto"/>
                <w:sz w:val="24"/>
                <w:highlight w:val="none"/>
              </w:rPr>
            </w:pPr>
          </w:p>
        </w:tc>
        <w:tc>
          <w:tcPr>
            <w:tcW w:w="1080" w:type="dxa"/>
            <w:vAlign w:val="center"/>
          </w:tcPr>
          <w:p w14:paraId="1C9CEE24">
            <w:pPr>
              <w:spacing w:line="360" w:lineRule="auto"/>
              <w:jc w:val="center"/>
              <w:rPr>
                <w:rFonts w:ascii="仿宋_GB2312" w:hAnsi="仿宋_GB2312" w:eastAsia="仿宋_GB2312" w:cs="仿宋_GB2312"/>
                <w:color w:val="auto"/>
                <w:sz w:val="24"/>
                <w:highlight w:val="none"/>
              </w:rPr>
            </w:pPr>
          </w:p>
        </w:tc>
        <w:tc>
          <w:tcPr>
            <w:tcW w:w="1332" w:type="dxa"/>
            <w:vAlign w:val="center"/>
          </w:tcPr>
          <w:p w14:paraId="45FCA91F">
            <w:pPr>
              <w:spacing w:line="360" w:lineRule="auto"/>
              <w:jc w:val="center"/>
              <w:rPr>
                <w:rFonts w:ascii="仿宋_GB2312" w:hAnsi="仿宋_GB2312" w:eastAsia="仿宋_GB2312" w:cs="仿宋_GB2312"/>
                <w:color w:val="auto"/>
                <w:sz w:val="24"/>
                <w:highlight w:val="none"/>
              </w:rPr>
            </w:pPr>
          </w:p>
        </w:tc>
      </w:tr>
      <w:tr w14:paraId="61F57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A1BBCA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0340209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B9F73F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E4CBD0C">
            <w:pPr>
              <w:spacing w:line="360" w:lineRule="auto"/>
              <w:jc w:val="center"/>
              <w:rPr>
                <w:rFonts w:ascii="仿宋_GB2312" w:hAnsi="仿宋_GB2312" w:eastAsia="仿宋_GB2312" w:cs="仿宋_GB2312"/>
                <w:color w:val="auto"/>
                <w:sz w:val="24"/>
                <w:highlight w:val="none"/>
              </w:rPr>
            </w:pPr>
          </w:p>
        </w:tc>
        <w:tc>
          <w:tcPr>
            <w:tcW w:w="1080" w:type="dxa"/>
            <w:vAlign w:val="center"/>
          </w:tcPr>
          <w:p w14:paraId="67DF42BD">
            <w:pPr>
              <w:spacing w:line="360" w:lineRule="auto"/>
              <w:jc w:val="center"/>
              <w:rPr>
                <w:rFonts w:ascii="仿宋_GB2312" w:hAnsi="仿宋_GB2312" w:eastAsia="仿宋_GB2312" w:cs="仿宋_GB2312"/>
                <w:color w:val="auto"/>
                <w:sz w:val="24"/>
                <w:highlight w:val="none"/>
              </w:rPr>
            </w:pPr>
          </w:p>
        </w:tc>
        <w:tc>
          <w:tcPr>
            <w:tcW w:w="1332" w:type="dxa"/>
            <w:vAlign w:val="center"/>
          </w:tcPr>
          <w:p w14:paraId="611E8BF8">
            <w:pPr>
              <w:spacing w:line="360" w:lineRule="auto"/>
              <w:jc w:val="center"/>
              <w:rPr>
                <w:rFonts w:ascii="仿宋_GB2312" w:hAnsi="仿宋_GB2312" w:eastAsia="仿宋_GB2312" w:cs="仿宋_GB2312"/>
                <w:color w:val="auto"/>
                <w:sz w:val="24"/>
                <w:highlight w:val="none"/>
              </w:rPr>
            </w:pPr>
          </w:p>
        </w:tc>
      </w:tr>
      <w:tr w14:paraId="4BC0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120A4F0">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C05D727">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4334EC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11AD7F0">
            <w:pPr>
              <w:spacing w:line="360" w:lineRule="auto"/>
              <w:jc w:val="center"/>
              <w:rPr>
                <w:rFonts w:ascii="仿宋_GB2312" w:hAnsi="仿宋_GB2312" w:eastAsia="仿宋_GB2312" w:cs="仿宋_GB2312"/>
                <w:color w:val="auto"/>
                <w:sz w:val="24"/>
                <w:highlight w:val="none"/>
              </w:rPr>
            </w:pPr>
          </w:p>
        </w:tc>
        <w:tc>
          <w:tcPr>
            <w:tcW w:w="1080" w:type="dxa"/>
            <w:vAlign w:val="center"/>
          </w:tcPr>
          <w:p w14:paraId="2EF55BB9">
            <w:pPr>
              <w:spacing w:line="360" w:lineRule="auto"/>
              <w:jc w:val="center"/>
              <w:rPr>
                <w:rFonts w:ascii="仿宋_GB2312" w:hAnsi="仿宋_GB2312" w:eastAsia="仿宋_GB2312" w:cs="仿宋_GB2312"/>
                <w:color w:val="auto"/>
                <w:sz w:val="24"/>
                <w:highlight w:val="none"/>
              </w:rPr>
            </w:pPr>
          </w:p>
        </w:tc>
        <w:tc>
          <w:tcPr>
            <w:tcW w:w="1332" w:type="dxa"/>
            <w:vAlign w:val="center"/>
          </w:tcPr>
          <w:p w14:paraId="1EA1964E">
            <w:pPr>
              <w:spacing w:line="360" w:lineRule="auto"/>
              <w:jc w:val="center"/>
              <w:rPr>
                <w:rFonts w:ascii="仿宋_GB2312" w:hAnsi="仿宋_GB2312" w:eastAsia="仿宋_GB2312" w:cs="仿宋_GB2312"/>
                <w:color w:val="auto"/>
                <w:sz w:val="24"/>
                <w:highlight w:val="none"/>
              </w:rPr>
            </w:pPr>
          </w:p>
        </w:tc>
      </w:tr>
    </w:tbl>
    <w:p w14:paraId="73329389">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t>注：</w:t>
      </w:r>
    </w:p>
    <w:p w14:paraId="73BF38DB">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1.</w:t>
      </w:r>
      <w:r>
        <w:rPr>
          <w:rFonts w:hint="eastAsia" w:ascii="仿宋_GB2312" w:hAnsi="仿宋_GB2312" w:eastAsia="仿宋_GB2312" w:cs="仿宋_GB2312"/>
          <w:b/>
          <w:color w:val="auto"/>
          <w:sz w:val="24"/>
          <w:highlight w:val="none"/>
        </w:rPr>
        <w:t>如果本项目涉及硬件设备采购，须在商务技术（资信）文件中提供此配置清单，提供主要磋商产品的技术参数证明材料（如官网截图、产品彩页、原厂技术说明等）。</w:t>
      </w:r>
    </w:p>
    <w:p w14:paraId="138FBDC0">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 w:eastAsia="仿宋_GB2312"/>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本项目如需采购政府强制采购的节能产品的或磋商响应人提供的产品是环境标志产品，磋商响应人须提供节能产品、环境标志产品认证证书复印件。</w:t>
      </w:r>
    </w:p>
    <w:p w14:paraId="3866173E">
      <w:pPr>
        <w:autoSpaceDE w:val="0"/>
        <w:autoSpaceDN w:val="0"/>
        <w:spacing w:line="360" w:lineRule="auto"/>
        <w:ind w:firstLine="496" w:firstLineChars="196"/>
        <w:rPr>
          <w:rFonts w:ascii="仿宋_GB2312" w:hAnsi="仿宋" w:eastAsia="仿宋_GB2312"/>
          <w:b/>
          <w:color w:val="auto"/>
          <w:spacing w:val="6"/>
          <w:sz w:val="24"/>
          <w:highlight w:val="none"/>
        </w:rPr>
      </w:pPr>
      <w:r>
        <w:rPr>
          <w:rFonts w:hint="eastAsia" w:ascii="仿宋_GB2312" w:hAnsi="仿宋" w:eastAsia="仿宋_GB2312"/>
          <w:b/>
          <w:color w:val="auto"/>
          <w:spacing w:val="6"/>
          <w:sz w:val="24"/>
          <w:highlight w:val="none"/>
        </w:rPr>
        <w:t>附：</w:t>
      </w:r>
    </w:p>
    <w:p w14:paraId="37123861">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4"/>
          <w:highlight w:val="none"/>
        </w:rPr>
        <w:object>
          <v:shape id="_x0000_i1025" o:spt="75" type="#_x0000_t75" style="height:42.1pt;width:442.2pt;" o:ole="t" filled="f" o:preferrelative="t" stroked="f" coordsize="21600,21600">
            <v:path/>
            <v:fill on="f" focussize="0,0"/>
            <v:stroke on="f" joinstyle="miter"/>
            <v:imagedata r:id="rId20" o:title=""/>
            <o:lock v:ext="edit" aspectratio="t"/>
            <w10:wrap type="none"/>
            <w10:anchorlock/>
          </v:shape>
          <o:OLEObject Type="Embed" ProgID="Package" ShapeID="_x0000_i1025" DrawAspect="Content" ObjectID="_1468075725" r:id="rId19">
            <o:LockedField>false</o:LockedField>
          </o:OLEObject>
        </w:object>
      </w:r>
      <w:r>
        <w:rPr>
          <w:rFonts w:hint="eastAsia" w:ascii="仿宋_GB2312" w:hAnsi="仿宋_GB2312" w:eastAsia="仿宋_GB2312" w:cs="仿宋_GB2312"/>
          <w:b/>
          <w:color w:val="auto"/>
          <w:kern w:val="0"/>
          <w:sz w:val="24"/>
          <w:highlight w:val="none"/>
        </w:rPr>
        <w:object>
          <v:shape id="_x0000_i1026" o:spt="75" type="#_x0000_t75" style="height:42.1pt;width:442.2pt;" o:ole="t" filled="f" o:preferrelative="t" stroked="f" coordsize="21600,21600">
            <v:path/>
            <v:fill on="f" focussize="0,0"/>
            <v:stroke on="f" joinstyle="miter"/>
            <v:imagedata r:id="rId22" o:title=""/>
            <o:lock v:ext="edit" aspectratio="t"/>
            <w10:wrap type="none"/>
            <w10:anchorlock/>
          </v:shape>
          <o:OLEObject Type="Embed" ProgID="Package" ShapeID="_x0000_i1026" DrawAspect="Content" ObjectID="_1468075726" r:id="rId21">
            <o:LockedField>false</o:LockedField>
          </o:OLEObject>
        </w:object>
      </w:r>
    </w:p>
    <w:p w14:paraId="2DD5D47A">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6BBD11C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3C052E8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4B0EE81">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36"/>
          <w:szCs w:val="36"/>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24B7FDD3">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zh-CN"/>
        </w:rPr>
        <w:t>九、组织实施方案</w:t>
      </w:r>
    </w:p>
    <w:p w14:paraId="1DE3357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14:paraId="08C01219">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9194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E35B27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07B7F08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13BD812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335CD10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BA493F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29FEEFA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7EFEC42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484BDE9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5DDFD54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2990E25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11057CA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2DFD0A0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4C9B15E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3C26D42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10B2064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58D25A7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24D76C4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3EDA141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261DD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B988881">
            <w:pPr>
              <w:spacing w:line="360" w:lineRule="auto"/>
              <w:rPr>
                <w:rFonts w:ascii="仿宋_GB2312" w:hAnsi="仿宋_GB2312" w:eastAsia="仿宋_GB2312" w:cs="仿宋_GB2312"/>
                <w:color w:val="auto"/>
                <w:sz w:val="24"/>
                <w:highlight w:val="none"/>
              </w:rPr>
            </w:pPr>
          </w:p>
        </w:tc>
        <w:tc>
          <w:tcPr>
            <w:tcW w:w="552" w:type="dxa"/>
          </w:tcPr>
          <w:p w14:paraId="4B53A3DD">
            <w:pPr>
              <w:spacing w:line="360" w:lineRule="auto"/>
              <w:rPr>
                <w:rFonts w:ascii="仿宋_GB2312" w:hAnsi="仿宋_GB2312" w:eastAsia="仿宋_GB2312" w:cs="仿宋_GB2312"/>
                <w:color w:val="auto"/>
                <w:sz w:val="24"/>
                <w:highlight w:val="none"/>
              </w:rPr>
            </w:pPr>
          </w:p>
        </w:tc>
        <w:tc>
          <w:tcPr>
            <w:tcW w:w="552" w:type="dxa"/>
          </w:tcPr>
          <w:p w14:paraId="3C9A883B">
            <w:pPr>
              <w:spacing w:line="360" w:lineRule="auto"/>
              <w:rPr>
                <w:rFonts w:ascii="仿宋_GB2312" w:hAnsi="仿宋_GB2312" w:eastAsia="仿宋_GB2312" w:cs="仿宋_GB2312"/>
                <w:color w:val="auto"/>
                <w:sz w:val="24"/>
                <w:highlight w:val="none"/>
              </w:rPr>
            </w:pPr>
          </w:p>
        </w:tc>
        <w:tc>
          <w:tcPr>
            <w:tcW w:w="552" w:type="dxa"/>
          </w:tcPr>
          <w:p w14:paraId="35FDCFD7">
            <w:pPr>
              <w:spacing w:line="360" w:lineRule="auto"/>
              <w:rPr>
                <w:rFonts w:ascii="仿宋_GB2312" w:hAnsi="仿宋_GB2312" w:eastAsia="仿宋_GB2312" w:cs="仿宋_GB2312"/>
                <w:color w:val="auto"/>
                <w:sz w:val="24"/>
                <w:highlight w:val="none"/>
              </w:rPr>
            </w:pPr>
          </w:p>
        </w:tc>
        <w:tc>
          <w:tcPr>
            <w:tcW w:w="552" w:type="dxa"/>
          </w:tcPr>
          <w:p w14:paraId="61DED837">
            <w:pPr>
              <w:spacing w:line="360" w:lineRule="auto"/>
              <w:rPr>
                <w:rFonts w:ascii="仿宋_GB2312" w:hAnsi="仿宋_GB2312" w:eastAsia="仿宋_GB2312" w:cs="仿宋_GB2312"/>
                <w:color w:val="auto"/>
                <w:sz w:val="24"/>
                <w:highlight w:val="none"/>
              </w:rPr>
            </w:pPr>
          </w:p>
        </w:tc>
        <w:tc>
          <w:tcPr>
            <w:tcW w:w="552" w:type="dxa"/>
          </w:tcPr>
          <w:p w14:paraId="7B3AD21A">
            <w:pPr>
              <w:spacing w:line="360" w:lineRule="auto"/>
              <w:rPr>
                <w:rFonts w:ascii="仿宋_GB2312" w:hAnsi="仿宋_GB2312" w:eastAsia="仿宋_GB2312" w:cs="仿宋_GB2312"/>
                <w:color w:val="auto"/>
                <w:sz w:val="24"/>
                <w:highlight w:val="none"/>
              </w:rPr>
            </w:pPr>
          </w:p>
        </w:tc>
        <w:tc>
          <w:tcPr>
            <w:tcW w:w="552" w:type="dxa"/>
          </w:tcPr>
          <w:p w14:paraId="7E87DAAA">
            <w:pPr>
              <w:spacing w:line="360" w:lineRule="auto"/>
              <w:rPr>
                <w:rFonts w:ascii="仿宋_GB2312" w:hAnsi="仿宋_GB2312" w:eastAsia="仿宋_GB2312" w:cs="仿宋_GB2312"/>
                <w:color w:val="auto"/>
                <w:sz w:val="24"/>
                <w:highlight w:val="none"/>
              </w:rPr>
            </w:pPr>
          </w:p>
        </w:tc>
        <w:tc>
          <w:tcPr>
            <w:tcW w:w="553" w:type="dxa"/>
          </w:tcPr>
          <w:p w14:paraId="27735C36">
            <w:pPr>
              <w:spacing w:line="360" w:lineRule="auto"/>
              <w:rPr>
                <w:rFonts w:ascii="仿宋_GB2312" w:hAnsi="仿宋_GB2312" w:eastAsia="仿宋_GB2312" w:cs="仿宋_GB2312"/>
                <w:color w:val="auto"/>
                <w:sz w:val="24"/>
                <w:highlight w:val="none"/>
              </w:rPr>
            </w:pPr>
          </w:p>
        </w:tc>
        <w:tc>
          <w:tcPr>
            <w:tcW w:w="553" w:type="dxa"/>
          </w:tcPr>
          <w:p w14:paraId="15255FB9">
            <w:pPr>
              <w:spacing w:line="360" w:lineRule="auto"/>
              <w:rPr>
                <w:rFonts w:ascii="仿宋_GB2312" w:hAnsi="仿宋_GB2312" w:eastAsia="仿宋_GB2312" w:cs="仿宋_GB2312"/>
                <w:color w:val="auto"/>
                <w:sz w:val="24"/>
                <w:highlight w:val="none"/>
              </w:rPr>
            </w:pPr>
          </w:p>
        </w:tc>
        <w:tc>
          <w:tcPr>
            <w:tcW w:w="553" w:type="dxa"/>
          </w:tcPr>
          <w:p w14:paraId="6B4F48C8">
            <w:pPr>
              <w:spacing w:line="360" w:lineRule="auto"/>
              <w:rPr>
                <w:rFonts w:ascii="仿宋_GB2312" w:hAnsi="仿宋_GB2312" w:eastAsia="仿宋_GB2312" w:cs="仿宋_GB2312"/>
                <w:color w:val="auto"/>
                <w:sz w:val="24"/>
                <w:highlight w:val="none"/>
              </w:rPr>
            </w:pPr>
          </w:p>
        </w:tc>
        <w:tc>
          <w:tcPr>
            <w:tcW w:w="553" w:type="dxa"/>
          </w:tcPr>
          <w:p w14:paraId="34150639">
            <w:pPr>
              <w:spacing w:line="360" w:lineRule="auto"/>
              <w:rPr>
                <w:rFonts w:ascii="仿宋_GB2312" w:hAnsi="仿宋_GB2312" w:eastAsia="仿宋_GB2312" w:cs="仿宋_GB2312"/>
                <w:color w:val="auto"/>
                <w:sz w:val="24"/>
                <w:highlight w:val="none"/>
              </w:rPr>
            </w:pPr>
          </w:p>
        </w:tc>
        <w:tc>
          <w:tcPr>
            <w:tcW w:w="553" w:type="dxa"/>
          </w:tcPr>
          <w:p w14:paraId="05189171">
            <w:pPr>
              <w:spacing w:line="360" w:lineRule="auto"/>
              <w:rPr>
                <w:rFonts w:ascii="仿宋_GB2312" w:hAnsi="仿宋_GB2312" w:eastAsia="仿宋_GB2312" w:cs="仿宋_GB2312"/>
                <w:color w:val="auto"/>
                <w:sz w:val="24"/>
                <w:highlight w:val="none"/>
              </w:rPr>
            </w:pPr>
          </w:p>
        </w:tc>
        <w:tc>
          <w:tcPr>
            <w:tcW w:w="553" w:type="dxa"/>
          </w:tcPr>
          <w:p w14:paraId="1B5BF0F1">
            <w:pPr>
              <w:spacing w:line="360" w:lineRule="auto"/>
              <w:rPr>
                <w:rFonts w:ascii="仿宋_GB2312" w:hAnsi="仿宋_GB2312" w:eastAsia="仿宋_GB2312" w:cs="仿宋_GB2312"/>
                <w:color w:val="auto"/>
                <w:sz w:val="24"/>
                <w:highlight w:val="none"/>
              </w:rPr>
            </w:pPr>
          </w:p>
        </w:tc>
        <w:tc>
          <w:tcPr>
            <w:tcW w:w="553" w:type="dxa"/>
          </w:tcPr>
          <w:p w14:paraId="6032D608">
            <w:pPr>
              <w:spacing w:line="360" w:lineRule="auto"/>
              <w:rPr>
                <w:rFonts w:ascii="仿宋_GB2312" w:hAnsi="仿宋_GB2312" w:eastAsia="仿宋_GB2312" w:cs="仿宋_GB2312"/>
                <w:color w:val="auto"/>
                <w:sz w:val="24"/>
                <w:highlight w:val="none"/>
              </w:rPr>
            </w:pPr>
          </w:p>
        </w:tc>
        <w:tc>
          <w:tcPr>
            <w:tcW w:w="553" w:type="dxa"/>
          </w:tcPr>
          <w:p w14:paraId="73E5CBC2">
            <w:pPr>
              <w:spacing w:line="360" w:lineRule="auto"/>
              <w:rPr>
                <w:rFonts w:ascii="仿宋_GB2312" w:hAnsi="仿宋_GB2312" w:eastAsia="仿宋_GB2312" w:cs="仿宋_GB2312"/>
                <w:color w:val="auto"/>
                <w:sz w:val="24"/>
                <w:highlight w:val="none"/>
              </w:rPr>
            </w:pPr>
          </w:p>
        </w:tc>
        <w:tc>
          <w:tcPr>
            <w:tcW w:w="553" w:type="dxa"/>
          </w:tcPr>
          <w:p w14:paraId="6998D88A">
            <w:pPr>
              <w:spacing w:line="360" w:lineRule="auto"/>
              <w:rPr>
                <w:rFonts w:ascii="仿宋_GB2312" w:hAnsi="仿宋_GB2312" w:eastAsia="仿宋_GB2312" w:cs="仿宋_GB2312"/>
                <w:color w:val="auto"/>
                <w:sz w:val="24"/>
                <w:highlight w:val="none"/>
              </w:rPr>
            </w:pPr>
          </w:p>
        </w:tc>
        <w:tc>
          <w:tcPr>
            <w:tcW w:w="553" w:type="dxa"/>
          </w:tcPr>
          <w:p w14:paraId="20981D22">
            <w:pPr>
              <w:spacing w:line="360" w:lineRule="auto"/>
              <w:rPr>
                <w:rFonts w:ascii="仿宋_GB2312" w:hAnsi="仿宋_GB2312" w:eastAsia="仿宋_GB2312" w:cs="仿宋_GB2312"/>
                <w:color w:val="auto"/>
                <w:sz w:val="24"/>
                <w:highlight w:val="none"/>
              </w:rPr>
            </w:pPr>
          </w:p>
        </w:tc>
      </w:tr>
      <w:tr w14:paraId="775E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008B19E">
            <w:pPr>
              <w:spacing w:line="360" w:lineRule="auto"/>
              <w:rPr>
                <w:rFonts w:ascii="仿宋_GB2312" w:hAnsi="仿宋_GB2312" w:eastAsia="仿宋_GB2312" w:cs="仿宋_GB2312"/>
                <w:color w:val="auto"/>
                <w:sz w:val="24"/>
                <w:highlight w:val="none"/>
              </w:rPr>
            </w:pPr>
          </w:p>
        </w:tc>
        <w:tc>
          <w:tcPr>
            <w:tcW w:w="552" w:type="dxa"/>
          </w:tcPr>
          <w:p w14:paraId="364095A8">
            <w:pPr>
              <w:spacing w:line="360" w:lineRule="auto"/>
              <w:rPr>
                <w:rFonts w:ascii="仿宋_GB2312" w:hAnsi="仿宋_GB2312" w:eastAsia="仿宋_GB2312" w:cs="仿宋_GB2312"/>
                <w:color w:val="auto"/>
                <w:sz w:val="24"/>
                <w:highlight w:val="none"/>
              </w:rPr>
            </w:pPr>
          </w:p>
        </w:tc>
        <w:tc>
          <w:tcPr>
            <w:tcW w:w="552" w:type="dxa"/>
          </w:tcPr>
          <w:p w14:paraId="62427302">
            <w:pPr>
              <w:spacing w:line="360" w:lineRule="auto"/>
              <w:rPr>
                <w:rFonts w:ascii="仿宋_GB2312" w:hAnsi="仿宋_GB2312" w:eastAsia="仿宋_GB2312" w:cs="仿宋_GB2312"/>
                <w:color w:val="auto"/>
                <w:sz w:val="24"/>
                <w:highlight w:val="none"/>
              </w:rPr>
            </w:pPr>
          </w:p>
        </w:tc>
        <w:tc>
          <w:tcPr>
            <w:tcW w:w="552" w:type="dxa"/>
          </w:tcPr>
          <w:p w14:paraId="1023AF11">
            <w:pPr>
              <w:spacing w:line="360" w:lineRule="auto"/>
              <w:rPr>
                <w:rFonts w:ascii="仿宋_GB2312" w:hAnsi="仿宋_GB2312" w:eastAsia="仿宋_GB2312" w:cs="仿宋_GB2312"/>
                <w:color w:val="auto"/>
                <w:sz w:val="24"/>
                <w:highlight w:val="none"/>
              </w:rPr>
            </w:pPr>
          </w:p>
        </w:tc>
        <w:tc>
          <w:tcPr>
            <w:tcW w:w="552" w:type="dxa"/>
          </w:tcPr>
          <w:p w14:paraId="5C1E9785">
            <w:pPr>
              <w:spacing w:line="360" w:lineRule="auto"/>
              <w:rPr>
                <w:rFonts w:ascii="仿宋_GB2312" w:hAnsi="仿宋_GB2312" w:eastAsia="仿宋_GB2312" w:cs="仿宋_GB2312"/>
                <w:color w:val="auto"/>
                <w:sz w:val="24"/>
                <w:highlight w:val="none"/>
              </w:rPr>
            </w:pPr>
          </w:p>
        </w:tc>
        <w:tc>
          <w:tcPr>
            <w:tcW w:w="552" w:type="dxa"/>
          </w:tcPr>
          <w:p w14:paraId="7A7317F3">
            <w:pPr>
              <w:spacing w:line="360" w:lineRule="auto"/>
              <w:rPr>
                <w:rFonts w:ascii="仿宋_GB2312" w:hAnsi="仿宋_GB2312" w:eastAsia="仿宋_GB2312" w:cs="仿宋_GB2312"/>
                <w:color w:val="auto"/>
                <w:sz w:val="24"/>
                <w:highlight w:val="none"/>
              </w:rPr>
            </w:pPr>
          </w:p>
        </w:tc>
        <w:tc>
          <w:tcPr>
            <w:tcW w:w="552" w:type="dxa"/>
          </w:tcPr>
          <w:p w14:paraId="511E0938">
            <w:pPr>
              <w:spacing w:line="360" w:lineRule="auto"/>
              <w:rPr>
                <w:rFonts w:ascii="仿宋_GB2312" w:hAnsi="仿宋_GB2312" w:eastAsia="仿宋_GB2312" w:cs="仿宋_GB2312"/>
                <w:color w:val="auto"/>
                <w:sz w:val="24"/>
                <w:highlight w:val="none"/>
              </w:rPr>
            </w:pPr>
          </w:p>
        </w:tc>
        <w:tc>
          <w:tcPr>
            <w:tcW w:w="553" w:type="dxa"/>
          </w:tcPr>
          <w:p w14:paraId="10B7F979">
            <w:pPr>
              <w:spacing w:line="360" w:lineRule="auto"/>
              <w:rPr>
                <w:rFonts w:ascii="仿宋_GB2312" w:hAnsi="仿宋_GB2312" w:eastAsia="仿宋_GB2312" w:cs="仿宋_GB2312"/>
                <w:color w:val="auto"/>
                <w:sz w:val="24"/>
                <w:highlight w:val="none"/>
              </w:rPr>
            </w:pPr>
          </w:p>
        </w:tc>
        <w:tc>
          <w:tcPr>
            <w:tcW w:w="553" w:type="dxa"/>
          </w:tcPr>
          <w:p w14:paraId="5A75B1F3">
            <w:pPr>
              <w:spacing w:line="360" w:lineRule="auto"/>
              <w:rPr>
                <w:rFonts w:ascii="仿宋_GB2312" w:hAnsi="仿宋_GB2312" w:eastAsia="仿宋_GB2312" w:cs="仿宋_GB2312"/>
                <w:color w:val="auto"/>
                <w:sz w:val="24"/>
                <w:highlight w:val="none"/>
              </w:rPr>
            </w:pPr>
          </w:p>
        </w:tc>
        <w:tc>
          <w:tcPr>
            <w:tcW w:w="553" w:type="dxa"/>
          </w:tcPr>
          <w:p w14:paraId="5009AA47">
            <w:pPr>
              <w:spacing w:line="360" w:lineRule="auto"/>
              <w:rPr>
                <w:rFonts w:ascii="仿宋_GB2312" w:hAnsi="仿宋_GB2312" w:eastAsia="仿宋_GB2312" w:cs="仿宋_GB2312"/>
                <w:color w:val="auto"/>
                <w:sz w:val="24"/>
                <w:highlight w:val="none"/>
              </w:rPr>
            </w:pPr>
          </w:p>
        </w:tc>
        <w:tc>
          <w:tcPr>
            <w:tcW w:w="553" w:type="dxa"/>
          </w:tcPr>
          <w:p w14:paraId="2145E929">
            <w:pPr>
              <w:spacing w:line="360" w:lineRule="auto"/>
              <w:rPr>
                <w:rFonts w:ascii="仿宋_GB2312" w:hAnsi="仿宋_GB2312" w:eastAsia="仿宋_GB2312" w:cs="仿宋_GB2312"/>
                <w:color w:val="auto"/>
                <w:sz w:val="24"/>
                <w:highlight w:val="none"/>
              </w:rPr>
            </w:pPr>
          </w:p>
        </w:tc>
        <w:tc>
          <w:tcPr>
            <w:tcW w:w="553" w:type="dxa"/>
          </w:tcPr>
          <w:p w14:paraId="75E32B84">
            <w:pPr>
              <w:spacing w:line="360" w:lineRule="auto"/>
              <w:rPr>
                <w:rFonts w:ascii="仿宋_GB2312" w:hAnsi="仿宋_GB2312" w:eastAsia="仿宋_GB2312" w:cs="仿宋_GB2312"/>
                <w:color w:val="auto"/>
                <w:sz w:val="24"/>
                <w:highlight w:val="none"/>
              </w:rPr>
            </w:pPr>
          </w:p>
        </w:tc>
        <w:tc>
          <w:tcPr>
            <w:tcW w:w="553" w:type="dxa"/>
          </w:tcPr>
          <w:p w14:paraId="3EFC2048">
            <w:pPr>
              <w:spacing w:line="360" w:lineRule="auto"/>
              <w:rPr>
                <w:rFonts w:ascii="仿宋_GB2312" w:hAnsi="仿宋_GB2312" w:eastAsia="仿宋_GB2312" w:cs="仿宋_GB2312"/>
                <w:color w:val="auto"/>
                <w:sz w:val="24"/>
                <w:highlight w:val="none"/>
              </w:rPr>
            </w:pPr>
          </w:p>
        </w:tc>
        <w:tc>
          <w:tcPr>
            <w:tcW w:w="553" w:type="dxa"/>
          </w:tcPr>
          <w:p w14:paraId="5832E648">
            <w:pPr>
              <w:spacing w:line="360" w:lineRule="auto"/>
              <w:rPr>
                <w:rFonts w:ascii="仿宋_GB2312" w:hAnsi="仿宋_GB2312" w:eastAsia="仿宋_GB2312" w:cs="仿宋_GB2312"/>
                <w:color w:val="auto"/>
                <w:sz w:val="24"/>
                <w:highlight w:val="none"/>
              </w:rPr>
            </w:pPr>
          </w:p>
        </w:tc>
        <w:tc>
          <w:tcPr>
            <w:tcW w:w="553" w:type="dxa"/>
          </w:tcPr>
          <w:p w14:paraId="4CB009DD">
            <w:pPr>
              <w:spacing w:line="360" w:lineRule="auto"/>
              <w:rPr>
                <w:rFonts w:ascii="仿宋_GB2312" w:hAnsi="仿宋_GB2312" w:eastAsia="仿宋_GB2312" w:cs="仿宋_GB2312"/>
                <w:color w:val="auto"/>
                <w:sz w:val="24"/>
                <w:highlight w:val="none"/>
              </w:rPr>
            </w:pPr>
          </w:p>
        </w:tc>
        <w:tc>
          <w:tcPr>
            <w:tcW w:w="553" w:type="dxa"/>
          </w:tcPr>
          <w:p w14:paraId="52685A39">
            <w:pPr>
              <w:spacing w:line="360" w:lineRule="auto"/>
              <w:rPr>
                <w:rFonts w:ascii="仿宋_GB2312" w:hAnsi="仿宋_GB2312" w:eastAsia="仿宋_GB2312" w:cs="仿宋_GB2312"/>
                <w:color w:val="auto"/>
                <w:sz w:val="24"/>
                <w:highlight w:val="none"/>
              </w:rPr>
            </w:pPr>
          </w:p>
        </w:tc>
        <w:tc>
          <w:tcPr>
            <w:tcW w:w="553" w:type="dxa"/>
          </w:tcPr>
          <w:p w14:paraId="5196315E">
            <w:pPr>
              <w:spacing w:line="360" w:lineRule="auto"/>
              <w:rPr>
                <w:rFonts w:ascii="仿宋_GB2312" w:hAnsi="仿宋_GB2312" w:eastAsia="仿宋_GB2312" w:cs="仿宋_GB2312"/>
                <w:color w:val="auto"/>
                <w:sz w:val="24"/>
                <w:highlight w:val="none"/>
              </w:rPr>
            </w:pPr>
          </w:p>
        </w:tc>
      </w:tr>
      <w:tr w14:paraId="3D24D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F8B5A6C">
            <w:pPr>
              <w:spacing w:line="360" w:lineRule="auto"/>
              <w:rPr>
                <w:rFonts w:ascii="仿宋_GB2312" w:hAnsi="仿宋_GB2312" w:eastAsia="仿宋_GB2312" w:cs="仿宋_GB2312"/>
                <w:color w:val="auto"/>
                <w:sz w:val="24"/>
                <w:highlight w:val="none"/>
              </w:rPr>
            </w:pPr>
          </w:p>
        </w:tc>
        <w:tc>
          <w:tcPr>
            <w:tcW w:w="552" w:type="dxa"/>
          </w:tcPr>
          <w:p w14:paraId="14E34CFE">
            <w:pPr>
              <w:spacing w:line="360" w:lineRule="auto"/>
              <w:rPr>
                <w:rFonts w:ascii="仿宋_GB2312" w:hAnsi="仿宋_GB2312" w:eastAsia="仿宋_GB2312" w:cs="仿宋_GB2312"/>
                <w:color w:val="auto"/>
                <w:sz w:val="24"/>
                <w:highlight w:val="none"/>
              </w:rPr>
            </w:pPr>
          </w:p>
        </w:tc>
        <w:tc>
          <w:tcPr>
            <w:tcW w:w="552" w:type="dxa"/>
          </w:tcPr>
          <w:p w14:paraId="67F16382">
            <w:pPr>
              <w:spacing w:line="360" w:lineRule="auto"/>
              <w:rPr>
                <w:rFonts w:ascii="仿宋_GB2312" w:hAnsi="仿宋_GB2312" w:eastAsia="仿宋_GB2312" w:cs="仿宋_GB2312"/>
                <w:color w:val="auto"/>
                <w:sz w:val="24"/>
                <w:highlight w:val="none"/>
              </w:rPr>
            </w:pPr>
          </w:p>
        </w:tc>
        <w:tc>
          <w:tcPr>
            <w:tcW w:w="552" w:type="dxa"/>
          </w:tcPr>
          <w:p w14:paraId="1298568D">
            <w:pPr>
              <w:spacing w:line="360" w:lineRule="auto"/>
              <w:rPr>
                <w:rFonts w:ascii="仿宋_GB2312" w:hAnsi="仿宋_GB2312" w:eastAsia="仿宋_GB2312" w:cs="仿宋_GB2312"/>
                <w:color w:val="auto"/>
                <w:sz w:val="24"/>
                <w:highlight w:val="none"/>
              </w:rPr>
            </w:pPr>
          </w:p>
        </w:tc>
        <w:tc>
          <w:tcPr>
            <w:tcW w:w="552" w:type="dxa"/>
          </w:tcPr>
          <w:p w14:paraId="214BFE38">
            <w:pPr>
              <w:spacing w:line="360" w:lineRule="auto"/>
              <w:rPr>
                <w:rFonts w:ascii="仿宋_GB2312" w:hAnsi="仿宋_GB2312" w:eastAsia="仿宋_GB2312" w:cs="仿宋_GB2312"/>
                <w:color w:val="auto"/>
                <w:sz w:val="24"/>
                <w:highlight w:val="none"/>
              </w:rPr>
            </w:pPr>
          </w:p>
        </w:tc>
        <w:tc>
          <w:tcPr>
            <w:tcW w:w="552" w:type="dxa"/>
          </w:tcPr>
          <w:p w14:paraId="501FFFB2">
            <w:pPr>
              <w:spacing w:line="360" w:lineRule="auto"/>
              <w:rPr>
                <w:rFonts w:ascii="仿宋_GB2312" w:hAnsi="仿宋_GB2312" w:eastAsia="仿宋_GB2312" w:cs="仿宋_GB2312"/>
                <w:color w:val="auto"/>
                <w:sz w:val="24"/>
                <w:highlight w:val="none"/>
              </w:rPr>
            </w:pPr>
          </w:p>
        </w:tc>
        <w:tc>
          <w:tcPr>
            <w:tcW w:w="552" w:type="dxa"/>
          </w:tcPr>
          <w:p w14:paraId="0AFE52D1">
            <w:pPr>
              <w:spacing w:line="360" w:lineRule="auto"/>
              <w:rPr>
                <w:rFonts w:ascii="仿宋_GB2312" w:hAnsi="仿宋_GB2312" w:eastAsia="仿宋_GB2312" w:cs="仿宋_GB2312"/>
                <w:color w:val="auto"/>
                <w:sz w:val="24"/>
                <w:highlight w:val="none"/>
              </w:rPr>
            </w:pPr>
          </w:p>
        </w:tc>
        <w:tc>
          <w:tcPr>
            <w:tcW w:w="553" w:type="dxa"/>
          </w:tcPr>
          <w:p w14:paraId="680033C5">
            <w:pPr>
              <w:spacing w:line="360" w:lineRule="auto"/>
              <w:rPr>
                <w:rFonts w:ascii="仿宋_GB2312" w:hAnsi="仿宋_GB2312" w:eastAsia="仿宋_GB2312" w:cs="仿宋_GB2312"/>
                <w:color w:val="auto"/>
                <w:sz w:val="24"/>
                <w:highlight w:val="none"/>
              </w:rPr>
            </w:pPr>
          </w:p>
        </w:tc>
        <w:tc>
          <w:tcPr>
            <w:tcW w:w="553" w:type="dxa"/>
          </w:tcPr>
          <w:p w14:paraId="7303BE21">
            <w:pPr>
              <w:spacing w:line="360" w:lineRule="auto"/>
              <w:rPr>
                <w:rFonts w:ascii="仿宋_GB2312" w:hAnsi="仿宋_GB2312" w:eastAsia="仿宋_GB2312" w:cs="仿宋_GB2312"/>
                <w:color w:val="auto"/>
                <w:sz w:val="24"/>
                <w:highlight w:val="none"/>
              </w:rPr>
            </w:pPr>
          </w:p>
        </w:tc>
        <w:tc>
          <w:tcPr>
            <w:tcW w:w="553" w:type="dxa"/>
          </w:tcPr>
          <w:p w14:paraId="36504F04">
            <w:pPr>
              <w:spacing w:line="360" w:lineRule="auto"/>
              <w:rPr>
                <w:rFonts w:ascii="仿宋_GB2312" w:hAnsi="仿宋_GB2312" w:eastAsia="仿宋_GB2312" w:cs="仿宋_GB2312"/>
                <w:color w:val="auto"/>
                <w:sz w:val="24"/>
                <w:highlight w:val="none"/>
              </w:rPr>
            </w:pPr>
          </w:p>
        </w:tc>
        <w:tc>
          <w:tcPr>
            <w:tcW w:w="553" w:type="dxa"/>
          </w:tcPr>
          <w:p w14:paraId="796F5019">
            <w:pPr>
              <w:spacing w:line="360" w:lineRule="auto"/>
              <w:rPr>
                <w:rFonts w:ascii="仿宋_GB2312" w:hAnsi="仿宋_GB2312" w:eastAsia="仿宋_GB2312" w:cs="仿宋_GB2312"/>
                <w:color w:val="auto"/>
                <w:sz w:val="24"/>
                <w:highlight w:val="none"/>
              </w:rPr>
            </w:pPr>
          </w:p>
        </w:tc>
        <w:tc>
          <w:tcPr>
            <w:tcW w:w="553" w:type="dxa"/>
          </w:tcPr>
          <w:p w14:paraId="79D85BAF">
            <w:pPr>
              <w:spacing w:line="360" w:lineRule="auto"/>
              <w:rPr>
                <w:rFonts w:ascii="仿宋_GB2312" w:hAnsi="仿宋_GB2312" w:eastAsia="仿宋_GB2312" w:cs="仿宋_GB2312"/>
                <w:color w:val="auto"/>
                <w:sz w:val="24"/>
                <w:highlight w:val="none"/>
              </w:rPr>
            </w:pPr>
          </w:p>
        </w:tc>
        <w:tc>
          <w:tcPr>
            <w:tcW w:w="553" w:type="dxa"/>
          </w:tcPr>
          <w:p w14:paraId="7D89ECFC">
            <w:pPr>
              <w:spacing w:line="360" w:lineRule="auto"/>
              <w:rPr>
                <w:rFonts w:ascii="仿宋_GB2312" w:hAnsi="仿宋_GB2312" w:eastAsia="仿宋_GB2312" w:cs="仿宋_GB2312"/>
                <w:color w:val="auto"/>
                <w:sz w:val="24"/>
                <w:highlight w:val="none"/>
              </w:rPr>
            </w:pPr>
          </w:p>
        </w:tc>
        <w:tc>
          <w:tcPr>
            <w:tcW w:w="553" w:type="dxa"/>
          </w:tcPr>
          <w:p w14:paraId="32CDFD1D">
            <w:pPr>
              <w:spacing w:line="360" w:lineRule="auto"/>
              <w:rPr>
                <w:rFonts w:ascii="仿宋_GB2312" w:hAnsi="仿宋_GB2312" w:eastAsia="仿宋_GB2312" w:cs="仿宋_GB2312"/>
                <w:color w:val="auto"/>
                <w:sz w:val="24"/>
                <w:highlight w:val="none"/>
              </w:rPr>
            </w:pPr>
          </w:p>
        </w:tc>
        <w:tc>
          <w:tcPr>
            <w:tcW w:w="553" w:type="dxa"/>
          </w:tcPr>
          <w:p w14:paraId="29CC871D">
            <w:pPr>
              <w:spacing w:line="360" w:lineRule="auto"/>
              <w:rPr>
                <w:rFonts w:ascii="仿宋_GB2312" w:hAnsi="仿宋_GB2312" w:eastAsia="仿宋_GB2312" w:cs="仿宋_GB2312"/>
                <w:color w:val="auto"/>
                <w:sz w:val="24"/>
                <w:highlight w:val="none"/>
              </w:rPr>
            </w:pPr>
          </w:p>
        </w:tc>
        <w:tc>
          <w:tcPr>
            <w:tcW w:w="553" w:type="dxa"/>
          </w:tcPr>
          <w:p w14:paraId="09845CAF">
            <w:pPr>
              <w:spacing w:line="360" w:lineRule="auto"/>
              <w:rPr>
                <w:rFonts w:ascii="仿宋_GB2312" w:hAnsi="仿宋_GB2312" w:eastAsia="仿宋_GB2312" w:cs="仿宋_GB2312"/>
                <w:color w:val="auto"/>
                <w:sz w:val="24"/>
                <w:highlight w:val="none"/>
              </w:rPr>
            </w:pPr>
          </w:p>
        </w:tc>
        <w:tc>
          <w:tcPr>
            <w:tcW w:w="553" w:type="dxa"/>
          </w:tcPr>
          <w:p w14:paraId="3A401A2E">
            <w:pPr>
              <w:spacing w:line="360" w:lineRule="auto"/>
              <w:rPr>
                <w:rFonts w:ascii="仿宋_GB2312" w:hAnsi="仿宋_GB2312" w:eastAsia="仿宋_GB2312" w:cs="仿宋_GB2312"/>
                <w:color w:val="auto"/>
                <w:sz w:val="24"/>
                <w:highlight w:val="none"/>
              </w:rPr>
            </w:pPr>
          </w:p>
        </w:tc>
      </w:tr>
    </w:tbl>
    <w:p w14:paraId="70C1E787">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注：供应商可按上述时间表的格式自行编制切合实际的具体时间表。</w:t>
      </w:r>
    </w:p>
    <w:p w14:paraId="63F6F50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72F9B95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6392F2">
      <w:pPr>
        <w:spacing w:line="360" w:lineRule="auto"/>
        <w:rPr>
          <w:rFonts w:ascii="仿宋_GB2312" w:hAnsi="仿宋_GB2312" w:eastAsia="仿宋_GB2312" w:cs="仿宋_GB2312"/>
          <w:color w:val="auto"/>
          <w:kern w:val="0"/>
          <w:sz w:val="24"/>
          <w:highlight w:val="none"/>
        </w:rPr>
      </w:pPr>
    </w:p>
    <w:p w14:paraId="0961BAF1">
      <w:pPr>
        <w:spacing w:line="360" w:lineRule="auto"/>
        <w:jc w:val="center"/>
        <w:rPr>
          <w:rFonts w:ascii="仿宋_GB2312" w:hAnsi="仿宋_GB2312" w:eastAsia="仿宋_GB2312" w:cs="仿宋_GB2312"/>
          <w:b/>
          <w:bCs/>
          <w:color w:val="auto"/>
          <w:sz w:val="32"/>
          <w:szCs w:val="32"/>
          <w:highlight w:val="none"/>
        </w:rPr>
      </w:pPr>
    </w:p>
    <w:p w14:paraId="290DD0A0">
      <w:pPr>
        <w:spacing w:line="360" w:lineRule="auto"/>
        <w:rPr>
          <w:rFonts w:ascii="仿宋_GB2312" w:hAnsi="仿宋_GB2312" w:eastAsia="仿宋_GB2312" w:cs="仿宋_GB2312"/>
          <w:b/>
          <w:bCs/>
          <w:color w:val="auto"/>
          <w:sz w:val="32"/>
          <w:szCs w:val="32"/>
          <w:highlight w:val="none"/>
        </w:rPr>
      </w:pPr>
    </w:p>
    <w:p w14:paraId="1FA2ED04">
      <w:pPr>
        <w:spacing w:line="360" w:lineRule="auto"/>
        <w:rPr>
          <w:rFonts w:ascii="仿宋_GB2312" w:hAnsi="仿宋_GB2312" w:eastAsia="仿宋_GB2312" w:cs="仿宋_GB2312"/>
          <w:b/>
          <w:bCs/>
          <w:color w:val="auto"/>
          <w:sz w:val="32"/>
          <w:szCs w:val="32"/>
          <w:highlight w:val="none"/>
        </w:rPr>
      </w:pPr>
    </w:p>
    <w:p w14:paraId="31CAF2F6">
      <w:pPr>
        <w:spacing w:line="360" w:lineRule="auto"/>
        <w:rPr>
          <w:rFonts w:ascii="仿宋_GB2312" w:hAnsi="仿宋_GB2312" w:eastAsia="仿宋_GB2312" w:cs="仿宋_GB2312"/>
          <w:b/>
          <w:bCs/>
          <w:color w:val="auto"/>
          <w:sz w:val="32"/>
          <w:szCs w:val="32"/>
          <w:highlight w:val="none"/>
        </w:rPr>
      </w:pPr>
    </w:p>
    <w:p w14:paraId="734EE3C1">
      <w:pPr>
        <w:spacing w:line="360" w:lineRule="auto"/>
        <w:rPr>
          <w:rFonts w:ascii="仿宋_GB2312" w:hAnsi="仿宋_GB2312" w:eastAsia="仿宋_GB2312" w:cs="仿宋_GB2312"/>
          <w:b/>
          <w:bCs/>
          <w:color w:val="auto"/>
          <w:sz w:val="32"/>
          <w:szCs w:val="32"/>
          <w:highlight w:val="none"/>
        </w:rPr>
      </w:pPr>
    </w:p>
    <w:p w14:paraId="1B747D78">
      <w:pPr>
        <w:spacing w:line="360" w:lineRule="auto"/>
        <w:rPr>
          <w:rFonts w:ascii="仿宋_GB2312" w:hAnsi="仿宋_GB2312" w:eastAsia="仿宋_GB2312" w:cs="仿宋_GB2312"/>
          <w:b/>
          <w:bCs/>
          <w:color w:val="auto"/>
          <w:sz w:val="32"/>
          <w:szCs w:val="32"/>
          <w:highlight w:val="none"/>
        </w:rPr>
      </w:pPr>
    </w:p>
    <w:p w14:paraId="0A4FB3A2">
      <w:pPr>
        <w:spacing w:line="360" w:lineRule="auto"/>
        <w:rPr>
          <w:rFonts w:ascii="仿宋_GB2312" w:hAnsi="仿宋_GB2312" w:eastAsia="仿宋_GB2312" w:cs="仿宋_GB2312"/>
          <w:b/>
          <w:bCs/>
          <w:color w:val="auto"/>
          <w:sz w:val="32"/>
          <w:szCs w:val="32"/>
          <w:highlight w:val="none"/>
        </w:rPr>
      </w:pPr>
    </w:p>
    <w:p w14:paraId="1A0F5D24">
      <w:pPr>
        <w:spacing w:line="360" w:lineRule="auto"/>
        <w:rPr>
          <w:rFonts w:ascii="仿宋_GB2312" w:hAnsi="仿宋_GB2312" w:eastAsia="仿宋_GB2312" w:cs="仿宋_GB2312"/>
          <w:b/>
          <w:bCs/>
          <w:color w:val="auto"/>
          <w:sz w:val="32"/>
          <w:szCs w:val="32"/>
          <w:highlight w:val="none"/>
        </w:rPr>
      </w:pPr>
    </w:p>
    <w:p w14:paraId="34A79AFC">
      <w:pPr>
        <w:spacing w:line="360" w:lineRule="auto"/>
        <w:rPr>
          <w:rFonts w:ascii="仿宋_GB2312" w:hAnsi="仿宋_GB2312" w:eastAsia="仿宋_GB2312" w:cs="仿宋_GB2312"/>
          <w:b/>
          <w:bCs/>
          <w:color w:val="auto"/>
          <w:sz w:val="32"/>
          <w:szCs w:val="32"/>
          <w:highlight w:val="none"/>
        </w:rPr>
      </w:pPr>
    </w:p>
    <w:p w14:paraId="7118CD7C">
      <w:pPr>
        <w:spacing w:line="360" w:lineRule="auto"/>
        <w:rPr>
          <w:rFonts w:ascii="仿宋_GB2312" w:hAnsi="仿宋_GB2312" w:eastAsia="仿宋_GB2312" w:cs="仿宋_GB2312"/>
          <w:b/>
          <w:bCs/>
          <w:color w:val="auto"/>
          <w:sz w:val="32"/>
          <w:szCs w:val="32"/>
          <w:highlight w:val="none"/>
        </w:rPr>
      </w:pPr>
    </w:p>
    <w:p w14:paraId="1EB552BD">
      <w:pPr>
        <w:spacing w:line="360" w:lineRule="auto"/>
        <w:rPr>
          <w:rFonts w:ascii="仿宋_GB2312" w:hAnsi="仿宋_GB2312" w:eastAsia="仿宋_GB2312" w:cs="仿宋_GB2312"/>
          <w:b/>
          <w:bCs/>
          <w:color w:val="auto"/>
          <w:sz w:val="32"/>
          <w:szCs w:val="32"/>
          <w:highlight w:val="none"/>
        </w:rPr>
      </w:pPr>
    </w:p>
    <w:p w14:paraId="5002C053">
      <w:pPr>
        <w:spacing w:line="360" w:lineRule="auto"/>
        <w:jc w:val="center"/>
        <w:rPr>
          <w:rFonts w:hint="eastAsia" w:ascii="仿宋_GB2312" w:hAnsi="仿宋_GB2312" w:eastAsia="仿宋_GB2312" w:cs="仿宋_GB2312"/>
          <w:b/>
          <w:bCs/>
          <w:color w:val="auto"/>
          <w:sz w:val="32"/>
          <w:szCs w:val="32"/>
          <w:highlight w:val="none"/>
          <w:lang w:eastAsia="zh-CN"/>
        </w:rPr>
      </w:pPr>
    </w:p>
    <w:p w14:paraId="75CD2FF2">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rPr>
        <w:t>、售后服务方案</w:t>
      </w:r>
    </w:p>
    <w:p w14:paraId="2428FAD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14:paraId="23ACE77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5F1D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A3B409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741D089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7F68D76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513950BE">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466AB14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1DEE2B3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56334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5E5A96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3348876">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F034A1E">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29509DB">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5587F4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92E500D">
            <w:pPr>
              <w:autoSpaceDE w:val="0"/>
              <w:autoSpaceDN w:val="0"/>
              <w:spacing w:line="360" w:lineRule="auto"/>
              <w:jc w:val="center"/>
              <w:rPr>
                <w:rFonts w:ascii="仿宋_GB2312" w:hAnsi="仿宋_GB2312" w:eastAsia="仿宋_GB2312" w:cs="仿宋_GB2312"/>
                <w:color w:val="auto"/>
                <w:sz w:val="24"/>
                <w:highlight w:val="none"/>
              </w:rPr>
            </w:pPr>
          </w:p>
        </w:tc>
      </w:tr>
      <w:tr w14:paraId="4B29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65222EF">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53DF4CE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ACC6783">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04AA36FD">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87835F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38B65936">
            <w:pPr>
              <w:autoSpaceDE w:val="0"/>
              <w:autoSpaceDN w:val="0"/>
              <w:spacing w:line="360" w:lineRule="auto"/>
              <w:jc w:val="center"/>
              <w:rPr>
                <w:rFonts w:ascii="仿宋_GB2312" w:hAnsi="仿宋_GB2312" w:eastAsia="仿宋_GB2312" w:cs="仿宋_GB2312"/>
                <w:color w:val="auto"/>
                <w:sz w:val="24"/>
                <w:highlight w:val="none"/>
              </w:rPr>
            </w:pPr>
          </w:p>
        </w:tc>
      </w:tr>
      <w:tr w14:paraId="455F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8AAF4A9">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56D7C91">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3EE931A">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DA63DD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D12C07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0B7EF68">
            <w:pPr>
              <w:autoSpaceDE w:val="0"/>
              <w:autoSpaceDN w:val="0"/>
              <w:spacing w:line="360" w:lineRule="auto"/>
              <w:jc w:val="center"/>
              <w:rPr>
                <w:rFonts w:ascii="仿宋_GB2312" w:hAnsi="仿宋_GB2312" w:eastAsia="仿宋_GB2312" w:cs="仿宋_GB2312"/>
                <w:color w:val="auto"/>
                <w:sz w:val="24"/>
                <w:highlight w:val="none"/>
              </w:rPr>
            </w:pPr>
          </w:p>
        </w:tc>
      </w:tr>
    </w:tbl>
    <w:p w14:paraId="437DCD2F">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注：关于项目涉及的所有售后服务机构均在本表注明，包括供应商本单位和符合条件的第三方服务机构；</w:t>
      </w:r>
    </w:p>
    <w:p w14:paraId="2583F670">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5537E2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44ED27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5F814E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DAD9F9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EFCC8A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826DED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ACD636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395766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1B9807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29C373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73DC53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3110B12">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9D46D1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C3D0FBC">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1440B5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5F832CA">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5EB80C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B69B6A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F70ACE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AB284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C28D979">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D108F6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C36D445">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5E655D7">
            <w:pPr>
              <w:autoSpaceDE w:val="0"/>
              <w:autoSpaceDN w:val="0"/>
              <w:spacing w:line="240" w:lineRule="exact"/>
              <w:rPr>
                <w:rFonts w:ascii="仿宋_GB2312" w:hAnsi="仿宋_GB2312" w:eastAsia="仿宋_GB2312" w:cs="仿宋_GB2312"/>
                <w:color w:val="auto"/>
                <w:sz w:val="24"/>
                <w:highlight w:val="none"/>
              </w:rPr>
            </w:pPr>
          </w:p>
        </w:tc>
      </w:tr>
      <w:tr w14:paraId="293483D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4D8518A">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10AD27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D1A6A90">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B923CF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D83E34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BFC593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86FCB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2F6AB6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D82BD58">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4E0B1F2">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893DC63">
            <w:pPr>
              <w:autoSpaceDE w:val="0"/>
              <w:autoSpaceDN w:val="0"/>
              <w:spacing w:line="240" w:lineRule="exact"/>
              <w:rPr>
                <w:rFonts w:ascii="仿宋_GB2312" w:hAnsi="仿宋_GB2312" w:eastAsia="仿宋_GB2312" w:cs="仿宋_GB2312"/>
                <w:color w:val="auto"/>
                <w:sz w:val="24"/>
                <w:highlight w:val="none"/>
              </w:rPr>
            </w:pPr>
          </w:p>
        </w:tc>
      </w:tr>
      <w:tr w14:paraId="0F82C2B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690845F">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3E6B5E2">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5CEBA50D">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FBDC313">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46DD059">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32B5C0">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DDAAF3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5B9FAD0">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FA31CE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79B28F">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F664182">
            <w:pPr>
              <w:autoSpaceDE w:val="0"/>
              <w:autoSpaceDN w:val="0"/>
              <w:spacing w:line="240" w:lineRule="exact"/>
              <w:rPr>
                <w:rFonts w:ascii="仿宋_GB2312" w:hAnsi="仿宋_GB2312" w:eastAsia="仿宋_GB2312" w:cs="仿宋_GB2312"/>
                <w:color w:val="auto"/>
                <w:sz w:val="24"/>
                <w:highlight w:val="none"/>
              </w:rPr>
            </w:pPr>
          </w:p>
        </w:tc>
      </w:tr>
    </w:tbl>
    <w:p w14:paraId="5A85C6D1">
      <w:pPr>
        <w:autoSpaceDE w:val="0"/>
        <w:autoSpaceDN w:val="0"/>
        <w:spacing w:line="360" w:lineRule="auto"/>
        <w:rPr>
          <w:rFonts w:ascii="仿宋_GB2312" w:hAnsi="仿宋_GB2312" w:eastAsia="仿宋_GB2312" w:cs="仿宋_GB2312"/>
          <w:color w:val="auto"/>
          <w:kern w:val="0"/>
          <w:sz w:val="24"/>
          <w:highlight w:val="none"/>
        </w:rPr>
      </w:pPr>
    </w:p>
    <w:p w14:paraId="23E4F1F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63121055">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93EF365">
      <w:pPr>
        <w:spacing w:line="360" w:lineRule="auto"/>
        <w:rPr>
          <w:rFonts w:hint="eastAsia" w:ascii="仿宋_GB2312" w:hAnsi="仿宋_GB2312" w:eastAsia="仿宋_GB2312" w:cs="仿宋_GB2312"/>
          <w:color w:val="auto"/>
          <w:kern w:val="0"/>
          <w:sz w:val="24"/>
          <w:highlight w:val="none"/>
        </w:rPr>
      </w:pPr>
    </w:p>
    <w:p w14:paraId="3B329C55">
      <w:pPr>
        <w:spacing w:line="360" w:lineRule="auto"/>
        <w:rPr>
          <w:rFonts w:hint="eastAsia" w:ascii="仿宋_GB2312" w:hAnsi="仿宋_GB2312" w:eastAsia="仿宋_GB2312" w:cs="仿宋_GB2312"/>
          <w:b/>
          <w:color w:val="auto"/>
          <w:sz w:val="30"/>
          <w:szCs w:val="30"/>
          <w:highlight w:val="none"/>
          <w:lang w:eastAsia="zh-CN"/>
        </w:rPr>
      </w:pPr>
    </w:p>
    <w:p w14:paraId="52931B21">
      <w:pPr>
        <w:spacing w:line="360" w:lineRule="auto"/>
        <w:rPr>
          <w:rFonts w:hint="eastAsia" w:ascii="仿宋_GB2312" w:hAnsi="仿宋_GB2312" w:eastAsia="仿宋_GB2312" w:cs="仿宋_GB2312"/>
          <w:b/>
          <w:color w:val="auto"/>
          <w:sz w:val="30"/>
          <w:szCs w:val="30"/>
          <w:highlight w:val="none"/>
          <w:lang w:eastAsia="zh-CN"/>
        </w:rPr>
      </w:pPr>
    </w:p>
    <w:p w14:paraId="2F170092">
      <w:pPr>
        <w:pStyle w:val="71"/>
        <w:rPr>
          <w:rFonts w:hint="eastAsia" w:ascii="仿宋_GB2312" w:hAnsi="仿宋_GB2312" w:eastAsia="仿宋_GB2312" w:cs="仿宋_GB2312"/>
          <w:b/>
          <w:color w:val="auto"/>
          <w:sz w:val="30"/>
          <w:szCs w:val="30"/>
          <w:highlight w:val="none"/>
          <w:lang w:eastAsia="zh-CN"/>
        </w:rPr>
      </w:pPr>
    </w:p>
    <w:p w14:paraId="05A5D988">
      <w:pPr>
        <w:pStyle w:val="72"/>
        <w:rPr>
          <w:rFonts w:hint="eastAsia" w:ascii="仿宋_GB2312" w:hAnsi="仿宋_GB2312" w:eastAsia="仿宋_GB2312" w:cs="仿宋_GB2312"/>
          <w:b/>
          <w:color w:val="auto"/>
          <w:sz w:val="30"/>
          <w:szCs w:val="30"/>
          <w:highlight w:val="none"/>
          <w:lang w:eastAsia="zh-CN"/>
        </w:rPr>
      </w:pPr>
    </w:p>
    <w:p w14:paraId="507D2945">
      <w:pPr>
        <w:rPr>
          <w:rFonts w:hint="eastAsia"/>
          <w:color w:val="auto"/>
          <w:highlight w:val="none"/>
          <w:lang w:eastAsia="zh-CN"/>
        </w:rPr>
      </w:pPr>
    </w:p>
    <w:p w14:paraId="4A7D5F7B">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十一</w:t>
      </w:r>
      <w:r>
        <w:rPr>
          <w:rFonts w:hint="eastAsia" w:ascii="仿宋_GB2312" w:hAnsi="仿宋_GB2312" w:eastAsia="仿宋_GB2312" w:cs="仿宋_GB2312"/>
          <w:b/>
          <w:color w:val="auto"/>
          <w:sz w:val="30"/>
          <w:szCs w:val="30"/>
          <w:highlight w:val="none"/>
        </w:rPr>
        <w:t>、供应商售后服务能力证明材料</w:t>
      </w:r>
    </w:p>
    <w:p w14:paraId="078E9F0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14:paraId="2B3C9D61">
      <w:pPr>
        <w:spacing w:line="336" w:lineRule="auto"/>
        <w:ind w:firstLine="3600" w:firstLineChars="1500"/>
        <w:rPr>
          <w:rFonts w:hint="eastAsia" w:ascii="仿宋" w:hAnsi="仿宋" w:eastAsia="仿宋" w:cs="仿宋"/>
          <w:color w:val="auto"/>
          <w:sz w:val="24"/>
          <w:highlight w:val="none"/>
        </w:rPr>
      </w:pPr>
    </w:p>
    <w:p w14:paraId="29E41A2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3915370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57AB3F5">
      <w:pPr>
        <w:pStyle w:val="71"/>
        <w:rPr>
          <w:color w:val="auto"/>
          <w:highlight w:val="none"/>
        </w:rPr>
      </w:pPr>
    </w:p>
    <w:p w14:paraId="4F459D4D">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十二</w:t>
      </w:r>
      <w:r>
        <w:rPr>
          <w:rFonts w:hint="eastAsia" w:ascii="仿宋_GB2312" w:hAnsi="仿宋_GB2312" w:eastAsia="仿宋_GB2312" w:cs="仿宋_GB2312"/>
          <w:b/>
          <w:bCs/>
          <w:color w:val="auto"/>
          <w:sz w:val="32"/>
          <w:szCs w:val="32"/>
          <w:highlight w:val="none"/>
        </w:rPr>
        <w:t>、项目小组人员名单</w:t>
      </w:r>
    </w:p>
    <w:p w14:paraId="149502E5">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（由供应商根据采购需求及磋商文件要求编制）</w:t>
      </w:r>
    </w:p>
    <w:p w14:paraId="41611518">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0"/>
        <w:tblW w:w="9058" w:type="dxa"/>
        <w:tblInd w:w="0" w:type="dxa"/>
        <w:tblLayout w:type="fixed"/>
        <w:tblCellMar>
          <w:top w:w="0" w:type="dxa"/>
          <w:left w:w="108" w:type="dxa"/>
          <w:bottom w:w="0" w:type="dxa"/>
          <w:right w:w="108" w:type="dxa"/>
        </w:tblCellMar>
      </w:tblPr>
      <w:tblGrid>
        <w:gridCol w:w="2132"/>
        <w:gridCol w:w="1331"/>
        <w:gridCol w:w="1303"/>
        <w:gridCol w:w="4292"/>
      </w:tblGrid>
      <w:tr w14:paraId="1C31A48D">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64CDB86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331" w:type="dxa"/>
            <w:tcBorders>
              <w:top w:val="single" w:color="auto" w:sz="6" w:space="0"/>
              <w:left w:val="single" w:color="auto" w:sz="6" w:space="0"/>
              <w:bottom w:val="single" w:color="auto" w:sz="6" w:space="0"/>
              <w:right w:val="single" w:color="auto" w:sz="4" w:space="0"/>
            </w:tcBorders>
            <w:shd w:val="clear" w:color="auto" w:fill="B3B3B3"/>
            <w:vAlign w:val="center"/>
          </w:tcPr>
          <w:p w14:paraId="438A6188">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013B8F3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292" w:type="dxa"/>
            <w:tcBorders>
              <w:top w:val="single" w:color="auto" w:sz="6" w:space="0"/>
              <w:left w:val="single" w:color="auto" w:sz="6" w:space="0"/>
              <w:bottom w:val="single" w:color="auto" w:sz="6" w:space="0"/>
              <w:right w:val="single" w:color="auto" w:sz="6" w:space="0"/>
            </w:tcBorders>
            <w:vAlign w:val="center"/>
          </w:tcPr>
          <w:p w14:paraId="3B20D337">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截止磋商时间近3年业绩及承担的主要工作情况，曾担任项目经理的项目应列明细</w:t>
            </w:r>
          </w:p>
        </w:tc>
      </w:tr>
      <w:tr w14:paraId="0ED14FC0">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5004281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6855EE09">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705A0D64">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14:paraId="080874F5">
            <w:pPr>
              <w:autoSpaceDE w:val="0"/>
              <w:autoSpaceDN w:val="0"/>
              <w:spacing w:line="360" w:lineRule="auto"/>
              <w:jc w:val="center"/>
              <w:rPr>
                <w:rFonts w:ascii="仿宋_GB2312" w:hAnsi="仿宋_GB2312" w:eastAsia="仿宋_GB2312" w:cs="仿宋_GB2312"/>
                <w:color w:val="auto"/>
                <w:sz w:val="24"/>
                <w:highlight w:val="none"/>
              </w:rPr>
            </w:pPr>
          </w:p>
        </w:tc>
      </w:tr>
      <w:tr w14:paraId="0DCA2C49">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6F62782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14E5CFB8">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181E8152">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1D6E6E58">
            <w:pPr>
              <w:autoSpaceDE w:val="0"/>
              <w:autoSpaceDN w:val="0"/>
              <w:spacing w:line="360" w:lineRule="auto"/>
              <w:jc w:val="center"/>
              <w:rPr>
                <w:rFonts w:ascii="仿宋_GB2312" w:hAnsi="仿宋_GB2312" w:eastAsia="仿宋_GB2312" w:cs="仿宋_GB2312"/>
                <w:color w:val="auto"/>
                <w:sz w:val="24"/>
                <w:highlight w:val="none"/>
              </w:rPr>
            </w:pPr>
          </w:p>
        </w:tc>
      </w:tr>
      <w:tr w14:paraId="5FCDBB7B">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4A0E46F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331" w:type="dxa"/>
            <w:tcBorders>
              <w:top w:val="single" w:color="auto" w:sz="6" w:space="0"/>
              <w:left w:val="single" w:color="auto" w:sz="6" w:space="0"/>
              <w:bottom w:val="single" w:color="auto" w:sz="6" w:space="0"/>
              <w:right w:val="single" w:color="auto" w:sz="4" w:space="0"/>
            </w:tcBorders>
            <w:vAlign w:val="center"/>
          </w:tcPr>
          <w:p w14:paraId="3461D456">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2ED06822">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64E75F07">
            <w:pPr>
              <w:autoSpaceDE w:val="0"/>
              <w:autoSpaceDN w:val="0"/>
              <w:spacing w:line="360" w:lineRule="auto"/>
              <w:jc w:val="center"/>
              <w:rPr>
                <w:rFonts w:ascii="仿宋_GB2312" w:hAnsi="仿宋_GB2312" w:eastAsia="仿宋_GB2312" w:cs="仿宋_GB2312"/>
                <w:color w:val="auto"/>
                <w:sz w:val="24"/>
                <w:highlight w:val="none"/>
              </w:rPr>
            </w:pPr>
          </w:p>
        </w:tc>
      </w:tr>
      <w:tr w14:paraId="047C0714">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7D950E1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14:paraId="1A4D3514">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10D1C3B6">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292CD701">
            <w:pPr>
              <w:autoSpaceDE w:val="0"/>
              <w:autoSpaceDN w:val="0"/>
              <w:spacing w:line="360" w:lineRule="auto"/>
              <w:jc w:val="center"/>
              <w:rPr>
                <w:rFonts w:ascii="仿宋_GB2312" w:hAnsi="仿宋_GB2312" w:eastAsia="仿宋_GB2312" w:cs="仿宋_GB2312"/>
                <w:color w:val="auto"/>
                <w:sz w:val="24"/>
                <w:highlight w:val="none"/>
              </w:rPr>
            </w:pPr>
          </w:p>
        </w:tc>
      </w:tr>
      <w:tr w14:paraId="102D0433">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36F0A42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14:paraId="7CD8DBAE">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1810FC15">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2ACD0EAA">
            <w:pPr>
              <w:autoSpaceDE w:val="0"/>
              <w:autoSpaceDN w:val="0"/>
              <w:spacing w:line="360" w:lineRule="auto"/>
              <w:jc w:val="center"/>
              <w:rPr>
                <w:rFonts w:ascii="仿宋_GB2312" w:hAnsi="仿宋_GB2312" w:eastAsia="仿宋_GB2312" w:cs="仿宋_GB2312"/>
                <w:color w:val="auto"/>
                <w:sz w:val="24"/>
                <w:highlight w:val="none"/>
              </w:rPr>
            </w:pPr>
          </w:p>
        </w:tc>
      </w:tr>
      <w:tr w14:paraId="4B853D10">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0340C70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331" w:type="dxa"/>
            <w:tcBorders>
              <w:top w:val="single" w:color="auto" w:sz="6" w:space="0"/>
              <w:left w:val="single" w:color="auto" w:sz="6" w:space="0"/>
              <w:bottom w:val="single" w:color="auto" w:sz="6" w:space="0"/>
              <w:right w:val="single" w:color="auto" w:sz="4" w:space="0"/>
            </w:tcBorders>
            <w:vAlign w:val="center"/>
          </w:tcPr>
          <w:p w14:paraId="6800C7C7">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667FE975">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727F11B6">
            <w:pPr>
              <w:autoSpaceDE w:val="0"/>
              <w:autoSpaceDN w:val="0"/>
              <w:spacing w:line="360" w:lineRule="auto"/>
              <w:jc w:val="center"/>
              <w:rPr>
                <w:rFonts w:ascii="仿宋_GB2312" w:hAnsi="仿宋_GB2312" w:eastAsia="仿宋_GB2312" w:cs="仿宋_GB2312"/>
                <w:color w:val="auto"/>
                <w:sz w:val="24"/>
                <w:highlight w:val="none"/>
              </w:rPr>
            </w:pPr>
          </w:p>
        </w:tc>
      </w:tr>
      <w:tr w14:paraId="62E3AF81">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5CA2B69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14:paraId="0ECFF17A">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1642F9C9">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1428F7EB">
            <w:pPr>
              <w:autoSpaceDE w:val="0"/>
              <w:autoSpaceDN w:val="0"/>
              <w:spacing w:line="360" w:lineRule="auto"/>
              <w:jc w:val="center"/>
              <w:rPr>
                <w:rFonts w:ascii="仿宋_GB2312" w:hAnsi="仿宋_GB2312" w:eastAsia="仿宋_GB2312" w:cs="仿宋_GB2312"/>
                <w:color w:val="auto"/>
                <w:sz w:val="24"/>
                <w:highlight w:val="none"/>
              </w:rPr>
            </w:pPr>
          </w:p>
        </w:tc>
      </w:tr>
      <w:tr w14:paraId="10B54EC8">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14:paraId="54F01A6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14:paraId="4E04D69B">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14:paraId="7C5F4F27">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2AB12F00">
            <w:pPr>
              <w:autoSpaceDE w:val="0"/>
              <w:autoSpaceDN w:val="0"/>
              <w:spacing w:line="360" w:lineRule="auto"/>
              <w:jc w:val="center"/>
              <w:rPr>
                <w:rFonts w:ascii="仿宋_GB2312" w:hAnsi="仿宋_GB2312" w:eastAsia="仿宋_GB2312" w:cs="仿宋_GB2312"/>
                <w:color w:val="auto"/>
                <w:sz w:val="24"/>
                <w:highlight w:val="none"/>
              </w:rPr>
            </w:pPr>
          </w:p>
        </w:tc>
      </w:tr>
      <w:tr w14:paraId="1E1E86B9">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14:paraId="561B38B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14:paraId="0CE0DE70">
            <w:pPr>
              <w:autoSpaceDE w:val="0"/>
              <w:autoSpaceDN w:val="0"/>
              <w:spacing w:line="360" w:lineRule="auto"/>
              <w:jc w:val="center"/>
              <w:rPr>
                <w:rFonts w:ascii="仿宋_GB2312" w:hAnsi="仿宋_GB2312" w:eastAsia="仿宋_GB2312" w:cs="仿宋_GB2312"/>
                <w:color w:val="auto"/>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14:paraId="57468365">
            <w:pPr>
              <w:autoSpaceDE w:val="0"/>
              <w:autoSpaceDN w:val="0"/>
              <w:spacing w:line="360" w:lineRule="auto"/>
              <w:jc w:val="center"/>
              <w:rPr>
                <w:rFonts w:ascii="仿宋_GB2312" w:hAnsi="仿宋_GB2312" w:eastAsia="仿宋_GB2312" w:cs="仿宋_GB2312"/>
                <w:color w:val="auto"/>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14:paraId="4EA0E866">
            <w:pPr>
              <w:autoSpaceDE w:val="0"/>
              <w:autoSpaceDN w:val="0"/>
              <w:spacing w:line="360" w:lineRule="auto"/>
              <w:jc w:val="center"/>
              <w:rPr>
                <w:rFonts w:ascii="仿宋_GB2312" w:hAnsi="仿宋_GB2312" w:eastAsia="仿宋_GB2312" w:cs="仿宋_GB2312"/>
                <w:color w:val="auto"/>
                <w:sz w:val="24"/>
                <w:highlight w:val="none"/>
              </w:rPr>
            </w:pPr>
          </w:p>
        </w:tc>
      </w:tr>
    </w:tbl>
    <w:p w14:paraId="591020F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注：须随表提交相应的证书复印件并注明所在磋商商务技术（资信）文件页码。</w:t>
      </w:r>
    </w:p>
    <w:p w14:paraId="76379CA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597B156">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9302F7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C275BE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7DF87B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AF6A39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A921AF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133A24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CC5A99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3D23B0C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592522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4FC0AC0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DCC239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F832EA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E6F91D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29F19DAD">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7413C8E">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C68BA2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4FB436">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DFC3DDD">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A1B2CFA">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FCD31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EBF8ED6">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CE07F6D">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AF66708">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5566A3D">
            <w:pPr>
              <w:autoSpaceDE w:val="0"/>
              <w:autoSpaceDN w:val="0"/>
              <w:spacing w:line="360" w:lineRule="auto"/>
              <w:rPr>
                <w:rFonts w:ascii="仿宋_GB2312" w:hAnsi="仿宋_GB2312" w:eastAsia="仿宋_GB2312" w:cs="仿宋_GB2312"/>
                <w:color w:val="auto"/>
                <w:sz w:val="24"/>
                <w:highlight w:val="none"/>
              </w:rPr>
            </w:pPr>
          </w:p>
        </w:tc>
      </w:tr>
      <w:tr w14:paraId="5BB9DB2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06EBA11">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1C98A7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9FB9F54">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A54F5C2">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E163F01">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7123C17">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D53669E">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D42C788">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9F442E6">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239D6D1">
            <w:pPr>
              <w:autoSpaceDE w:val="0"/>
              <w:autoSpaceDN w:val="0"/>
              <w:spacing w:line="360" w:lineRule="auto"/>
              <w:rPr>
                <w:rFonts w:ascii="仿宋_GB2312" w:hAnsi="仿宋_GB2312" w:eastAsia="仿宋_GB2312" w:cs="仿宋_GB2312"/>
                <w:color w:val="auto"/>
                <w:sz w:val="24"/>
                <w:highlight w:val="none"/>
              </w:rPr>
            </w:pPr>
          </w:p>
        </w:tc>
      </w:tr>
    </w:tbl>
    <w:p w14:paraId="0A7588D8">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注：供应商可按上述的格式自行编制，须随表提交相应的证书复印件并注明所在磋商响应商务技术（资信）文件页码。</w:t>
      </w:r>
    </w:p>
    <w:p w14:paraId="125AED42">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附表C:本项目的项目经理和小组人员提供交纳社保记录情况表</w:t>
      </w:r>
      <w:r>
        <w:rPr>
          <w:rFonts w:hint="eastAsia" w:ascii="仿宋_GB2312" w:hAnsi="仿宋_GB2312" w:eastAsia="仿宋_GB2312" w:cs="仿宋_GB2312"/>
          <w:color w:val="auto"/>
          <w:sz w:val="24"/>
          <w:highlight w:val="none"/>
        </w:rPr>
        <w:t>（以社保局缴纳凭证作附件）</w:t>
      </w:r>
    </w:p>
    <w:p w14:paraId="48EEDB5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6B43DFB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4E4C2AB">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42E5F00B">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56690344">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0E34EE8D">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0904C09F">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十三</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15A7CD5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70D05C73">
      <w:pPr>
        <w:spacing w:line="360" w:lineRule="auto"/>
        <w:rPr>
          <w:rFonts w:ascii="仿宋_GB2312" w:hAnsi="仿宋_GB2312" w:eastAsia="仿宋_GB2312" w:cs="仿宋_GB2312"/>
          <w:color w:val="auto"/>
          <w:sz w:val="18"/>
          <w:szCs w:val="18"/>
          <w:highlight w:val="none"/>
        </w:rPr>
      </w:pPr>
    </w:p>
    <w:p w14:paraId="225A214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6EC4F6A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F8B8B5D">
      <w:pPr>
        <w:spacing w:line="360" w:lineRule="auto"/>
        <w:rPr>
          <w:rFonts w:ascii="仿宋_GB2312" w:hAnsi="仿宋_GB2312" w:eastAsia="仿宋_GB2312" w:cs="仿宋_GB2312"/>
          <w:b/>
          <w:bCs/>
          <w:color w:val="auto"/>
          <w:sz w:val="18"/>
          <w:szCs w:val="18"/>
          <w:highlight w:val="none"/>
        </w:rPr>
      </w:pPr>
    </w:p>
    <w:p w14:paraId="7DB75769">
      <w:pPr>
        <w:spacing w:line="360" w:lineRule="auto"/>
        <w:rPr>
          <w:rFonts w:ascii="仿宋_GB2312" w:hAnsi="仿宋_GB2312" w:eastAsia="仿宋_GB2312" w:cs="仿宋_GB2312"/>
          <w:b/>
          <w:bCs/>
          <w:color w:val="auto"/>
          <w:sz w:val="32"/>
          <w:szCs w:val="32"/>
          <w:highlight w:val="none"/>
        </w:rPr>
      </w:pPr>
    </w:p>
    <w:p w14:paraId="07EDF6F9">
      <w:pPr>
        <w:spacing w:line="360" w:lineRule="auto"/>
        <w:rPr>
          <w:rFonts w:ascii="仿宋_GB2312" w:hAnsi="仿宋_GB2312" w:eastAsia="仿宋_GB2312" w:cs="仿宋_GB2312"/>
          <w:b/>
          <w:bCs/>
          <w:color w:val="auto"/>
          <w:sz w:val="32"/>
          <w:szCs w:val="32"/>
          <w:highlight w:val="none"/>
        </w:rPr>
      </w:pPr>
    </w:p>
    <w:p w14:paraId="15F111E3">
      <w:pPr>
        <w:spacing w:line="360" w:lineRule="auto"/>
        <w:rPr>
          <w:rFonts w:hint="eastAsia" w:ascii="仿宋_GB2312" w:hAnsi="仿宋_GB2312" w:eastAsia="仿宋_GB2312" w:cs="仿宋_GB2312"/>
          <w:b/>
          <w:bCs/>
          <w:color w:val="auto"/>
          <w:sz w:val="32"/>
          <w:szCs w:val="32"/>
          <w:highlight w:val="none"/>
          <w:lang w:eastAsia="zh-CN"/>
        </w:rPr>
      </w:pPr>
    </w:p>
    <w:p w14:paraId="155B6771">
      <w:pPr>
        <w:spacing w:line="360" w:lineRule="auto"/>
        <w:rPr>
          <w:rFonts w:hint="eastAsia" w:ascii="仿宋_GB2312" w:hAnsi="仿宋_GB2312" w:eastAsia="仿宋_GB2312" w:cs="仿宋_GB2312"/>
          <w:b/>
          <w:bCs/>
          <w:color w:val="auto"/>
          <w:sz w:val="32"/>
          <w:szCs w:val="32"/>
          <w:highlight w:val="none"/>
          <w:lang w:eastAsia="zh-CN"/>
        </w:rPr>
      </w:pPr>
    </w:p>
    <w:p w14:paraId="6C870FC1">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49E1A85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51B7AE1A">
      <w:pPr>
        <w:snapToGrid w:val="0"/>
        <w:spacing w:line="360" w:lineRule="auto"/>
        <w:ind w:right="960"/>
        <w:jc w:val="right"/>
        <w:rPr>
          <w:rFonts w:ascii="仿宋_GB2312" w:hAnsi="仿宋_GB2312" w:eastAsia="仿宋_GB2312" w:cs="仿宋_GB2312"/>
          <w:color w:val="auto"/>
          <w:kern w:val="0"/>
          <w:sz w:val="24"/>
          <w:highlight w:val="none"/>
          <w:lang w:val="zh-CN"/>
        </w:rPr>
      </w:pPr>
    </w:p>
    <w:p w14:paraId="3835A31E">
      <w:pPr>
        <w:snapToGrid w:val="0"/>
        <w:spacing w:line="360" w:lineRule="auto"/>
        <w:ind w:right="960"/>
        <w:jc w:val="right"/>
        <w:rPr>
          <w:rFonts w:ascii="仿宋_GB2312" w:hAnsi="仿宋_GB2312" w:eastAsia="仿宋_GB2312" w:cs="仿宋_GB2312"/>
          <w:color w:val="auto"/>
          <w:kern w:val="0"/>
          <w:sz w:val="24"/>
          <w:highlight w:val="none"/>
          <w:lang w:val="zh-CN"/>
        </w:rPr>
      </w:pPr>
    </w:p>
    <w:p w14:paraId="55DAB934">
      <w:pPr>
        <w:snapToGrid w:val="0"/>
        <w:spacing w:line="360" w:lineRule="auto"/>
        <w:ind w:right="960"/>
        <w:jc w:val="right"/>
        <w:rPr>
          <w:rFonts w:ascii="仿宋_GB2312" w:hAnsi="仿宋_GB2312" w:eastAsia="仿宋_GB2312" w:cs="仿宋_GB2312"/>
          <w:color w:val="auto"/>
          <w:kern w:val="0"/>
          <w:sz w:val="24"/>
          <w:highlight w:val="none"/>
          <w:lang w:val="zh-CN"/>
        </w:rPr>
      </w:pPr>
    </w:p>
    <w:p w14:paraId="1BA2CCD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40ED7BE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0A6CB3D">
      <w:pPr>
        <w:spacing w:line="360" w:lineRule="auto"/>
        <w:rPr>
          <w:rFonts w:ascii="仿宋_GB2312" w:hAnsi="仿宋_GB2312" w:eastAsia="仿宋_GB2312" w:cs="仿宋_GB2312"/>
          <w:b/>
          <w:bCs/>
          <w:color w:val="auto"/>
          <w:sz w:val="32"/>
          <w:szCs w:val="32"/>
          <w:highlight w:val="none"/>
        </w:rPr>
      </w:pPr>
    </w:p>
    <w:p w14:paraId="79DB9919">
      <w:pPr>
        <w:spacing w:line="360" w:lineRule="auto"/>
        <w:rPr>
          <w:rFonts w:ascii="仿宋_GB2312" w:hAnsi="仿宋_GB2312" w:eastAsia="仿宋_GB2312" w:cs="仿宋_GB2312"/>
          <w:b/>
          <w:bCs/>
          <w:color w:val="auto"/>
          <w:sz w:val="32"/>
          <w:szCs w:val="32"/>
          <w:highlight w:val="none"/>
        </w:rPr>
      </w:pPr>
    </w:p>
    <w:p w14:paraId="41727E03">
      <w:pPr>
        <w:spacing w:line="360" w:lineRule="auto"/>
        <w:rPr>
          <w:rFonts w:ascii="仿宋_GB2312" w:hAnsi="仿宋_GB2312" w:eastAsia="仿宋_GB2312" w:cs="仿宋_GB2312"/>
          <w:b/>
          <w:bCs/>
          <w:color w:val="auto"/>
          <w:sz w:val="32"/>
          <w:szCs w:val="32"/>
          <w:highlight w:val="none"/>
        </w:rPr>
      </w:pPr>
    </w:p>
    <w:p w14:paraId="0962CE2F">
      <w:pPr>
        <w:spacing w:line="360" w:lineRule="auto"/>
        <w:rPr>
          <w:rFonts w:ascii="仿宋_GB2312" w:hAnsi="仿宋_GB2312" w:eastAsia="仿宋_GB2312" w:cs="仿宋_GB2312"/>
          <w:b/>
          <w:bCs/>
          <w:color w:val="auto"/>
          <w:sz w:val="32"/>
          <w:szCs w:val="32"/>
          <w:highlight w:val="none"/>
        </w:rPr>
      </w:pPr>
    </w:p>
    <w:p w14:paraId="449130C1">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446C1D0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1B494275">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42740C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C8B8C19">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BC46A07">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C4CC55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7D439677">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71D5CB6E">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B4702D4">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61F0783">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7C435E86">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0C984C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40AF19A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56E25C6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604E837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32EFB755">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749CCD2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42FB5625">
            <w:pPr>
              <w:suppressAutoHyphens/>
              <w:autoSpaceDE w:val="0"/>
              <w:autoSpaceDN w:val="0"/>
              <w:spacing w:line="360" w:lineRule="auto"/>
              <w:rPr>
                <w:rFonts w:ascii="仿宋_GB2312" w:hAnsi="仿宋_GB2312" w:eastAsia="仿宋_GB2312" w:cs="仿宋_GB2312"/>
                <w:color w:val="auto"/>
                <w:sz w:val="24"/>
                <w:highlight w:val="none"/>
              </w:rPr>
            </w:pPr>
          </w:p>
        </w:tc>
      </w:tr>
      <w:tr w14:paraId="4B71649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939C52A">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BED787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429788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7E005A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0D25B1C5">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4F82203E">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5F79BBD">
            <w:pPr>
              <w:suppressAutoHyphens/>
              <w:autoSpaceDE w:val="0"/>
              <w:autoSpaceDN w:val="0"/>
              <w:spacing w:line="360" w:lineRule="auto"/>
              <w:rPr>
                <w:rFonts w:ascii="仿宋_GB2312" w:hAnsi="仿宋_GB2312" w:eastAsia="仿宋_GB2312" w:cs="仿宋_GB2312"/>
                <w:color w:val="auto"/>
                <w:sz w:val="24"/>
                <w:highlight w:val="none"/>
              </w:rPr>
            </w:pPr>
          </w:p>
        </w:tc>
      </w:tr>
    </w:tbl>
    <w:p w14:paraId="2A2471D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2DD044F7">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1.</w:t>
      </w:r>
      <w:r>
        <w:rPr>
          <w:rFonts w:hint="eastAsia" w:ascii="仿宋_GB2312" w:hAnsi="仿宋_GB2312" w:eastAsia="仿宋_GB2312" w:cs="仿宋_GB2312"/>
          <w:color w:val="auto"/>
          <w:sz w:val="24"/>
          <w:highlight w:val="none"/>
        </w:rPr>
        <w:t>课程概要</w:t>
      </w:r>
    </w:p>
    <w:p w14:paraId="695F0E9A">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2.</w:t>
      </w:r>
      <w:r>
        <w:rPr>
          <w:rFonts w:hint="eastAsia" w:ascii="仿宋_GB2312" w:hAnsi="仿宋_GB2312" w:eastAsia="仿宋_GB2312" w:cs="仿宋_GB2312"/>
          <w:color w:val="auto"/>
          <w:sz w:val="24"/>
          <w:highlight w:val="none"/>
        </w:rPr>
        <w:t>课程目的</w:t>
      </w:r>
    </w:p>
    <w:p w14:paraId="05602395">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3.</w:t>
      </w:r>
      <w:r>
        <w:rPr>
          <w:rFonts w:hint="eastAsia" w:ascii="仿宋_GB2312" w:hAnsi="仿宋_GB2312" w:eastAsia="仿宋_GB2312" w:cs="仿宋_GB2312"/>
          <w:color w:val="auto"/>
          <w:sz w:val="24"/>
          <w:highlight w:val="none"/>
        </w:rPr>
        <w:t>教学方式</w:t>
      </w:r>
    </w:p>
    <w:p w14:paraId="2690E8F8">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4.</w:t>
      </w:r>
      <w:r>
        <w:rPr>
          <w:rFonts w:hint="eastAsia" w:ascii="仿宋_GB2312" w:hAnsi="仿宋_GB2312" w:eastAsia="仿宋_GB2312" w:cs="仿宋_GB2312"/>
          <w:color w:val="auto"/>
          <w:sz w:val="24"/>
          <w:highlight w:val="none"/>
        </w:rPr>
        <w:t>先决条件</w:t>
      </w:r>
    </w:p>
    <w:p w14:paraId="0C1C7276">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val="en-US" w:eastAsia="zh-CN"/>
        </w:rPr>
        <w:t>5.</w:t>
      </w:r>
      <w:r>
        <w:rPr>
          <w:rFonts w:hint="eastAsia" w:ascii="仿宋_GB2312" w:hAnsi="仿宋_GB2312" w:eastAsia="仿宋_GB2312" w:cs="仿宋_GB2312"/>
          <w:color w:val="auto"/>
          <w:sz w:val="24"/>
          <w:highlight w:val="none"/>
        </w:rPr>
        <w:t>教材目录</w:t>
      </w:r>
    </w:p>
    <w:p w14:paraId="40547A5C">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73185BB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注：须随表提交相应的证书复印件并注明所在磋商商务技术（资信）文件页码。</w:t>
      </w:r>
    </w:p>
    <w:p w14:paraId="6CFE8FD4">
      <w:pPr>
        <w:spacing w:line="336" w:lineRule="auto"/>
        <w:ind w:firstLine="3600" w:firstLineChars="1500"/>
        <w:rPr>
          <w:rFonts w:hint="eastAsia" w:ascii="仿宋" w:hAnsi="仿宋" w:eastAsia="仿宋" w:cs="仿宋"/>
          <w:color w:val="auto"/>
          <w:sz w:val="24"/>
          <w:highlight w:val="none"/>
        </w:rPr>
      </w:pPr>
    </w:p>
    <w:p w14:paraId="18599700">
      <w:pPr>
        <w:spacing w:line="336" w:lineRule="auto"/>
        <w:ind w:firstLine="3600" w:firstLineChars="1500"/>
        <w:rPr>
          <w:rFonts w:hint="eastAsia" w:ascii="仿宋" w:hAnsi="仿宋" w:eastAsia="仿宋" w:cs="仿宋"/>
          <w:color w:val="auto"/>
          <w:sz w:val="24"/>
          <w:highlight w:val="none"/>
        </w:rPr>
      </w:pPr>
    </w:p>
    <w:p w14:paraId="5CAE329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45C00B5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8DDA2A2">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十六</w:t>
      </w:r>
      <w:r>
        <w:rPr>
          <w:rFonts w:hint="eastAsia" w:ascii="仿宋_GB2312" w:hAnsi="仿宋_GB2312" w:eastAsia="仿宋_GB2312" w:cs="仿宋_GB2312"/>
          <w:b/>
          <w:bCs/>
          <w:color w:val="auto"/>
          <w:sz w:val="32"/>
          <w:szCs w:val="32"/>
          <w:highlight w:val="none"/>
        </w:rPr>
        <w:t>、验收方案</w:t>
      </w:r>
    </w:p>
    <w:p w14:paraId="0097D53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29F3B557">
      <w:pPr>
        <w:spacing w:line="360" w:lineRule="auto"/>
        <w:jc w:val="center"/>
        <w:rPr>
          <w:rFonts w:ascii="仿宋_GB2312" w:hAnsi="仿宋_GB2312" w:eastAsia="仿宋_GB2312" w:cs="仿宋_GB2312"/>
          <w:color w:val="auto"/>
          <w:sz w:val="24"/>
          <w:highlight w:val="none"/>
        </w:rPr>
      </w:pPr>
    </w:p>
    <w:p w14:paraId="07C4999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537D4CC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99E976A">
      <w:pPr>
        <w:spacing w:line="360" w:lineRule="auto"/>
        <w:jc w:val="center"/>
        <w:rPr>
          <w:rFonts w:ascii="仿宋_GB2312" w:hAnsi="仿宋_GB2312" w:eastAsia="仿宋_GB2312" w:cs="仿宋_GB2312"/>
          <w:b/>
          <w:bCs/>
          <w:color w:val="auto"/>
          <w:sz w:val="30"/>
          <w:szCs w:val="30"/>
          <w:highlight w:val="none"/>
        </w:rPr>
      </w:pPr>
    </w:p>
    <w:p w14:paraId="09990D9F">
      <w:pPr>
        <w:spacing w:line="360" w:lineRule="auto"/>
        <w:jc w:val="center"/>
        <w:rPr>
          <w:rFonts w:ascii="仿宋_GB2312" w:hAnsi="仿宋_GB2312" w:eastAsia="仿宋_GB2312" w:cs="仿宋_GB2312"/>
          <w:b/>
          <w:bCs/>
          <w:color w:val="auto"/>
          <w:sz w:val="30"/>
          <w:szCs w:val="30"/>
          <w:highlight w:val="none"/>
        </w:rPr>
      </w:pPr>
    </w:p>
    <w:p w14:paraId="38E688CE">
      <w:pPr>
        <w:spacing w:line="360" w:lineRule="auto"/>
        <w:jc w:val="center"/>
        <w:rPr>
          <w:rFonts w:ascii="仿宋_GB2312" w:hAnsi="仿宋_GB2312" w:eastAsia="仿宋_GB2312" w:cs="仿宋_GB2312"/>
          <w:b/>
          <w:bCs/>
          <w:color w:val="auto"/>
          <w:sz w:val="24"/>
          <w:highlight w:val="none"/>
        </w:rPr>
      </w:pPr>
    </w:p>
    <w:p w14:paraId="0CB710BC">
      <w:pPr>
        <w:spacing w:line="360" w:lineRule="auto"/>
        <w:jc w:val="center"/>
        <w:rPr>
          <w:rFonts w:ascii="仿宋_GB2312" w:hAnsi="仿宋_GB2312" w:eastAsia="仿宋_GB2312" w:cs="仿宋_GB2312"/>
          <w:b/>
          <w:bCs/>
          <w:color w:val="auto"/>
          <w:sz w:val="24"/>
          <w:highlight w:val="none"/>
        </w:rPr>
      </w:pPr>
    </w:p>
    <w:p w14:paraId="07327993">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十七</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38C753C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（由供应商根据采购需求自行编制）</w:t>
      </w:r>
    </w:p>
    <w:p w14:paraId="62FF1D6C">
      <w:pPr>
        <w:spacing w:line="360" w:lineRule="auto"/>
        <w:rPr>
          <w:rFonts w:ascii="仿宋_GB2312" w:hAnsi="仿宋_GB2312" w:eastAsia="仿宋_GB2312" w:cs="仿宋_GB2312"/>
          <w:color w:val="auto"/>
          <w:sz w:val="24"/>
          <w:highlight w:val="none"/>
        </w:rPr>
      </w:pPr>
    </w:p>
    <w:p w14:paraId="5DE7873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16C1CB7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8109FEE">
      <w:pPr>
        <w:pStyle w:val="71"/>
        <w:rPr>
          <w:color w:val="auto"/>
          <w:highlight w:val="none"/>
        </w:rPr>
        <w:sectPr>
          <w:headerReference r:id="rId10" w:type="first"/>
          <w:footerReference r:id="rId12" w:type="first"/>
          <w:headerReference r:id="rId9" w:type="default"/>
          <w:footerReference r:id="rId11" w:type="default"/>
          <w:pgSz w:w="11906" w:h="16838"/>
          <w:pgMar w:top="1814" w:right="1474" w:bottom="1814" w:left="1474" w:header="851" w:footer="992" w:gutter="0"/>
          <w:cols w:space="720" w:num="1"/>
          <w:titlePg/>
          <w:docGrid w:linePitch="312" w:charSpace="0"/>
        </w:sectPr>
      </w:pPr>
    </w:p>
    <w:p w14:paraId="15CDADA4">
      <w:pPr>
        <w:spacing w:line="336" w:lineRule="auto"/>
        <w:jc w:val="center"/>
        <w:rPr>
          <w:rFonts w:ascii="仿宋" w:hAnsi="仿宋" w:eastAsia="仿宋" w:cs="仿宋"/>
          <w:b/>
          <w:color w:val="auto"/>
          <w:sz w:val="36"/>
          <w:szCs w:val="36"/>
          <w:highlight w:val="none"/>
        </w:rPr>
      </w:pPr>
    </w:p>
    <w:p w14:paraId="3D5F86D0">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3AFD1BED">
      <w:pPr>
        <w:spacing w:line="336"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1A06EE9">
      <w:pPr>
        <w:spacing w:line="336" w:lineRule="auto"/>
        <w:jc w:val="center"/>
        <w:outlineLvl w:val="0"/>
        <w:rPr>
          <w:rFonts w:ascii="仿宋" w:hAnsi="仿宋" w:eastAsia="仿宋" w:cs="仿宋"/>
          <w:b/>
          <w:color w:val="auto"/>
          <w:kern w:val="0"/>
          <w:sz w:val="36"/>
          <w:szCs w:val="36"/>
          <w:highlight w:val="none"/>
        </w:rPr>
      </w:pPr>
    </w:p>
    <w:p w14:paraId="1F28D5B4">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（1）磋商一览表（报价表）………………………………………………………（页码）</w:t>
      </w:r>
    </w:p>
    <w:p w14:paraId="36870B59">
      <w:p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26256C8D">
      <w:pPr>
        <w:numPr>
          <w:ilvl w:val="0"/>
          <w:numId w:val="0"/>
        </w:numPr>
        <w:snapToGrid w:val="0"/>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残疾人福利性单位声明函……………………………………………………（页码）</w:t>
      </w:r>
    </w:p>
    <w:p w14:paraId="2C8B4F3F">
      <w:pPr>
        <w:pStyle w:val="71"/>
        <w:rPr>
          <w:rFonts w:hint="eastAsia" w:eastAsia="仿宋_GB2312"/>
          <w:color w:val="auto"/>
          <w:highlight w:val="none"/>
          <w:lang w:eastAsia="zh-CN"/>
        </w:rPr>
      </w:pPr>
    </w:p>
    <w:p w14:paraId="08B66BF6">
      <w:pPr>
        <w:snapToGrid w:val="0"/>
        <w:spacing w:line="336" w:lineRule="auto"/>
        <w:jc w:val="center"/>
        <w:rPr>
          <w:rFonts w:ascii="仿宋" w:hAnsi="仿宋" w:eastAsia="仿宋" w:cs="仿宋"/>
          <w:b/>
          <w:color w:val="auto"/>
          <w:kern w:val="0"/>
          <w:sz w:val="32"/>
          <w:szCs w:val="32"/>
          <w:highlight w:val="none"/>
        </w:rPr>
      </w:pPr>
    </w:p>
    <w:p w14:paraId="7DE8ECB1">
      <w:pPr>
        <w:spacing w:line="336" w:lineRule="auto"/>
        <w:jc w:val="center"/>
        <w:rPr>
          <w:rFonts w:ascii="仿宋" w:hAnsi="仿宋" w:eastAsia="仿宋" w:cs="仿宋"/>
          <w:b/>
          <w:bCs/>
          <w:color w:val="auto"/>
          <w:sz w:val="32"/>
          <w:szCs w:val="32"/>
          <w:highlight w:val="none"/>
        </w:rPr>
      </w:pPr>
    </w:p>
    <w:p w14:paraId="4CF2A7E1">
      <w:pPr>
        <w:widowControl/>
        <w:adjustRightInd/>
        <w:spacing w:line="336" w:lineRule="auto"/>
        <w:jc w:val="left"/>
        <w:rPr>
          <w:rFonts w:ascii="仿宋" w:hAnsi="仿宋" w:eastAsia="仿宋" w:cs="仿宋"/>
          <w:b/>
          <w:bCs/>
          <w:color w:val="auto"/>
          <w:sz w:val="30"/>
          <w:szCs w:val="30"/>
          <w:highlight w:val="none"/>
        </w:rPr>
      </w:pPr>
    </w:p>
    <w:p w14:paraId="167AB2DD">
      <w:pPr>
        <w:widowControl/>
        <w:adjustRightInd/>
        <w:spacing w:line="336" w:lineRule="auto"/>
        <w:jc w:val="left"/>
        <w:rPr>
          <w:rFonts w:ascii="仿宋" w:hAnsi="仿宋" w:eastAsia="仿宋" w:cs="仿宋"/>
          <w:color w:val="auto"/>
          <w:kern w:val="2"/>
          <w:sz w:val="32"/>
          <w:szCs w:val="32"/>
          <w:highlight w:val="none"/>
        </w:rPr>
        <w:sectPr>
          <w:headerReference r:id="rId14" w:type="first"/>
          <w:footerReference r:id="rId17" w:type="first"/>
          <w:headerReference r:id="rId13" w:type="default"/>
          <w:footerReference r:id="rId15" w:type="default"/>
          <w:footerReference r:id="rId16" w:type="even"/>
          <w:pgSz w:w="11906" w:h="16838"/>
          <w:pgMar w:top="1814" w:right="1474" w:bottom="1814" w:left="1474" w:header="851" w:footer="992" w:gutter="0"/>
          <w:cols w:space="720" w:num="1"/>
          <w:titlePg/>
          <w:docGrid w:linePitch="312" w:charSpace="0"/>
        </w:sectPr>
      </w:pPr>
      <w:r>
        <w:rPr>
          <w:rFonts w:hint="eastAsia" w:ascii="仿宋" w:hAnsi="仿宋" w:eastAsia="仿宋" w:cs="仿宋"/>
          <w:b/>
          <w:color w:val="auto"/>
          <w:sz w:val="36"/>
          <w:szCs w:val="36"/>
          <w:highlight w:val="none"/>
        </w:rPr>
        <w:br w:type="page"/>
      </w:r>
    </w:p>
    <w:p w14:paraId="641BCD3C">
      <w:pPr>
        <w:pStyle w:val="115"/>
        <w:keepNext w:val="0"/>
        <w:pageBreakBefore w:val="0"/>
        <w:tabs>
          <w:tab w:val="clear" w:pos="720"/>
        </w:tabs>
        <w:spacing w:line="336" w:lineRule="auto"/>
        <w:ind w:firstLine="640"/>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（一）磋商一览表（报价表）</w:t>
      </w:r>
    </w:p>
    <w:p w14:paraId="0D91F555">
      <w:pPr>
        <w:snapToGrid w:val="0"/>
        <w:spacing w:line="336"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A323AF6">
      <w:pPr>
        <w:snapToGrid w:val="0"/>
        <w:spacing w:line="336"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【磋商编号：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664DD276">
      <w:pPr>
        <w:spacing w:line="336"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磋商一览表（报价表）(单位均为</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lang w:val="zh-CN"/>
        </w:rPr>
        <w:t>)</w:t>
      </w:r>
    </w:p>
    <w:tbl>
      <w:tblPr>
        <w:tblStyle w:val="60"/>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5670"/>
        <w:gridCol w:w="4394"/>
        <w:gridCol w:w="4253"/>
      </w:tblGrid>
      <w:tr w14:paraId="60EDC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817" w:type="dxa"/>
            <w:vAlign w:val="center"/>
          </w:tcPr>
          <w:p w14:paraId="1AE19A42">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5670" w:type="dxa"/>
            <w:vAlign w:val="center"/>
          </w:tcPr>
          <w:p w14:paraId="0D73D2FE">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4394" w:type="dxa"/>
            <w:vAlign w:val="center"/>
          </w:tcPr>
          <w:p w14:paraId="6A7AC5DC">
            <w:pPr>
              <w:spacing w:line="336"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服务</w:t>
            </w:r>
            <w:r>
              <w:rPr>
                <w:rFonts w:hint="eastAsia" w:ascii="仿宋" w:hAnsi="仿宋" w:eastAsia="仿宋" w:cs="仿宋"/>
                <w:b/>
                <w:color w:val="auto"/>
                <w:sz w:val="24"/>
                <w:highlight w:val="none"/>
                <w:lang w:val="en-US" w:eastAsia="zh-CN"/>
              </w:rPr>
              <w:t>期</w:t>
            </w:r>
          </w:p>
        </w:tc>
        <w:tc>
          <w:tcPr>
            <w:tcW w:w="4253" w:type="dxa"/>
          </w:tcPr>
          <w:p w14:paraId="729DE9CF">
            <w:pPr>
              <w:spacing w:line="336" w:lineRule="auto"/>
              <w:jc w:val="center"/>
              <w:rPr>
                <w:rFonts w:ascii="仿宋" w:hAnsi="仿宋" w:eastAsia="仿宋" w:cs="仿宋"/>
                <w:b/>
                <w:color w:val="auto"/>
                <w:sz w:val="24"/>
                <w:highlight w:val="none"/>
              </w:rPr>
            </w:pPr>
          </w:p>
          <w:p w14:paraId="54C26B84">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tc>
      </w:tr>
      <w:tr w14:paraId="10902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817" w:type="dxa"/>
            <w:vAlign w:val="center"/>
          </w:tcPr>
          <w:p w14:paraId="6CB6761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5670" w:type="dxa"/>
            <w:vAlign w:val="center"/>
          </w:tcPr>
          <w:p w14:paraId="4751C0EF">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4394" w:type="dxa"/>
            <w:vAlign w:val="center"/>
          </w:tcPr>
          <w:p w14:paraId="5A07D551">
            <w:pPr>
              <w:spacing w:line="336" w:lineRule="auto"/>
              <w:jc w:val="center"/>
              <w:rPr>
                <w:rFonts w:ascii="仿宋" w:hAnsi="仿宋" w:eastAsia="仿宋" w:cs="仿宋"/>
                <w:color w:val="auto"/>
                <w:sz w:val="24"/>
                <w:highlight w:val="none"/>
              </w:rPr>
            </w:pPr>
          </w:p>
        </w:tc>
        <w:tc>
          <w:tcPr>
            <w:tcW w:w="4253" w:type="dxa"/>
          </w:tcPr>
          <w:p w14:paraId="7C153786">
            <w:pPr>
              <w:spacing w:line="336" w:lineRule="auto"/>
              <w:jc w:val="center"/>
              <w:rPr>
                <w:rFonts w:ascii="仿宋" w:hAnsi="仿宋" w:eastAsia="仿宋" w:cs="仿宋"/>
                <w:color w:val="auto"/>
                <w:sz w:val="24"/>
                <w:highlight w:val="none"/>
              </w:rPr>
            </w:pPr>
          </w:p>
        </w:tc>
      </w:tr>
      <w:tr w14:paraId="6D9C1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6487" w:type="dxa"/>
            <w:gridSpan w:val="2"/>
            <w:vAlign w:val="center"/>
          </w:tcPr>
          <w:p w14:paraId="32D1FACC">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磋商</w:t>
            </w:r>
            <w:r>
              <w:rPr>
                <w:rFonts w:hint="eastAsia" w:ascii="仿宋" w:hAnsi="仿宋" w:eastAsia="仿宋" w:cs="仿宋"/>
                <w:b/>
                <w:color w:val="auto"/>
                <w:sz w:val="24"/>
                <w:highlight w:val="none"/>
                <w:lang w:val="en-US" w:eastAsia="zh-CN"/>
              </w:rPr>
              <w:t>下浮率</w:t>
            </w:r>
            <w:r>
              <w:rPr>
                <w:rFonts w:hint="eastAsia" w:ascii="仿宋" w:hAnsi="仿宋" w:eastAsia="仿宋" w:cs="仿宋"/>
                <w:b/>
                <w:color w:val="auto"/>
                <w:sz w:val="24"/>
                <w:highlight w:val="none"/>
              </w:rPr>
              <w:t>报价（小写）</w:t>
            </w:r>
          </w:p>
        </w:tc>
        <w:tc>
          <w:tcPr>
            <w:tcW w:w="8647" w:type="dxa"/>
            <w:gridSpan w:val="2"/>
            <w:vAlign w:val="bottom"/>
          </w:tcPr>
          <w:p w14:paraId="0C6585AC">
            <w:pPr>
              <w:spacing w:line="336" w:lineRule="auto"/>
              <w:jc w:val="both"/>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u w:val="single"/>
                <w:lang w:val="en-US" w:eastAsia="zh-CN"/>
              </w:rPr>
              <w:t xml:space="preserve">           %</w:t>
            </w:r>
          </w:p>
        </w:tc>
      </w:tr>
      <w:tr w14:paraId="77C9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6487" w:type="dxa"/>
            <w:gridSpan w:val="2"/>
            <w:vAlign w:val="center"/>
          </w:tcPr>
          <w:p w14:paraId="05599E4A">
            <w:pPr>
              <w:spacing w:line="336"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磋商</w:t>
            </w:r>
            <w:r>
              <w:rPr>
                <w:rFonts w:hint="eastAsia" w:ascii="仿宋" w:hAnsi="仿宋" w:eastAsia="仿宋" w:cs="仿宋"/>
                <w:b/>
                <w:color w:val="auto"/>
                <w:sz w:val="24"/>
                <w:highlight w:val="none"/>
                <w:lang w:val="en-US" w:eastAsia="zh-CN"/>
              </w:rPr>
              <w:t>下浮率</w:t>
            </w:r>
            <w:r>
              <w:rPr>
                <w:rFonts w:hint="eastAsia" w:ascii="仿宋" w:hAnsi="仿宋" w:eastAsia="仿宋" w:cs="仿宋"/>
                <w:b/>
                <w:color w:val="auto"/>
                <w:sz w:val="24"/>
                <w:highlight w:val="none"/>
              </w:rPr>
              <w:t>报价（大写）</w:t>
            </w:r>
          </w:p>
        </w:tc>
        <w:tc>
          <w:tcPr>
            <w:tcW w:w="8647" w:type="dxa"/>
            <w:gridSpan w:val="2"/>
            <w:vAlign w:val="bottom"/>
          </w:tcPr>
          <w:p w14:paraId="276695FD">
            <w:pPr>
              <w:spacing w:line="336" w:lineRule="auto"/>
              <w:jc w:val="both"/>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百分之</w:t>
            </w:r>
          </w:p>
        </w:tc>
      </w:tr>
    </w:tbl>
    <w:p w14:paraId="608D5590">
      <w:pPr>
        <w:snapToGrid w:val="0"/>
        <w:spacing w:line="336" w:lineRule="auto"/>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3C39802">
      <w:pPr>
        <w:spacing w:line="336"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1、供应商需按本表格式填写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color w:val="auto"/>
          <w:kern w:val="0"/>
          <w:sz w:val="24"/>
          <w:highlight w:val="none"/>
          <w:lang w:val="zh-CN"/>
        </w:rPr>
        <w:t>。</w:t>
      </w:r>
    </w:p>
    <w:p w14:paraId="78A08C17">
      <w:pPr>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采购人将以合同形式有偿取得货物或服务，不接受供应商给予的赠品、回扣或者与采购无关的其他商品、服务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磋商文件含有采购人不能接受的附加条件，磋商无效</w:t>
      </w:r>
      <w:r>
        <w:rPr>
          <w:rFonts w:hint="eastAsia" w:ascii="仿宋" w:hAnsi="仿宋" w:eastAsia="仿宋" w:cs="仿宋"/>
          <w:b/>
          <w:color w:val="auto"/>
          <w:kern w:val="0"/>
          <w:sz w:val="24"/>
          <w:highlight w:val="none"/>
          <w:lang w:val="zh-CN"/>
        </w:rPr>
        <w:t>；采购内容未包含在《开标一览表（报价表）》名称栏中，供应商不能作出合理解释的，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磋商文件含有采购人不能接受的附加条件的，磋商无效。</w:t>
      </w:r>
    </w:p>
    <w:p w14:paraId="114BE72D">
      <w:pPr>
        <w:snapToGrid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56CB84CB">
      <w:pPr>
        <w:snapToGrid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4AFE3835">
      <w:pPr>
        <w:spacing w:line="336" w:lineRule="auto"/>
        <w:ind w:firstLine="480" w:firstLineChars="200"/>
        <w:rPr>
          <w:rFonts w:ascii="仿宋" w:hAnsi="仿宋" w:eastAsia="仿宋" w:cs="仿宋"/>
          <w:color w:val="auto"/>
          <w:kern w:val="0"/>
          <w:sz w:val="24"/>
          <w:highlight w:val="none"/>
          <w:u w:val="single"/>
          <w:lang w:val="zh-CN"/>
        </w:rPr>
      </w:pPr>
      <w:r>
        <w:rPr>
          <w:rFonts w:hint="eastAsia" w:ascii="仿宋" w:hAnsi="仿宋" w:eastAsia="仿宋" w:cs="仿宋"/>
          <w:color w:val="auto"/>
          <w:kern w:val="0"/>
          <w:sz w:val="24"/>
          <w:highlight w:val="none"/>
          <w:lang w:val="zh-CN"/>
        </w:rPr>
        <w:t>供虚假材料谋取中标、成交，依照《中华人民共和国政府采购法》等国家有关规定追究相应责任。</w:t>
      </w:r>
    </w:p>
    <w:p w14:paraId="0CD6B88C">
      <w:pPr>
        <w:spacing w:line="336" w:lineRule="auto"/>
        <w:rPr>
          <w:rFonts w:ascii="仿宋" w:hAnsi="仿宋" w:eastAsia="仿宋" w:cs="仿宋"/>
          <w:color w:val="auto"/>
          <w:sz w:val="24"/>
          <w:highlight w:val="none"/>
        </w:rPr>
      </w:pPr>
    </w:p>
    <w:p w14:paraId="12AFF6EC">
      <w:pPr>
        <w:spacing w:line="336" w:lineRule="auto"/>
        <w:rPr>
          <w:rFonts w:ascii="仿宋" w:hAnsi="仿宋" w:eastAsia="仿宋" w:cs="仿宋"/>
          <w:color w:val="auto"/>
          <w:sz w:val="24"/>
          <w:highlight w:val="none"/>
        </w:rPr>
      </w:pPr>
    </w:p>
    <w:p w14:paraId="2019C8D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供应商名称（电子签名）：                          </w:t>
      </w:r>
    </w:p>
    <w:p w14:paraId="4FCF26E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DCEE379">
      <w:pPr>
        <w:widowControl/>
        <w:adjustRightInd/>
        <w:spacing w:line="336" w:lineRule="auto"/>
        <w:jc w:val="left"/>
        <w:rPr>
          <w:rFonts w:ascii="仿宋" w:hAnsi="仿宋" w:eastAsia="仿宋" w:cs="仿宋"/>
          <w:color w:val="auto"/>
          <w:kern w:val="0"/>
          <w:sz w:val="24"/>
          <w:highlight w:val="none"/>
          <w:lang w:val="zh-CN"/>
        </w:rPr>
        <w:sectPr>
          <w:pgSz w:w="16838" w:h="11906" w:orient="landscape"/>
          <w:pgMar w:top="1814" w:right="1474" w:bottom="1814" w:left="1474" w:header="851" w:footer="992" w:gutter="0"/>
          <w:cols w:space="720" w:num="1"/>
          <w:titlePg/>
          <w:docGrid w:linePitch="312" w:charSpace="0"/>
        </w:sectPr>
      </w:pPr>
    </w:p>
    <w:p w14:paraId="381E5323">
      <w:pPr>
        <w:widowControl/>
        <w:adjustRightInd/>
        <w:spacing w:line="336"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（二）中小企业声明函</w:t>
      </w:r>
      <w:bookmarkStart w:id="66" w:name="_Toc465665161"/>
      <w:r>
        <w:rPr>
          <w:rFonts w:hint="eastAsia" w:ascii="仿宋" w:hAnsi="仿宋" w:eastAsia="仿宋" w:cs="仿宋"/>
          <w:b/>
          <w:color w:val="auto"/>
          <w:sz w:val="32"/>
          <w:szCs w:val="32"/>
          <w:highlight w:val="none"/>
        </w:rPr>
        <w:t>（如果有）</w:t>
      </w:r>
    </w:p>
    <w:p w14:paraId="1AB7233C">
      <w:pPr>
        <w:widowControl/>
        <w:spacing w:line="336" w:lineRule="auto"/>
        <w:ind w:firstLine="120" w:firstLineChars="50"/>
        <w:jc w:val="left"/>
        <w:rPr>
          <w:rFonts w:ascii="仿宋" w:hAnsi="仿宋" w:eastAsia="仿宋" w:cs="仿宋"/>
          <w:b/>
          <w:color w:val="auto"/>
          <w:sz w:val="24"/>
          <w:highlight w:val="none"/>
        </w:rPr>
      </w:pPr>
    </w:p>
    <w:p w14:paraId="634F5DB4">
      <w:pPr>
        <w:widowControl/>
        <w:spacing w:line="336"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 [</w:t>
      </w:r>
      <w:r>
        <w:rPr>
          <w:rFonts w:hint="eastAsia" w:ascii="仿宋" w:hAnsi="仿宋" w:eastAsia="仿宋" w:cs="仿宋"/>
          <w:b/>
          <w:bCs/>
          <w:color w:val="auto"/>
          <w:sz w:val="24"/>
          <w:highlight w:val="none"/>
        </w:rPr>
        <w:t>竞争性磋商邀请公告</w:t>
      </w:r>
      <w:r>
        <w:rPr>
          <w:rFonts w:hint="eastAsia" w:ascii="仿宋" w:hAnsi="仿宋" w:eastAsia="仿宋" w:cs="仿宋"/>
          <w:b/>
          <w:color w:val="auto"/>
          <w:sz w:val="24"/>
          <w:highlight w:val="none"/>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AF211EB">
      <w:pPr>
        <w:widowControl/>
        <w:spacing w:line="336" w:lineRule="auto"/>
        <w:ind w:firstLine="120" w:firstLineChars="50"/>
        <w:jc w:val="left"/>
        <w:rPr>
          <w:rFonts w:hint="eastAsia" w:ascii="仿宋" w:hAnsi="仿宋" w:eastAsia="仿宋" w:cs="仿宋"/>
          <w:b/>
          <w:color w:val="auto"/>
          <w:sz w:val="24"/>
          <w:highlight w:val="none"/>
        </w:rPr>
      </w:pPr>
    </w:p>
    <w:p w14:paraId="7F6005E5">
      <w:pPr>
        <w:pStyle w:val="71"/>
        <w:rPr>
          <w:rFonts w:hint="eastAsia" w:ascii="仿宋" w:hAnsi="仿宋" w:eastAsia="仿宋" w:cs="仿宋"/>
          <w:b/>
          <w:color w:val="auto"/>
          <w:sz w:val="24"/>
          <w:highlight w:val="none"/>
        </w:rPr>
      </w:pPr>
    </w:p>
    <w:p w14:paraId="1CD33A2A">
      <w:pPr>
        <w:pStyle w:val="72"/>
        <w:rPr>
          <w:rFonts w:hint="eastAsia" w:ascii="仿宋" w:hAnsi="仿宋" w:eastAsia="仿宋" w:cs="仿宋"/>
          <w:b/>
          <w:color w:val="auto"/>
          <w:sz w:val="24"/>
          <w:highlight w:val="none"/>
        </w:rPr>
      </w:pPr>
    </w:p>
    <w:p w14:paraId="14AB3565">
      <w:pPr>
        <w:rPr>
          <w:rFonts w:hint="eastAsia" w:ascii="仿宋" w:hAnsi="仿宋" w:eastAsia="仿宋" w:cs="仿宋"/>
          <w:b/>
          <w:color w:val="auto"/>
          <w:sz w:val="24"/>
          <w:highlight w:val="none"/>
        </w:rPr>
      </w:pPr>
    </w:p>
    <w:p w14:paraId="595060D6">
      <w:pPr>
        <w:pStyle w:val="71"/>
        <w:rPr>
          <w:rFonts w:hint="eastAsia"/>
          <w:color w:val="auto"/>
          <w:highlight w:val="none"/>
        </w:rPr>
      </w:pPr>
    </w:p>
    <w:p w14:paraId="67438919">
      <w:pPr>
        <w:widowControl/>
        <w:spacing w:line="336" w:lineRule="auto"/>
        <w:ind w:firstLine="161" w:firstLineChars="50"/>
        <w:jc w:val="center"/>
        <w:rPr>
          <w:rFonts w:ascii="仿宋" w:hAnsi="仿宋" w:eastAsia="仿宋" w:cs="仿宋"/>
          <w:b/>
          <w:color w:val="auto"/>
          <w:sz w:val="24"/>
          <w:highlight w:val="none"/>
        </w:rPr>
      </w:pPr>
      <w:r>
        <w:rPr>
          <w:rFonts w:hint="eastAsia" w:ascii="仿宋" w:hAnsi="仿宋" w:eastAsia="仿宋" w:cs="仿宋"/>
          <w:b/>
          <w:color w:val="auto"/>
          <w:sz w:val="32"/>
          <w:szCs w:val="32"/>
          <w:highlight w:val="none"/>
          <w:lang w:eastAsia="zh-CN"/>
        </w:rPr>
        <w:t>（三）</w:t>
      </w:r>
      <w:r>
        <w:rPr>
          <w:rFonts w:hint="eastAsia" w:ascii="仿宋" w:hAnsi="仿宋" w:eastAsia="仿宋" w:cs="仿宋"/>
          <w:b/>
          <w:color w:val="auto"/>
          <w:sz w:val="32"/>
          <w:szCs w:val="32"/>
          <w:highlight w:val="none"/>
        </w:rPr>
        <w:t>残疾人福利性单位声明函（如果有）</w:t>
      </w:r>
    </w:p>
    <w:p w14:paraId="33DCC086">
      <w:pPr>
        <w:widowControl/>
        <w:spacing w:line="336"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[符合条件的残疾人福利性单位，提供残疾人福利性单位声明函(附件</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lang w:eastAsia="zh-CN"/>
        </w:rPr>
        <w:t>否</w:t>
      </w:r>
      <w:r>
        <w:rPr>
          <w:rFonts w:hint="eastAsia" w:ascii="仿宋" w:hAnsi="仿宋" w:eastAsia="仿宋" w:cs="仿宋"/>
          <w:b/>
          <w:color w:val="auto"/>
          <w:sz w:val="24"/>
          <w:highlight w:val="none"/>
        </w:rPr>
        <w:t>则不需要提供。]</w:t>
      </w:r>
    </w:p>
    <w:p w14:paraId="587FB78A">
      <w:pPr>
        <w:widowControl/>
        <w:adjustRightInd/>
        <w:spacing w:line="336" w:lineRule="auto"/>
        <w:jc w:val="center"/>
        <w:rPr>
          <w:rFonts w:ascii="仿宋" w:hAnsi="仿宋" w:eastAsia="仿宋" w:cs="仿宋"/>
          <w:color w:val="auto"/>
          <w:sz w:val="24"/>
          <w:highlight w:val="none"/>
        </w:rPr>
      </w:pPr>
    </w:p>
    <w:p w14:paraId="65C04AF8">
      <w:pPr>
        <w:widowControl/>
        <w:adjustRightInd/>
        <w:spacing w:line="336" w:lineRule="auto"/>
        <w:jc w:val="left"/>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page"/>
      </w:r>
    </w:p>
    <w:p w14:paraId="6F096EF5">
      <w:pPr>
        <w:pStyle w:val="2"/>
        <w:keepNext w:val="0"/>
        <w:keepLines w:val="0"/>
        <w:pageBreakBefore/>
        <w:widowControl/>
        <w:numPr>
          <w:ilvl w:val="0"/>
          <w:numId w:val="0"/>
        </w:numPr>
        <w:adjustRightInd/>
        <w:spacing w:before="0" w:after="0" w:line="336" w:lineRule="auto"/>
        <w:jc w:val="center"/>
        <w:rPr>
          <w:rFonts w:ascii="仿宋" w:hAnsi="仿宋" w:eastAsia="仿宋" w:cs="仿宋"/>
          <w:color w:val="auto"/>
          <w:highlight w:val="none"/>
        </w:rPr>
      </w:pPr>
      <w:r>
        <w:rPr>
          <w:rFonts w:hint="eastAsia" w:ascii="仿宋" w:hAnsi="仿宋" w:eastAsia="仿宋" w:cs="仿宋"/>
          <w:color w:val="auto"/>
          <w:highlight w:val="none"/>
        </w:rPr>
        <w:t>附件</w:t>
      </w:r>
      <w:bookmarkEnd w:id="66"/>
    </w:p>
    <w:p w14:paraId="152966AF">
      <w:pPr>
        <w:spacing w:line="336"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2BFB2B30">
      <w:pPr>
        <w:spacing w:line="336"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9E68FA4">
      <w:pPr>
        <w:snapToGrid w:val="0"/>
        <w:spacing w:line="336"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17DA779">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3A4783E5">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758B1DF">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8386720">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ADB5723">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5FDC0A1">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0BCFE4BF">
      <w:pPr>
        <w:snapToGrid w:val="0"/>
        <w:spacing w:line="336"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C3C1F5D">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287397D">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D723B2A">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7830614C">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38003DAE">
      <w:pPr>
        <w:snapToGrid w:val="0"/>
        <w:spacing w:line="336"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79FAD8D4">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0474121">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CBE6675">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6872DEE0">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DF10C9D">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A7148B9">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54C5BC9F">
      <w:pPr>
        <w:snapToGrid w:val="0"/>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18EACDC1">
      <w:pPr>
        <w:snapToGrid w:val="0"/>
        <w:spacing w:line="336"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5C084212">
      <w:pPr>
        <w:snapToGrid w:val="0"/>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3F03EFBB">
      <w:pPr>
        <w:spacing w:line="336" w:lineRule="auto"/>
        <w:rPr>
          <w:rFonts w:ascii="仿宋" w:hAnsi="仿宋" w:eastAsia="仿宋" w:cs="仿宋"/>
          <w:color w:val="auto"/>
          <w:sz w:val="24"/>
          <w:highlight w:val="none"/>
        </w:rPr>
      </w:pPr>
    </w:p>
    <w:p w14:paraId="6F51DE10">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73D3C5F">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20AD67E">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5A4BF521">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1F1B2633">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2C8BE078">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690A65D8">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694CA9A1">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704B8E3">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7E380E8">
      <w:pPr>
        <w:widowControl/>
        <w:spacing w:line="336" w:lineRule="auto"/>
        <w:ind w:firstLine="600" w:firstLineChars="200"/>
        <w:jc w:val="left"/>
        <w:rPr>
          <w:rFonts w:ascii="仿宋" w:hAnsi="仿宋" w:eastAsia="仿宋" w:cs="仿宋"/>
          <w:color w:val="auto"/>
          <w:sz w:val="30"/>
          <w:szCs w:val="30"/>
          <w:highlight w:val="none"/>
        </w:rPr>
      </w:pPr>
    </w:p>
    <w:p w14:paraId="7CEC856E">
      <w:pPr>
        <w:spacing w:line="336"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z w:val="24"/>
          <w:highlight w:val="none"/>
        </w:rPr>
        <w:br w:type="page"/>
      </w:r>
      <w:r>
        <w:rPr>
          <w:rFonts w:hint="eastAsia" w:ascii="仿宋" w:hAnsi="仿宋" w:eastAsia="仿宋" w:cs="仿宋"/>
          <w:b/>
          <w:color w:val="auto"/>
          <w:spacing w:val="6"/>
          <w:sz w:val="32"/>
          <w:szCs w:val="32"/>
          <w:highlight w:val="none"/>
        </w:rPr>
        <w:t>附件2：投诉书范本及制作说明</w:t>
      </w:r>
    </w:p>
    <w:p w14:paraId="03A6ABF9">
      <w:pPr>
        <w:spacing w:line="336" w:lineRule="auto"/>
        <w:jc w:val="center"/>
        <w:rPr>
          <w:rFonts w:ascii="仿宋" w:hAnsi="仿宋" w:eastAsia="仿宋" w:cs="仿宋"/>
          <w:b/>
          <w:color w:val="auto"/>
          <w:sz w:val="24"/>
          <w:highlight w:val="none"/>
        </w:rPr>
      </w:pPr>
    </w:p>
    <w:p w14:paraId="1F6E5B31">
      <w:pPr>
        <w:spacing w:line="336"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7B7CD552">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0D5A897A">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5170695">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3053AFC">
      <w:pPr>
        <w:tabs>
          <w:tab w:val="left" w:pos="6510"/>
        </w:tabs>
        <w:spacing w:line="336"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7990932">
      <w:pPr>
        <w:tabs>
          <w:tab w:val="left" w:pos="6510"/>
        </w:tabs>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0883535">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CB1779C">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2909786C">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4366847">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561C3C1">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3575ABF">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C18118F">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BDB2F7D">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B67B854">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CF5E4A9">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AE41188">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CF407B4">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5BF65A2">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91DDCC6">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3CE941E">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65AF28E0">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27287DF">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29E4EE0">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55BACF2E">
      <w:pPr>
        <w:spacing w:line="336"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42F11679">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D0525ED">
      <w:pPr>
        <w:spacing w:line="336"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00564475">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2C950B64">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1C6E61BA">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D69350D">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0A234BF">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C8620AF">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1007DA9">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AAFF9EF">
      <w:pPr>
        <w:spacing w:line="336"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948C49A">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300B31A4">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8F130B2">
      <w:pPr>
        <w:spacing w:line="336"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505CE6E9">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2A2EED9">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1A8074B">
      <w:pPr>
        <w:spacing w:line="336" w:lineRule="auto"/>
        <w:rPr>
          <w:rFonts w:ascii="仿宋" w:hAnsi="仿宋" w:eastAsia="仿宋" w:cs="仿宋"/>
          <w:b/>
          <w:color w:val="auto"/>
          <w:sz w:val="24"/>
          <w:highlight w:val="none"/>
        </w:rPr>
      </w:pPr>
    </w:p>
    <w:p w14:paraId="7B9CC697">
      <w:pPr>
        <w:spacing w:line="336" w:lineRule="auto"/>
        <w:rPr>
          <w:rFonts w:ascii="仿宋" w:hAnsi="仿宋" w:eastAsia="仿宋" w:cs="仿宋"/>
          <w:b/>
          <w:color w:val="auto"/>
          <w:sz w:val="24"/>
          <w:highlight w:val="none"/>
        </w:rPr>
      </w:pPr>
    </w:p>
    <w:p w14:paraId="0DB09E92">
      <w:pPr>
        <w:spacing w:line="336"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3DB9347">
      <w:pPr>
        <w:widowControl/>
        <w:spacing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5C72AD5">
      <w:pPr>
        <w:widowControl/>
        <w:spacing w:line="336"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E21A8A1">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7DC7DD66">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18B680EA">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36563B13">
      <w:pPr>
        <w:widowControl/>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4C9F465C">
      <w:pPr>
        <w:widowControl/>
        <w:spacing w:line="336"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C05D8B4">
      <w:pPr>
        <w:spacing w:line="336" w:lineRule="auto"/>
        <w:rPr>
          <w:rFonts w:ascii="仿宋" w:hAnsi="仿宋" w:eastAsia="仿宋" w:cs="仿宋"/>
          <w:b/>
          <w:color w:val="auto"/>
          <w:sz w:val="24"/>
          <w:highlight w:val="none"/>
        </w:rPr>
      </w:pPr>
    </w:p>
    <w:p w14:paraId="24BD630E">
      <w:pPr>
        <w:widowControl/>
        <w:adjustRightInd/>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0755CFA6">
      <w:pPr>
        <w:spacing w:line="336" w:lineRule="auto"/>
        <w:rPr>
          <w:rFonts w:ascii="仿宋" w:hAnsi="仿宋" w:eastAsia="仿宋" w:cs="仿宋"/>
          <w:b/>
          <w:color w:val="auto"/>
          <w:spacing w:val="6"/>
          <w:sz w:val="32"/>
          <w:szCs w:val="32"/>
          <w:highlight w:val="none"/>
        </w:rPr>
      </w:pPr>
    </w:p>
    <w:p w14:paraId="36C042D1">
      <w:pPr>
        <w:spacing w:line="336" w:lineRule="auto"/>
        <w:ind w:firstLine="480" w:firstLineChars="200"/>
        <w:rPr>
          <w:rFonts w:ascii="仿宋" w:hAnsi="仿宋" w:eastAsia="仿宋" w:cs="仿宋"/>
          <w:color w:val="auto"/>
          <w:sz w:val="24"/>
          <w:highlight w:val="none"/>
        </w:rPr>
      </w:pPr>
    </w:p>
    <w:p w14:paraId="00BAB03A">
      <w:pPr>
        <w:autoSpaceDE w:val="0"/>
        <w:autoSpaceDN w:val="0"/>
        <w:spacing w:line="336" w:lineRule="auto"/>
        <w:jc w:val="center"/>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附件3：</w:t>
      </w:r>
      <w:r>
        <w:rPr>
          <w:rFonts w:hint="eastAsia" w:ascii="仿宋" w:hAnsi="仿宋" w:eastAsia="仿宋" w:cs="仿宋"/>
          <w:b/>
          <w:bCs/>
          <w:color w:val="auto"/>
          <w:sz w:val="32"/>
          <w:szCs w:val="32"/>
          <w:highlight w:val="none"/>
        </w:rPr>
        <w:t>业务专用章使用说明函</w:t>
      </w:r>
    </w:p>
    <w:p w14:paraId="50537A7D">
      <w:pPr>
        <w:autoSpaceDE w:val="0"/>
        <w:autoSpaceDN w:val="0"/>
        <w:spacing w:line="336" w:lineRule="auto"/>
        <w:jc w:val="center"/>
        <w:rPr>
          <w:rFonts w:ascii="仿宋" w:hAnsi="仿宋" w:eastAsia="仿宋" w:cs="仿宋"/>
          <w:b/>
          <w:bCs/>
          <w:color w:val="auto"/>
          <w:sz w:val="32"/>
          <w:szCs w:val="32"/>
          <w:highlight w:val="none"/>
        </w:rPr>
      </w:pPr>
    </w:p>
    <w:p w14:paraId="6C44048C">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5084CBF3">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(供应商全称)是中华人民共和国依法登记注册的合法企业，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贵方组织的（项目名称）【项目编号：（采购编号）】</w:t>
      </w:r>
      <w:r>
        <w:rPr>
          <w:rFonts w:hint="eastAsia" w:ascii="仿宋" w:hAnsi="仿宋" w:eastAsia="仿宋" w:cs="仿宋"/>
          <w:bCs/>
          <w:color w:val="auto"/>
          <w:sz w:val="24"/>
          <w:highlight w:val="none"/>
        </w:rPr>
        <w:t>采购活动中作如下说明：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1BE815F3">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6CF75C2F">
      <w:pPr>
        <w:spacing w:line="336" w:lineRule="auto"/>
        <w:ind w:firstLine="494"/>
        <w:rPr>
          <w:rFonts w:ascii="仿宋" w:hAnsi="仿宋" w:eastAsia="仿宋" w:cs="仿宋"/>
          <w:color w:val="auto"/>
          <w:sz w:val="24"/>
          <w:highlight w:val="none"/>
        </w:rPr>
      </w:pPr>
    </w:p>
    <w:p w14:paraId="2B9B4F5E">
      <w:pPr>
        <w:spacing w:line="336" w:lineRule="auto"/>
        <w:ind w:firstLine="494"/>
        <w:rPr>
          <w:rFonts w:ascii="仿宋" w:hAnsi="仿宋" w:eastAsia="仿宋" w:cs="仿宋"/>
          <w:color w:val="auto"/>
          <w:sz w:val="24"/>
          <w:highlight w:val="none"/>
        </w:rPr>
      </w:pPr>
    </w:p>
    <w:p w14:paraId="19F8A23A">
      <w:pPr>
        <w:spacing w:line="336" w:lineRule="auto"/>
        <w:ind w:firstLine="494"/>
        <w:rPr>
          <w:rFonts w:ascii="仿宋" w:hAnsi="仿宋" w:eastAsia="仿宋" w:cs="仿宋"/>
          <w:color w:val="auto"/>
          <w:sz w:val="24"/>
          <w:highlight w:val="none"/>
        </w:rPr>
      </w:pPr>
    </w:p>
    <w:p w14:paraId="43850C16">
      <w:pPr>
        <w:spacing w:line="336" w:lineRule="auto"/>
        <w:ind w:firstLine="494"/>
        <w:rPr>
          <w:rFonts w:ascii="仿宋" w:hAnsi="仿宋" w:eastAsia="仿宋" w:cs="仿宋"/>
          <w:color w:val="auto"/>
          <w:sz w:val="24"/>
          <w:highlight w:val="none"/>
        </w:rPr>
      </w:pPr>
    </w:p>
    <w:p w14:paraId="5D25E442">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71E628A2">
      <w:pPr>
        <w:spacing w:line="336" w:lineRule="auto"/>
        <w:ind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6450FB5D">
      <w:pPr>
        <w:spacing w:line="336" w:lineRule="auto"/>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33DDE9D6">
      <w:pPr>
        <w:spacing w:line="336" w:lineRule="auto"/>
        <w:rPr>
          <w:rFonts w:ascii="仿宋" w:hAnsi="仿宋" w:eastAsia="仿宋" w:cs="仿宋"/>
          <w:bCs/>
          <w:color w:val="auto"/>
          <w:sz w:val="24"/>
          <w:highlight w:val="none"/>
        </w:rPr>
      </w:pPr>
      <w:r>
        <w:rPr>
          <w:rFonts w:ascii="仿宋" w:hAnsi="仿宋" w:eastAsia="仿宋" w:cs="仿宋"/>
          <w:color w:val="auto"/>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ascii="仿宋" w:hAnsi="仿宋" w:eastAsia="仿宋" w:cs="仿宋"/>
          <w:color w:val="auto"/>
          <w:highlight w:val="none"/>
        </w:rPr>
        <mc:AlternateContent>
          <mc:Choice Requires="wps">
            <w:drawing>
              <wp:anchor distT="0" distB="0" distL="114300" distR="11430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供应商法定名称章（印模）                供应商“XX专用章”（印模）</w:t>
      </w:r>
    </w:p>
    <w:p w14:paraId="5679A3F5">
      <w:pPr>
        <w:widowControl/>
        <w:spacing w:line="336" w:lineRule="auto"/>
        <w:ind w:firstLine="480" w:firstLineChars="200"/>
        <w:jc w:val="left"/>
        <w:rPr>
          <w:rFonts w:ascii="仿宋" w:hAnsi="仿宋" w:eastAsia="仿宋" w:cs="仿宋"/>
          <w:color w:val="auto"/>
          <w:kern w:val="0"/>
          <w:sz w:val="24"/>
          <w:highlight w:val="none"/>
        </w:rPr>
      </w:pPr>
    </w:p>
    <w:p w14:paraId="6AED454C">
      <w:pPr>
        <w:snapToGrid w:val="0"/>
        <w:spacing w:line="336" w:lineRule="auto"/>
        <w:jc w:val="center"/>
        <w:rPr>
          <w:rFonts w:ascii="仿宋" w:hAnsi="仿宋" w:eastAsia="仿宋" w:cs="仿宋"/>
          <w:b/>
          <w:color w:val="auto"/>
          <w:sz w:val="24"/>
          <w:highlight w:val="none"/>
        </w:rPr>
      </w:pPr>
    </w:p>
    <w:p w14:paraId="7E6DB8FC">
      <w:pPr>
        <w:widowControl/>
        <w:adjustRightInd/>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br w:type="page"/>
      </w:r>
    </w:p>
    <w:p w14:paraId="552BECE8">
      <w:pPr>
        <w:autoSpaceDE w:val="0"/>
        <w:autoSpaceDN w:val="0"/>
        <w:spacing w:line="336"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z w:val="32"/>
          <w:szCs w:val="32"/>
          <w:highlight w:val="none"/>
        </w:rPr>
        <w:t>附件4：</w:t>
      </w:r>
      <w:r>
        <w:rPr>
          <w:rFonts w:hint="eastAsia" w:ascii="仿宋" w:hAnsi="仿宋" w:eastAsia="仿宋" w:cs="仿宋"/>
          <w:b/>
          <w:color w:val="auto"/>
          <w:kern w:val="0"/>
          <w:sz w:val="32"/>
          <w:szCs w:val="32"/>
          <w:highlight w:val="none"/>
          <w:lang w:val="zh-CN"/>
        </w:rPr>
        <w:t>联合协议</w:t>
      </w:r>
    </w:p>
    <w:p w14:paraId="7CA23631">
      <w:pPr>
        <w:widowControl/>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（以联合体形式磋商的，提供联合协议；本项目不接受联合体磋商或者供应商不以联合体形式磋商的，则不需要提供）</w:t>
      </w:r>
    </w:p>
    <w:p w14:paraId="356291ED">
      <w:pPr>
        <w:snapToGrid w:val="0"/>
        <w:spacing w:line="336" w:lineRule="auto"/>
        <w:jc w:val="center"/>
        <w:rPr>
          <w:rFonts w:ascii="仿宋" w:hAnsi="仿宋" w:eastAsia="仿宋" w:cs="仿宋"/>
          <w:b/>
          <w:color w:val="auto"/>
          <w:kern w:val="0"/>
          <w:sz w:val="32"/>
          <w:szCs w:val="32"/>
          <w:highlight w:val="none"/>
          <w:lang w:val="zh-CN"/>
        </w:rPr>
      </w:pPr>
    </w:p>
    <w:p w14:paraId="3F1147DB">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组成一个联合体，以一个供应商的身份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 xml:space="preserve">【项目编号：（采购编号）】响应。 </w:t>
      </w:r>
    </w:p>
    <w:p w14:paraId="0FF4C506">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，代表所有联合体成员负责响应和合同实施阶段的主办、协调工作</w:t>
      </w:r>
      <w:r>
        <w:rPr>
          <w:rFonts w:hint="eastAsia" w:ascii="仿宋" w:hAnsi="仿宋" w:eastAsia="仿宋" w:cs="仿宋"/>
          <w:color w:val="auto"/>
          <w:kern w:val="0"/>
          <w:sz w:val="24"/>
          <w:highlight w:val="none"/>
          <w:lang w:val="zh-CN"/>
        </w:rPr>
        <w:t>。</w:t>
      </w:r>
    </w:p>
    <w:p w14:paraId="31CDE4DD">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授权代表根据磋商文件规定及采购内容而对采购人、采购代理机构所作的任何合法承诺，包括书面澄清及相应等均对联合体各方产生约束力。</w:t>
      </w:r>
    </w:p>
    <w:p w14:paraId="4903516A">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三、本次联合响应中，分工如下：</w:t>
      </w:r>
    </w:p>
    <w:p w14:paraId="29A8F710">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A2144BC">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6017E88">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31866A7F">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四、联合体成员中小企业合同份额（如果有）。</w:t>
      </w:r>
    </w:p>
    <w:p w14:paraId="10D1E23C">
      <w:pPr>
        <w:snapToGrid w:val="0"/>
        <w:spacing w:line="336"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67" w:name="_Hlk101131882"/>
      <w:r>
        <w:rPr>
          <w:rFonts w:hint="eastAsia" w:ascii="仿宋" w:hAnsi="仿宋" w:eastAsia="仿宋" w:cs="仿宋"/>
          <w:color w:val="auto"/>
          <w:kern w:val="0"/>
          <w:sz w:val="24"/>
          <w:highlight w:val="none"/>
          <w:u w:val="single"/>
        </w:rPr>
        <w:t>联合体成员X,……</w:t>
      </w:r>
      <w:bookmarkEnd w:id="67"/>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68"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68"/>
      <w:r>
        <w:rPr>
          <w:rFonts w:hint="eastAsia" w:ascii="仿宋" w:hAnsi="仿宋" w:eastAsia="仿宋" w:cs="仿宋"/>
          <w:b/>
          <w:color w:val="auto"/>
          <w:kern w:val="0"/>
          <w:sz w:val="24"/>
          <w:highlight w:val="none"/>
          <w:lang w:val="zh-CN"/>
        </w:rPr>
        <w:t>）</w:t>
      </w:r>
    </w:p>
    <w:p w14:paraId="3B6F4E7A">
      <w:pPr>
        <w:spacing w:line="336"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69"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69"/>
    </w:p>
    <w:p w14:paraId="3F714221">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五、如果成交，</w:t>
      </w:r>
      <w:r>
        <w:rPr>
          <w:rFonts w:hint="eastAsia" w:ascii="仿宋" w:hAnsi="仿宋" w:eastAsia="仿宋" w:cs="仿宋"/>
          <w:color w:val="auto"/>
          <w:sz w:val="24"/>
          <w:highlight w:val="none"/>
        </w:rPr>
        <w:t>联合体各成员方共同与采购人签订合同，并就采购合同约定的事项对采购人承担连带责任。</w:t>
      </w:r>
    </w:p>
    <w:p w14:paraId="4A86B877">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六、有关本次联合响应的其他事宜：</w:t>
      </w:r>
    </w:p>
    <w:p w14:paraId="7C355754">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41D2915">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5D9B3497">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F3E7783">
      <w:pPr>
        <w:snapToGrid w:val="0"/>
        <w:spacing w:line="336"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165B0AA">
      <w:pPr>
        <w:snapToGrid w:val="0"/>
        <w:spacing w:line="336" w:lineRule="auto"/>
        <w:ind w:firstLine="5040" w:firstLineChars="21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4B5D838">
      <w:pPr>
        <w:snapToGrid w:val="0"/>
        <w:spacing w:line="336"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2618646">
      <w:pPr>
        <w:snapToGrid w:val="0"/>
        <w:spacing w:line="336"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D321110">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CA8A576">
      <w:pPr>
        <w:widowControl/>
        <w:adjustRightInd/>
        <w:spacing w:line="336" w:lineRule="auto"/>
        <w:jc w:val="left"/>
        <w:rPr>
          <w:rFonts w:ascii="仿宋" w:hAnsi="仿宋" w:eastAsia="仿宋" w:cs="仿宋"/>
          <w:b/>
          <w:bCs/>
          <w:color w:val="auto"/>
          <w:sz w:val="30"/>
          <w:szCs w:val="30"/>
          <w:highlight w:val="none"/>
        </w:rPr>
      </w:pPr>
      <w:r>
        <w:rPr>
          <w:rFonts w:hint="eastAsia" w:ascii="仿宋" w:hAnsi="仿宋" w:eastAsia="仿宋" w:cs="仿宋"/>
          <w:b/>
          <w:bCs/>
          <w:color w:val="auto"/>
          <w:sz w:val="30"/>
          <w:szCs w:val="30"/>
          <w:highlight w:val="none"/>
        </w:rPr>
        <w:br w:type="page"/>
      </w:r>
    </w:p>
    <w:p w14:paraId="4CACF6F6">
      <w:pPr>
        <w:snapToGrid w:val="0"/>
        <w:spacing w:line="336"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14:paraId="2665C900">
      <w:pPr>
        <w:widowControl/>
        <w:spacing w:line="336"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成交后以分包方式履行合同的，提供分包意向协议；采购人不同意分包或者供应商成交后不以分包方式履行合同的，则不需要提供。</w:t>
      </w:r>
      <w:r>
        <w:rPr>
          <w:rFonts w:hint="eastAsia" w:ascii="仿宋" w:hAnsi="仿宋" w:eastAsia="仿宋" w:cs="仿宋"/>
          <w:color w:val="auto"/>
          <w:sz w:val="24"/>
          <w:highlight w:val="none"/>
        </w:rPr>
        <w:t>）</w:t>
      </w:r>
    </w:p>
    <w:p w14:paraId="2A7455F3">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（项目名称）【项目编号：（采购编号）】</w:t>
      </w:r>
      <w:r>
        <w:rPr>
          <w:rFonts w:hint="eastAsia" w:ascii="仿宋" w:hAnsi="仿宋" w:eastAsia="仿宋" w:cs="仿宋"/>
          <w:color w:val="auto"/>
          <w:kern w:val="0"/>
          <w:sz w:val="24"/>
          <w:highlight w:val="none"/>
          <w:lang w:val="zh-CN"/>
        </w:rPr>
        <w:t>的成交供应商，将依法采取分包方式履行合同。</w:t>
      </w: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0DECECA">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1883953F">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（供应商名称）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9E2199F">
      <w:pPr>
        <w:pStyle w:val="3"/>
        <w:spacing w:line="336" w:lineRule="auto"/>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3A453F27">
      <w:pPr>
        <w:spacing w:line="336" w:lineRule="auto"/>
        <w:ind w:firstLine="305"/>
        <w:rPr>
          <w:rFonts w:ascii="仿宋" w:hAnsi="仿宋" w:eastAsia="仿宋" w:cs="仿宋"/>
          <w:color w:val="auto"/>
          <w:highlight w:val="none"/>
        </w:rPr>
      </w:pPr>
      <w:r>
        <w:rPr>
          <w:rFonts w:hint="eastAsia" w:ascii="仿宋" w:hAnsi="仿宋" w:eastAsia="仿宋" w:cs="仿宋"/>
          <w:color w:val="auto"/>
          <w:highlight w:val="none"/>
          <w:lang w:val="zh-CN"/>
        </w:rPr>
        <w:t xml:space="preserve"> </w:t>
      </w:r>
    </w:p>
    <w:p w14:paraId="364D291B">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二、分包供应商中小企业合同份额（如果有）</w:t>
      </w:r>
    </w:p>
    <w:p w14:paraId="371102A0">
      <w:pPr>
        <w:snapToGrid w:val="0"/>
        <w:spacing w:line="336"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7E9030C0">
      <w:pPr>
        <w:spacing w:line="336"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要求合同分包形式参加的项目或采购包，供应商按磋商文件第一部分竞争性磋商邀请公告申请人的资格要求中规定的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3B4DC4A3">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5F0453EE">
      <w:pPr>
        <w:snapToGrid w:val="0"/>
        <w:spacing w:line="336" w:lineRule="auto"/>
        <w:ind w:firstLine="576"/>
        <w:rPr>
          <w:rFonts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ADE8DFC">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6E7E2835">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C848D7E">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18A89F4F">
      <w:pPr>
        <w:snapToGrid w:val="0"/>
        <w:spacing w:line="336" w:lineRule="auto"/>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F9BD818">
      <w:pPr>
        <w:snapToGrid w:val="0"/>
        <w:spacing w:line="336" w:lineRule="auto"/>
        <w:ind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1B8691C6">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2271C72">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73541ACC">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5A4DC17">
      <w:pPr>
        <w:snapToGrid w:val="0"/>
        <w:spacing w:line="336"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303DC1EF">
      <w:pPr>
        <w:snapToGrid w:val="0"/>
        <w:spacing w:line="336" w:lineRule="auto"/>
        <w:ind w:left="5039" w:leftChars="228" w:hanging="4560" w:hangingChars="1900"/>
        <w:jc w:val="left"/>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供应商名称(电子签名)：</w:t>
      </w:r>
    </w:p>
    <w:p w14:paraId="49C7F3E3">
      <w:pPr>
        <w:snapToGrid w:val="0"/>
        <w:spacing w:line="336"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03047470">
      <w:pPr>
        <w:snapToGrid w:val="0"/>
        <w:spacing w:line="336"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5AE5DD6">
      <w:pPr>
        <w:spacing w:line="336"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0CD3A4B">
      <w:pPr>
        <w:widowControl/>
        <w:adjustRightInd/>
        <w:spacing w:line="336" w:lineRule="auto"/>
        <w:jc w:val="left"/>
        <w:rPr>
          <w:rFonts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br w:type="page"/>
      </w:r>
    </w:p>
    <w:p w14:paraId="039DB4A4">
      <w:pPr>
        <w:spacing w:line="336"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附件6：残疾人福利性单位声明函</w:t>
      </w:r>
    </w:p>
    <w:p w14:paraId="3BFF4CDF">
      <w:pPr>
        <w:spacing w:line="336" w:lineRule="auto"/>
        <w:rPr>
          <w:rFonts w:ascii="仿宋" w:hAnsi="仿宋" w:eastAsia="仿宋" w:cs="仿宋"/>
          <w:b/>
          <w:color w:val="auto"/>
          <w:spacing w:val="6"/>
          <w:sz w:val="30"/>
          <w:szCs w:val="30"/>
          <w:highlight w:val="none"/>
        </w:rPr>
      </w:pPr>
    </w:p>
    <w:p w14:paraId="3881B3E0">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566D7EAB">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0B98333">
      <w:pPr>
        <w:spacing w:line="336" w:lineRule="auto"/>
        <w:ind w:firstLine="480" w:firstLineChars="200"/>
        <w:rPr>
          <w:rFonts w:ascii="仿宋" w:hAnsi="仿宋" w:eastAsia="仿宋" w:cs="仿宋"/>
          <w:color w:val="auto"/>
          <w:sz w:val="24"/>
          <w:highlight w:val="none"/>
        </w:rPr>
      </w:pPr>
    </w:p>
    <w:p w14:paraId="46A083DB">
      <w:pPr>
        <w:spacing w:line="336" w:lineRule="auto"/>
        <w:ind w:firstLine="480" w:firstLineChars="200"/>
        <w:rPr>
          <w:rFonts w:ascii="仿宋" w:hAnsi="仿宋" w:eastAsia="仿宋" w:cs="仿宋"/>
          <w:color w:val="auto"/>
          <w:sz w:val="24"/>
          <w:highlight w:val="none"/>
        </w:rPr>
      </w:pPr>
    </w:p>
    <w:p w14:paraId="1B43C605">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 xml:space="preserve">         供应商名称（电子签名）：</w:t>
      </w:r>
    </w:p>
    <w:p w14:paraId="31EDB3BA">
      <w:pPr>
        <w:spacing w:line="336" w:lineRule="auto"/>
        <w:ind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6D891D8F">
      <w:pPr>
        <w:tabs>
          <w:tab w:val="left" w:pos="4860"/>
        </w:tabs>
        <w:spacing w:line="336" w:lineRule="auto"/>
        <w:ind w:firstLine="480" w:firstLineChars="200"/>
        <w:jc w:val="center"/>
        <w:rPr>
          <w:rFonts w:ascii="仿宋" w:hAnsi="仿宋" w:eastAsia="仿宋" w:cs="仿宋"/>
          <w:color w:val="auto"/>
          <w:sz w:val="24"/>
          <w:highlight w:val="none"/>
        </w:rPr>
      </w:pPr>
    </w:p>
    <w:p w14:paraId="3C5415DB">
      <w:pPr>
        <w:pStyle w:val="71"/>
        <w:rPr>
          <w:rFonts w:ascii="仿宋" w:hAnsi="仿宋" w:eastAsia="仿宋" w:cs="仿宋"/>
          <w:color w:val="auto"/>
          <w:sz w:val="24"/>
          <w:highlight w:val="none"/>
        </w:rPr>
      </w:pPr>
    </w:p>
    <w:p w14:paraId="7EE6C946">
      <w:pPr>
        <w:pStyle w:val="72"/>
        <w:rPr>
          <w:rFonts w:ascii="仿宋" w:hAnsi="仿宋" w:eastAsia="仿宋" w:cs="仿宋"/>
          <w:color w:val="auto"/>
          <w:sz w:val="24"/>
          <w:highlight w:val="none"/>
        </w:rPr>
      </w:pPr>
    </w:p>
    <w:p w14:paraId="33B85C82">
      <w:pPr>
        <w:rPr>
          <w:rFonts w:ascii="仿宋" w:hAnsi="仿宋" w:eastAsia="仿宋" w:cs="仿宋"/>
          <w:color w:val="auto"/>
          <w:sz w:val="24"/>
          <w:highlight w:val="none"/>
        </w:rPr>
      </w:pPr>
    </w:p>
    <w:p w14:paraId="6DD7DF38">
      <w:pPr>
        <w:pStyle w:val="71"/>
        <w:rPr>
          <w:rFonts w:ascii="仿宋" w:hAnsi="仿宋" w:eastAsia="仿宋" w:cs="仿宋"/>
          <w:color w:val="auto"/>
          <w:sz w:val="24"/>
          <w:highlight w:val="none"/>
        </w:rPr>
      </w:pPr>
    </w:p>
    <w:p w14:paraId="7DC83ACF">
      <w:pPr>
        <w:pStyle w:val="72"/>
        <w:rPr>
          <w:rFonts w:ascii="仿宋" w:hAnsi="仿宋" w:eastAsia="仿宋" w:cs="仿宋"/>
          <w:color w:val="auto"/>
          <w:sz w:val="24"/>
          <w:highlight w:val="none"/>
        </w:rPr>
      </w:pPr>
    </w:p>
    <w:p w14:paraId="15347FF1">
      <w:pPr>
        <w:rPr>
          <w:rFonts w:ascii="仿宋" w:hAnsi="仿宋" w:eastAsia="仿宋" w:cs="仿宋"/>
          <w:color w:val="auto"/>
          <w:sz w:val="24"/>
          <w:highlight w:val="none"/>
        </w:rPr>
      </w:pPr>
    </w:p>
    <w:p w14:paraId="48C72111">
      <w:pPr>
        <w:pStyle w:val="71"/>
        <w:rPr>
          <w:rFonts w:ascii="仿宋" w:hAnsi="仿宋" w:eastAsia="仿宋" w:cs="仿宋"/>
          <w:color w:val="auto"/>
          <w:sz w:val="24"/>
          <w:highlight w:val="none"/>
        </w:rPr>
      </w:pPr>
    </w:p>
    <w:p w14:paraId="1888983A">
      <w:pPr>
        <w:pStyle w:val="72"/>
        <w:rPr>
          <w:rFonts w:ascii="仿宋" w:hAnsi="仿宋" w:eastAsia="仿宋" w:cs="仿宋"/>
          <w:color w:val="auto"/>
          <w:sz w:val="24"/>
          <w:highlight w:val="none"/>
        </w:rPr>
      </w:pPr>
    </w:p>
    <w:p w14:paraId="51CADC08">
      <w:pPr>
        <w:rPr>
          <w:rFonts w:ascii="仿宋" w:hAnsi="仿宋" w:eastAsia="仿宋" w:cs="仿宋"/>
          <w:color w:val="auto"/>
          <w:sz w:val="24"/>
          <w:highlight w:val="none"/>
        </w:rPr>
      </w:pPr>
    </w:p>
    <w:p w14:paraId="459BD18F">
      <w:pPr>
        <w:pStyle w:val="71"/>
        <w:rPr>
          <w:rFonts w:ascii="仿宋" w:hAnsi="仿宋" w:eastAsia="仿宋" w:cs="仿宋"/>
          <w:color w:val="auto"/>
          <w:sz w:val="24"/>
          <w:highlight w:val="none"/>
        </w:rPr>
      </w:pPr>
    </w:p>
    <w:p w14:paraId="0C8A7222">
      <w:pPr>
        <w:pStyle w:val="72"/>
        <w:rPr>
          <w:rFonts w:ascii="仿宋" w:hAnsi="仿宋" w:eastAsia="仿宋" w:cs="仿宋"/>
          <w:color w:val="auto"/>
          <w:sz w:val="24"/>
          <w:highlight w:val="none"/>
        </w:rPr>
      </w:pPr>
    </w:p>
    <w:p w14:paraId="32A4743C">
      <w:pPr>
        <w:rPr>
          <w:rFonts w:ascii="仿宋" w:hAnsi="仿宋" w:eastAsia="仿宋" w:cs="仿宋"/>
          <w:color w:val="auto"/>
          <w:sz w:val="24"/>
          <w:highlight w:val="none"/>
        </w:rPr>
      </w:pPr>
    </w:p>
    <w:p w14:paraId="2FBAFE2C">
      <w:pPr>
        <w:pStyle w:val="71"/>
        <w:rPr>
          <w:rFonts w:ascii="仿宋" w:hAnsi="仿宋" w:eastAsia="仿宋" w:cs="仿宋"/>
          <w:color w:val="auto"/>
          <w:sz w:val="24"/>
          <w:highlight w:val="none"/>
        </w:rPr>
      </w:pPr>
    </w:p>
    <w:p w14:paraId="4FA2E051">
      <w:pPr>
        <w:pStyle w:val="72"/>
        <w:rPr>
          <w:rFonts w:ascii="仿宋" w:hAnsi="仿宋" w:eastAsia="仿宋" w:cs="仿宋"/>
          <w:color w:val="auto"/>
          <w:sz w:val="24"/>
          <w:highlight w:val="none"/>
        </w:rPr>
      </w:pPr>
    </w:p>
    <w:p w14:paraId="02797AEE">
      <w:pPr>
        <w:rPr>
          <w:rFonts w:ascii="仿宋" w:hAnsi="仿宋" w:eastAsia="仿宋" w:cs="仿宋"/>
          <w:color w:val="auto"/>
          <w:sz w:val="24"/>
          <w:highlight w:val="none"/>
        </w:rPr>
      </w:pPr>
    </w:p>
    <w:p w14:paraId="7C7BA591">
      <w:pPr>
        <w:pStyle w:val="71"/>
        <w:rPr>
          <w:rFonts w:ascii="仿宋" w:hAnsi="仿宋" w:eastAsia="仿宋" w:cs="仿宋"/>
          <w:color w:val="auto"/>
          <w:sz w:val="24"/>
          <w:highlight w:val="none"/>
        </w:rPr>
      </w:pPr>
    </w:p>
    <w:p w14:paraId="390BD172">
      <w:pPr>
        <w:pStyle w:val="72"/>
        <w:rPr>
          <w:rFonts w:ascii="仿宋" w:hAnsi="仿宋" w:eastAsia="仿宋" w:cs="仿宋"/>
          <w:color w:val="auto"/>
          <w:sz w:val="24"/>
          <w:highlight w:val="none"/>
        </w:rPr>
      </w:pPr>
    </w:p>
    <w:p w14:paraId="06F4C67D">
      <w:pPr>
        <w:rPr>
          <w:rFonts w:ascii="仿宋" w:hAnsi="仿宋" w:eastAsia="仿宋" w:cs="仿宋"/>
          <w:color w:val="auto"/>
          <w:sz w:val="24"/>
          <w:highlight w:val="none"/>
        </w:rPr>
      </w:pPr>
    </w:p>
    <w:p w14:paraId="2D9FF4EC">
      <w:pPr>
        <w:pStyle w:val="71"/>
        <w:rPr>
          <w:color w:val="auto"/>
          <w:highlight w:val="none"/>
        </w:rPr>
      </w:pPr>
    </w:p>
    <w:p w14:paraId="218143B7">
      <w:pPr>
        <w:snapToGrid w:val="0"/>
        <w:spacing w:line="336" w:lineRule="auto"/>
        <w:jc w:val="both"/>
        <w:rPr>
          <w:rFonts w:hint="eastAsia" w:ascii="仿宋" w:hAnsi="仿宋" w:eastAsia="仿宋" w:cs="仿宋"/>
          <w:b/>
          <w:color w:val="auto"/>
          <w:kern w:val="0"/>
          <w:sz w:val="32"/>
          <w:szCs w:val="32"/>
          <w:highlight w:val="none"/>
        </w:rPr>
      </w:pPr>
    </w:p>
    <w:p w14:paraId="55B0A2E5">
      <w:pPr>
        <w:snapToGrid w:val="0"/>
        <w:spacing w:line="336" w:lineRule="auto"/>
        <w:jc w:val="both"/>
        <w:rPr>
          <w:rFonts w:hint="eastAsia" w:ascii="仿宋" w:hAnsi="仿宋" w:eastAsia="仿宋" w:cs="仿宋"/>
          <w:b/>
          <w:color w:val="auto"/>
          <w:kern w:val="0"/>
          <w:sz w:val="32"/>
          <w:szCs w:val="32"/>
          <w:highlight w:val="none"/>
        </w:rPr>
      </w:pPr>
    </w:p>
    <w:p w14:paraId="5F43E9C5">
      <w:pPr>
        <w:snapToGrid w:val="0"/>
        <w:spacing w:line="336" w:lineRule="auto"/>
        <w:jc w:val="both"/>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14:paraId="49CF6D3C">
      <w:pPr>
        <w:spacing w:line="336" w:lineRule="auto"/>
        <w:jc w:val="center"/>
        <w:rPr>
          <w:rFonts w:ascii="仿宋" w:hAnsi="仿宋" w:eastAsia="仿宋" w:cs="仿宋"/>
          <w:b/>
          <w:color w:val="auto"/>
          <w:sz w:val="32"/>
          <w:szCs w:val="32"/>
          <w:highlight w:val="none"/>
        </w:rPr>
      </w:pPr>
    </w:p>
    <w:p w14:paraId="3A7A11D7">
      <w:pPr>
        <w:adjustRightInd/>
        <w:spacing w:line="336"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中小企业声明函（服务）</w:t>
      </w:r>
    </w:p>
    <w:p w14:paraId="25D6FA5A">
      <w:pPr>
        <w:spacing w:line="336" w:lineRule="auto"/>
        <w:jc w:val="center"/>
        <w:rPr>
          <w:rFonts w:ascii="仿宋" w:hAnsi="仿宋" w:eastAsia="仿宋" w:cs="仿宋"/>
          <w:b/>
          <w:color w:val="auto"/>
          <w:sz w:val="32"/>
          <w:szCs w:val="32"/>
          <w:highlight w:val="none"/>
        </w:rPr>
      </w:pPr>
    </w:p>
    <w:p w14:paraId="002BBCC1">
      <w:pPr>
        <w:spacing w:line="336" w:lineRule="auto"/>
        <w:ind w:firstLine="360" w:firstLineChars="15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5FF106B5">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3E4297C4">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28E6A73">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528E4463">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706AAF49">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726990A1">
      <w:pPr>
        <w:spacing w:line="336" w:lineRule="auto"/>
        <w:jc w:val="right"/>
        <w:rPr>
          <w:rFonts w:ascii="仿宋" w:hAnsi="仿宋" w:eastAsia="仿宋" w:cs="仿宋"/>
          <w:color w:val="auto"/>
          <w:sz w:val="24"/>
          <w:highlight w:val="none"/>
        </w:rPr>
      </w:pPr>
      <w:r>
        <w:rPr>
          <w:rFonts w:hint="eastAsia" w:ascii="仿宋" w:hAnsi="仿宋" w:eastAsia="仿宋" w:cs="仿宋"/>
          <w:color w:val="auto"/>
          <w:sz w:val="24"/>
          <w:highlight w:val="none"/>
        </w:rPr>
        <w:t>供应商名称（电子签名）：</w:t>
      </w:r>
    </w:p>
    <w:p w14:paraId="78AF34C1">
      <w:pPr>
        <w:spacing w:line="336" w:lineRule="auto"/>
        <w:ind w:firstLine="6120" w:firstLineChars="25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14:paraId="02B996DC">
      <w:pPr>
        <w:spacing w:line="336"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74E91726">
      <w:pPr>
        <w:spacing w:line="336" w:lineRule="auto"/>
        <w:rPr>
          <w:rFonts w:ascii="仿宋" w:hAnsi="仿宋" w:eastAsia="仿宋" w:cs="仿宋"/>
          <w:color w:val="auto"/>
          <w:sz w:val="24"/>
          <w:highlight w:val="none"/>
        </w:rPr>
      </w:pPr>
    </w:p>
    <w:p w14:paraId="08C5BEDD">
      <w:pPr>
        <w:spacing w:line="336"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18476DD4">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3FC80720">
      <w:pPr>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2B572A9C">
      <w:pPr>
        <w:spacing w:line="336" w:lineRule="auto"/>
        <w:rPr>
          <w:rFonts w:ascii="仿宋" w:hAnsi="仿宋" w:eastAsia="仿宋" w:cs="仿宋"/>
          <w:b/>
          <w:color w:val="auto"/>
          <w:sz w:val="24"/>
          <w:highlight w:val="none"/>
        </w:rPr>
      </w:pPr>
    </w:p>
    <w:p w14:paraId="053F51EE">
      <w:pPr>
        <w:pageBreakBefore/>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5C055279">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75AD0D36">
      <w:pPr>
        <w:widowControl/>
        <w:shd w:val="clear" w:color="auto" w:fill="FFFFFF"/>
        <w:spacing w:line="336" w:lineRule="auto"/>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1C70DD7">
      <w:pPr>
        <w:widowControl/>
        <w:spacing w:line="33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46B745D4">
      <w:pPr>
        <w:widowControl/>
        <w:shd w:val="clear" w:color="auto" w:fill="FFFFFF"/>
        <w:spacing w:line="336" w:lineRule="auto"/>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DFF197D">
      <w:pPr>
        <w:widowControl/>
        <w:shd w:val="clear" w:color="auto" w:fill="FFFFFF"/>
        <w:spacing w:line="336" w:lineRule="auto"/>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93D8DC8">
      <w:pPr>
        <w:pStyle w:val="22"/>
        <w:spacing w:line="336" w:lineRule="auto"/>
        <w:rPr>
          <w:rFonts w:ascii="仿宋" w:hAnsi="仿宋" w:eastAsia="仿宋" w:cs="仿宋"/>
          <w:color w:val="auto"/>
          <w:highlight w:val="none"/>
          <w:lang w:val="en-US"/>
        </w:rPr>
      </w:pPr>
    </w:p>
    <w:p w14:paraId="748C7F9F">
      <w:pPr>
        <w:widowControl/>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14A8E324">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256248B">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05BE4397">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7BE2D39">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4975D214">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C7A5BE4">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C0D0C9D">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7AA7747E">
      <w:pPr>
        <w:widowControl/>
        <w:spacing w:line="336" w:lineRule="auto"/>
        <w:jc w:val="left"/>
        <w:rPr>
          <w:rFonts w:ascii="仿宋" w:hAnsi="仿宋" w:eastAsia="仿宋" w:cs="仿宋"/>
          <w:color w:val="auto"/>
          <w:kern w:val="0"/>
          <w:sz w:val="24"/>
          <w:highlight w:val="none"/>
        </w:rPr>
      </w:pPr>
    </w:p>
    <w:p w14:paraId="06D0AB59">
      <w:pPr>
        <w:widowControl/>
        <w:shd w:val="clear" w:color="auto" w:fill="FFFFFF"/>
        <w:spacing w:line="336" w:lineRule="auto"/>
        <w:jc w:val="center"/>
        <w:textAlignment w:val="baseline"/>
        <w:rPr>
          <w:rFonts w:hint="eastAsia" w:ascii="仿宋" w:hAnsi="仿宋" w:eastAsia="仿宋" w:cs="仿宋"/>
          <w:b/>
          <w:bCs/>
          <w:color w:val="auto"/>
          <w:kern w:val="0"/>
          <w:sz w:val="36"/>
          <w:szCs w:val="36"/>
          <w:highlight w:val="none"/>
        </w:rPr>
      </w:pPr>
    </w:p>
    <w:p w14:paraId="4C71F662">
      <w:pPr>
        <w:widowControl/>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0"/>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3C41E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5ADC11C">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B5D0C18">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3AF8874">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0E73720">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1408759C">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64FE0331">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011FE44D">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278A9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E28DA1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0D1F86C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718C87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B3614E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2EE5727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6ED569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0890004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BD1C7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B5850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49E84CF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A7EE93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2A8FE3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D6D99A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99A6F7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DF4B2B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50D6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C71FEA">
            <w:pPr>
              <w:widowControl/>
              <w:spacing w:line="336" w:lineRule="auto"/>
              <w:jc w:val="left"/>
              <w:rPr>
                <w:rFonts w:ascii="仿宋" w:hAnsi="仿宋" w:eastAsia="仿宋" w:cs="仿宋"/>
                <w:color w:val="auto"/>
                <w:kern w:val="0"/>
                <w:sz w:val="24"/>
                <w:highlight w:val="none"/>
              </w:rPr>
            </w:pPr>
          </w:p>
        </w:tc>
        <w:tc>
          <w:tcPr>
            <w:tcW w:w="1560" w:type="dxa"/>
            <w:vAlign w:val="center"/>
          </w:tcPr>
          <w:p w14:paraId="1EAC2FF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BFB989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AD5287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BF0E1A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776940D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73B181A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0C357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958FF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9E2721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06CCB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099C2E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5143F2A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45D6E98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5606FE4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0204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E8E31A">
            <w:pPr>
              <w:widowControl/>
              <w:spacing w:line="336" w:lineRule="auto"/>
              <w:jc w:val="left"/>
              <w:rPr>
                <w:rFonts w:ascii="仿宋" w:hAnsi="仿宋" w:eastAsia="仿宋" w:cs="仿宋"/>
                <w:color w:val="auto"/>
                <w:kern w:val="0"/>
                <w:sz w:val="24"/>
                <w:highlight w:val="none"/>
              </w:rPr>
            </w:pPr>
          </w:p>
        </w:tc>
        <w:tc>
          <w:tcPr>
            <w:tcW w:w="1560" w:type="dxa"/>
            <w:vAlign w:val="center"/>
          </w:tcPr>
          <w:p w14:paraId="7574918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DCB2B9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5852F5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1F49A7F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2DBA04B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013D845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064DB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24747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07A5F2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477A1D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F38B25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098F94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2051CAC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7977CAD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F9A1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DEA1A3">
            <w:pPr>
              <w:widowControl/>
              <w:spacing w:line="336" w:lineRule="auto"/>
              <w:jc w:val="left"/>
              <w:rPr>
                <w:rFonts w:ascii="仿宋" w:hAnsi="仿宋" w:eastAsia="仿宋" w:cs="仿宋"/>
                <w:color w:val="auto"/>
                <w:kern w:val="0"/>
                <w:sz w:val="24"/>
                <w:highlight w:val="none"/>
              </w:rPr>
            </w:pPr>
          </w:p>
        </w:tc>
        <w:tc>
          <w:tcPr>
            <w:tcW w:w="1560" w:type="dxa"/>
            <w:vAlign w:val="center"/>
          </w:tcPr>
          <w:p w14:paraId="1FA1B4A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60DF49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F7E06F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432C05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10FD2C2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06C7813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0978B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392E7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0CE0009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0B5714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FF9DDB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1BCE5D2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1131696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1420D1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E713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39579E">
            <w:pPr>
              <w:widowControl/>
              <w:spacing w:line="336" w:lineRule="auto"/>
              <w:jc w:val="left"/>
              <w:rPr>
                <w:rFonts w:ascii="仿宋" w:hAnsi="仿宋" w:eastAsia="仿宋" w:cs="仿宋"/>
                <w:color w:val="auto"/>
                <w:kern w:val="0"/>
                <w:sz w:val="24"/>
                <w:highlight w:val="none"/>
              </w:rPr>
            </w:pPr>
          </w:p>
        </w:tc>
        <w:tc>
          <w:tcPr>
            <w:tcW w:w="1560" w:type="dxa"/>
            <w:vAlign w:val="center"/>
          </w:tcPr>
          <w:p w14:paraId="59E187D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E7D15C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5D115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7A4D94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2B708B7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90FE82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BAB0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339FD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75AE61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64C465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C809E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453F32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380129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202849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0895D4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E745F2B">
            <w:pPr>
              <w:widowControl/>
              <w:spacing w:line="336" w:lineRule="auto"/>
              <w:jc w:val="left"/>
              <w:rPr>
                <w:rFonts w:ascii="仿宋" w:hAnsi="仿宋" w:eastAsia="仿宋" w:cs="仿宋"/>
                <w:color w:val="auto"/>
                <w:kern w:val="0"/>
                <w:sz w:val="24"/>
                <w:highlight w:val="none"/>
              </w:rPr>
            </w:pPr>
          </w:p>
        </w:tc>
        <w:tc>
          <w:tcPr>
            <w:tcW w:w="1560" w:type="dxa"/>
            <w:vAlign w:val="center"/>
          </w:tcPr>
          <w:p w14:paraId="7A074F0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E5EA2A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52641D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D4B1E7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D5DCC4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7454EC9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4F8FF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7916E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0A41856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CF1223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DEE0C9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3FCBC9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904E2E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719C3D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6C592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C46A414">
            <w:pPr>
              <w:widowControl/>
              <w:spacing w:line="336" w:lineRule="auto"/>
              <w:jc w:val="left"/>
              <w:rPr>
                <w:rFonts w:ascii="仿宋" w:hAnsi="仿宋" w:eastAsia="仿宋" w:cs="仿宋"/>
                <w:color w:val="auto"/>
                <w:kern w:val="0"/>
                <w:sz w:val="24"/>
                <w:highlight w:val="none"/>
              </w:rPr>
            </w:pPr>
          </w:p>
        </w:tc>
        <w:tc>
          <w:tcPr>
            <w:tcW w:w="1560" w:type="dxa"/>
            <w:vAlign w:val="center"/>
          </w:tcPr>
          <w:p w14:paraId="2533513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A6F847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739390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803359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5C164EF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273A85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79B9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FEB6B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19AC16D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461B82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0DF93E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F84489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3352D9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F76317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BFC8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73056C">
            <w:pPr>
              <w:widowControl/>
              <w:spacing w:line="336" w:lineRule="auto"/>
              <w:jc w:val="left"/>
              <w:rPr>
                <w:rFonts w:ascii="仿宋" w:hAnsi="仿宋" w:eastAsia="仿宋" w:cs="仿宋"/>
                <w:color w:val="auto"/>
                <w:kern w:val="0"/>
                <w:sz w:val="24"/>
                <w:highlight w:val="none"/>
              </w:rPr>
            </w:pPr>
          </w:p>
        </w:tc>
        <w:tc>
          <w:tcPr>
            <w:tcW w:w="1560" w:type="dxa"/>
            <w:vAlign w:val="center"/>
          </w:tcPr>
          <w:p w14:paraId="189FF01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172FA6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5C7B70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D121EC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6BE30C8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1BB485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2D9D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A4F91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291B3B8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089137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DBB5FB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72F92A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C466A1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347056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EEF2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E4C30A3">
            <w:pPr>
              <w:widowControl/>
              <w:spacing w:line="336" w:lineRule="auto"/>
              <w:jc w:val="left"/>
              <w:rPr>
                <w:rFonts w:ascii="仿宋" w:hAnsi="仿宋" w:eastAsia="仿宋" w:cs="仿宋"/>
                <w:color w:val="auto"/>
                <w:kern w:val="0"/>
                <w:sz w:val="24"/>
                <w:highlight w:val="none"/>
              </w:rPr>
            </w:pPr>
          </w:p>
        </w:tc>
        <w:tc>
          <w:tcPr>
            <w:tcW w:w="1560" w:type="dxa"/>
            <w:vAlign w:val="center"/>
          </w:tcPr>
          <w:p w14:paraId="1B624BC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89BC9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A24A8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7E109B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5323A2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521F2B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F974D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01C84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1322E1F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024EE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512D05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A21FD1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A30BC9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140B3B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51AE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7B7A11">
            <w:pPr>
              <w:widowControl/>
              <w:spacing w:line="336" w:lineRule="auto"/>
              <w:jc w:val="left"/>
              <w:rPr>
                <w:rFonts w:ascii="仿宋" w:hAnsi="仿宋" w:eastAsia="仿宋" w:cs="仿宋"/>
                <w:color w:val="auto"/>
                <w:kern w:val="0"/>
                <w:sz w:val="24"/>
                <w:highlight w:val="none"/>
              </w:rPr>
            </w:pPr>
          </w:p>
        </w:tc>
        <w:tc>
          <w:tcPr>
            <w:tcW w:w="1560" w:type="dxa"/>
            <w:vAlign w:val="center"/>
          </w:tcPr>
          <w:p w14:paraId="67DB8AE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AE1FB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42348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15E616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3296EC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385837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499E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6CC12E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2DDB810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D8044C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8E4E84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898DFE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0EDC8CB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F674C3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BDB6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F0587B">
            <w:pPr>
              <w:widowControl/>
              <w:spacing w:line="336" w:lineRule="auto"/>
              <w:jc w:val="left"/>
              <w:rPr>
                <w:rFonts w:ascii="仿宋" w:hAnsi="仿宋" w:eastAsia="仿宋" w:cs="仿宋"/>
                <w:color w:val="auto"/>
                <w:kern w:val="0"/>
                <w:sz w:val="24"/>
                <w:highlight w:val="none"/>
              </w:rPr>
            </w:pPr>
          </w:p>
        </w:tc>
        <w:tc>
          <w:tcPr>
            <w:tcW w:w="1560" w:type="dxa"/>
            <w:vAlign w:val="center"/>
          </w:tcPr>
          <w:p w14:paraId="5ECD728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2250C9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D7E612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13F5BDC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14DA811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119285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D5719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F5679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9F2B9A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660717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D4247F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1D603D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979D6C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F8B08D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99C3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1899EE">
            <w:pPr>
              <w:widowControl/>
              <w:spacing w:line="336" w:lineRule="auto"/>
              <w:jc w:val="left"/>
              <w:rPr>
                <w:rFonts w:ascii="仿宋" w:hAnsi="仿宋" w:eastAsia="仿宋" w:cs="仿宋"/>
                <w:color w:val="auto"/>
                <w:kern w:val="0"/>
                <w:sz w:val="24"/>
                <w:highlight w:val="none"/>
              </w:rPr>
            </w:pPr>
          </w:p>
        </w:tc>
        <w:tc>
          <w:tcPr>
            <w:tcW w:w="1560" w:type="dxa"/>
            <w:vAlign w:val="center"/>
          </w:tcPr>
          <w:p w14:paraId="55369F5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8D353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38E7B7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921FBB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4747E93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49B4858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590E0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4856C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ED45E4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CA4846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3FFDCA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1E92475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4A85F07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1D4FDC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773F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1E1FE0">
            <w:pPr>
              <w:widowControl/>
              <w:spacing w:line="336" w:lineRule="auto"/>
              <w:jc w:val="left"/>
              <w:rPr>
                <w:rFonts w:ascii="仿宋" w:hAnsi="仿宋" w:eastAsia="仿宋" w:cs="仿宋"/>
                <w:color w:val="auto"/>
                <w:kern w:val="0"/>
                <w:sz w:val="24"/>
                <w:highlight w:val="none"/>
              </w:rPr>
            </w:pPr>
          </w:p>
        </w:tc>
        <w:tc>
          <w:tcPr>
            <w:tcW w:w="1560" w:type="dxa"/>
            <w:vAlign w:val="center"/>
          </w:tcPr>
          <w:p w14:paraId="4713849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F2AC7A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7D3082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019D29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5F8199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60B2A9E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304FF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C7FB0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F633E8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A4EA35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85D7D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5478B4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3DE72C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2CC2374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8F6B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EE412C">
            <w:pPr>
              <w:widowControl/>
              <w:spacing w:line="336" w:lineRule="auto"/>
              <w:jc w:val="left"/>
              <w:rPr>
                <w:rFonts w:ascii="仿宋" w:hAnsi="仿宋" w:eastAsia="仿宋" w:cs="仿宋"/>
                <w:color w:val="auto"/>
                <w:kern w:val="0"/>
                <w:sz w:val="24"/>
                <w:highlight w:val="none"/>
              </w:rPr>
            </w:pPr>
          </w:p>
        </w:tc>
        <w:tc>
          <w:tcPr>
            <w:tcW w:w="1560" w:type="dxa"/>
            <w:vAlign w:val="center"/>
          </w:tcPr>
          <w:p w14:paraId="350CC7B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7C6139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9BC0BB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081733F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3ECE4A4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6ADA9D1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3C184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3237E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5C21343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31B7E3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E7CCA6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D08F4E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0FD341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FE2923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30AE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E7C47F">
            <w:pPr>
              <w:widowControl/>
              <w:spacing w:line="336" w:lineRule="auto"/>
              <w:jc w:val="left"/>
              <w:rPr>
                <w:rFonts w:ascii="仿宋" w:hAnsi="仿宋" w:eastAsia="仿宋" w:cs="仿宋"/>
                <w:color w:val="auto"/>
                <w:kern w:val="0"/>
                <w:sz w:val="24"/>
                <w:highlight w:val="none"/>
              </w:rPr>
            </w:pPr>
          </w:p>
        </w:tc>
        <w:tc>
          <w:tcPr>
            <w:tcW w:w="1560" w:type="dxa"/>
            <w:vAlign w:val="center"/>
          </w:tcPr>
          <w:p w14:paraId="00C7023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9D706C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A54DA7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5C0DF5F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5A835DC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107A97F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1F40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2BE3FB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3B01BCD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8F7E89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F3715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E3EE23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92B1B9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FA986F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7A1174E0">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13282DD7">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40F86747">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2737A70">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24C49C7C">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2DA634A3">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F74302A">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71B18A6">
      <w:pPr>
        <w:widowControl/>
        <w:spacing w:line="336" w:lineRule="auto"/>
        <w:jc w:val="left"/>
        <w:rPr>
          <w:rFonts w:ascii="仿宋" w:hAnsi="仿宋" w:eastAsia="仿宋" w:cs="仿宋"/>
          <w:color w:val="auto"/>
          <w:kern w:val="0"/>
          <w:sz w:val="24"/>
          <w:highlight w:val="none"/>
        </w:rPr>
      </w:pPr>
    </w:p>
    <w:p w14:paraId="02A135B4">
      <w:pPr>
        <w:widowControl/>
        <w:spacing w:line="336" w:lineRule="auto"/>
        <w:jc w:val="left"/>
        <w:rPr>
          <w:rFonts w:ascii="仿宋" w:hAnsi="仿宋" w:eastAsia="仿宋" w:cs="仿宋"/>
          <w:color w:val="auto"/>
          <w:kern w:val="0"/>
          <w:sz w:val="24"/>
          <w:highlight w:val="none"/>
        </w:rPr>
      </w:pPr>
    </w:p>
    <w:p w14:paraId="727398A5">
      <w:pPr>
        <w:widowControl/>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775DAC2B">
      <w:pPr>
        <w:widowControl/>
        <w:shd w:val="clear" w:color="auto" w:fill="FFFFFF"/>
        <w:spacing w:line="336" w:lineRule="auto"/>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8A1168D">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20A55EB">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1C8F731">
      <w:pPr>
        <w:widowControl/>
        <w:shd w:val="clear" w:color="auto" w:fill="FFFFFF"/>
        <w:spacing w:line="336" w:lineRule="auto"/>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2E274CFC">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A7B0BDB">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985A460">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677365BB">
      <w:pPr>
        <w:widowControl/>
        <w:spacing w:line="336" w:lineRule="auto"/>
        <w:jc w:val="left"/>
        <w:rPr>
          <w:rFonts w:ascii="仿宋" w:hAnsi="仿宋" w:eastAsia="仿宋" w:cs="仿宋"/>
          <w:color w:val="auto"/>
          <w:kern w:val="0"/>
          <w:sz w:val="18"/>
          <w:szCs w:val="18"/>
          <w:highlight w:val="none"/>
        </w:rPr>
      </w:pPr>
    </w:p>
    <w:p w14:paraId="4B1A8878">
      <w:pPr>
        <w:widowControl/>
        <w:spacing w:line="336" w:lineRule="auto"/>
        <w:jc w:val="left"/>
        <w:rPr>
          <w:rFonts w:ascii="仿宋" w:hAnsi="仿宋" w:eastAsia="仿宋" w:cs="仿宋"/>
          <w:color w:val="auto"/>
          <w:kern w:val="0"/>
          <w:sz w:val="18"/>
          <w:szCs w:val="18"/>
          <w:highlight w:val="none"/>
        </w:rPr>
      </w:pPr>
    </w:p>
    <w:p w14:paraId="4484FE27">
      <w:pPr>
        <w:widowControl/>
        <w:spacing w:line="336" w:lineRule="auto"/>
        <w:jc w:val="left"/>
        <w:rPr>
          <w:rFonts w:ascii="仿宋" w:hAnsi="仿宋" w:eastAsia="仿宋" w:cs="仿宋"/>
          <w:color w:val="auto"/>
          <w:kern w:val="0"/>
          <w:sz w:val="18"/>
          <w:szCs w:val="18"/>
          <w:highlight w:val="none"/>
        </w:rPr>
      </w:pPr>
    </w:p>
    <w:p w14:paraId="05CBD8CB">
      <w:pPr>
        <w:widowControl/>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B945399">
      <w:pPr>
        <w:widowControl/>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76966B4">
      <w:pPr>
        <w:widowControl/>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0A33A1A9">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D730029">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7C368E1C">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F32B417">
      <w:pPr>
        <w:widowControl/>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6C37C400">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3A136C7F">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1FB0C71D">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5186CDB">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35C7ECCF">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75FDD05C">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28ACF132">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2B2545A">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1CE07511">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7461A8A">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2B686C53">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E454F4A">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EEEC6C6">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B044DB5">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D806FE5">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0A35C4BC">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4877AEB0">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3F3300D7">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49D145B1">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60FC9393">
      <w:pPr>
        <w:widowControl/>
        <w:shd w:val="clear" w:color="auto" w:fill="FFFFFF"/>
        <w:spacing w:line="336" w:lineRule="auto"/>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51891882">
      <w:pPr>
        <w:widowControl/>
        <w:shd w:val="clear" w:color="auto" w:fill="FFFFFF"/>
        <w:spacing w:line="336" w:lineRule="auto"/>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0"/>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C3A4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85223BD">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9755943">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265BC117">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54E0990D">
            <w:pPr>
              <w:widowControl/>
              <w:spacing w:line="33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7AF2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7B60B8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14E9560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3562C1E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2350ED6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E6E195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668D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C0DA13">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7E12276B">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40C17DFC">
            <w:pPr>
              <w:widowControl/>
              <w:spacing w:line="336" w:lineRule="auto"/>
              <w:jc w:val="left"/>
              <w:rPr>
                <w:rFonts w:ascii="仿宋" w:hAnsi="仿宋" w:eastAsia="仿宋" w:cs="仿宋"/>
                <w:color w:val="auto"/>
                <w:kern w:val="0"/>
                <w:sz w:val="24"/>
                <w:highlight w:val="none"/>
              </w:rPr>
            </w:pPr>
          </w:p>
        </w:tc>
        <w:tc>
          <w:tcPr>
            <w:tcW w:w="606" w:type="dxa"/>
            <w:vAlign w:val="center"/>
          </w:tcPr>
          <w:p w14:paraId="3592DF3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4595E5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5C9140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617746">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2437C694">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4253FC61">
            <w:pPr>
              <w:widowControl/>
              <w:spacing w:line="336" w:lineRule="auto"/>
              <w:jc w:val="left"/>
              <w:rPr>
                <w:rFonts w:ascii="仿宋" w:hAnsi="仿宋" w:eastAsia="仿宋" w:cs="仿宋"/>
                <w:color w:val="auto"/>
                <w:kern w:val="0"/>
                <w:sz w:val="24"/>
                <w:highlight w:val="none"/>
              </w:rPr>
            </w:pPr>
          </w:p>
        </w:tc>
        <w:tc>
          <w:tcPr>
            <w:tcW w:w="606" w:type="dxa"/>
            <w:vAlign w:val="center"/>
          </w:tcPr>
          <w:p w14:paraId="08D9BFA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080971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D9BC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9DBEC4">
            <w:pPr>
              <w:widowControl/>
              <w:spacing w:line="336" w:lineRule="auto"/>
              <w:jc w:val="left"/>
              <w:rPr>
                <w:rFonts w:ascii="仿宋" w:hAnsi="仿宋" w:eastAsia="仿宋" w:cs="仿宋"/>
                <w:color w:val="auto"/>
                <w:kern w:val="0"/>
                <w:sz w:val="24"/>
                <w:highlight w:val="none"/>
              </w:rPr>
            </w:pPr>
          </w:p>
        </w:tc>
        <w:tc>
          <w:tcPr>
            <w:tcW w:w="1025" w:type="dxa"/>
            <w:vMerge w:val="restart"/>
            <w:vAlign w:val="center"/>
          </w:tcPr>
          <w:p w14:paraId="2DEC2E60">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34118E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6544D76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703CA8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2FAF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BA131B">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14DCB501">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37A336A9">
            <w:pPr>
              <w:widowControl/>
              <w:spacing w:line="336" w:lineRule="auto"/>
              <w:jc w:val="left"/>
              <w:rPr>
                <w:rFonts w:ascii="仿宋" w:hAnsi="仿宋" w:eastAsia="仿宋" w:cs="仿宋"/>
                <w:color w:val="auto"/>
                <w:kern w:val="0"/>
                <w:sz w:val="24"/>
                <w:highlight w:val="none"/>
              </w:rPr>
            </w:pPr>
          </w:p>
        </w:tc>
        <w:tc>
          <w:tcPr>
            <w:tcW w:w="606" w:type="dxa"/>
            <w:vAlign w:val="center"/>
          </w:tcPr>
          <w:p w14:paraId="14126BA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90EFC9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C7C6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5D9E34">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68B27EEB">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0AC9A102">
            <w:pPr>
              <w:widowControl/>
              <w:spacing w:line="336" w:lineRule="auto"/>
              <w:jc w:val="left"/>
              <w:rPr>
                <w:rFonts w:ascii="仿宋" w:hAnsi="仿宋" w:eastAsia="仿宋" w:cs="仿宋"/>
                <w:color w:val="auto"/>
                <w:kern w:val="0"/>
                <w:sz w:val="24"/>
                <w:highlight w:val="none"/>
              </w:rPr>
            </w:pPr>
          </w:p>
        </w:tc>
        <w:tc>
          <w:tcPr>
            <w:tcW w:w="606" w:type="dxa"/>
            <w:vAlign w:val="center"/>
          </w:tcPr>
          <w:p w14:paraId="471FAC5E">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1FFF0A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469F7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FE4CD5">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20E7F695">
            <w:pPr>
              <w:widowControl/>
              <w:spacing w:line="336" w:lineRule="auto"/>
              <w:jc w:val="left"/>
              <w:rPr>
                <w:rFonts w:ascii="仿宋" w:hAnsi="仿宋" w:eastAsia="仿宋" w:cs="仿宋"/>
                <w:color w:val="auto"/>
                <w:kern w:val="0"/>
                <w:sz w:val="24"/>
                <w:highlight w:val="none"/>
              </w:rPr>
            </w:pPr>
          </w:p>
        </w:tc>
        <w:tc>
          <w:tcPr>
            <w:tcW w:w="2836" w:type="dxa"/>
            <w:vMerge w:val="restart"/>
            <w:vAlign w:val="center"/>
          </w:tcPr>
          <w:p w14:paraId="312E38A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6B013D5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F99F5E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031C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62C8E4">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377A9A9E">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0D8CEA1B">
            <w:pPr>
              <w:widowControl/>
              <w:spacing w:line="336" w:lineRule="auto"/>
              <w:jc w:val="left"/>
              <w:rPr>
                <w:rFonts w:ascii="仿宋" w:hAnsi="仿宋" w:eastAsia="仿宋" w:cs="仿宋"/>
                <w:color w:val="auto"/>
                <w:kern w:val="0"/>
                <w:sz w:val="24"/>
                <w:highlight w:val="none"/>
              </w:rPr>
            </w:pPr>
          </w:p>
        </w:tc>
        <w:tc>
          <w:tcPr>
            <w:tcW w:w="606" w:type="dxa"/>
            <w:vAlign w:val="center"/>
          </w:tcPr>
          <w:p w14:paraId="5735750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7AD13D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6D66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E7B26A">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107EE73E">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6D67EB67">
            <w:pPr>
              <w:widowControl/>
              <w:spacing w:line="336" w:lineRule="auto"/>
              <w:jc w:val="left"/>
              <w:rPr>
                <w:rFonts w:ascii="仿宋" w:hAnsi="仿宋" w:eastAsia="仿宋" w:cs="仿宋"/>
                <w:color w:val="auto"/>
                <w:kern w:val="0"/>
                <w:sz w:val="24"/>
                <w:highlight w:val="none"/>
              </w:rPr>
            </w:pPr>
          </w:p>
        </w:tc>
        <w:tc>
          <w:tcPr>
            <w:tcW w:w="606" w:type="dxa"/>
            <w:vAlign w:val="center"/>
          </w:tcPr>
          <w:p w14:paraId="6B10DB7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1FD40A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5EC0A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201E80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BB9C3D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6C9A6E8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3F45E5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4C652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E16EE6E">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1C882F9B">
            <w:pPr>
              <w:widowControl/>
              <w:spacing w:line="336" w:lineRule="auto"/>
              <w:jc w:val="left"/>
              <w:rPr>
                <w:rFonts w:ascii="仿宋" w:hAnsi="仿宋" w:eastAsia="仿宋" w:cs="仿宋"/>
                <w:color w:val="auto"/>
                <w:kern w:val="0"/>
                <w:sz w:val="24"/>
                <w:highlight w:val="none"/>
              </w:rPr>
            </w:pPr>
          </w:p>
        </w:tc>
        <w:tc>
          <w:tcPr>
            <w:tcW w:w="606" w:type="dxa"/>
            <w:vAlign w:val="center"/>
          </w:tcPr>
          <w:p w14:paraId="65226E6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186EB9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402FA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B128064">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2B87AE90">
            <w:pPr>
              <w:widowControl/>
              <w:spacing w:line="336" w:lineRule="auto"/>
              <w:jc w:val="left"/>
              <w:rPr>
                <w:rFonts w:ascii="仿宋" w:hAnsi="仿宋" w:eastAsia="仿宋" w:cs="仿宋"/>
                <w:color w:val="auto"/>
                <w:kern w:val="0"/>
                <w:sz w:val="24"/>
                <w:highlight w:val="none"/>
              </w:rPr>
            </w:pPr>
          </w:p>
        </w:tc>
        <w:tc>
          <w:tcPr>
            <w:tcW w:w="606" w:type="dxa"/>
            <w:vAlign w:val="center"/>
          </w:tcPr>
          <w:p w14:paraId="29C4071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3A93D0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331F5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FC793C9">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7E9D6CC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BEAFD9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77F3A5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74293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5963D29">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16A64ACA">
            <w:pPr>
              <w:widowControl/>
              <w:spacing w:line="336" w:lineRule="auto"/>
              <w:jc w:val="left"/>
              <w:rPr>
                <w:rFonts w:ascii="仿宋" w:hAnsi="仿宋" w:eastAsia="仿宋" w:cs="仿宋"/>
                <w:color w:val="auto"/>
                <w:kern w:val="0"/>
                <w:sz w:val="24"/>
                <w:highlight w:val="none"/>
              </w:rPr>
            </w:pPr>
          </w:p>
        </w:tc>
        <w:tc>
          <w:tcPr>
            <w:tcW w:w="606" w:type="dxa"/>
            <w:vAlign w:val="center"/>
          </w:tcPr>
          <w:p w14:paraId="6F4268DD">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541E99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4FF4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2C6C66C">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2FB1AC44">
            <w:pPr>
              <w:widowControl/>
              <w:spacing w:line="336" w:lineRule="auto"/>
              <w:jc w:val="left"/>
              <w:rPr>
                <w:rFonts w:ascii="仿宋" w:hAnsi="仿宋" w:eastAsia="仿宋" w:cs="仿宋"/>
                <w:color w:val="auto"/>
                <w:kern w:val="0"/>
                <w:sz w:val="24"/>
                <w:highlight w:val="none"/>
              </w:rPr>
            </w:pPr>
          </w:p>
        </w:tc>
        <w:tc>
          <w:tcPr>
            <w:tcW w:w="606" w:type="dxa"/>
            <w:vAlign w:val="center"/>
          </w:tcPr>
          <w:p w14:paraId="4A2897E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A2F3E7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1BCB9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550CD5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5103620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17D0C43">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78839D5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24DB91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31064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46E787">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0A5720B3">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278482F2">
            <w:pPr>
              <w:widowControl/>
              <w:spacing w:line="336" w:lineRule="auto"/>
              <w:jc w:val="left"/>
              <w:rPr>
                <w:rFonts w:ascii="仿宋" w:hAnsi="仿宋" w:eastAsia="仿宋" w:cs="仿宋"/>
                <w:color w:val="auto"/>
                <w:kern w:val="0"/>
                <w:sz w:val="24"/>
                <w:highlight w:val="none"/>
              </w:rPr>
            </w:pPr>
          </w:p>
        </w:tc>
        <w:tc>
          <w:tcPr>
            <w:tcW w:w="606" w:type="dxa"/>
            <w:vAlign w:val="center"/>
          </w:tcPr>
          <w:p w14:paraId="3DB44A84">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05CB65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EC35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801F9B7">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19E8DF73">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7CBF1E0D">
            <w:pPr>
              <w:widowControl/>
              <w:spacing w:line="336" w:lineRule="auto"/>
              <w:jc w:val="left"/>
              <w:rPr>
                <w:rFonts w:ascii="仿宋" w:hAnsi="仿宋" w:eastAsia="仿宋" w:cs="仿宋"/>
                <w:color w:val="auto"/>
                <w:kern w:val="0"/>
                <w:sz w:val="24"/>
                <w:highlight w:val="none"/>
              </w:rPr>
            </w:pPr>
          </w:p>
        </w:tc>
        <w:tc>
          <w:tcPr>
            <w:tcW w:w="606" w:type="dxa"/>
            <w:vAlign w:val="center"/>
          </w:tcPr>
          <w:p w14:paraId="323627F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7FFD37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B7F8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23909D">
            <w:pPr>
              <w:widowControl/>
              <w:spacing w:line="336" w:lineRule="auto"/>
              <w:jc w:val="left"/>
              <w:rPr>
                <w:rFonts w:ascii="仿宋" w:hAnsi="仿宋" w:eastAsia="仿宋" w:cs="仿宋"/>
                <w:color w:val="auto"/>
                <w:kern w:val="0"/>
                <w:sz w:val="24"/>
                <w:highlight w:val="none"/>
              </w:rPr>
            </w:pPr>
          </w:p>
        </w:tc>
        <w:tc>
          <w:tcPr>
            <w:tcW w:w="1025" w:type="dxa"/>
            <w:vMerge w:val="restart"/>
            <w:vAlign w:val="center"/>
          </w:tcPr>
          <w:p w14:paraId="43D11C6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143451C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07EC1B4F">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6D67708">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7B67B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CFB0BBA">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78BC6954">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7E918BC5">
            <w:pPr>
              <w:widowControl/>
              <w:spacing w:line="336" w:lineRule="auto"/>
              <w:jc w:val="left"/>
              <w:rPr>
                <w:rFonts w:ascii="仿宋" w:hAnsi="仿宋" w:eastAsia="仿宋" w:cs="仿宋"/>
                <w:color w:val="auto"/>
                <w:kern w:val="0"/>
                <w:sz w:val="24"/>
                <w:highlight w:val="none"/>
              </w:rPr>
            </w:pPr>
          </w:p>
        </w:tc>
        <w:tc>
          <w:tcPr>
            <w:tcW w:w="606" w:type="dxa"/>
            <w:vAlign w:val="center"/>
          </w:tcPr>
          <w:p w14:paraId="51B0276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2D5006B">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95F7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17588E">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63ECBDAF">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4A3B72C8">
            <w:pPr>
              <w:widowControl/>
              <w:spacing w:line="336" w:lineRule="auto"/>
              <w:jc w:val="left"/>
              <w:rPr>
                <w:rFonts w:ascii="仿宋" w:hAnsi="仿宋" w:eastAsia="仿宋" w:cs="仿宋"/>
                <w:color w:val="auto"/>
                <w:kern w:val="0"/>
                <w:sz w:val="24"/>
                <w:highlight w:val="none"/>
              </w:rPr>
            </w:pPr>
          </w:p>
        </w:tc>
        <w:tc>
          <w:tcPr>
            <w:tcW w:w="606" w:type="dxa"/>
            <w:vAlign w:val="center"/>
          </w:tcPr>
          <w:p w14:paraId="783858E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BF0EDA6">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4910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B4B2FF">
            <w:pPr>
              <w:widowControl/>
              <w:spacing w:line="336" w:lineRule="auto"/>
              <w:jc w:val="left"/>
              <w:rPr>
                <w:rFonts w:ascii="仿宋" w:hAnsi="仿宋" w:eastAsia="仿宋" w:cs="仿宋"/>
                <w:color w:val="auto"/>
                <w:kern w:val="0"/>
                <w:sz w:val="24"/>
                <w:highlight w:val="none"/>
              </w:rPr>
            </w:pPr>
          </w:p>
        </w:tc>
        <w:tc>
          <w:tcPr>
            <w:tcW w:w="1025" w:type="dxa"/>
            <w:vMerge w:val="restart"/>
            <w:vAlign w:val="center"/>
          </w:tcPr>
          <w:p w14:paraId="2A2504A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32B1B545">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7AE9013A">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A0A9B4C">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D183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70931B4">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373580BE">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122509B4">
            <w:pPr>
              <w:widowControl/>
              <w:spacing w:line="336" w:lineRule="auto"/>
              <w:jc w:val="left"/>
              <w:rPr>
                <w:rFonts w:ascii="仿宋" w:hAnsi="仿宋" w:eastAsia="仿宋" w:cs="仿宋"/>
                <w:color w:val="auto"/>
                <w:kern w:val="0"/>
                <w:sz w:val="24"/>
                <w:highlight w:val="none"/>
              </w:rPr>
            </w:pPr>
          </w:p>
        </w:tc>
        <w:tc>
          <w:tcPr>
            <w:tcW w:w="606" w:type="dxa"/>
            <w:vAlign w:val="center"/>
          </w:tcPr>
          <w:p w14:paraId="75F2BA6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9297D61">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07692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E23194">
            <w:pPr>
              <w:widowControl/>
              <w:spacing w:line="336" w:lineRule="auto"/>
              <w:jc w:val="left"/>
              <w:rPr>
                <w:rFonts w:ascii="仿宋" w:hAnsi="仿宋" w:eastAsia="仿宋" w:cs="仿宋"/>
                <w:color w:val="auto"/>
                <w:kern w:val="0"/>
                <w:sz w:val="24"/>
                <w:highlight w:val="none"/>
              </w:rPr>
            </w:pPr>
          </w:p>
        </w:tc>
        <w:tc>
          <w:tcPr>
            <w:tcW w:w="1025" w:type="dxa"/>
            <w:vMerge w:val="continue"/>
            <w:vAlign w:val="center"/>
          </w:tcPr>
          <w:p w14:paraId="4BBA7AA8">
            <w:pPr>
              <w:widowControl/>
              <w:spacing w:line="336" w:lineRule="auto"/>
              <w:jc w:val="left"/>
              <w:rPr>
                <w:rFonts w:ascii="仿宋" w:hAnsi="仿宋" w:eastAsia="仿宋" w:cs="仿宋"/>
                <w:color w:val="auto"/>
                <w:kern w:val="0"/>
                <w:sz w:val="24"/>
                <w:highlight w:val="none"/>
              </w:rPr>
            </w:pPr>
          </w:p>
        </w:tc>
        <w:tc>
          <w:tcPr>
            <w:tcW w:w="2836" w:type="dxa"/>
            <w:vMerge w:val="continue"/>
            <w:vAlign w:val="center"/>
          </w:tcPr>
          <w:p w14:paraId="62390CC2">
            <w:pPr>
              <w:widowControl/>
              <w:spacing w:line="336" w:lineRule="auto"/>
              <w:jc w:val="left"/>
              <w:rPr>
                <w:rFonts w:ascii="仿宋" w:hAnsi="仿宋" w:eastAsia="仿宋" w:cs="仿宋"/>
                <w:color w:val="auto"/>
                <w:kern w:val="0"/>
                <w:sz w:val="24"/>
                <w:highlight w:val="none"/>
              </w:rPr>
            </w:pPr>
          </w:p>
        </w:tc>
        <w:tc>
          <w:tcPr>
            <w:tcW w:w="606" w:type="dxa"/>
            <w:vAlign w:val="center"/>
          </w:tcPr>
          <w:p w14:paraId="511FA0D7">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A1DEEA2">
            <w:pPr>
              <w:widowControl/>
              <w:spacing w:line="33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3FA81F2B">
      <w:pPr>
        <w:spacing w:line="336" w:lineRule="auto"/>
        <w:rPr>
          <w:rFonts w:ascii="仿宋" w:hAnsi="仿宋" w:eastAsia="仿宋" w:cs="仿宋"/>
          <w:color w:val="auto"/>
          <w:sz w:val="24"/>
          <w:highlight w:val="none"/>
        </w:rPr>
      </w:pPr>
    </w:p>
    <w:p w14:paraId="538BEC05">
      <w:pPr>
        <w:spacing w:line="336" w:lineRule="auto"/>
        <w:ind w:firstLine="420" w:firstLineChars="200"/>
        <w:rPr>
          <w:rFonts w:ascii="仿宋" w:hAnsi="仿宋" w:eastAsia="仿宋" w:cs="仿宋"/>
          <w:color w:val="auto"/>
          <w:highlight w:val="none"/>
        </w:rPr>
      </w:pPr>
    </w:p>
    <w:p w14:paraId="51DCA2E9">
      <w:pPr>
        <w:spacing w:line="336" w:lineRule="auto"/>
        <w:rPr>
          <w:rFonts w:ascii="仿宋" w:hAnsi="仿宋" w:eastAsia="仿宋" w:cs="仿宋"/>
          <w:color w:val="auto"/>
          <w:highlight w:val="none"/>
        </w:rPr>
      </w:pPr>
    </w:p>
    <w:p w14:paraId="1DD48356">
      <w:pPr>
        <w:spacing w:line="360" w:lineRule="auto"/>
        <w:ind w:firstLine="482" w:firstLineChars="200"/>
        <w:rPr>
          <w:rFonts w:ascii="宋体" w:hAnsi="宋体" w:eastAsia="宋体" w:cs="仿宋_GB2312"/>
          <w:b/>
          <w:color w:val="auto"/>
          <w:sz w:val="24"/>
          <w:highlight w:val="none"/>
        </w:rPr>
      </w:pPr>
    </w:p>
    <w:sectPr>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20B0604020000020204"/>
    <w:charset w:val="00"/>
    <w:family w:val="swiss"/>
    <w:pitch w:val="default"/>
    <w:sig w:usb0="00000000" w:usb1="00000000" w:usb2="00000009" w:usb3="00000000" w:csb0="000001FF" w:csb1="00000000"/>
  </w:font>
  <w:font w:name="Arial Narrow">
    <w:altName w:val="Arial"/>
    <w:panose1 w:val="020B0606020202030204"/>
    <w:charset w:val="00"/>
    <w:family w:val="swiss"/>
    <w:pitch w:val="default"/>
    <w:sig w:usb0="00000000" w:usb1="00000000" w:usb2="00000000" w:usb3="00000000" w:csb0="2000009F" w:csb1="DFD70000"/>
  </w:font>
  <w:font w:name="Lucida Sans">
    <w:altName w:val="Lucida Sans Unicode"/>
    <w:panose1 w:val="020B0602030000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000020204"/>
    <w:charset w:val="86"/>
    <w:family w:val="swiss"/>
    <w:pitch w:val="default"/>
    <w:sig w:usb0="00000000" w:usb1="00000000" w:usb2="0000003F" w:usb3="00000000" w:csb0="003F01FF" w:csb1="00000000"/>
  </w:font>
  <w:font w:name="幼圆">
    <w:altName w:val="宋体"/>
    <w:panose1 w:val="02010509060101010101"/>
    <w:charset w:val="86"/>
    <w:family w:val="modern"/>
    <w:pitch w:val="default"/>
    <w:sig w:usb0="00000000" w:usb1="0000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ˎ̥">
    <w:altName w:val="微软雅黑"/>
    <w:panose1 w:val="00000000000000000000"/>
    <w:charset w:val="00"/>
    <w:family w:val="roman"/>
    <w:pitch w:val="default"/>
    <w:sig w:usb0="00000000" w:usb1="00000000" w:usb2="00000000" w:usb3="00000000" w:csb0="00040001" w:csb1="00000000"/>
  </w:font>
  <w:font w:name="MS Sans Serif">
    <w:altName w:val="Sitka Text"/>
    <w:panose1 w:val="020B0500000000000000"/>
    <w:charset w:val="00"/>
    <w:family w:val="swiss"/>
    <w:pitch w:val="default"/>
    <w:sig w:usb0="00000000" w:usb1="00000000" w:usb2="00000000" w:usb3="00000000" w:csb0="00000001" w:csb1="00000000"/>
  </w:font>
  <w:font w:name="Sitka Text">
    <w:panose1 w:val="00000000000000000000"/>
    <w:charset w:val="00"/>
    <w:family w:val="auto"/>
    <w:pitch w:val="default"/>
    <w:sig w:usb0="A00002EF" w:usb1="4000204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B2F90">
    <w:pPr>
      <w:pStyle w:val="38"/>
      <w:framePr w:wrap="around" w:vAnchor="text" w:hAnchor="margin" w:xAlign="right" w:y="1"/>
      <w:rPr>
        <w:rStyle w:val="64"/>
      </w:rPr>
    </w:pPr>
    <w:r>
      <w:fldChar w:fldCharType="begin"/>
    </w:r>
    <w:r>
      <w:rPr>
        <w:rStyle w:val="64"/>
      </w:rPr>
      <w:instrText xml:space="preserve">PAGE  </w:instrText>
    </w:r>
    <w:r>
      <w:fldChar w:fldCharType="end"/>
    </w:r>
  </w:p>
  <w:p w14:paraId="299D4A5E">
    <w:pPr>
      <w:pStyle w:val="3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3D240">
    <w:pPr>
      <w:pStyle w:val="38"/>
      <w:rPr>
        <w:rFonts w:ascii="仿宋" w:hAnsi="仿宋" w:eastAsia="仿宋" w:cs="仿宋"/>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A416B">
    <w:pPr>
      <w:pStyle w:val="38"/>
      <w:jc w:val="center"/>
      <w:rPr>
        <w:rFonts w:ascii="仿宋" w:hAnsi="仿宋" w:eastAsia="仿宋" w:cs="仿宋"/>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66283">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14:paraId="31AE0042">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A43D8">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14:paraId="065B8E69">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FEDB7">
    <w:pPr>
      <w:pStyle w:val="38"/>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F8C78">
    <w:pPr>
      <w:pStyle w:val="38"/>
      <w:framePr w:wrap="around" w:vAnchor="text" w:hAnchor="margin" w:xAlign="right" w:y="1"/>
      <w:rPr>
        <w:rStyle w:val="64"/>
      </w:rPr>
    </w:pPr>
    <w:r>
      <w:fldChar w:fldCharType="begin"/>
    </w:r>
    <w:r>
      <w:rPr>
        <w:rStyle w:val="64"/>
      </w:rPr>
      <w:instrText xml:space="preserve">PAGE  </w:instrText>
    </w:r>
    <w:r>
      <w:fldChar w:fldCharType="end"/>
    </w:r>
  </w:p>
  <w:p w14:paraId="402123F4">
    <w:pPr>
      <w:pStyle w:val="38"/>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CE648">
    <w:pPr>
      <w:pStyle w:val="38"/>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bookmarkStart w:id="70" w:name="_Toc164085800"/>
    <w:bookmarkStart w:id="71" w:name="_Toc36110187"/>
    <w:bookmarkStart w:id="72" w:name="_Toc91899912"/>
    <w:bookmarkStart w:id="73" w:name="_Toc131845147"/>
    <w:r>
      <w:rPr>
        <w:rFonts w:hint="eastAsia" w:ascii="仿宋_GB2312" w:eastAsia="仿宋_GB2312"/>
        <w:kern w:val="0"/>
        <w:szCs w:val="21"/>
      </w:rPr>
      <w:t xml:space="preserve"> 页</w:t>
    </w:r>
    <w:bookmarkEnd w:id="70"/>
    <w:bookmarkEnd w:id="71"/>
    <w:bookmarkEnd w:id="72"/>
    <w:bookmarkEnd w:id="73"/>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2AF9A">
    <w:pPr>
      <w:pStyle w:val="39"/>
    </w:pPr>
    <w:r>
      <w:rPr>
        <w:rFonts w:hint="eastAsia" w:ascii="仿宋" w:hAnsi="仿宋" w:eastAsia="仿宋" w:cs="仿宋"/>
        <w:lang w:val="en-US" w:eastAsia="zh-CN"/>
      </w:rPr>
      <w:t>浙江华元工程咨询有限公司</w:t>
    </w:r>
    <w:r>
      <w:rPr>
        <w:rFonts w:hint="eastAsia" w:ascii="仿宋" w:hAnsi="仿宋" w:eastAsia="仿宋" w:cs="仿宋"/>
      </w:rPr>
      <w:t xml:space="preserve">                                                 磋商文件编号:[2024]17143号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D1B31">
    <w:pPr>
      <w:pStyle w:val="3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03FA4">
    <w:pPr>
      <w:pStyle w:val="39"/>
      <w:tabs>
        <w:tab w:val="center" w:pos="0"/>
      </w:tabs>
      <w:jc w:val="left"/>
      <w:rPr>
        <w:rFonts w:eastAsia="仿宋_GB2312"/>
      </w:rPr>
    </w:pPr>
    <w:r>
      <w:rPr>
        <w:rFonts w:hint="eastAsia" w:ascii="仿宋" w:hAnsi="仿宋" w:eastAsia="仿宋" w:cs="仿宋"/>
        <w:lang w:val="en-US" w:eastAsia="zh-CN"/>
      </w:rPr>
      <w:t>浙江华元工程咨询有限公司</w:t>
    </w:r>
    <w:r>
      <w:rPr>
        <w:rFonts w:hint="eastAsia" w:ascii="仿宋" w:hAnsi="仿宋" w:eastAsia="仿宋" w:cs="仿宋"/>
      </w:rPr>
      <w:t xml:space="preserve">                                                 磋商文件编号:[2024]17143号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536EB">
    <w:pPr>
      <w:pStyle w:val="39"/>
      <w:tabs>
        <w:tab w:val="center" w:pos="0"/>
      </w:tabs>
      <w:jc w:val="left"/>
      <w:rPr>
        <w:rFonts w:eastAsia="仿宋_GB2312"/>
      </w:rPr>
    </w:pPr>
    <w:r>
      <w:rPr>
        <w:rFonts w:hint="eastAsia" w:ascii="仿宋" w:hAnsi="仿宋" w:eastAsia="仿宋" w:cs="仿宋"/>
      </w:rPr>
      <w:t xml:space="preserve">（代理机构）                                                           磋商文件编号:  </w:t>
    </w:r>
  </w:p>
  <w:p w14:paraId="1894D156">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9121B">
    <w:pPr>
      <w:pStyle w:val="39"/>
      <w:tabs>
        <w:tab w:val="center" w:pos="0"/>
      </w:tabs>
      <w:jc w:val="left"/>
      <w:rPr>
        <w:rFonts w:eastAsia="仿宋_GB2312"/>
      </w:rPr>
    </w:pPr>
    <w:r>
      <w:t></w:t>
    </w:r>
    <w:r>
      <w:rPr>
        <w:rFonts w:hint="eastAsia" w:ascii="仿宋" w:hAnsi="仿宋" w:eastAsia="仿宋" w:cs="仿宋"/>
      </w:rPr>
      <w:t xml:space="preserve">（代理机构）                                                           磋商文件编号:  </w:t>
    </w:r>
  </w:p>
  <w:p w14:paraId="04DCCEA4">
    <w:pPr>
      <w:pStyle w:val="39"/>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D4FAA">
    <w:pPr>
      <w:pStyle w:val="39"/>
      <w:tabs>
        <w:tab w:val="center" w:pos="0"/>
      </w:tabs>
      <w:jc w:val="left"/>
    </w:pPr>
    <w:r>
      <w:rPr>
        <w:rFonts w:hint="eastAsia" w:ascii="仿宋" w:hAnsi="仿宋" w:eastAsia="仿宋" w:cs="仿宋"/>
      </w:rPr>
      <w:t xml:space="preserve">（代理机构）                                                           磋商文件编号: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006B9">
    <w:pPr>
      <w:pStyle w:val="39"/>
      <w:tabs>
        <w:tab w:val="center" w:pos="0"/>
      </w:tabs>
      <w:jc w:val="left"/>
      <w:rPr>
        <w:rFonts w:eastAsia="仿宋_GB2312"/>
      </w:rPr>
    </w:pPr>
    <w:r>
      <w:rPr>
        <w:rFonts w:hint="eastAsia" w:ascii="仿宋" w:hAnsi="仿宋" w:eastAsia="仿宋" w:cs="仿宋"/>
      </w:rPr>
      <w:t xml:space="preserve">（代理机构）                                                           磋商文件编号:  </w:t>
    </w:r>
  </w:p>
  <w:p w14:paraId="0D0ACA75">
    <w:pPr>
      <w:pStyle w:val="39"/>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1"/>
    <w:multiLevelType w:val="singleLevel"/>
    <w:tmpl w:val="00000001"/>
    <w:lvl w:ilvl="0" w:tentative="0">
      <w:start w:val="1"/>
      <w:numFmt w:val="decimal"/>
      <w:suff w:val="nothing"/>
      <w:lvlText w:val="（%1）"/>
      <w:lvlJc w:val="left"/>
    </w:lvl>
  </w:abstractNum>
  <w:abstractNum w:abstractNumId="2">
    <w:nsid w:val="00000002"/>
    <w:multiLevelType w:val="singleLevel"/>
    <w:tmpl w:val="00000002"/>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3">
    <w:nsid w:val="00000003"/>
    <w:multiLevelType w:val="multilevel"/>
    <w:tmpl w:val="00000003"/>
    <w:lvl w:ilvl="0" w:tentative="0">
      <w:start w:val="1"/>
      <w:numFmt w:val="bullet"/>
      <w:pStyle w:val="409"/>
      <w:lvlText w:val=""/>
      <w:lvlJc w:val="left"/>
      <w:pPr>
        <w:tabs>
          <w:tab w:val="left" w:pos="840"/>
        </w:tabs>
        <w:ind w:left="840" w:hanging="420"/>
      </w:pPr>
      <w:rPr>
        <w:rFonts w:hint="default" w:ascii="Wingdings" w:hAnsi="Wingdings"/>
      </w:rPr>
    </w:lvl>
    <w:lvl w:ilvl="1" w:tentative="0">
      <w:start w:val="1"/>
      <w:numFmt w:val="bullet"/>
      <w:pStyle w:val="85"/>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3"/>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1"/>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78"/>
      <w:lvlText w:val=""/>
      <w:lvlJc w:val="left"/>
      <w:pPr>
        <w:tabs>
          <w:tab w:val="left" w:pos="3780"/>
        </w:tabs>
        <w:ind w:left="3780" w:hanging="420"/>
      </w:pPr>
      <w:rPr>
        <w:rFonts w:hint="default" w:ascii="Wingdings" w:hAnsi="Wingdings"/>
      </w:rPr>
    </w:lvl>
    <w:lvl w:ilvl="8" w:tentative="0">
      <w:start w:val="1"/>
      <w:numFmt w:val="bullet"/>
      <w:pStyle w:val="371"/>
      <w:lvlText w:val=""/>
      <w:lvlJc w:val="left"/>
      <w:pPr>
        <w:tabs>
          <w:tab w:val="left" w:pos="4200"/>
        </w:tabs>
        <w:ind w:left="4200" w:hanging="420"/>
      </w:pPr>
      <w:rPr>
        <w:rFonts w:hint="default" w:ascii="Wingdings" w:hAnsi="Wingdings"/>
      </w:rPr>
    </w:lvl>
  </w:abstractNum>
  <w:abstractNum w:abstractNumId="4">
    <w:nsid w:val="00000004"/>
    <w:multiLevelType w:val="multilevel"/>
    <w:tmpl w:val="00000004"/>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5">
    <w:nsid w:val="00000005"/>
    <w:multiLevelType w:val="multilevel"/>
    <w:tmpl w:val="00000005"/>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6">
    <w:nsid w:val="00000007"/>
    <w:multiLevelType w:val="multilevel"/>
    <w:tmpl w:val="00000007"/>
    <w:lvl w:ilvl="0" w:tentative="0">
      <w:start w:val="1"/>
      <w:numFmt w:val="decimal"/>
      <w:pStyle w:val="412"/>
      <w:lvlText w:val="%1"/>
      <w:lvlJc w:val="left"/>
      <w:pPr>
        <w:tabs>
          <w:tab w:val="left" w:pos="480"/>
        </w:tabs>
        <w:ind w:left="480" w:hanging="480"/>
      </w:pPr>
      <w:rPr>
        <w:rFonts w:hint="eastAsia"/>
        <w:sz w:val="44"/>
        <w:szCs w:val="44"/>
      </w:rPr>
    </w:lvl>
    <w:lvl w:ilvl="1" w:tentative="0">
      <w:start w:val="1"/>
      <w:numFmt w:val="decimal"/>
      <w:pStyle w:val="333"/>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7">
    <w:nsid w:val="00000008"/>
    <w:multiLevelType w:val="multilevel"/>
    <w:tmpl w:val="00000008"/>
    <w:lvl w:ilvl="0" w:tentative="0">
      <w:start w:val="1"/>
      <w:numFmt w:val="bullet"/>
      <w:pStyle w:val="319"/>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
    <w:nsid w:val="67F487C5"/>
    <w:multiLevelType w:val="singleLevel"/>
    <w:tmpl w:val="67F487C5"/>
    <w:lvl w:ilvl="0" w:tentative="0">
      <w:start w:val="2"/>
      <w:numFmt w:val="decimal"/>
      <w:suff w:val="nothing"/>
      <w:lvlText w:val="%1、"/>
      <w:lvlJc w:val="left"/>
    </w:lvl>
  </w:abstractNum>
  <w:num w:numId="1">
    <w:abstractNumId w:val="5"/>
  </w:num>
  <w:num w:numId="2">
    <w:abstractNumId w:val="4"/>
  </w:num>
  <w:num w:numId="3">
    <w:abstractNumId w:val="2"/>
  </w:num>
  <w:num w:numId="4">
    <w:abstractNumId w:val="3"/>
  </w:num>
  <w:num w:numId="5">
    <w:abstractNumId w:val="6"/>
  </w:num>
  <w:num w:numId="6">
    <w:abstractNumId w:val="7"/>
  </w:num>
  <w:num w:numId="7">
    <w:abstractNumId w:val="8"/>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19"/>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k3NDhiYmE3NGFjYjc4ODdjZDk2ODQwNjMyMDljNDMifQ=="/>
  </w:docVars>
  <w:rsids>
    <w:rsidRoot w:val="00000000"/>
    <w:rsid w:val="04372FD3"/>
    <w:rsid w:val="05375336"/>
    <w:rsid w:val="079E4577"/>
    <w:rsid w:val="09A60DC8"/>
    <w:rsid w:val="0ED662BA"/>
    <w:rsid w:val="12506B92"/>
    <w:rsid w:val="1F1C10F7"/>
    <w:rsid w:val="24A26904"/>
    <w:rsid w:val="29114058"/>
    <w:rsid w:val="2A0B56AF"/>
    <w:rsid w:val="2A6F4D09"/>
    <w:rsid w:val="2CF55A3F"/>
    <w:rsid w:val="363376F1"/>
    <w:rsid w:val="37B908A3"/>
    <w:rsid w:val="38433B03"/>
    <w:rsid w:val="392B413E"/>
    <w:rsid w:val="39841613"/>
    <w:rsid w:val="3AF410E4"/>
    <w:rsid w:val="3BD12312"/>
    <w:rsid w:val="3FE0574F"/>
    <w:rsid w:val="41207887"/>
    <w:rsid w:val="425C3B7A"/>
    <w:rsid w:val="46842723"/>
    <w:rsid w:val="48050DD4"/>
    <w:rsid w:val="48A64ABA"/>
    <w:rsid w:val="53AE702F"/>
    <w:rsid w:val="552A4963"/>
    <w:rsid w:val="555A4967"/>
    <w:rsid w:val="5C8E67CB"/>
    <w:rsid w:val="6036752E"/>
    <w:rsid w:val="66EA7B14"/>
    <w:rsid w:val="6BFD4436"/>
    <w:rsid w:val="6EA65677"/>
    <w:rsid w:val="6EB802EE"/>
    <w:rsid w:val="70CC4BC0"/>
    <w:rsid w:val="70F6717E"/>
    <w:rsid w:val="754914A5"/>
    <w:rsid w:val="79031B5E"/>
    <w:rsid w:val="7CE02C9B"/>
    <w:rsid w:val="ABEDF032"/>
    <w:rsid w:val="F37BE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598"/>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572"/>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611"/>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80"/>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470"/>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18"/>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2">
    <w:name w:val="Default Paragraph Font"/>
    <w:qFormat/>
    <w:uiPriority w:val="1"/>
  </w:style>
  <w:style w:type="table" w:default="1" w:styleId="60">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link w:val="612"/>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qFormat/>
    <w:uiPriority w:val="0"/>
    <w:pPr>
      <w:shd w:val="clear" w:color="auto" w:fill="000080"/>
    </w:pPr>
  </w:style>
  <w:style w:type="paragraph" w:styleId="19">
    <w:name w:val="annotation text"/>
    <w:basedOn w:val="1"/>
    <w:link w:val="613"/>
    <w:qFormat/>
    <w:uiPriority w:val="99"/>
    <w:pPr>
      <w:jc w:val="left"/>
    </w:pPr>
  </w:style>
  <w:style w:type="paragraph" w:styleId="20">
    <w:name w:val="Salutation"/>
    <w:basedOn w:val="1"/>
    <w:next w:val="1"/>
    <w:link w:val="481"/>
    <w:qFormat/>
    <w:uiPriority w:val="0"/>
    <w:rPr>
      <w:rFonts w:ascii="仿宋_GB2312" w:eastAsia="仿宋_GB2312"/>
      <w:sz w:val="28"/>
      <w:szCs w:val="20"/>
    </w:rPr>
  </w:style>
  <w:style w:type="paragraph" w:styleId="21">
    <w:name w:val="Body Text 3"/>
    <w:basedOn w:val="1"/>
    <w:link w:val="580"/>
    <w:qFormat/>
    <w:uiPriority w:val="0"/>
    <w:pPr>
      <w:jc w:val="center"/>
    </w:pPr>
    <w:rPr>
      <w:szCs w:val="20"/>
    </w:rPr>
  </w:style>
  <w:style w:type="paragraph" w:styleId="22">
    <w:name w:val="Body Text"/>
    <w:basedOn w:val="1"/>
    <w:next w:val="23"/>
    <w:link w:val="511"/>
    <w:qFormat/>
    <w:uiPriority w:val="0"/>
    <w:pPr>
      <w:autoSpaceDE w:val="0"/>
      <w:autoSpaceDN w:val="0"/>
      <w:spacing w:line="360" w:lineRule="auto"/>
    </w:pPr>
    <w:rPr>
      <w:rFonts w:ascii="宋体"/>
      <w:sz w:val="24"/>
      <w:szCs w:val="21"/>
      <w:lang w:val="zh-CN"/>
    </w:rPr>
  </w:style>
  <w:style w:type="paragraph" w:styleId="23">
    <w:name w:val="Body Text First Indent"/>
    <w:basedOn w:val="22"/>
    <w:next w:val="1"/>
    <w:link w:val="544"/>
    <w:qFormat/>
    <w:uiPriority w:val="0"/>
    <w:pPr>
      <w:ind w:firstLine="420"/>
    </w:pPr>
    <w:rPr>
      <w:szCs w:val="20"/>
    </w:rPr>
  </w:style>
  <w:style w:type="paragraph" w:styleId="24">
    <w:name w:val="Body Text Indent"/>
    <w:basedOn w:val="1"/>
    <w:link w:val="474"/>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57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1"/>
    <w:link w:val="488"/>
    <w:qFormat/>
    <w:uiPriority w:val="0"/>
    <w:rPr>
      <w:rFonts w:ascii="宋体" w:hAnsi="Courier New"/>
      <w:szCs w:val="20"/>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597"/>
    <w:qFormat/>
    <w:uiPriority w:val="0"/>
    <w:pPr>
      <w:ind w:left="100" w:leftChars="2500"/>
    </w:pPr>
    <w:rPr>
      <w:rFonts w:ascii="宋体"/>
      <w:sz w:val="24"/>
      <w:szCs w:val="21"/>
      <w:lang w:val="zh-CN"/>
    </w:rPr>
  </w:style>
  <w:style w:type="paragraph" w:styleId="36">
    <w:name w:val="Body Text Indent 2"/>
    <w:basedOn w:val="1"/>
    <w:link w:val="502"/>
    <w:qFormat/>
    <w:uiPriority w:val="0"/>
    <w:pPr>
      <w:spacing w:line="360" w:lineRule="auto"/>
      <w:ind w:firstLine="601"/>
      <w:textAlignment w:val="baseline"/>
    </w:pPr>
    <w:rPr>
      <w:rFonts w:ascii="宋体"/>
      <w:kern w:val="0"/>
      <w:sz w:val="28"/>
      <w:szCs w:val="20"/>
    </w:rPr>
  </w:style>
  <w:style w:type="paragraph" w:styleId="37">
    <w:name w:val="Balloon Text"/>
    <w:basedOn w:val="1"/>
    <w:link w:val="614"/>
    <w:qFormat/>
    <w:uiPriority w:val="0"/>
    <w:rPr>
      <w:sz w:val="18"/>
      <w:szCs w:val="18"/>
    </w:rPr>
  </w:style>
  <w:style w:type="paragraph" w:styleId="38">
    <w:name w:val="footer"/>
    <w:basedOn w:val="1"/>
    <w:qFormat/>
    <w:uiPriority w:val="0"/>
    <w:pPr>
      <w:tabs>
        <w:tab w:val="center" w:pos="4153"/>
        <w:tab w:val="right" w:pos="8306"/>
      </w:tabs>
      <w:snapToGrid w:val="0"/>
      <w:jc w:val="left"/>
    </w:pPr>
    <w:rPr>
      <w:sz w:val="18"/>
      <w:szCs w:val="18"/>
    </w:rPr>
  </w:style>
  <w:style w:type="paragraph" w:styleId="3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0">
    <w:name w:val="Signature"/>
    <w:basedOn w:val="1"/>
    <w:link w:val="434"/>
    <w:qFormat/>
    <w:uiPriority w:val="0"/>
    <w:pPr>
      <w:spacing w:after="600" w:line="312" w:lineRule="atLeast"/>
      <w:jc w:val="center"/>
      <w:textAlignment w:val="baseline"/>
    </w:pPr>
    <w:rPr>
      <w:rFonts w:eastAsia="仿宋_GB2312"/>
      <w:kern w:val="0"/>
      <w:sz w:val="24"/>
      <w:szCs w:val="20"/>
    </w:rPr>
  </w:style>
  <w:style w:type="paragraph" w:styleId="41">
    <w:name w:val="toc 1"/>
    <w:basedOn w:val="1"/>
    <w:next w:val="1"/>
    <w:qFormat/>
    <w:uiPriority w:val="0"/>
  </w:style>
  <w:style w:type="paragraph" w:styleId="42">
    <w:name w:val="toc 4"/>
    <w:basedOn w:val="1"/>
    <w:next w:val="1"/>
    <w:qFormat/>
    <w:uiPriority w:val="0"/>
    <w:pPr>
      <w:ind w:left="1260" w:leftChars="600"/>
    </w:pPr>
  </w:style>
  <w:style w:type="paragraph" w:styleId="43">
    <w:name w:val="index heading"/>
    <w:basedOn w:val="1"/>
    <w:next w:val="44"/>
    <w:qFormat/>
    <w:uiPriority w:val="0"/>
    <w:pPr>
      <w:adjustRightInd/>
      <w:ind w:firstLine="200" w:firstLineChars="200"/>
    </w:pPr>
  </w:style>
  <w:style w:type="paragraph" w:styleId="44">
    <w:name w:val="index 1"/>
    <w:basedOn w:val="1"/>
    <w:next w:val="1"/>
    <w:qFormat/>
    <w:uiPriority w:val="0"/>
    <w:pPr>
      <w:adjustRightInd/>
      <w:spacing w:line="360" w:lineRule="auto"/>
      <w:ind w:firstLine="200" w:firstLineChars="200"/>
      <w:jc w:val="center"/>
    </w:pPr>
    <w:rPr>
      <w:sz w:val="24"/>
      <w:szCs w:val="20"/>
    </w:rPr>
  </w:style>
  <w:style w:type="paragraph" w:styleId="45">
    <w:name w:val="Subtitle"/>
    <w:link w:val="48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6">
    <w:name w:val="List Number 5"/>
    <w:basedOn w:val="1"/>
    <w:qFormat/>
    <w:uiPriority w:val="0"/>
    <w:pPr>
      <w:tabs>
        <w:tab w:val="left" w:pos="902"/>
      </w:tabs>
      <w:adjustRightInd/>
      <w:spacing w:line="400" w:lineRule="exact"/>
      <w:ind w:left="902" w:hanging="420"/>
    </w:pPr>
    <w:rPr>
      <w:sz w:val="24"/>
      <w:szCs w:val="20"/>
    </w:rPr>
  </w:style>
  <w:style w:type="paragraph" w:styleId="47">
    <w:name w:val="List"/>
    <w:basedOn w:val="1"/>
    <w:qFormat/>
    <w:uiPriority w:val="0"/>
    <w:pPr>
      <w:ind w:left="200" w:hanging="200" w:hangingChars="200"/>
    </w:pPr>
  </w:style>
  <w:style w:type="paragraph" w:styleId="48">
    <w:name w:val="footnote text"/>
    <w:basedOn w:val="15"/>
    <w:link w:val="472"/>
    <w:qFormat/>
    <w:uiPriority w:val="0"/>
    <w:pPr>
      <w:adjustRightInd/>
      <w:snapToGrid/>
      <w:spacing w:before="60" w:after="60" w:line="300" w:lineRule="exact"/>
      <w:ind w:firstLine="0"/>
    </w:pPr>
    <w:rPr>
      <w:rFonts w:ascii="Times New Roman"/>
      <w:snapToGrid/>
      <w:color w:val="0000FF"/>
      <w:kern w:val="0"/>
      <w:sz w:val="21"/>
    </w:rPr>
  </w:style>
  <w:style w:type="paragraph" w:styleId="49">
    <w:name w:val="toc 6"/>
    <w:basedOn w:val="1"/>
    <w:next w:val="1"/>
    <w:qFormat/>
    <w:uiPriority w:val="0"/>
    <w:pPr>
      <w:ind w:left="2100" w:leftChars="1000"/>
    </w:pPr>
  </w:style>
  <w:style w:type="paragraph" w:styleId="50">
    <w:name w:val="List 5"/>
    <w:basedOn w:val="1"/>
    <w:qFormat/>
    <w:uiPriority w:val="0"/>
    <w:pPr>
      <w:adjustRightInd/>
      <w:ind w:left="100" w:leftChars="800" w:hanging="200" w:hangingChars="200"/>
    </w:pPr>
  </w:style>
  <w:style w:type="paragraph" w:styleId="51">
    <w:name w:val="Body Text Indent 3"/>
    <w:basedOn w:val="1"/>
    <w:link w:val="587"/>
    <w:qFormat/>
    <w:uiPriority w:val="0"/>
    <w:pPr>
      <w:spacing w:line="360" w:lineRule="auto"/>
      <w:ind w:firstLine="420"/>
    </w:pPr>
    <w:rPr>
      <w:sz w:val="24"/>
      <w:szCs w:val="20"/>
    </w:rPr>
  </w:style>
  <w:style w:type="paragraph" w:styleId="52">
    <w:name w:val="toc 2"/>
    <w:basedOn w:val="1"/>
    <w:next w:val="1"/>
    <w:qFormat/>
    <w:uiPriority w:val="0"/>
    <w:pPr>
      <w:ind w:left="420" w:leftChars="200"/>
    </w:pPr>
  </w:style>
  <w:style w:type="paragraph" w:styleId="53">
    <w:name w:val="toc 9"/>
    <w:basedOn w:val="1"/>
    <w:next w:val="1"/>
    <w:qFormat/>
    <w:uiPriority w:val="0"/>
    <w:pPr>
      <w:ind w:left="3360" w:leftChars="1600"/>
    </w:pPr>
  </w:style>
  <w:style w:type="paragraph" w:styleId="54">
    <w:name w:val="Body Text 2"/>
    <w:basedOn w:val="1"/>
    <w:qFormat/>
    <w:uiPriority w:val="0"/>
    <w:pPr>
      <w:spacing w:after="120" w:line="480" w:lineRule="auto"/>
    </w:pPr>
  </w:style>
  <w:style w:type="paragraph" w:styleId="55">
    <w:name w:val="HTML Preformatted"/>
    <w:basedOn w:val="1"/>
    <w:link w:val="54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6">
    <w:name w:val="Normal (Web)"/>
    <w:basedOn w:val="1"/>
    <w:qFormat/>
    <w:uiPriority w:val="99"/>
    <w:pPr>
      <w:widowControl/>
      <w:spacing w:before="100" w:beforeAutospacing="1" w:after="100" w:afterAutospacing="1"/>
      <w:jc w:val="left"/>
    </w:pPr>
    <w:rPr>
      <w:rFonts w:ascii="宋体" w:hAnsi="宋体"/>
      <w:kern w:val="0"/>
      <w:sz w:val="24"/>
    </w:rPr>
  </w:style>
  <w:style w:type="paragraph" w:styleId="57">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58">
    <w:name w:val="annotation subject"/>
    <w:basedOn w:val="19"/>
    <w:next w:val="19"/>
    <w:qFormat/>
    <w:uiPriority w:val="0"/>
    <w:rPr>
      <w:b/>
      <w:bCs/>
    </w:rPr>
  </w:style>
  <w:style w:type="paragraph" w:styleId="59">
    <w:name w:val="Body Text First Indent 2"/>
    <w:basedOn w:val="24"/>
    <w:link w:val="501"/>
    <w:qFormat/>
    <w:uiPriority w:val="0"/>
    <w:pPr>
      <w:adjustRightInd/>
      <w:spacing w:after="120" w:line="240" w:lineRule="auto"/>
      <w:ind w:left="420" w:leftChars="200" w:firstLine="210"/>
    </w:pPr>
    <w:rPr>
      <w:sz w:val="21"/>
    </w:rPr>
  </w:style>
  <w:style w:type="table" w:styleId="61">
    <w:name w:val="Table Grid"/>
    <w:basedOn w:val="6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3">
    <w:name w:val="Strong"/>
    <w:qFormat/>
    <w:uiPriority w:val="22"/>
    <w:rPr>
      <w:b/>
      <w:bCs/>
    </w:rPr>
  </w:style>
  <w:style w:type="character" w:styleId="64">
    <w:name w:val="page number"/>
    <w:basedOn w:val="62"/>
    <w:qFormat/>
    <w:uiPriority w:val="0"/>
  </w:style>
  <w:style w:type="character" w:styleId="65">
    <w:name w:val="FollowedHyperlink"/>
    <w:qFormat/>
    <w:uiPriority w:val="0"/>
    <w:rPr>
      <w:rFonts w:ascii="Arial" w:hAnsi="Arial" w:eastAsia="黑体" w:cs="Arial"/>
      <w:snapToGrid w:val="0"/>
      <w:color w:val="000000"/>
      <w:kern w:val="0"/>
      <w:sz w:val="18"/>
      <w:szCs w:val="18"/>
      <w:u w:val="none"/>
    </w:rPr>
  </w:style>
  <w:style w:type="character" w:styleId="66">
    <w:name w:val="Emphasis"/>
    <w:qFormat/>
    <w:uiPriority w:val="0"/>
    <w:rPr>
      <w:color w:val="CC0033"/>
    </w:rPr>
  </w:style>
  <w:style w:type="character" w:styleId="67">
    <w:name w:val="line number"/>
    <w:basedOn w:val="62"/>
    <w:qFormat/>
    <w:uiPriority w:val="0"/>
  </w:style>
  <w:style w:type="character" w:styleId="68">
    <w:name w:val="Hyperlink"/>
    <w:qFormat/>
    <w:uiPriority w:val="0"/>
    <w:rPr>
      <w:rFonts w:ascii="Arial" w:hAnsi="Arial" w:eastAsia="黑体" w:cs="Arial"/>
      <w:snapToGrid w:val="0"/>
      <w:color w:val="000000"/>
      <w:kern w:val="0"/>
      <w:sz w:val="18"/>
      <w:szCs w:val="18"/>
      <w:u w:val="none"/>
    </w:rPr>
  </w:style>
  <w:style w:type="character" w:styleId="69">
    <w:name w:val="HTML Code"/>
    <w:qFormat/>
    <w:uiPriority w:val="0"/>
    <w:rPr>
      <w:rFonts w:ascii="黑体" w:hAnsi="Courier New" w:eastAsia="黑体" w:cs="楷体_GB2312"/>
      <w:sz w:val="20"/>
      <w:szCs w:val="20"/>
    </w:rPr>
  </w:style>
  <w:style w:type="character" w:styleId="70">
    <w:name w:val="annotation reference"/>
    <w:qFormat/>
    <w:uiPriority w:val="99"/>
    <w:rPr>
      <w:sz w:val="21"/>
      <w:szCs w:val="21"/>
    </w:rPr>
  </w:style>
  <w:style w:type="paragraph" w:customStyle="1" w:styleId="71">
    <w:name w:val="Default"/>
    <w:next w:val="72"/>
    <w:link w:val="62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7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4">
    <w:name w:val="冯"/>
    <w:basedOn w:val="1"/>
    <w:link w:val="515"/>
    <w:qFormat/>
    <w:uiPriority w:val="0"/>
    <w:pPr>
      <w:widowControl/>
      <w:adjustRightInd/>
      <w:spacing w:line="360" w:lineRule="auto"/>
      <w:ind w:firstLine="480" w:firstLineChars="200"/>
    </w:pPr>
    <w:rPr>
      <w:rFonts w:ascii="宋体" w:hAnsi="宋体"/>
      <w:color w:val="000000"/>
      <w:kern w:val="0"/>
      <w:sz w:val="24"/>
    </w:rPr>
  </w:style>
  <w:style w:type="paragraph" w:customStyle="1" w:styleId="75">
    <w:name w:val="样式3"/>
    <w:basedOn w:val="76"/>
    <w:qFormat/>
    <w:uiPriority w:val="0"/>
    <w:pPr>
      <w:tabs>
        <w:tab w:val="left" w:pos="2790"/>
        <w:tab w:val="left" w:pos="4230"/>
      </w:tabs>
      <w:spacing w:beforeLines="100"/>
      <w:jc w:val="left"/>
    </w:pPr>
  </w:style>
  <w:style w:type="paragraph" w:customStyle="1" w:styleId="76">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7">
    <w:name w:val="P1"/>
    <w:basedOn w:val="1"/>
    <w:qFormat/>
    <w:uiPriority w:val="0"/>
    <w:pPr>
      <w:adjustRightInd/>
      <w:spacing w:line="288" w:lineRule="auto"/>
      <w:ind w:firstLine="425" w:firstLineChars="200"/>
    </w:pPr>
  </w:style>
  <w:style w:type="paragraph" w:customStyle="1" w:styleId="78">
    <w:name w:val="Char1 Char Char Char"/>
    <w:basedOn w:val="1"/>
    <w:qFormat/>
    <w:uiPriority w:val="0"/>
    <w:rPr>
      <w:rFonts w:ascii="Tahoma" w:hAnsi="Tahoma"/>
      <w:sz w:val="24"/>
      <w:szCs w:val="20"/>
    </w:rPr>
  </w:style>
  <w:style w:type="paragraph" w:customStyle="1" w:styleId="7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0">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2">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
    <w:name w:val="样式7"/>
    <w:basedOn w:val="84"/>
    <w:next w:val="1"/>
    <w:qFormat/>
    <w:uiPriority w:val="0"/>
    <w:pPr>
      <w:spacing w:afterLines="50"/>
      <w:jc w:val="left"/>
      <w:outlineLvl w:val="3"/>
    </w:pPr>
    <w:rPr>
      <w:sz w:val="24"/>
      <w:szCs w:val="24"/>
    </w:rPr>
  </w:style>
  <w:style w:type="paragraph" w:customStyle="1" w:styleId="84">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85">
    <w:name w:val="Bulleted List"/>
    <w:basedOn w:val="1"/>
    <w:qFormat/>
    <w:uiPriority w:val="0"/>
    <w:pPr>
      <w:numPr>
        <w:ilvl w:val="1"/>
        <w:numId w:val="4"/>
      </w:numPr>
      <w:adjustRightInd/>
    </w:pPr>
  </w:style>
  <w:style w:type="paragraph" w:customStyle="1" w:styleId="86">
    <w:name w:val="Char3"/>
    <w:basedOn w:val="1"/>
    <w:qFormat/>
    <w:uiPriority w:val="0"/>
    <w:pPr>
      <w:adjustRightInd/>
    </w:pPr>
    <w:rPr>
      <w:rFonts w:ascii="仿宋_GB2312" w:eastAsia="仿宋_GB2312"/>
      <w:b/>
      <w:sz w:val="32"/>
      <w:szCs w:val="32"/>
    </w:rPr>
  </w:style>
  <w:style w:type="paragraph" w:customStyle="1" w:styleId="87">
    <w:name w:val="Char Char1 Char Char Char Char Char Char"/>
    <w:basedOn w:val="1"/>
    <w:qFormat/>
    <w:uiPriority w:val="0"/>
    <w:rPr>
      <w:rFonts w:ascii="仿宋_GB2312" w:eastAsia="仿宋_GB2312"/>
      <w:b/>
      <w:sz w:val="32"/>
      <w:szCs w:val="20"/>
    </w:rPr>
  </w:style>
  <w:style w:type="paragraph" w:customStyle="1" w:styleId="88">
    <w:name w:val="文本正文 Char"/>
    <w:basedOn w:val="1"/>
    <w:qFormat/>
    <w:uiPriority w:val="0"/>
    <w:pPr>
      <w:spacing w:line="360" w:lineRule="auto"/>
      <w:ind w:firstLine="200" w:firstLineChars="200"/>
    </w:pPr>
    <w:rPr>
      <w:kern w:val="0"/>
      <w:sz w:val="24"/>
      <w:szCs w:val="20"/>
    </w:rPr>
  </w:style>
  <w:style w:type="paragraph" w:customStyle="1" w:styleId="8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0">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2">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9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4">
    <w:name w:val="样式 标题 22h2L1 Heading 2H2sect 1.2H21sect 1.21H22sect 1.2..."/>
    <w:basedOn w:val="3"/>
    <w:next w:val="1"/>
    <w:qFormat/>
    <w:uiPriority w:val="0"/>
    <w:pPr>
      <w:numPr>
        <w:ilvl w:val="0"/>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95">
    <w:name w:val="正文首行缩进1"/>
    <w:basedOn w:val="2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6">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9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98">
    <w:name w:val="Char1"/>
    <w:basedOn w:val="1"/>
    <w:qFormat/>
    <w:uiPriority w:val="0"/>
    <w:rPr>
      <w:rFonts w:ascii="仿宋_GB2312" w:eastAsia="仿宋_GB2312"/>
      <w:b/>
      <w:sz w:val="32"/>
      <w:szCs w:val="32"/>
    </w:rPr>
  </w:style>
  <w:style w:type="paragraph" w:customStyle="1" w:styleId="99">
    <w:name w:val="CM14"/>
    <w:basedOn w:val="71"/>
    <w:next w:val="71"/>
    <w:qFormat/>
    <w:uiPriority w:val="0"/>
    <w:pPr>
      <w:spacing w:after="68"/>
    </w:pPr>
    <w:rPr>
      <w:rFonts w:ascii="FHLHE E+ Futura Bk" w:eastAsia="FHLHE E+ Futura Bk" w:cs="Times New Roman"/>
      <w:color w:val="auto"/>
    </w:rPr>
  </w:style>
  <w:style w:type="paragraph" w:customStyle="1" w:styleId="100">
    <w:name w:val="正文文字缩进2字"/>
    <w:basedOn w:val="22"/>
    <w:qFormat/>
    <w:uiPriority w:val="0"/>
    <w:pPr>
      <w:autoSpaceDE/>
      <w:autoSpaceDN/>
      <w:adjustRightInd/>
      <w:spacing w:before="60" w:after="60"/>
      <w:ind w:firstLine="200" w:firstLineChars="200"/>
    </w:pPr>
    <w:rPr>
      <w:rFonts w:ascii="Times New Roman"/>
      <w:szCs w:val="20"/>
      <w:lang w:val="en-US"/>
    </w:rPr>
  </w:style>
  <w:style w:type="paragraph" w:customStyle="1" w:styleId="101">
    <w:name w:val="正文 编号"/>
    <w:basedOn w:val="1"/>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10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4">
    <w:name w:val="标书标题4"/>
    <w:basedOn w:val="5"/>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5">
    <w:name w:val="List Paragraph"/>
    <w:basedOn w:val="1"/>
    <w:qFormat/>
    <w:uiPriority w:val="0"/>
    <w:pPr>
      <w:spacing w:line="360" w:lineRule="auto"/>
      <w:ind w:firstLine="200" w:firstLineChars="200"/>
    </w:pPr>
    <w:rPr>
      <w:rFonts w:eastAsia="楷体_GB2312" w:cs="Lucida Sans"/>
      <w:sz w:val="24"/>
    </w:rPr>
  </w:style>
  <w:style w:type="paragraph" w:customStyle="1" w:styleId="106">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107">
    <w:name w:val="Char2 Char Char Char"/>
    <w:basedOn w:val="1"/>
    <w:qFormat/>
    <w:uiPriority w:val="0"/>
    <w:rPr>
      <w:rFonts w:ascii="仿宋_GB2312" w:eastAsia="仿宋_GB2312"/>
      <w:b/>
      <w:sz w:val="32"/>
      <w:szCs w:val="32"/>
    </w:rPr>
  </w:style>
  <w:style w:type="paragraph" w:customStyle="1" w:styleId="1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09">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0">
    <w:name w:val="Char Char Char"/>
    <w:basedOn w:val="1"/>
    <w:qFormat/>
    <w:uiPriority w:val="0"/>
    <w:rPr>
      <w:rFonts w:ascii="Tahoma" w:hAnsi="Tahoma"/>
      <w:sz w:val="24"/>
      <w:szCs w:val="20"/>
    </w:rPr>
  </w:style>
  <w:style w:type="paragraph" w:customStyle="1" w:styleId="1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11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13">
    <w:name w:val="样式 正文缩进 + 首行缩进:  2 字符"/>
    <w:basedOn w:val="15"/>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4">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1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11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119">
    <w:name w:val="FA正文"/>
    <w:basedOn w:val="1"/>
    <w:qFormat/>
    <w:uiPriority w:val="0"/>
    <w:pPr>
      <w:spacing w:line="360" w:lineRule="auto"/>
      <w:ind w:firstLine="480" w:firstLineChars="200"/>
    </w:pPr>
    <w:rPr>
      <w:rFonts w:hAnsi="宋体"/>
      <w:sz w:val="24"/>
      <w:szCs w:val="20"/>
    </w:rPr>
  </w:style>
  <w:style w:type="paragraph" w:customStyle="1" w:styleId="120">
    <w:name w:val="MM Topic 4"/>
    <w:basedOn w:val="5"/>
    <w:qFormat/>
    <w:uiPriority w:val="0"/>
    <w:pPr>
      <w:numPr>
        <w:ilvl w:val="0"/>
        <w:numId w:val="0"/>
      </w:numPr>
      <w:tabs>
        <w:tab w:val="clear" w:pos="864"/>
      </w:tabs>
      <w:adjustRightInd/>
      <w:ind w:left="2100" w:hanging="420"/>
    </w:pPr>
    <w:rPr>
      <w:lang w:val="en-US"/>
    </w:rPr>
  </w:style>
  <w:style w:type="paragraph" w:customStyle="1" w:styleId="121">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2">
    <w:name w:val="有符号正文"/>
    <w:basedOn w:val="1"/>
    <w:qFormat/>
    <w:uiPriority w:val="0"/>
    <w:pPr>
      <w:adjustRightInd/>
      <w:spacing w:line="400" w:lineRule="exact"/>
      <w:ind w:firstLine="200" w:firstLineChars="200"/>
    </w:pPr>
    <w:rPr>
      <w:rFonts w:ascii="Arial" w:hAnsi="Arial"/>
    </w:rPr>
  </w:style>
  <w:style w:type="paragraph" w:customStyle="1" w:styleId="123">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124">
    <w:name w:val="默认段落字体 Para Char"/>
    <w:basedOn w:val="1"/>
    <w:qFormat/>
    <w:uiPriority w:val="0"/>
    <w:rPr>
      <w:rFonts w:ascii="Tahoma" w:hAnsi="Tahoma"/>
      <w:sz w:val="24"/>
      <w:szCs w:val="20"/>
    </w:rPr>
  </w:style>
  <w:style w:type="paragraph" w:customStyle="1" w:styleId="125">
    <w:name w:val="Char1 Char Char Char2"/>
    <w:basedOn w:val="1"/>
    <w:qFormat/>
    <w:uiPriority w:val="0"/>
    <w:pPr>
      <w:adjustRightInd/>
      <w:ind w:firstLine="200" w:firstLineChars="200"/>
    </w:pPr>
    <w:rPr>
      <w:rFonts w:ascii="Tahoma" w:hAnsi="Tahoma"/>
      <w:sz w:val="24"/>
      <w:szCs w:val="20"/>
    </w:rPr>
  </w:style>
  <w:style w:type="paragraph" w:customStyle="1" w:styleId="12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7">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8">
    <w:name w:val="注释"/>
    <w:basedOn w:val="1"/>
    <w:qFormat/>
    <w:uiPriority w:val="0"/>
    <w:pPr>
      <w:adjustRightInd/>
      <w:spacing w:line="360" w:lineRule="auto"/>
      <w:ind w:firstLine="480"/>
    </w:pPr>
    <w:rPr>
      <w:sz w:val="24"/>
    </w:rPr>
  </w:style>
  <w:style w:type="paragraph" w:customStyle="1" w:styleId="1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131">
    <w:name w:val="trademark"/>
    <w:qFormat/>
    <w:uiPriority w:val="0"/>
    <w:pPr>
      <w:spacing w:after="60"/>
    </w:pPr>
    <w:rPr>
      <w:rFonts w:ascii="Futura Bk" w:hAnsi="Futura Bk" w:eastAsia="宋体" w:cs="Times New Roman"/>
      <w:sz w:val="15"/>
      <w:lang w:val="en-US" w:eastAsia="en-US" w:bidi="ar-SA"/>
    </w:rPr>
  </w:style>
  <w:style w:type="paragraph" w:customStyle="1" w:styleId="132">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3">
    <w:name w:val="EB_表格"/>
    <w:basedOn w:val="1"/>
    <w:qFormat/>
    <w:uiPriority w:val="0"/>
    <w:pPr>
      <w:adjustRightInd/>
      <w:spacing w:line="300" w:lineRule="auto"/>
      <w:jc w:val="center"/>
    </w:pPr>
  </w:style>
  <w:style w:type="paragraph" w:customStyle="1" w:styleId="134">
    <w:name w:val="Char Char Char1 Char"/>
    <w:basedOn w:val="1"/>
    <w:qFormat/>
    <w:uiPriority w:val="0"/>
    <w:rPr>
      <w:szCs w:val="20"/>
    </w:rPr>
  </w:style>
  <w:style w:type="paragraph" w:customStyle="1" w:styleId="13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37">
    <w:name w:val="章标题"/>
    <w:next w:val="1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140">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42">
    <w:name w:val="表文字"/>
    <w:qFormat/>
    <w:uiPriority w:val="0"/>
    <w:rPr>
      <w:rFonts w:ascii="宋体" w:hAnsi="Times New Roman" w:eastAsia="宋体" w:cs="Times New Roman"/>
      <w:kern w:val="2"/>
      <w:lang w:val="en-US" w:eastAsia="zh-CN" w:bidi="ar-SA"/>
    </w:rPr>
  </w:style>
  <w:style w:type="paragraph" w:customStyle="1" w:styleId="143">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5">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46">
    <w:name w:val="列表内容"/>
    <w:basedOn w:val="1"/>
    <w:next w:val="1"/>
    <w:qFormat/>
    <w:uiPriority w:val="0"/>
    <w:pPr>
      <w:widowControl/>
      <w:tabs>
        <w:tab w:val="left" w:pos="840"/>
      </w:tabs>
      <w:ind w:left="840" w:hanging="420"/>
      <w:jc w:val="left"/>
    </w:pPr>
    <w:rPr>
      <w:kern w:val="0"/>
      <w:sz w:val="18"/>
    </w:rPr>
  </w:style>
  <w:style w:type="paragraph" w:customStyle="1" w:styleId="14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4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49">
    <w:name w:val="body text bold"/>
    <w:basedOn w:val="2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0">
    <w:name w:val="Char2 Char Char"/>
    <w:basedOn w:val="1"/>
    <w:qFormat/>
    <w:uiPriority w:val="0"/>
    <w:pPr>
      <w:adjustRightInd/>
    </w:pPr>
    <w:rPr>
      <w:rFonts w:ascii="Tahoma" w:hAnsi="Tahoma"/>
      <w:sz w:val="24"/>
      <w:szCs w:val="20"/>
    </w:rPr>
  </w:style>
  <w:style w:type="paragraph" w:customStyle="1" w:styleId="15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5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154">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5">
    <w:name w:val="Char Char1 Char Char Char"/>
    <w:basedOn w:val="1"/>
    <w:qFormat/>
    <w:uiPriority w:val="0"/>
    <w:rPr>
      <w:rFonts w:ascii="仿宋_GB2312" w:eastAsia="仿宋_GB2312"/>
      <w:b/>
      <w:sz w:val="32"/>
      <w:szCs w:val="20"/>
    </w:rPr>
  </w:style>
  <w:style w:type="paragraph" w:customStyle="1" w:styleId="15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7">
    <w:name w:val="WW-正文文字缩进 2"/>
    <w:basedOn w:val="1"/>
    <w:qFormat/>
    <w:uiPriority w:val="0"/>
    <w:pPr>
      <w:suppressAutoHyphens/>
      <w:adjustRightInd/>
      <w:ind w:firstLine="420"/>
    </w:pPr>
    <w:rPr>
      <w:kern w:val="1"/>
      <w:szCs w:val="20"/>
    </w:rPr>
  </w:style>
  <w:style w:type="paragraph" w:customStyle="1" w:styleId="158">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59">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0">
    <w:name w:val="默认段落字体 Para Char Char Char Char"/>
    <w:basedOn w:val="1"/>
    <w:qFormat/>
    <w:uiPriority w:val="0"/>
    <w:pPr>
      <w:spacing w:line="360" w:lineRule="auto"/>
    </w:pPr>
    <w:rPr>
      <w:szCs w:val="20"/>
    </w:rPr>
  </w:style>
  <w:style w:type="paragraph" w:customStyle="1" w:styleId="161">
    <w:name w:val="Char Char11 Char Char Char"/>
    <w:basedOn w:val="1"/>
    <w:qFormat/>
    <w:uiPriority w:val="0"/>
    <w:pPr>
      <w:spacing w:line="360" w:lineRule="auto"/>
    </w:pPr>
    <w:rPr>
      <w:szCs w:val="20"/>
    </w:rPr>
  </w:style>
  <w:style w:type="paragraph" w:customStyle="1" w:styleId="162">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4">
    <w:name w:val="左对齐表格文字"/>
    <w:basedOn w:val="1"/>
    <w:qFormat/>
    <w:uiPriority w:val="0"/>
    <w:pPr>
      <w:adjustRightInd/>
      <w:ind w:firstLine="200" w:firstLineChars="200"/>
      <w:jc w:val="right"/>
    </w:pPr>
  </w:style>
  <w:style w:type="paragraph" w:customStyle="1" w:styleId="16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7">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168">
    <w:name w:val="无间隔1"/>
    <w:link w:val="530"/>
    <w:qFormat/>
    <w:uiPriority w:val="1"/>
    <w:rPr>
      <w:rFonts w:ascii="Calibri" w:hAnsi="Calibri" w:eastAsia="宋体" w:cs="Times New Roman"/>
      <w:sz w:val="22"/>
      <w:szCs w:val="22"/>
      <w:lang w:val="en-US" w:eastAsia="zh-CN" w:bidi="ar-SA"/>
    </w:rPr>
  </w:style>
  <w:style w:type="paragraph" w:customStyle="1" w:styleId="169">
    <w:name w:val="样式 样式 标题 4h4H4Fab-4T5Ref Heading 1rh1Heading sqlsect 1.2.3.... +..."/>
    <w:basedOn w:val="170"/>
    <w:link w:val="608"/>
    <w:qFormat/>
    <w:uiPriority w:val="0"/>
    <w:pPr>
      <w:tabs>
        <w:tab w:val="left" w:pos="2356"/>
      </w:tabs>
    </w:pPr>
  </w:style>
  <w:style w:type="paragraph" w:customStyle="1" w:styleId="170">
    <w:name w:val="样式 标题 4h4H4Fab-4T5Ref Heading 1rh1Heading sqlsect 1.2.3...."/>
    <w:basedOn w:val="5"/>
    <w:link w:val="558"/>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1">
    <w:name w:val="四级条标题"/>
    <w:basedOn w:val="172"/>
    <w:next w:val="138"/>
    <w:qFormat/>
    <w:uiPriority w:val="0"/>
    <w:pPr>
      <w:numPr>
        <w:ilvl w:val="5"/>
        <w:numId w:val="4"/>
      </w:numPr>
      <w:tabs>
        <w:tab w:val="left" w:pos="1680"/>
        <w:tab w:val="left" w:pos="2100"/>
        <w:tab w:val="left" w:pos="2520"/>
      </w:tabs>
      <w:outlineLvl w:val="5"/>
    </w:pPr>
  </w:style>
  <w:style w:type="paragraph" w:customStyle="1" w:styleId="172">
    <w:name w:val="三级条标题"/>
    <w:basedOn w:val="173"/>
    <w:next w:val="138"/>
    <w:qFormat/>
    <w:uiPriority w:val="0"/>
    <w:pPr>
      <w:numPr>
        <w:ilvl w:val="0"/>
        <w:numId w:val="0"/>
      </w:numPr>
      <w:tabs>
        <w:tab w:val="left" w:pos="1680"/>
        <w:tab w:val="left" w:pos="2100"/>
        <w:tab w:val="left" w:pos="2520"/>
      </w:tabs>
      <w:ind w:left="2520" w:hanging="420"/>
      <w:outlineLvl w:val="4"/>
    </w:pPr>
  </w:style>
  <w:style w:type="paragraph" w:customStyle="1" w:styleId="173">
    <w:name w:val="二级条标题"/>
    <w:basedOn w:val="174"/>
    <w:next w:val="138"/>
    <w:qFormat/>
    <w:uiPriority w:val="0"/>
    <w:pPr>
      <w:numPr>
        <w:ilvl w:val="3"/>
        <w:numId w:val="4"/>
      </w:numPr>
      <w:tabs>
        <w:tab w:val="left" w:pos="1680"/>
      </w:tabs>
      <w:ind w:left="0"/>
      <w:outlineLvl w:val="3"/>
    </w:pPr>
  </w:style>
  <w:style w:type="paragraph" w:customStyle="1" w:styleId="174">
    <w:name w:val="一级条标题"/>
    <w:basedOn w:val="137"/>
    <w:next w:val="138"/>
    <w:qFormat/>
    <w:uiPriority w:val="0"/>
    <w:pPr>
      <w:tabs>
        <w:tab w:val="clear" w:pos="1260"/>
      </w:tabs>
      <w:ind w:left="1680"/>
      <w:outlineLvl w:val="2"/>
    </w:pPr>
  </w:style>
  <w:style w:type="paragraph" w:customStyle="1" w:styleId="175">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6">
    <w:name w:val="标准小四"/>
    <w:basedOn w:val="1"/>
    <w:qFormat/>
    <w:uiPriority w:val="0"/>
    <w:pPr>
      <w:spacing w:line="360" w:lineRule="auto"/>
      <w:ind w:firstLine="480" w:firstLineChars="200"/>
    </w:pPr>
    <w:rPr>
      <w:rFonts w:ascii="Arial" w:hAnsi="Arial"/>
      <w:sz w:val="24"/>
      <w:szCs w:val="21"/>
    </w:rPr>
  </w:style>
  <w:style w:type="paragraph" w:customStyle="1" w:styleId="177">
    <w:name w:val="表格"/>
    <w:basedOn w:val="1"/>
    <w:qFormat/>
    <w:uiPriority w:val="0"/>
    <w:pPr>
      <w:snapToGrid w:val="0"/>
      <w:ind w:firstLine="42" w:firstLineChars="21"/>
    </w:pPr>
    <w:rPr>
      <w:rFonts w:ascii="宋体" w:hAnsi="宋体"/>
      <w:kern w:val="0"/>
      <w:sz w:val="20"/>
      <w:szCs w:val="20"/>
    </w:rPr>
  </w:style>
  <w:style w:type="paragraph" w:customStyle="1" w:styleId="178">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79">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1">
    <w:name w:val="封面公司名"/>
    <w:qFormat/>
    <w:uiPriority w:val="0"/>
    <w:pPr>
      <w:jc w:val="center"/>
    </w:pPr>
    <w:rPr>
      <w:rFonts w:ascii="Arial" w:hAnsi="Arial" w:eastAsia="楷体_GB2312" w:cs="宋体"/>
      <w:bCs/>
      <w:kern w:val="2"/>
      <w:sz w:val="28"/>
      <w:lang w:val="en-US" w:eastAsia="zh-CN" w:bidi="ar-SA"/>
    </w:rPr>
  </w:style>
  <w:style w:type="paragraph" w:customStyle="1" w:styleId="182">
    <w:name w:val="Char2 Char Char Char1"/>
    <w:basedOn w:val="1"/>
    <w:qFormat/>
    <w:uiPriority w:val="0"/>
    <w:rPr>
      <w:rFonts w:ascii="仿宋_GB2312" w:eastAsia="仿宋_GB2312"/>
      <w:b/>
      <w:sz w:val="32"/>
      <w:szCs w:val="32"/>
    </w:rPr>
  </w:style>
  <w:style w:type="paragraph" w:customStyle="1" w:styleId="1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18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186">
    <w:name w:val="Char2"/>
    <w:basedOn w:val="1"/>
    <w:qFormat/>
    <w:uiPriority w:val="0"/>
    <w:rPr>
      <w:rFonts w:ascii="仿宋_GB2312" w:eastAsia="仿宋_GB2312"/>
      <w:b/>
      <w:sz w:val="32"/>
      <w:szCs w:val="32"/>
    </w:rPr>
  </w:style>
  <w:style w:type="paragraph" w:customStyle="1" w:styleId="18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8">
    <w:name w:val="小节"/>
    <w:basedOn w:val="4"/>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8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90">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1">
    <w:name w:val="!大节"/>
    <w:basedOn w:val="3"/>
    <w:qFormat/>
    <w:uiPriority w:val="0"/>
    <w:pPr>
      <w:numPr>
        <w:ilvl w:val="0"/>
        <w:numId w:val="0"/>
      </w:numPr>
      <w:spacing w:before="260" w:after="260" w:line="415" w:lineRule="auto"/>
      <w:ind w:left="420" w:hanging="420"/>
    </w:pPr>
    <w:rPr>
      <w:rFonts w:ascii="Arial" w:hAnsi="Arial" w:eastAsia="微软雅黑"/>
      <w:lang w:val="en-US"/>
    </w:rPr>
  </w:style>
  <w:style w:type="paragraph" w:customStyle="1" w:styleId="192">
    <w:name w:val="Char Char4 Char Char"/>
    <w:basedOn w:val="1"/>
    <w:qFormat/>
    <w:uiPriority w:val="0"/>
    <w:pPr>
      <w:widowControl/>
      <w:adjustRightInd/>
      <w:spacing w:after="160" w:line="240" w:lineRule="exact"/>
      <w:jc w:val="left"/>
    </w:pPr>
  </w:style>
  <w:style w:type="paragraph" w:customStyle="1" w:styleId="193">
    <w:name w:val="Char2 Char Char1"/>
    <w:basedOn w:val="1"/>
    <w:qFormat/>
    <w:uiPriority w:val="0"/>
    <w:pPr>
      <w:adjustRightInd/>
    </w:pPr>
    <w:rPr>
      <w:rFonts w:ascii="Tahoma" w:hAnsi="Tahoma"/>
      <w:sz w:val="24"/>
      <w:szCs w:val="20"/>
    </w:rPr>
  </w:style>
  <w:style w:type="paragraph" w:customStyle="1" w:styleId="194">
    <w:name w:val="默认段落字体 Para Char Char Char Char Char Char Char"/>
    <w:basedOn w:val="1"/>
    <w:qFormat/>
    <w:uiPriority w:val="0"/>
    <w:rPr>
      <w:rFonts w:eastAsia="仿宋_GB2312"/>
      <w:sz w:val="28"/>
      <w:szCs w:val="20"/>
    </w:rPr>
  </w:style>
  <w:style w:type="paragraph" w:customStyle="1" w:styleId="19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196">
    <w:name w:val="正文21"/>
    <w:basedOn w:val="1"/>
    <w:qFormat/>
    <w:uiPriority w:val="0"/>
    <w:pPr>
      <w:adjustRightInd/>
      <w:spacing w:before="156" w:line="360" w:lineRule="auto"/>
      <w:ind w:firstLine="510" w:firstLineChars="200"/>
    </w:pPr>
    <w:rPr>
      <w:sz w:val="24"/>
      <w:szCs w:val="20"/>
    </w:rPr>
  </w:style>
  <w:style w:type="paragraph" w:customStyle="1" w:styleId="197">
    <w:name w:val="标题4_自定义"/>
    <w:basedOn w:val="5"/>
    <w:qFormat/>
    <w:uiPriority w:val="0"/>
    <w:pPr>
      <w:numPr>
        <w:ilvl w:val="0"/>
        <w:numId w:val="0"/>
      </w:numPr>
      <w:adjustRightInd/>
      <w:spacing w:before="0" w:after="0" w:line="360" w:lineRule="auto"/>
    </w:pPr>
    <w:rPr>
      <w:rFonts w:ascii="Verdana" w:eastAsia="Verdana"/>
      <w:sz w:val="21"/>
      <w:lang w:val="en-US"/>
    </w:rPr>
  </w:style>
  <w:style w:type="paragraph" w:customStyle="1" w:styleId="198">
    <w:name w:val="加粗正文"/>
    <w:basedOn w:val="1"/>
    <w:qFormat/>
    <w:uiPriority w:val="0"/>
    <w:pPr>
      <w:adjustRightInd/>
      <w:spacing w:beforeLines="50" w:afterLines="50" w:line="360" w:lineRule="auto"/>
      <w:ind w:firstLine="422" w:firstLineChars="200"/>
    </w:pPr>
    <w:rPr>
      <w:b/>
      <w:bCs/>
      <w:szCs w:val="21"/>
    </w:rPr>
  </w:style>
  <w:style w:type="paragraph" w:customStyle="1" w:styleId="199">
    <w:name w:val="标题五"/>
    <w:basedOn w:val="1"/>
    <w:qFormat/>
    <w:uiPriority w:val="0"/>
    <w:pPr>
      <w:adjustRightInd/>
      <w:spacing w:beforeLines="50" w:line="360" w:lineRule="auto"/>
    </w:pPr>
    <w:rPr>
      <w:b/>
      <w:sz w:val="24"/>
    </w:rPr>
  </w:style>
  <w:style w:type="paragraph" w:customStyle="1" w:styleId="200">
    <w:name w:val="样式 标题 3H3 + 两端对齐"/>
    <w:basedOn w:val="4"/>
    <w:qFormat/>
    <w:uiPriority w:val="0"/>
    <w:pPr>
      <w:keepLines w:val="0"/>
      <w:numPr>
        <w:ilvl w:val="0"/>
        <w:numId w:val="0"/>
      </w:numPr>
      <w:spacing w:before="0" w:after="0" w:line="240" w:lineRule="auto"/>
      <w:jc w:val="left"/>
    </w:pPr>
    <w:rPr>
      <w:rFonts w:cs="宋体"/>
      <w:sz w:val="21"/>
      <w:szCs w:val="20"/>
    </w:rPr>
  </w:style>
  <w:style w:type="paragraph" w:customStyle="1" w:styleId="201">
    <w:name w:val="Char Char11"/>
    <w:basedOn w:val="1"/>
    <w:qFormat/>
    <w:uiPriority w:val="0"/>
    <w:pPr>
      <w:spacing w:line="360" w:lineRule="auto"/>
    </w:pPr>
    <w:rPr>
      <w:szCs w:val="20"/>
    </w:rPr>
  </w:style>
  <w:style w:type="paragraph" w:customStyle="1" w:styleId="20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204">
    <w:name w:val="样式 标题 1章节第一层h1H"/>
    <w:basedOn w:val="2"/>
    <w:qFormat/>
    <w:uiPriority w:val="0"/>
    <w:pPr>
      <w:keepNext w:val="0"/>
      <w:keepLines w:val="0"/>
      <w:numPr>
        <w:ilvl w:val="0"/>
        <w:numId w:val="0"/>
      </w:numPr>
      <w:autoSpaceDE w:val="0"/>
      <w:autoSpaceDN w:val="0"/>
      <w:spacing w:before="0" w:after="0" w:line="240" w:lineRule="auto"/>
      <w:jc w:val="left"/>
      <w:outlineLvl w:val="9"/>
    </w:pPr>
    <w:rPr>
      <w:kern w:val="0"/>
      <w:sz w:val="52"/>
      <w:szCs w:val="52"/>
      <w:lang w:val="zh-CN"/>
    </w:rPr>
  </w:style>
  <w:style w:type="paragraph" w:customStyle="1" w:styleId="20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7">
    <w:name w:val="Char Char11 Char Char Char Char Char Char Char Char Char"/>
    <w:basedOn w:val="1"/>
    <w:qFormat/>
    <w:uiPriority w:val="0"/>
    <w:pPr>
      <w:spacing w:line="360" w:lineRule="auto"/>
    </w:pPr>
    <w:rPr>
      <w:szCs w:val="20"/>
    </w:rPr>
  </w:style>
  <w:style w:type="paragraph" w:customStyle="1" w:styleId="208">
    <w:name w:val="Char Char1 Char Char Char1"/>
    <w:basedOn w:val="1"/>
    <w:qFormat/>
    <w:uiPriority w:val="0"/>
    <w:rPr>
      <w:rFonts w:ascii="仿宋_GB2312" w:eastAsia="仿宋_GB2312"/>
      <w:b/>
      <w:sz w:val="32"/>
      <w:szCs w:val="32"/>
    </w:rPr>
  </w:style>
  <w:style w:type="paragraph" w:customStyle="1" w:styleId="209">
    <w:name w:val="样式 标题 4PIM 4H4h4bulletblbbH41H42H43H44H45H46H47H48...1"/>
    <w:basedOn w:val="5"/>
    <w:qFormat/>
    <w:uiPriority w:val="0"/>
    <w:pPr>
      <w:widowControl/>
      <w:jc w:val="left"/>
    </w:pPr>
    <w:rPr>
      <w:rFonts w:cs="宋体"/>
      <w:sz w:val="24"/>
      <w:szCs w:val="20"/>
    </w:rPr>
  </w:style>
  <w:style w:type="paragraph" w:customStyle="1" w:styleId="21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1">
    <w:name w:val="表格标题2"/>
    <w:basedOn w:val="212"/>
    <w:qFormat/>
    <w:uiPriority w:val="0"/>
    <w:rPr>
      <w:b/>
    </w:rPr>
  </w:style>
  <w:style w:type="paragraph" w:customStyle="1" w:styleId="212">
    <w:name w:val="表格内文"/>
    <w:basedOn w:val="1"/>
    <w:qFormat/>
    <w:uiPriority w:val="0"/>
    <w:pPr>
      <w:adjustRightInd/>
      <w:spacing w:line="360" w:lineRule="auto"/>
    </w:pPr>
    <w:rPr>
      <w:rFonts w:ascii="宋体" w:hAnsi="宋体" w:cs="宋体"/>
      <w:color w:val="000000"/>
      <w:szCs w:val="20"/>
    </w:rPr>
  </w:style>
  <w:style w:type="paragraph" w:customStyle="1" w:styleId="213">
    <w:name w:val="Char Char Char Char Char Char Char"/>
    <w:basedOn w:val="1"/>
    <w:qFormat/>
    <w:uiPriority w:val="0"/>
    <w:rPr>
      <w:rFonts w:ascii="仿宋_GB2312" w:eastAsia="仿宋_GB2312"/>
      <w:b/>
      <w:sz w:val="32"/>
      <w:szCs w:val="32"/>
    </w:rPr>
  </w:style>
  <w:style w:type="paragraph" w:customStyle="1" w:styleId="21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15">
    <w:name w:val="数字标题6"/>
    <w:basedOn w:val="7"/>
    <w:next w:val="1"/>
    <w:qFormat/>
    <w:uiPriority w:val="0"/>
    <w:pPr>
      <w:numPr>
        <w:ilvl w:val="0"/>
        <w:numId w:val="5"/>
      </w:numPr>
      <w:tabs>
        <w:tab w:val="clear" w:pos="1152"/>
      </w:tabs>
    </w:pPr>
    <w:rPr>
      <w:rFonts w:ascii="Times New Roman" w:hAnsi="Times New Roman" w:eastAsia="宋体"/>
      <w:i/>
    </w:rPr>
  </w:style>
  <w:style w:type="paragraph" w:customStyle="1" w:styleId="216">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7">
    <w:name w:val="列出段落2"/>
    <w:basedOn w:val="1"/>
    <w:qFormat/>
    <w:uiPriority w:val="0"/>
    <w:pPr>
      <w:adjustRightInd/>
      <w:ind w:firstLine="420" w:firstLineChars="200"/>
    </w:pPr>
    <w:rPr>
      <w:rFonts w:ascii="宋体" w:hAnsi="宋体"/>
      <w:sz w:val="24"/>
    </w:rPr>
  </w:style>
  <w:style w:type="paragraph" w:customStyle="1" w:styleId="21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19">
    <w:name w:val="TOC 标题1"/>
    <w:basedOn w:val="2"/>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2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1">
    <w:name w:val="正文 首行缩进:  2 字符 Char"/>
    <w:basedOn w:val="1"/>
    <w:qFormat/>
    <w:uiPriority w:val="0"/>
    <w:pPr>
      <w:adjustRightInd/>
      <w:spacing w:line="360" w:lineRule="auto"/>
      <w:ind w:firstLine="480"/>
    </w:pPr>
    <w:rPr>
      <w:rFonts w:cs="宋体"/>
      <w:sz w:val="24"/>
      <w:szCs w:val="20"/>
    </w:rPr>
  </w:style>
  <w:style w:type="paragraph" w:customStyle="1" w:styleId="22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223">
    <w:name w:val="Table Text"/>
    <w:basedOn w:val="1"/>
    <w:qFormat/>
    <w:uiPriority w:val="0"/>
    <w:pPr>
      <w:widowControl/>
      <w:spacing w:before="60" w:after="60"/>
      <w:jc w:val="left"/>
    </w:pPr>
    <w:rPr>
      <w:kern w:val="0"/>
      <w:sz w:val="24"/>
    </w:rPr>
  </w:style>
  <w:style w:type="paragraph" w:customStyle="1" w:styleId="22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6">
    <w:name w:val="Char Char Char Char Char Char Char Char Char Char"/>
    <w:basedOn w:val="1"/>
    <w:qFormat/>
    <w:uiPriority w:val="0"/>
    <w:rPr>
      <w:rFonts w:ascii="仿宋_GB2312" w:eastAsia="仿宋_GB2312"/>
      <w:b/>
      <w:sz w:val="32"/>
      <w:szCs w:val="32"/>
    </w:rPr>
  </w:style>
  <w:style w:type="paragraph" w:customStyle="1" w:styleId="227">
    <w:name w:val="MM Title"/>
    <w:basedOn w:val="57"/>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8">
    <w:name w:val="正文文字表格居中"/>
    <w:basedOn w:val="1"/>
    <w:next w:val="54"/>
    <w:qFormat/>
    <w:uiPriority w:val="0"/>
    <w:pPr>
      <w:snapToGrid w:val="0"/>
      <w:spacing w:line="360" w:lineRule="auto"/>
    </w:pPr>
    <w:rPr>
      <w:rFonts w:ascii="宋体"/>
      <w:b/>
      <w:sz w:val="24"/>
      <w:szCs w:val="20"/>
    </w:rPr>
  </w:style>
  <w:style w:type="paragraph" w:customStyle="1" w:styleId="229">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23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2">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3">
    <w:name w:val="Char"/>
    <w:basedOn w:val="1"/>
    <w:qFormat/>
    <w:uiPriority w:val="0"/>
    <w:rPr>
      <w:rFonts w:ascii="仿宋_GB2312" w:eastAsia="仿宋_GB2312"/>
      <w:b/>
      <w:sz w:val="32"/>
      <w:szCs w:val="32"/>
    </w:rPr>
  </w:style>
  <w:style w:type="paragraph" w:customStyle="1" w:styleId="234">
    <w:name w:val="冯广丽"/>
    <w:basedOn w:val="1"/>
    <w:link w:val="471"/>
    <w:qFormat/>
    <w:uiPriority w:val="0"/>
    <w:pPr>
      <w:adjustRightInd/>
      <w:spacing w:line="360" w:lineRule="auto"/>
      <w:ind w:firstLine="480" w:firstLineChars="200"/>
    </w:pPr>
    <w:rPr>
      <w:rFonts w:ascii="宋体" w:hAnsi="宋体"/>
      <w:sz w:val="24"/>
      <w:szCs w:val="22"/>
    </w:rPr>
  </w:style>
  <w:style w:type="paragraph" w:customStyle="1" w:styleId="235">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36">
    <w:name w:val="Char31"/>
    <w:basedOn w:val="1"/>
    <w:qFormat/>
    <w:uiPriority w:val="0"/>
    <w:pPr>
      <w:adjustRightInd/>
      <w:ind w:firstLine="200" w:firstLineChars="200"/>
    </w:pPr>
    <w:rPr>
      <w:rFonts w:ascii="Tahoma" w:hAnsi="Tahoma"/>
      <w:sz w:val="24"/>
      <w:szCs w:val="20"/>
    </w:rPr>
  </w:style>
  <w:style w:type="paragraph" w:customStyle="1" w:styleId="237">
    <w:name w:val="Char Char11 Char Char Char1"/>
    <w:basedOn w:val="1"/>
    <w:qFormat/>
    <w:uiPriority w:val="0"/>
    <w:pPr>
      <w:spacing w:line="360" w:lineRule="auto"/>
    </w:pPr>
    <w:rPr>
      <w:szCs w:val="20"/>
    </w:rPr>
  </w:style>
  <w:style w:type="paragraph" w:customStyle="1" w:styleId="23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39">
    <w:name w:val="_Style 236"/>
    <w:qFormat/>
    <w:uiPriority w:val="0"/>
    <w:rPr>
      <w:rFonts w:ascii="Times New Roman" w:hAnsi="Times New Roman" w:eastAsia="宋体" w:cs="Times New Roman"/>
      <w:kern w:val="2"/>
      <w:sz w:val="21"/>
      <w:lang w:val="en-US" w:eastAsia="zh-CN" w:bidi="ar-SA"/>
    </w:rPr>
  </w:style>
  <w:style w:type="paragraph" w:customStyle="1" w:styleId="24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41">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2">
    <w:name w:val="正文文字缩进项目"/>
    <w:basedOn w:val="24"/>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44">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5">
    <w:name w:val="文章标题"/>
    <w:next w:val="18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46">
    <w:name w:val="4"/>
    <w:basedOn w:val="1"/>
    <w:next w:val="36"/>
    <w:qFormat/>
    <w:uiPriority w:val="0"/>
    <w:pPr>
      <w:spacing w:after="120" w:line="480" w:lineRule="auto"/>
      <w:ind w:left="420" w:leftChars="200"/>
    </w:pPr>
    <w:rPr>
      <w:sz w:val="24"/>
      <w:szCs w:val="20"/>
    </w:rPr>
  </w:style>
  <w:style w:type="paragraph" w:customStyle="1" w:styleId="24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8">
    <w:name w:val="Char Char Char Char Char Char Char Char Char Char Char1 Char"/>
    <w:basedOn w:val="1"/>
    <w:qFormat/>
    <w:uiPriority w:val="0"/>
    <w:pPr>
      <w:adjustRightInd/>
    </w:pPr>
    <w:rPr>
      <w:rFonts w:ascii="Tahoma" w:hAnsi="Tahoma"/>
      <w:sz w:val="24"/>
    </w:rPr>
  </w:style>
  <w:style w:type="paragraph" w:customStyle="1" w:styleId="24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250">
    <w:name w:val="标书表格字体格式"/>
    <w:next w:val="154"/>
    <w:qFormat/>
    <w:uiPriority w:val="0"/>
    <w:rPr>
      <w:rFonts w:ascii="Times New Roman" w:hAnsi="Times New Roman" w:eastAsia="宋体" w:cs="Times New Roman"/>
      <w:kern w:val="2"/>
      <w:sz w:val="21"/>
      <w:szCs w:val="24"/>
      <w:lang w:val="en-US" w:eastAsia="zh-CN" w:bidi="ar-SA"/>
    </w:rPr>
  </w:style>
  <w:style w:type="paragraph" w:customStyle="1" w:styleId="251">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2">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3">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254">
    <w:name w:val="带编号样式"/>
    <w:basedOn w:val="88"/>
    <w:qFormat/>
    <w:uiPriority w:val="0"/>
    <w:pPr>
      <w:tabs>
        <w:tab w:val="left" w:pos="840"/>
      </w:tabs>
      <w:snapToGrid w:val="0"/>
      <w:ind w:left="840" w:firstLine="0" w:firstLineChars="0"/>
    </w:pPr>
    <w:rPr>
      <w:rFonts w:ascii="仿宋_GB2312" w:eastAsia="仿宋_GB2312"/>
      <w:color w:val="000000"/>
    </w:rPr>
  </w:style>
  <w:style w:type="paragraph" w:customStyle="1" w:styleId="255">
    <w:name w:val="正文文字 2"/>
    <w:basedOn w:val="71"/>
    <w:next w:val="71"/>
    <w:qFormat/>
    <w:uiPriority w:val="0"/>
    <w:rPr>
      <w:rFonts w:ascii="宋体" w:eastAsia="宋体" w:cs="Times New Roman"/>
      <w:color w:val="auto"/>
    </w:rPr>
  </w:style>
  <w:style w:type="paragraph" w:customStyle="1" w:styleId="2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258">
    <w:name w:val="Char5"/>
    <w:basedOn w:val="1"/>
    <w:qFormat/>
    <w:uiPriority w:val="0"/>
    <w:rPr>
      <w:rFonts w:ascii="仿宋_GB2312" w:eastAsia="仿宋_GB2312"/>
      <w:b/>
      <w:sz w:val="32"/>
      <w:szCs w:val="32"/>
    </w:rPr>
  </w:style>
  <w:style w:type="paragraph" w:customStyle="1" w:styleId="25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1">
    <w:name w:val="Item List"/>
    <w:link w:val="47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2">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3">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2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266">
    <w:name w:val="Char Char1 Char Char Char Char Char Char1"/>
    <w:basedOn w:val="1"/>
    <w:qFormat/>
    <w:uiPriority w:val="0"/>
    <w:rPr>
      <w:rFonts w:ascii="仿宋_GB2312" w:eastAsia="仿宋_GB2312"/>
      <w:b/>
      <w:sz w:val="32"/>
      <w:szCs w:val="20"/>
    </w:rPr>
  </w:style>
  <w:style w:type="paragraph" w:customStyle="1" w:styleId="267">
    <w:name w:val="Char Char Char Char Char Char Char Char Char Char Char Char1 Char"/>
    <w:basedOn w:val="1"/>
    <w:qFormat/>
    <w:uiPriority w:val="0"/>
    <w:rPr>
      <w:rFonts w:ascii="Tahoma" w:hAnsi="Tahoma" w:cs="仿宋_GB2312"/>
      <w:sz w:val="24"/>
      <w:szCs w:val="20"/>
    </w:rPr>
  </w:style>
  <w:style w:type="paragraph" w:customStyle="1" w:styleId="268">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270">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27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2">
    <w:name w:val="样式 正文文本缩进 + 段前: 2 字符"/>
    <w:basedOn w:val="1"/>
    <w:qFormat/>
    <w:uiPriority w:val="0"/>
    <w:pPr>
      <w:adjustRightInd/>
      <w:ind w:left="420" w:leftChars="200"/>
      <w:jc w:val="left"/>
    </w:pPr>
    <w:rPr>
      <w:sz w:val="28"/>
      <w:szCs w:val="20"/>
      <w:lang w:eastAsia="zh-TW"/>
    </w:rPr>
  </w:style>
  <w:style w:type="paragraph" w:customStyle="1" w:styleId="273">
    <w:name w:val="Char1 Char Char Char3"/>
    <w:basedOn w:val="1"/>
    <w:qFormat/>
    <w:uiPriority w:val="0"/>
    <w:pPr>
      <w:adjustRightInd/>
      <w:ind w:firstLine="200" w:firstLineChars="200"/>
    </w:pPr>
    <w:rPr>
      <w:rFonts w:ascii="Tahoma" w:hAnsi="Tahoma"/>
      <w:sz w:val="24"/>
      <w:szCs w:val="20"/>
    </w:rPr>
  </w:style>
  <w:style w:type="paragraph" w:customStyle="1" w:styleId="274">
    <w:name w:val="_Style 271"/>
    <w:basedOn w:val="2"/>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75">
    <w:name w:val="Char Char Char Char Char Char Char Char Char Char Char Char1 Char1"/>
    <w:basedOn w:val="1"/>
    <w:qFormat/>
    <w:uiPriority w:val="0"/>
    <w:rPr>
      <w:rFonts w:ascii="Tahoma" w:hAnsi="Tahoma" w:cs="仿宋_GB2312"/>
      <w:sz w:val="24"/>
      <w:szCs w:val="20"/>
    </w:rPr>
  </w:style>
  <w:style w:type="paragraph" w:customStyle="1" w:styleId="276">
    <w:name w:val="Char Char1 Char1"/>
    <w:basedOn w:val="1"/>
    <w:qFormat/>
    <w:uiPriority w:val="0"/>
    <w:rPr>
      <w:rFonts w:ascii="仿宋_GB2312" w:eastAsia="仿宋_GB2312"/>
      <w:b/>
      <w:sz w:val="32"/>
      <w:szCs w:val="32"/>
    </w:rPr>
  </w:style>
  <w:style w:type="paragraph" w:customStyle="1" w:styleId="277">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78">
    <w:name w:val="插图题注"/>
    <w:next w:val="1"/>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79">
    <w:name w:val="Bulleting First Indent 1"/>
    <w:basedOn w:val="2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0">
    <w:name w:val="Char Char1"/>
    <w:basedOn w:val="1"/>
    <w:qFormat/>
    <w:uiPriority w:val="0"/>
    <w:pPr>
      <w:widowControl/>
      <w:spacing w:after="160" w:line="240" w:lineRule="exact"/>
      <w:jc w:val="left"/>
    </w:pPr>
    <w:rPr>
      <w:rFonts w:eastAsia="仿宋_GB2312"/>
      <w:sz w:val="28"/>
    </w:rPr>
  </w:style>
  <w:style w:type="paragraph" w:customStyle="1" w:styleId="281">
    <w:name w:val="单元格居中"/>
    <w:basedOn w:val="1"/>
    <w:qFormat/>
    <w:uiPriority w:val="0"/>
    <w:pPr>
      <w:adjustRightInd/>
      <w:spacing w:line="360" w:lineRule="auto"/>
      <w:jc w:val="center"/>
    </w:pPr>
    <w:rPr>
      <w:sz w:val="24"/>
    </w:rPr>
  </w:style>
  <w:style w:type="paragraph" w:customStyle="1" w:styleId="28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3">
    <w:name w:val="样式 标题 1Level 1 HeadPIM 1Section Headh1l11Heading 0Datash..."/>
    <w:basedOn w:val="2"/>
    <w:qFormat/>
    <w:uiPriority w:val="0"/>
    <w:pPr>
      <w:keepNext w:val="0"/>
      <w:keepLines w:val="0"/>
      <w:widowControl/>
      <w:numPr>
        <w:ilvl w:val="0"/>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85">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7">
    <w:name w:val="MM Empty"/>
    <w:basedOn w:val="1"/>
    <w:qFormat/>
    <w:uiPriority w:val="0"/>
    <w:pPr>
      <w:adjustRightInd/>
    </w:pPr>
  </w:style>
  <w:style w:type="paragraph" w:customStyle="1" w:styleId="288">
    <w:name w:val="文档正文"/>
    <w:basedOn w:val="1"/>
    <w:qFormat/>
    <w:uiPriority w:val="0"/>
    <w:pPr>
      <w:spacing w:line="480" w:lineRule="atLeast"/>
      <w:ind w:firstLine="567"/>
      <w:textAlignment w:val="baseline"/>
    </w:pPr>
    <w:rPr>
      <w:kern w:val="0"/>
      <w:sz w:val="24"/>
      <w:szCs w:val="20"/>
    </w:rPr>
  </w:style>
  <w:style w:type="paragraph" w:customStyle="1" w:styleId="28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0">
    <w:name w:val="Char Char1 Char Char1 Char Char1"/>
    <w:basedOn w:val="1"/>
    <w:qFormat/>
    <w:uiPriority w:val="0"/>
    <w:pPr>
      <w:tabs>
        <w:tab w:val="left" w:pos="840"/>
      </w:tabs>
      <w:ind w:left="840" w:hanging="420"/>
    </w:pPr>
    <w:rPr>
      <w:rFonts w:ascii="Tahoma" w:hAnsi="Tahoma"/>
      <w:sz w:val="24"/>
    </w:rPr>
  </w:style>
  <w:style w:type="paragraph" w:customStyle="1" w:styleId="291">
    <w:name w:val="样式 标题 2H2h2Underrubrik1prop2l2Chapter Titlesect 1.2DO NO..."/>
    <w:basedOn w:val="3"/>
    <w:qFormat/>
    <w:uiPriority w:val="0"/>
    <w:pPr>
      <w:numPr>
        <w:ilvl w:val="0"/>
        <w:numId w:val="0"/>
      </w:numPr>
      <w:spacing w:before="120" w:after="120"/>
      <w:ind w:left="425" w:hanging="425"/>
    </w:pPr>
    <w:rPr>
      <w:rFonts w:ascii="微软雅黑" w:hAnsi="微软雅黑" w:eastAsia="微软雅黑" w:cs="宋体"/>
      <w:szCs w:val="20"/>
      <w:lang w:val="en-US"/>
    </w:rPr>
  </w:style>
  <w:style w:type="paragraph" w:customStyle="1" w:styleId="292">
    <w:name w:val="Char Char Char Char Char Char Char Char Char Char1"/>
    <w:basedOn w:val="1"/>
    <w:qFormat/>
    <w:uiPriority w:val="0"/>
    <w:rPr>
      <w:rFonts w:ascii="仿宋_GB2312" w:eastAsia="仿宋_GB2312"/>
      <w:b/>
      <w:sz w:val="32"/>
      <w:szCs w:val="32"/>
    </w:rPr>
  </w:style>
  <w:style w:type="paragraph" w:customStyle="1" w:styleId="293">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4">
    <w:name w:val="默认段落字体 Para Char Char Char1 Char"/>
    <w:basedOn w:val="1"/>
    <w:qFormat/>
    <w:uiPriority w:val="0"/>
    <w:pPr>
      <w:spacing w:line="240" w:lineRule="atLeast"/>
      <w:ind w:left="420" w:firstLine="420"/>
    </w:pPr>
    <w:rPr>
      <w:sz w:val="24"/>
    </w:rPr>
  </w:style>
  <w:style w:type="paragraph" w:customStyle="1" w:styleId="295">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6">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7">
    <w:name w:val="Char1 Char Char Char5"/>
    <w:basedOn w:val="1"/>
    <w:qFormat/>
    <w:uiPriority w:val="0"/>
    <w:pPr>
      <w:adjustRightInd/>
      <w:ind w:firstLine="200" w:firstLineChars="200"/>
    </w:pPr>
    <w:rPr>
      <w:rFonts w:ascii="Tahoma" w:hAnsi="Tahoma"/>
      <w:sz w:val="24"/>
      <w:szCs w:val="20"/>
    </w:rPr>
  </w:style>
  <w:style w:type="paragraph" w:customStyle="1" w:styleId="298">
    <w:name w:val="Char Char Char Char Char Char Char1"/>
    <w:basedOn w:val="1"/>
    <w:qFormat/>
    <w:uiPriority w:val="0"/>
    <w:rPr>
      <w:rFonts w:ascii="仿宋_GB2312" w:eastAsia="仿宋_GB2312"/>
      <w:b/>
      <w:sz w:val="32"/>
      <w:szCs w:val="32"/>
    </w:rPr>
  </w:style>
  <w:style w:type="paragraph" w:customStyle="1" w:styleId="29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00">
    <w:name w:val="正文表标题"/>
    <w:next w:val="1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2">
    <w:name w:val="四号　首行缩进"/>
    <w:basedOn w:val="1"/>
    <w:qFormat/>
    <w:uiPriority w:val="0"/>
    <w:pPr>
      <w:adjustRightInd/>
      <w:spacing w:line="360" w:lineRule="auto"/>
    </w:pPr>
    <w:rPr>
      <w:rFonts w:ascii="宋体" w:hAnsi="宋体"/>
      <w:szCs w:val="20"/>
    </w:rPr>
  </w:style>
  <w:style w:type="paragraph" w:customStyle="1" w:styleId="30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5">
    <w:name w:val="首行缩进"/>
    <w:basedOn w:val="1"/>
    <w:qFormat/>
    <w:uiPriority w:val="0"/>
    <w:pPr>
      <w:spacing w:line="360" w:lineRule="auto"/>
      <w:ind w:firstLine="480" w:firstLineChars="200"/>
    </w:pPr>
    <w:rPr>
      <w:rFonts w:ascii="宋体"/>
      <w:sz w:val="24"/>
      <w:szCs w:val="20"/>
    </w:rPr>
  </w:style>
  <w:style w:type="paragraph" w:customStyle="1" w:styleId="306">
    <w:name w:val="Char1 Char Char Char1"/>
    <w:basedOn w:val="1"/>
    <w:qFormat/>
    <w:uiPriority w:val="0"/>
    <w:pPr>
      <w:adjustRightInd/>
      <w:ind w:firstLine="200" w:firstLineChars="200"/>
    </w:pPr>
    <w:rPr>
      <w:rFonts w:ascii="Tahoma" w:hAnsi="Tahoma"/>
      <w:sz w:val="24"/>
      <w:szCs w:val="20"/>
    </w:rPr>
  </w:style>
  <w:style w:type="paragraph" w:customStyle="1" w:styleId="307">
    <w:name w:val="MM Topic 2"/>
    <w:basedOn w:val="3"/>
    <w:qFormat/>
    <w:uiPriority w:val="0"/>
    <w:pPr>
      <w:numPr>
        <w:ilvl w:val="0"/>
        <w:numId w:val="0"/>
      </w:numPr>
      <w:tabs>
        <w:tab w:val="clear" w:pos="432"/>
      </w:tabs>
      <w:ind w:left="1260" w:hanging="420"/>
    </w:pPr>
    <w:rPr>
      <w:rFonts w:ascii="Arial" w:hAnsi="Arial" w:eastAsia="黑体"/>
      <w:lang w:val="en-US"/>
    </w:rPr>
  </w:style>
  <w:style w:type="paragraph" w:customStyle="1" w:styleId="30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09">
    <w:name w:val="样式 样式2 + 左侧:  1 字符 右侧:  1 字符"/>
    <w:basedOn w:val="76"/>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2">
    <w:name w:val="哈哈正文"/>
    <w:basedOn w:val="1"/>
    <w:link w:val="496"/>
    <w:qFormat/>
    <w:uiPriority w:val="0"/>
    <w:pPr>
      <w:adjustRightInd/>
      <w:spacing w:line="360" w:lineRule="auto"/>
      <w:ind w:firstLine="200" w:firstLineChars="200"/>
    </w:pPr>
    <w:rPr>
      <w:rFonts w:ascii="宋体" w:hAnsi="宋体"/>
      <w:sz w:val="24"/>
      <w:szCs w:val="20"/>
    </w:rPr>
  </w:style>
  <w:style w:type="paragraph" w:customStyle="1" w:styleId="313">
    <w:name w:val="List Paragraph1"/>
    <w:basedOn w:val="1"/>
    <w:qFormat/>
    <w:uiPriority w:val="34"/>
    <w:pPr>
      <w:spacing w:line="360" w:lineRule="auto"/>
      <w:ind w:firstLine="200" w:firstLineChars="200"/>
    </w:pPr>
    <w:rPr>
      <w:rFonts w:eastAsia="楷体_GB2312" w:cs="Lucida Sans"/>
      <w:sz w:val="24"/>
    </w:rPr>
  </w:style>
  <w:style w:type="paragraph" w:customStyle="1" w:styleId="31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1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1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17">
    <w:name w:val="Char Char11 Char Char Char Char Char Char Char Char Char1"/>
    <w:basedOn w:val="1"/>
    <w:qFormat/>
    <w:uiPriority w:val="0"/>
    <w:pPr>
      <w:spacing w:line="360" w:lineRule="auto"/>
    </w:pPr>
    <w:rPr>
      <w:szCs w:val="20"/>
    </w:rPr>
  </w:style>
  <w:style w:type="paragraph" w:customStyle="1" w:styleId="318">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19">
    <w:name w:val="正文 项目2"/>
    <w:basedOn w:val="320"/>
    <w:qFormat/>
    <w:uiPriority w:val="0"/>
    <w:pPr>
      <w:numPr>
        <w:ilvl w:val="0"/>
        <w:numId w:val="6"/>
      </w:numPr>
      <w:tabs>
        <w:tab w:val="left" w:pos="840"/>
      </w:tabs>
      <w:spacing w:after="0"/>
    </w:pPr>
  </w:style>
  <w:style w:type="paragraph" w:customStyle="1" w:styleId="32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1">
    <w:name w:val="Char Char Char1 Char1"/>
    <w:basedOn w:val="1"/>
    <w:qFormat/>
    <w:uiPriority w:val="0"/>
    <w:rPr>
      <w:szCs w:val="20"/>
    </w:rPr>
  </w:style>
  <w:style w:type="paragraph" w:customStyle="1" w:styleId="32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4">
    <w:name w:val="封面"/>
    <w:basedOn w:val="1"/>
    <w:qFormat/>
    <w:uiPriority w:val="0"/>
    <w:pPr>
      <w:spacing w:line="360" w:lineRule="atLeast"/>
      <w:jc w:val="right"/>
      <w:textAlignment w:val="baseline"/>
    </w:pPr>
    <w:rPr>
      <w:rFonts w:ascii="Symbol" w:hAnsi="Symbol"/>
      <w:kern w:val="0"/>
      <w:szCs w:val="20"/>
    </w:rPr>
  </w:style>
  <w:style w:type="paragraph" w:customStyle="1" w:styleId="325">
    <w:name w:val="正文（缩进2汉字）"/>
    <w:basedOn w:val="1"/>
    <w:link w:val="58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6">
    <w:name w:val="数字标题3"/>
    <w:basedOn w:val="4"/>
    <w:next w:val="1"/>
    <w:qFormat/>
    <w:uiPriority w:val="0"/>
    <w:pPr>
      <w:numPr>
        <w:ilvl w:val="0"/>
        <w:numId w:val="0"/>
      </w:numPr>
      <w:spacing w:line="240" w:lineRule="auto"/>
    </w:pPr>
    <w:rPr>
      <w:sz w:val="28"/>
      <w:szCs w:val="28"/>
    </w:rPr>
  </w:style>
  <w:style w:type="paragraph" w:customStyle="1" w:styleId="32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29">
    <w:name w:val="正文（首行缩进2字符）"/>
    <w:basedOn w:val="1"/>
    <w:qFormat/>
    <w:uiPriority w:val="0"/>
    <w:pPr>
      <w:adjustRightInd/>
      <w:spacing w:line="360" w:lineRule="auto"/>
      <w:ind w:firstLine="480" w:firstLineChars="200"/>
    </w:pPr>
    <w:rPr>
      <w:sz w:val="24"/>
      <w:szCs w:val="20"/>
    </w:rPr>
  </w:style>
  <w:style w:type="paragraph" w:customStyle="1" w:styleId="330">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1">
    <w:name w:val="正文段"/>
    <w:basedOn w:val="1"/>
    <w:qFormat/>
    <w:uiPriority w:val="0"/>
    <w:pPr>
      <w:widowControl/>
      <w:snapToGrid w:val="0"/>
      <w:spacing w:afterLines="50"/>
      <w:ind w:firstLine="200" w:firstLineChars="200"/>
    </w:pPr>
    <w:rPr>
      <w:kern w:val="0"/>
      <w:sz w:val="24"/>
      <w:szCs w:val="20"/>
    </w:rPr>
  </w:style>
  <w:style w:type="paragraph" w:customStyle="1" w:styleId="332">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3">
    <w:name w:val="数字标题2"/>
    <w:basedOn w:val="3"/>
    <w:next w:val="1"/>
    <w:qFormat/>
    <w:uiPriority w:val="0"/>
    <w:pPr>
      <w:numPr>
        <w:ilvl w:val="1"/>
        <w:numId w:val="5"/>
      </w:numPr>
      <w:tabs>
        <w:tab w:val="clear" w:pos="432"/>
      </w:tabs>
    </w:pPr>
    <w:rPr>
      <w:rFonts w:ascii="Times New Roman" w:eastAsia="宋体"/>
      <w:i/>
      <w:sz w:val="36"/>
      <w:szCs w:val="36"/>
      <w:lang w:val="en-US"/>
    </w:rPr>
  </w:style>
  <w:style w:type="paragraph" w:customStyle="1" w:styleId="334">
    <w:name w:val="彩色列表 - 强调文字颜色 11"/>
    <w:basedOn w:val="1"/>
    <w:qFormat/>
    <w:uiPriority w:val="0"/>
    <w:pPr>
      <w:adjustRightInd/>
      <w:ind w:firstLine="420" w:firstLineChars="200"/>
    </w:pPr>
    <w:rPr>
      <w:rFonts w:ascii="Calibri" w:hAnsi="Calibri"/>
      <w:szCs w:val="22"/>
    </w:rPr>
  </w:style>
  <w:style w:type="paragraph" w:customStyle="1" w:styleId="335">
    <w:name w:val="数字标题4"/>
    <w:basedOn w:val="5"/>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37">
    <w:name w:val="样式1 + (中宋体"/>
    <w:basedOn w:val="159"/>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38">
    <w:name w:val="仿宋正文"/>
    <w:basedOn w:val="1"/>
    <w:link w:val="461"/>
    <w:qFormat/>
    <w:uiPriority w:val="0"/>
    <w:pPr>
      <w:adjustRightInd/>
      <w:spacing w:line="360" w:lineRule="auto"/>
      <w:ind w:firstLine="480" w:firstLineChars="200"/>
    </w:pPr>
    <w:rPr>
      <w:rFonts w:ascii="仿宋_GB2312" w:eastAsia="仿宋_GB2312"/>
      <w:sz w:val="24"/>
      <w:szCs w:val="20"/>
    </w:rPr>
  </w:style>
  <w:style w:type="paragraph" w:customStyle="1" w:styleId="339">
    <w:name w:val="正文（标题三）"/>
    <w:basedOn w:val="1"/>
    <w:qFormat/>
    <w:uiPriority w:val="0"/>
    <w:pPr>
      <w:spacing w:line="360" w:lineRule="auto"/>
      <w:ind w:firstLine="200" w:firstLineChars="200"/>
    </w:pPr>
    <w:rPr>
      <w:sz w:val="24"/>
    </w:rPr>
  </w:style>
  <w:style w:type="paragraph" w:customStyle="1" w:styleId="340">
    <w:name w:val="MM Topic 3"/>
    <w:basedOn w:val="4"/>
    <w:qFormat/>
    <w:uiPriority w:val="0"/>
    <w:pPr>
      <w:numPr>
        <w:ilvl w:val="0"/>
        <w:numId w:val="4"/>
      </w:numPr>
      <w:tabs>
        <w:tab w:val="clear" w:pos="900"/>
      </w:tabs>
      <w:adjustRightInd/>
    </w:pPr>
  </w:style>
  <w:style w:type="paragraph" w:customStyle="1" w:styleId="341">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2">
    <w:name w:val="图中文字"/>
    <w:basedOn w:val="1"/>
    <w:qFormat/>
    <w:uiPriority w:val="0"/>
    <w:pPr>
      <w:snapToGrid w:val="0"/>
      <w:spacing w:line="0" w:lineRule="atLeast"/>
      <w:ind w:firstLine="200" w:firstLineChars="200"/>
      <w:jc w:val="center"/>
    </w:pPr>
    <w:rPr>
      <w:sz w:val="24"/>
      <w:szCs w:val="20"/>
    </w:rPr>
  </w:style>
  <w:style w:type="paragraph" w:customStyle="1" w:styleId="343">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4">
    <w:name w:val="Char21"/>
    <w:basedOn w:val="1"/>
    <w:qFormat/>
    <w:uiPriority w:val="0"/>
    <w:pPr>
      <w:adjustRightInd/>
      <w:ind w:firstLine="200" w:firstLineChars="200"/>
    </w:pPr>
    <w:rPr>
      <w:rFonts w:ascii="仿宋_GB2312" w:eastAsia="仿宋_GB2312"/>
      <w:b/>
      <w:sz w:val="32"/>
      <w:szCs w:val="32"/>
    </w:rPr>
  </w:style>
  <w:style w:type="paragraph" w:customStyle="1" w:styleId="345">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6">
    <w:name w:val="标题4-dyf"/>
    <w:basedOn w:val="5"/>
    <w:link w:val="551"/>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47">
    <w:name w:val="Char1 Char Char Char4"/>
    <w:basedOn w:val="1"/>
    <w:qFormat/>
    <w:uiPriority w:val="0"/>
    <w:pPr>
      <w:adjustRightInd/>
      <w:ind w:firstLine="200" w:firstLineChars="200"/>
    </w:pPr>
    <w:rPr>
      <w:rFonts w:ascii="Tahoma" w:hAnsi="Tahoma"/>
      <w:sz w:val="24"/>
      <w:szCs w:val="20"/>
    </w:rPr>
  </w:style>
  <w:style w:type="paragraph" w:customStyle="1" w:styleId="348">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4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0">
    <w:name w:val="Char23"/>
    <w:basedOn w:val="1"/>
    <w:qFormat/>
    <w:uiPriority w:val="0"/>
    <w:rPr>
      <w:rFonts w:ascii="仿宋_GB2312" w:eastAsia="仿宋_GB2312"/>
      <w:b/>
      <w:sz w:val="32"/>
      <w:szCs w:val="32"/>
    </w:rPr>
  </w:style>
  <w:style w:type="paragraph" w:customStyle="1" w:styleId="35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3">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4">
    <w:name w:val="此正文"/>
    <w:basedOn w:val="1"/>
    <w:link w:val="439"/>
    <w:qFormat/>
    <w:uiPriority w:val="0"/>
    <w:pPr>
      <w:adjustRightInd/>
      <w:spacing w:line="360" w:lineRule="auto"/>
      <w:ind w:firstLine="200" w:firstLineChars="200"/>
    </w:pPr>
    <w:rPr>
      <w:sz w:val="24"/>
    </w:rPr>
  </w:style>
  <w:style w:type="paragraph" w:customStyle="1" w:styleId="3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6">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7">
    <w:name w:val="Char3 Char Char Char"/>
    <w:basedOn w:val="1"/>
    <w:qFormat/>
    <w:uiPriority w:val="0"/>
    <w:pPr>
      <w:widowControl/>
      <w:adjustRightInd/>
      <w:spacing w:after="160" w:line="240" w:lineRule="exact"/>
      <w:jc w:val="left"/>
    </w:pPr>
    <w:rPr>
      <w:szCs w:val="20"/>
    </w:rPr>
  </w:style>
  <w:style w:type="paragraph" w:customStyle="1" w:styleId="3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59">
    <w:name w:val="Normal0"/>
    <w:qFormat/>
    <w:uiPriority w:val="0"/>
    <w:rPr>
      <w:rFonts w:ascii="Times New Roman" w:hAnsi="Times New Roman" w:eastAsia="宋体" w:cs="Times New Roman"/>
      <w:lang w:val="en-US" w:eastAsia="en-US" w:bidi="ar-SA"/>
    </w:rPr>
  </w:style>
  <w:style w:type="paragraph" w:customStyle="1" w:styleId="360">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1">
    <w:name w:val="a1"/>
    <w:basedOn w:val="1"/>
    <w:qFormat/>
    <w:uiPriority w:val="0"/>
    <w:pPr>
      <w:widowControl/>
      <w:spacing w:line="300" w:lineRule="atLeast"/>
      <w:jc w:val="left"/>
    </w:pPr>
    <w:rPr>
      <w:rFonts w:ascii="宋体" w:hAnsi="宋体"/>
      <w:kern w:val="0"/>
      <w:sz w:val="18"/>
      <w:szCs w:val="20"/>
    </w:rPr>
  </w:style>
  <w:style w:type="paragraph" w:customStyle="1" w:styleId="36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4">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5">
    <w:name w:val="Thf"/>
    <w:basedOn w:val="91"/>
    <w:qFormat/>
    <w:uiPriority w:val="0"/>
    <w:pPr>
      <w:ind w:left="0"/>
    </w:pPr>
  </w:style>
  <w:style w:type="paragraph" w:customStyle="1" w:styleId="366">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6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8">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6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70">
    <w:name w:val="_Style 12"/>
    <w:basedOn w:val="18"/>
    <w:qFormat/>
    <w:uiPriority w:val="0"/>
    <w:pPr>
      <w:snapToGrid w:val="0"/>
      <w:spacing w:line="360" w:lineRule="auto"/>
    </w:pPr>
  </w:style>
  <w:style w:type="paragraph" w:customStyle="1" w:styleId="371">
    <w:name w:val="表格题注"/>
    <w:next w:val="1"/>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373">
    <w:name w:val="标书标题2"/>
    <w:basedOn w:val="3"/>
    <w:qFormat/>
    <w:uiPriority w:val="0"/>
    <w:pPr>
      <w:keepLines w:val="0"/>
      <w:widowControl/>
      <w:numPr>
        <w:ilvl w:val="0"/>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4">
    <w:name w:val="Char Char"/>
    <w:basedOn w:val="1"/>
    <w:qFormat/>
    <w:uiPriority w:val="0"/>
    <w:pPr>
      <w:spacing w:line="360" w:lineRule="auto"/>
    </w:pPr>
    <w:rPr>
      <w:rFonts w:ascii="Tahoma" w:hAnsi="Tahoma"/>
      <w:sz w:val="24"/>
      <w:szCs w:val="20"/>
    </w:rPr>
  </w:style>
  <w:style w:type="paragraph" w:customStyle="1" w:styleId="375">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376">
    <w:name w:val="样式 标题 1 + 黑色 段前: 0.5 行 段后: 0.5 行1"/>
    <w:basedOn w:val="2"/>
    <w:qFormat/>
    <w:uiPriority w:val="0"/>
    <w:pPr>
      <w:keepLines w:val="0"/>
      <w:pageBreakBefore/>
      <w:numPr>
        <w:ilvl w:val="0"/>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7">
    <w:name w:val="彩色列表 - 强调文字颜色 12"/>
    <w:basedOn w:val="1"/>
    <w:qFormat/>
    <w:uiPriority w:val="0"/>
    <w:pPr>
      <w:adjustRightInd/>
      <w:ind w:firstLine="420" w:firstLineChars="200"/>
    </w:pPr>
    <w:rPr>
      <w:rFonts w:ascii="Calibri" w:hAnsi="Calibri"/>
      <w:szCs w:val="22"/>
    </w:rPr>
  </w:style>
  <w:style w:type="paragraph" w:customStyle="1" w:styleId="378">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79">
    <w:name w:val="Char19"/>
    <w:basedOn w:val="1"/>
    <w:qFormat/>
    <w:uiPriority w:val="0"/>
    <w:pPr>
      <w:adjustRightInd/>
    </w:pPr>
    <w:rPr>
      <w:szCs w:val="20"/>
    </w:rPr>
  </w:style>
  <w:style w:type="paragraph" w:customStyle="1" w:styleId="380">
    <w:name w:val="CSS1级正文 Char"/>
    <w:basedOn w:val="22"/>
    <w:qFormat/>
    <w:uiPriority w:val="0"/>
    <w:pPr>
      <w:autoSpaceDE/>
      <w:autoSpaceDN/>
      <w:snapToGrid w:val="0"/>
      <w:ind w:firstLine="480" w:firstLineChars="200"/>
    </w:pPr>
    <w:rPr>
      <w:rFonts w:ascii="Times New Roman"/>
      <w:szCs w:val="24"/>
      <w:lang w:val="en-US"/>
    </w:rPr>
  </w:style>
  <w:style w:type="paragraph" w:customStyle="1" w:styleId="381">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3">
    <w:name w:val="表格（小）"/>
    <w:basedOn w:val="1"/>
    <w:qFormat/>
    <w:uiPriority w:val="0"/>
    <w:pPr>
      <w:adjustRightInd/>
      <w:snapToGrid w:val="0"/>
      <w:spacing w:line="300" w:lineRule="auto"/>
    </w:pPr>
    <w:rPr>
      <w:rFonts w:eastAsia="仿宋"/>
      <w:szCs w:val="21"/>
    </w:rPr>
  </w:style>
  <w:style w:type="paragraph" w:customStyle="1" w:styleId="38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5">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8">
    <w:name w:val="Char Char Char Char2"/>
    <w:basedOn w:val="1"/>
    <w:qFormat/>
    <w:uiPriority w:val="0"/>
    <w:rPr>
      <w:rFonts w:ascii="Tahoma" w:hAnsi="Tahoma"/>
      <w:sz w:val="24"/>
      <w:szCs w:val="20"/>
    </w:rPr>
  </w:style>
  <w:style w:type="paragraph" w:customStyle="1" w:styleId="389">
    <w:name w:val="p0"/>
    <w:basedOn w:val="1"/>
    <w:qFormat/>
    <w:uiPriority w:val="0"/>
    <w:pPr>
      <w:widowControl/>
      <w:adjustRightInd/>
    </w:pPr>
    <w:rPr>
      <w:kern w:val="0"/>
      <w:szCs w:val="21"/>
    </w:rPr>
  </w:style>
  <w:style w:type="paragraph" w:customStyle="1" w:styleId="390">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9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2">
    <w:name w:val="默认段落样式"/>
    <w:basedOn w:val="393"/>
    <w:qFormat/>
    <w:uiPriority w:val="0"/>
    <w:pPr>
      <w:spacing w:before="0"/>
      <w:ind w:firstLine="480"/>
      <w:outlineLvl w:val="2"/>
    </w:pPr>
    <w:rPr>
      <w:rFonts w:ascii="仿宋_GB2312" w:hAnsi="宋体" w:eastAsia="仿宋_GB2312"/>
      <w:color w:val="000000"/>
      <w:szCs w:val="24"/>
    </w:rPr>
  </w:style>
  <w:style w:type="paragraph" w:customStyle="1" w:styleId="393">
    <w:name w:val="正文2"/>
    <w:basedOn w:val="1"/>
    <w:link w:val="446"/>
    <w:qFormat/>
    <w:uiPriority w:val="0"/>
    <w:pPr>
      <w:spacing w:before="156" w:line="360" w:lineRule="auto"/>
      <w:ind w:firstLine="510" w:firstLineChars="200"/>
    </w:pPr>
    <w:rPr>
      <w:sz w:val="24"/>
      <w:szCs w:val="20"/>
    </w:rPr>
  </w:style>
  <w:style w:type="paragraph" w:customStyle="1" w:styleId="394">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5">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7">
    <w:name w:val="bullet"/>
    <w:basedOn w:val="1"/>
    <w:qFormat/>
    <w:uiPriority w:val="0"/>
    <w:pPr>
      <w:tabs>
        <w:tab w:val="left" w:pos="840"/>
      </w:tabs>
      <w:adjustRightInd/>
      <w:ind w:left="840" w:hanging="420"/>
    </w:pPr>
  </w:style>
  <w:style w:type="paragraph" w:customStyle="1" w:styleId="398">
    <w:name w:val="五级条标题"/>
    <w:basedOn w:val="171"/>
    <w:next w:val="138"/>
    <w:qFormat/>
    <w:uiPriority w:val="0"/>
    <w:pPr>
      <w:numPr>
        <w:ilvl w:val="6"/>
        <w:numId w:val="0"/>
      </w:numPr>
      <w:tabs>
        <w:tab w:val="clear" w:pos="2940"/>
      </w:tabs>
      <w:outlineLvl w:val="6"/>
    </w:pPr>
  </w:style>
  <w:style w:type="paragraph" w:customStyle="1" w:styleId="399">
    <w:name w:val="Char Char Char Char Char Char Char Char"/>
    <w:basedOn w:val="1"/>
    <w:qFormat/>
    <w:uiPriority w:val="0"/>
    <w:pPr>
      <w:tabs>
        <w:tab w:val="left" w:pos="360"/>
      </w:tabs>
    </w:pPr>
    <w:rPr>
      <w:sz w:val="24"/>
      <w:szCs w:val="20"/>
    </w:rPr>
  </w:style>
  <w:style w:type="paragraph" w:customStyle="1" w:styleId="4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1">
    <w:name w:val="数字标题5"/>
    <w:basedOn w:val="6"/>
    <w:next w:val="1"/>
    <w:qFormat/>
    <w:uiPriority w:val="0"/>
    <w:pPr>
      <w:numPr>
        <w:ilvl w:val="0"/>
        <w:numId w:val="5"/>
      </w:numPr>
      <w:tabs>
        <w:tab w:val="clear" w:pos="1008"/>
      </w:tabs>
    </w:pPr>
  </w:style>
  <w:style w:type="paragraph" w:customStyle="1" w:styleId="4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3">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0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406">
    <w:name w:val="0"/>
    <w:basedOn w:val="1"/>
    <w:qFormat/>
    <w:uiPriority w:val="0"/>
    <w:pPr>
      <w:widowControl/>
    </w:pPr>
    <w:rPr>
      <w:kern w:val="0"/>
      <w:sz w:val="24"/>
      <w:szCs w:val="20"/>
    </w:rPr>
  </w:style>
  <w:style w:type="paragraph" w:customStyle="1" w:styleId="407">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8">
    <w:name w:val="b11_01b"/>
    <w:basedOn w:val="1"/>
    <w:next w:val="1"/>
    <w:link w:val="55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09">
    <w:name w:val="MM Topic 5"/>
    <w:basedOn w:val="6"/>
    <w:qFormat/>
    <w:uiPriority w:val="0"/>
    <w:pPr>
      <w:numPr>
        <w:ilvl w:val="0"/>
        <w:numId w:val="4"/>
      </w:numPr>
      <w:tabs>
        <w:tab w:val="clear" w:pos="1008"/>
      </w:tabs>
      <w:adjustRightInd/>
    </w:pPr>
  </w:style>
  <w:style w:type="paragraph" w:customStyle="1" w:styleId="410">
    <w:name w:val="样式 标题 3标题 3 Char第二层条h33Bold Headbh章标题1小标题level_3PIM 3..."/>
    <w:basedOn w:val="4"/>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2">
    <w:name w:val="数字标题1"/>
    <w:basedOn w:val="2"/>
    <w:next w:val="1"/>
    <w:qFormat/>
    <w:uiPriority w:val="0"/>
    <w:pPr>
      <w:numPr>
        <w:ilvl w:val="0"/>
        <w:numId w:val="5"/>
      </w:numPr>
      <w:tabs>
        <w:tab w:val="clear" w:pos="432"/>
      </w:tabs>
    </w:pPr>
  </w:style>
  <w:style w:type="paragraph" w:customStyle="1" w:styleId="413">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4">
    <w:name w:val="标书标题3"/>
    <w:basedOn w:val="4"/>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1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1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0">
    <w:name w:val="MM Topic 1"/>
    <w:basedOn w:val="2"/>
    <w:qFormat/>
    <w:uiPriority w:val="0"/>
    <w:pPr>
      <w:numPr>
        <w:ilvl w:val="0"/>
        <w:numId w:val="0"/>
      </w:numPr>
      <w:tabs>
        <w:tab w:val="clear" w:pos="432"/>
      </w:tabs>
      <w:adjustRightInd/>
      <w:ind w:left="840" w:hanging="420"/>
    </w:pPr>
  </w:style>
  <w:style w:type="paragraph" w:customStyle="1" w:styleId="421">
    <w:name w:val="Char Char Char Char Char Char Char Char1"/>
    <w:basedOn w:val="1"/>
    <w:qFormat/>
    <w:uiPriority w:val="0"/>
    <w:pPr>
      <w:tabs>
        <w:tab w:val="left" w:pos="360"/>
      </w:tabs>
    </w:pPr>
    <w:rPr>
      <w:sz w:val="24"/>
      <w:szCs w:val="20"/>
    </w:rPr>
  </w:style>
  <w:style w:type="paragraph" w:customStyle="1" w:styleId="42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3">
    <w:name w:val="Char3 Char Char Char1"/>
    <w:basedOn w:val="1"/>
    <w:qFormat/>
    <w:uiPriority w:val="0"/>
    <w:pPr>
      <w:widowControl/>
      <w:adjustRightInd/>
      <w:spacing w:after="160" w:line="240" w:lineRule="exact"/>
      <w:jc w:val="left"/>
    </w:pPr>
    <w:rPr>
      <w:szCs w:val="20"/>
    </w:rPr>
  </w:style>
  <w:style w:type="paragraph" w:customStyle="1" w:styleId="424">
    <w:name w:val="Char Char12"/>
    <w:basedOn w:val="1"/>
    <w:qFormat/>
    <w:uiPriority w:val="0"/>
    <w:pPr>
      <w:widowControl/>
      <w:spacing w:after="160" w:line="240" w:lineRule="exact"/>
      <w:jc w:val="left"/>
    </w:pPr>
    <w:rPr>
      <w:rFonts w:eastAsia="仿宋_GB2312"/>
      <w:sz w:val="28"/>
    </w:rPr>
  </w:style>
  <w:style w:type="paragraph" w:customStyle="1" w:styleId="42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26">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7">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28">
    <w:name w:val="单元格左对齐"/>
    <w:basedOn w:val="1"/>
    <w:qFormat/>
    <w:uiPriority w:val="0"/>
    <w:pPr>
      <w:adjustRightInd/>
      <w:spacing w:line="360" w:lineRule="auto"/>
    </w:pPr>
    <w:rPr>
      <w:sz w:val="24"/>
    </w:rPr>
  </w:style>
  <w:style w:type="paragraph" w:customStyle="1" w:styleId="429">
    <w:name w:val="Char11"/>
    <w:basedOn w:val="1"/>
    <w:qFormat/>
    <w:uiPriority w:val="0"/>
    <w:pPr>
      <w:tabs>
        <w:tab w:val="left" w:pos="432"/>
      </w:tabs>
      <w:adjustRightInd/>
      <w:spacing w:beforeLines="50" w:afterLines="50"/>
      <w:ind w:left="432" w:hanging="432" w:firstLineChars="200"/>
    </w:pPr>
    <w:rPr>
      <w:sz w:val="24"/>
    </w:rPr>
  </w:style>
  <w:style w:type="paragraph" w:customStyle="1" w:styleId="430">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1">
    <w:name w:val="正文文本 Char"/>
    <w:qFormat/>
    <w:uiPriority w:val="0"/>
    <w:rPr>
      <w:rFonts w:eastAsia="宋体"/>
      <w:kern w:val="2"/>
      <w:sz w:val="24"/>
      <w:szCs w:val="24"/>
      <w:lang w:val="en-US" w:eastAsia="zh-CN" w:bidi="ar-SA"/>
    </w:rPr>
  </w:style>
  <w:style w:type="character" w:customStyle="1" w:styleId="432">
    <w:name w:val="myp1111"/>
    <w:qFormat/>
    <w:uiPriority w:val="0"/>
    <w:rPr>
      <w:rFonts w:hint="default" w:ascii="ˎ̥" w:hAnsi="ˎ̥"/>
      <w:color w:val="000000"/>
      <w:sz w:val="20"/>
      <w:szCs w:val="20"/>
      <w:u w:val="none"/>
    </w:rPr>
  </w:style>
  <w:style w:type="character" w:customStyle="1" w:styleId="433">
    <w:name w:val="mdeck"/>
    <w:qFormat/>
    <w:uiPriority w:val="0"/>
    <w:rPr>
      <w:rFonts w:ascii="仿宋_GB2312" w:eastAsia="微软雅黑"/>
      <w:b/>
      <w:kern w:val="2"/>
      <w:sz w:val="32"/>
      <w:szCs w:val="32"/>
      <w:lang w:val="en-US" w:eastAsia="zh-CN" w:bidi="ar-SA"/>
    </w:rPr>
  </w:style>
  <w:style w:type="character" w:customStyle="1" w:styleId="434">
    <w:name w:val="签名 Char"/>
    <w:link w:val="40"/>
    <w:qFormat/>
    <w:uiPriority w:val="0"/>
    <w:rPr>
      <w:rFonts w:eastAsia="仿宋_GB2312"/>
      <w:sz w:val="24"/>
    </w:rPr>
  </w:style>
  <w:style w:type="character" w:customStyle="1" w:styleId="435">
    <w:name w:val="tw4winMark"/>
    <w:qFormat/>
    <w:uiPriority w:val="0"/>
    <w:rPr>
      <w:rFonts w:ascii="Courier New" w:hAnsi="Courier New" w:cs="Courier New"/>
      <w:vanish/>
      <w:color w:val="800080"/>
      <w:sz w:val="24"/>
      <w:szCs w:val="24"/>
      <w:vertAlign w:val="subscript"/>
    </w:rPr>
  </w:style>
  <w:style w:type="character" w:customStyle="1" w:styleId="436">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37">
    <w:name w:val="Balloon Text Char"/>
    <w:qFormat/>
    <w:uiPriority w:val="0"/>
    <w:rPr>
      <w:rFonts w:eastAsia="宋体"/>
      <w:kern w:val="2"/>
      <w:sz w:val="18"/>
      <w:szCs w:val="18"/>
      <w:lang w:val="en-US" w:eastAsia="zh-CN" w:bidi="ar-SA"/>
    </w:rPr>
  </w:style>
  <w:style w:type="character" w:customStyle="1" w:styleId="438">
    <w:name w:val="正文非缩进 Char"/>
    <w:qFormat/>
    <w:uiPriority w:val="0"/>
    <w:rPr>
      <w:rFonts w:ascii="宋体" w:eastAsia="宋体"/>
      <w:snapToGrid w:val="0"/>
      <w:color w:val="000000"/>
      <w:kern w:val="28"/>
      <w:sz w:val="28"/>
      <w:lang w:val="en-US" w:eastAsia="zh-CN" w:bidi="ar-SA"/>
    </w:rPr>
  </w:style>
  <w:style w:type="character" w:customStyle="1" w:styleId="439">
    <w:name w:val="此正文 Char"/>
    <w:link w:val="354"/>
    <w:qFormat/>
    <w:uiPriority w:val="0"/>
    <w:rPr>
      <w:kern w:val="2"/>
      <w:sz w:val="24"/>
      <w:szCs w:val="24"/>
    </w:rPr>
  </w:style>
  <w:style w:type="character" w:customStyle="1" w:styleId="440">
    <w:name w:val="Ò³Ã¼ Char Char"/>
    <w:qFormat/>
    <w:uiPriority w:val="0"/>
    <w:rPr>
      <w:rFonts w:eastAsia="宋体"/>
      <w:kern w:val="2"/>
      <w:sz w:val="18"/>
      <w:lang w:val="en-US" w:eastAsia="zh-CN" w:bidi="ar-SA"/>
    </w:rPr>
  </w:style>
  <w:style w:type="character" w:customStyle="1" w:styleId="441">
    <w:name w:val="style91"/>
    <w:qFormat/>
    <w:uiPriority w:val="0"/>
    <w:rPr>
      <w:color w:val="333333"/>
    </w:rPr>
  </w:style>
  <w:style w:type="character" w:customStyle="1" w:styleId="442">
    <w:name w:val="标书1 Char"/>
    <w:qFormat/>
    <w:uiPriority w:val="0"/>
    <w:rPr>
      <w:rFonts w:eastAsia="宋体"/>
      <w:b/>
      <w:bCs/>
      <w:kern w:val="44"/>
      <w:sz w:val="44"/>
      <w:szCs w:val="44"/>
      <w:lang w:val="en-US" w:eastAsia="zh-CN" w:bidi="ar-SA"/>
    </w:rPr>
  </w:style>
  <w:style w:type="character" w:customStyle="1" w:styleId="443">
    <w:name w:val="ca-131"/>
    <w:qFormat/>
    <w:uiPriority w:val="0"/>
    <w:rPr>
      <w:rFonts w:hint="eastAsia" w:ascii="仿宋_GB2312" w:eastAsia="仿宋_GB2312"/>
      <w:b/>
      <w:bCs/>
      <w:color w:val="000000"/>
      <w:spacing w:val="-20"/>
      <w:sz w:val="24"/>
      <w:szCs w:val="24"/>
    </w:rPr>
  </w:style>
  <w:style w:type="character" w:customStyle="1" w:styleId="444">
    <w:name w:val="标书正文格式 Char"/>
    <w:qFormat/>
    <w:uiPriority w:val="0"/>
    <w:rPr>
      <w:rFonts w:eastAsia="楷体_GB2312"/>
      <w:kern w:val="2"/>
      <w:sz w:val="24"/>
      <w:szCs w:val="24"/>
      <w:lang w:bidi="ar-SA"/>
    </w:rPr>
  </w:style>
  <w:style w:type="character" w:customStyle="1" w:styleId="445">
    <w:name w:val="Char Char6"/>
    <w:qFormat/>
    <w:uiPriority w:val="0"/>
    <w:rPr>
      <w:rFonts w:eastAsia="宋体"/>
      <w:kern w:val="2"/>
      <w:sz w:val="21"/>
      <w:szCs w:val="24"/>
      <w:lang w:val="en-US" w:eastAsia="zh-CN" w:bidi="ar-SA"/>
    </w:rPr>
  </w:style>
  <w:style w:type="character" w:customStyle="1" w:styleId="446">
    <w:name w:val="正文2 Char Char"/>
    <w:link w:val="393"/>
    <w:qFormat/>
    <w:uiPriority w:val="0"/>
    <w:rPr>
      <w:rFonts w:eastAsia="宋体"/>
      <w:kern w:val="2"/>
      <w:sz w:val="24"/>
      <w:lang w:val="en-US" w:eastAsia="zh-CN" w:bidi="ar-SA"/>
    </w:rPr>
  </w:style>
  <w:style w:type="character" w:customStyle="1" w:styleId="447">
    <w:name w:val="content"/>
    <w:qFormat/>
    <w:uiPriority w:val="0"/>
  </w:style>
  <w:style w:type="character" w:customStyle="1" w:styleId="448">
    <w:name w:val="正文文本 2 Char"/>
    <w:qFormat/>
    <w:uiPriority w:val="0"/>
    <w:rPr>
      <w:rFonts w:eastAsia="宋体"/>
      <w:kern w:val="2"/>
      <w:sz w:val="21"/>
      <w:szCs w:val="24"/>
      <w:lang w:val="en-US" w:eastAsia="zh-CN" w:bidi="ar-SA"/>
    </w:rPr>
  </w:style>
  <w:style w:type="character" w:customStyle="1" w:styleId="449">
    <w:name w:val="Heading 2 Hidden Char"/>
    <w:qFormat/>
    <w:uiPriority w:val="0"/>
    <w:rPr>
      <w:rFonts w:ascii="仿宋_GB2312" w:eastAsia="仿宋_GB2312"/>
      <w:b/>
      <w:bCs/>
      <w:kern w:val="2"/>
      <w:sz w:val="24"/>
      <w:szCs w:val="24"/>
      <w:lang w:val="zh-CN" w:eastAsia="zh-CN" w:bidi="ar-SA"/>
    </w:rPr>
  </w:style>
  <w:style w:type="character" w:customStyle="1" w:styleId="450">
    <w:name w:val="首行缩进 Char"/>
    <w:qFormat/>
    <w:uiPriority w:val="0"/>
    <w:rPr>
      <w:rFonts w:ascii="宋体" w:eastAsia="宋体"/>
      <w:kern w:val="2"/>
      <w:sz w:val="24"/>
      <w:lang w:val="en-US" w:eastAsia="zh-CN" w:bidi="ar-SA"/>
    </w:rPr>
  </w:style>
  <w:style w:type="character" w:customStyle="1" w:styleId="45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2">
    <w:name w:val="普通文字 Char Char1"/>
    <w:qFormat/>
    <w:uiPriority w:val="0"/>
    <w:rPr>
      <w:rFonts w:ascii="宋体" w:hAnsi="Courier New"/>
      <w:kern w:val="2"/>
      <w:sz w:val="21"/>
    </w:rPr>
  </w:style>
  <w:style w:type="character" w:customStyle="1" w:styleId="453">
    <w:name w:val="Footer-Even Char"/>
    <w:qFormat/>
    <w:uiPriority w:val="0"/>
    <w:rPr>
      <w:rFonts w:eastAsia="宋体"/>
      <w:kern w:val="2"/>
      <w:sz w:val="18"/>
      <w:lang w:val="en-US" w:eastAsia="zh-CN" w:bidi="ar-SA"/>
    </w:rPr>
  </w:style>
  <w:style w:type="character" w:customStyle="1" w:styleId="454">
    <w:name w:val="dandyren_title1"/>
    <w:qFormat/>
    <w:uiPriority w:val="0"/>
    <w:rPr>
      <w:b/>
      <w:bCs/>
      <w:color w:val="FF6633"/>
      <w:sz w:val="18"/>
      <w:szCs w:val="18"/>
    </w:rPr>
  </w:style>
  <w:style w:type="character" w:customStyle="1" w:styleId="455">
    <w:name w:val="标题 3 Char2"/>
    <w:qFormat/>
    <w:uiPriority w:val="0"/>
    <w:rPr>
      <w:rFonts w:eastAsia="宋体"/>
      <w:b/>
      <w:bCs/>
      <w:kern w:val="2"/>
      <w:sz w:val="32"/>
      <w:szCs w:val="32"/>
      <w:lang w:val="en-US" w:eastAsia="zh-CN" w:bidi="ar-SA"/>
    </w:rPr>
  </w:style>
  <w:style w:type="character" w:customStyle="1" w:styleId="456">
    <w:name w:val="gray6"/>
    <w:basedOn w:val="62"/>
    <w:qFormat/>
    <w:uiPriority w:val="0"/>
  </w:style>
  <w:style w:type="character" w:customStyle="1" w:styleId="457">
    <w:name w:val="标准正文格式 Char"/>
    <w:qFormat/>
    <w:uiPriority w:val="0"/>
    <w:rPr>
      <w:rFonts w:ascii="宋体" w:eastAsia="仿宋_GB2312" w:cs="宋体"/>
      <w:color w:val="000000"/>
      <w:sz w:val="24"/>
      <w:lang w:val="en-US" w:eastAsia="zh-CN" w:bidi="ar-SA"/>
    </w:rPr>
  </w:style>
  <w:style w:type="character" w:customStyle="1" w:styleId="458">
    <w:name w:val="Char Char3"/>
    <w:qFormat/>
    <w:uiPriority w:val="0"/>
    <w:rPr>
      <w:rFonts w:eastAsia="宋体"/>
      <w:kern w:val="2"/>
      <w:sz w:val="21"/>
      <w:szCs w:val="24"/>
      <w:lang w:val="en-US" w:eastAsia="zh-CN" w:bidi="ar-SA"/>
    </w:rPr>
  </w:style>
  <w:style w:type="character" w:customStyle="1" w:styleId="459">
    <w:name w:val="px14"/>
    <w:qFormat/>
    <w:uiPriority w:val="0"/>
    <w:rPr>
      <w:rFonts w:ascii="仿宋_GB2312" w:eastAsia="微软雅黑" w:cs="Times New Roman"/>
      <w:b/>
      <w:kern w:val="2"/>
      <w:sz w:val="32"/>
      <w:szCs w:val="32"/>
      <w:lang w:val="en-US" w:eastAsia="zh-CN" w:bidi="ar-SA"/>
    </w:rPr>
  </w:style>
  <w:style w:type="character" w:customStyle="1" w:styleId="460">
    <w:name w:val="txt"/>
    <w:qFormat/>
    <w:uiPriority w:val="0"/>
    <w:rPr>
      <w:rFonts w:ascii="仿宋_GB2312" w:eastAsia="微软雅黑"/>
      <w:b/>
      <w:kern w:val="2"/>
      <w:sz w:val="32"/>
      <w:szCs w:val="32"/>
      <w:lang w:val="en-US" w:eastAsia="zh-CN" w:bidi="ar-SA"/>
    </w:rPr>
  </w:style>
  <w:style w:type="character" w:customStyle="1" w:styleId="461">
    <w:name w:val="仿宋正文 Char"/>
    <w:link w:val="338"/>
    <w:qFormat/>
    <w:uiPriority w:val="0"/>
    <w:rPr>
      <w:rFonts w:ascii="仿宋_GB2312" w:eastAsia="仿宋_GB2312"/>
      <w:kern w:val="2"/>
      <w:sz w:val="24"/>
      <w:lang w:val="en-US" w:eastAsia="zh-CN" w:bidi="ar-SA"/>
    </w:rPr>
  </w:style>
  <w:style w:type="character" w:customStyle="1" w:styleId="462">
    <w:name w:val="Comment Text Char"/>
    <w:qFormat/>
    <w:uiPriority w:val="0"/>
    <w:rPr>
      <w:rFonts w:ascii="宋体" w:hAnsi="宋体" w:eastAsia="宋体"/>
      <w:kern w:val="2"/>
      <w:sz w:val="24"/>
      <w:lang w:val="en-US" w:eastAsia="zh-CN" w:bidi="ar-SA"/>
    </w:rPr>
  </w:style>
  <w:style w:type="character" w:customStyle="1" w:styleId="463">
    <w:name w:val="tw4winExternal"/>
    <w:qFormat/>
    <w:uiPriority w:val="0"/>
    <w:rPr>
      <w:rFonts w:ascii="Courier New" w:hAnsi="Courier New" w:cs="Courier New"/>
      <w:color w:val="808080"/>
    </w:rPr>
  </w:style>
  <w:style w:type="character" w:customStyle="1" w:styleId="464">
    <w:name w:val="Char Char10"/>
    <w:qFormat/>
    <w:uiPriority w:val="0"/>
    <w:rPr>
      <w:rFonts w:ascii="宋体" w:hAnsi="宋体"/>
      <w:kern w:val="2"/>
      <w:sz w:val="21"/>
      <w:szCs w:val="24"/>
    </w:rPr>
  </w:style>
  <w:style w:type="character" w:customStyle="1" w:styleId="465">
    <w:name w:val="Bold"/>
    <w:qFormat/>
    <w:uiPriority w:val="0"/>
    <w:rPr>
      <w:rFonts w:ascii="Arial" w:hAnsi="Arial" w:eastAsia="黑体" w:cs="Times New Roman"/>
      <w:b/>
      <w:kern w:val="2"/>
      <w:sz w:val="32"/>
      <w:szCs w:val="32"/>
      <w:lang w:val="en-US" w:eastAsia="zh-CN" w:bidi="ar-SA"/>
    </w:rPr>
  </w:style>
  <w:style w:type="character" w:customStyle="1" w:styleId="466">
    <w:name w:val="Font Style82"/>
    <w:qFormat/>
    <w:uiPriority w:val="99"/>
    <w:rPr>
      <w:rFonts w:ascii="宋体" w:eastAsia="宋体" w:cs="宋体"/>
      <w:color w:val="000000"/>
      <w:sz w:val="14"/>
      <w:szCs w:val="14"/>
    </w:rPr>
  </w:style>
  <w:style w:type="character" w:customStyle="1" w:styleId="467">
    <w:name w:val="标题 2 Char"/>
    <w:qFormat/>
    <w:uiPriority w:val="0"/>
    <w:rPr>
      <w:rFonts w:ascii="Arial" w:hAnsi="Arial" w:eastAsia="黑体"/>
      <w:b/>
      <w:kern w:val="2"/>
      <w:sz w:val="32"/>
      <w:lang w:val="en-US" w:eastAsia="zh-CN"/>
    </w:rPr>
  </w:style>
  <w:style w:type="character" w:customStyle="1" w:styleId="468">
    <w:name w:val="h3 Char"/>
    <w:qFormat/>
    <w:uiPriority w:val="0"/>
    <w:rPr>
      <w:rFonts w:eastAsia="宋体"/>
      <w:b/>
      <w:kern w:val="2"/>
      <w:sz w:val="32"/>
      <w:lang w:val="en-US" w:eastAsia="zh-CN" w:bidi="ar-SA"/>
    </w:rPr>
  </w:style>
  <w:style w:type="character" w:customStyle="1" w:styleId="469">
    <w:name w:val="页眉 Char1"/>
    <w:qFormat/>
    <w:uiPriority w:val="0"/>
    <w:rPr>
      <w:rFonts w:eastAsia="宋体"/>
      <w:kern w:val="2"/>
      <w:sz w:val="18"/>
      <w:szCs w:val="18"/>
      <w:lang w:val="en-US" w:eastAsia="zh-CN" w:bidi="ar-SA"/>
    </w:rPr>
  </w:style>
  <w:style w:type="character" w:customStyle="1" w:styleId="470">
    <w:name w:val="标题 8 Char"/>
    <w:link w:val="9"/>
    <w:qFormat/>
    <w:uiPriority w:val="0"/>
    <w:rPr>
      <w:rFonts w:ascii="Arial" w:hAnsi="Arial" w:eastAsia="黑体"/>
      <w:kern w:val="2"/>
      <w:sz w:val="24"/>
      <w:szCs w:val="24"/>
    </w:rPr>
  </w:style>
  <w:style w:type="character" w:customStyle="1" w:styleId="471">
    <w:name w:val="冯广丽 Char"/>
    <w:link w:val="234"/>
    <w:qFormat/>
    <w:uiPriority w:val="0"/>
    <w:rPr>
      <w:rFonts w:ascii="宋体" w:hAnsi="宋体"/>
      <w:kern w:val="2"/>
      <w:sz w:val="24"/>
      <w:szCs w:val="22"/>
    </w:rPr>
  </w:style>
  <w:style w:type="character" w:customStyle="1" w:styleId="472">
    <w:name w:val="脚注文本 Char"/>
    <w:link w:val="48"/>
    <w:qFormat/>
    <w:uiPriority w:val="0"/>
    <w:rPr>
      <w:color w:val="0000FF"/>
      <w:sz w:val="21"/>
    </w:rPr>
  </w:style>
  <w:style w:type="character" w:customStyle="1" w:styleId="473">
    <w:name w:val="font12gray1"/>
    <w:qFormat/>
    <w:uiPriority w:val="0"/>
    <w:rPr>
      <w:rFonts w:ascii="仿宋_GB2312" w:eastAsia="微软雅黑"/>
      <w:b/>
      <w:spacing w:val="300"/>
      <w:kern w:val="2"/>
      <w:sz w:val="18"/>
      <w:szCs w:val="18"/>
      <w:lang w:val="en-US" w:eastAsia="zh-CN" w:bidi="ar-SA"/>
    </w:rPr>
  </w:style>
  <w:style w:type="character" w:customStyle="1" w:styleId="474">
    <w:name w:val="正文文本缩进 Char1"/>
    <w:link w:val="24"/>
    <w:qFormat/>
    <w:uiPriority w:val="0"/>
    <w:rPr>
      <w:rFonts w:ascii="宋体" w:hAnsi="宋体"/>
      <w:kern w:val="2"/>
      <w:sz w:val="24"/>
      <w:szCs w:val="24"/>
    </w:rPr>
  </w:style>
  <w:style w:type="character" w:customStyle="1" w:styleId="475">
    <w:name w:val="方案正文 Char"/>
    <w:qFormat/>
    <w:uiPriority w:val="0"/>
    <w:rPr>
      <w:rFonts w:ascii="仿宋_GB2312" w:eastAsia="仿宋_GB2312"/>
      <w:b/>
      <w:color w:val="000000"/>
      <w:kern w:val="2"/>
      <w:sz w:val="24"/>
      <w:lang w:val="en-US" w:eastAsia="zh-CN" w:bidi="ar-SA"/>
    </w:rPr>
  </w:style>
  <w:style w:type="character" w:customStyle="1" w:styleId="476">
    <w:name w:val="Item List Char"/>
    <w:link w:val="261"/>
    <w:qFormat/>
    <w:uiPriority w:val="0"/>
    <w:rPr>
      <w:rFonts w:ascii="Arial"/>
      <w:bCs/>
      <w:sz w:val="21"/>
      <w:szCs w:val="21"/>
      <w:lang w:val="en-US" w:eastAsia="zh-CN" w:bidi="ar-SA"/>
    </w:rPr>
  </w:style>
  <w:style w:type="character" w:customStyle="1" w:styleId="477">
    <w:name w:val="Normal Indent Char Char"/>
    <w:qFormat/>
    <w:uiPriority w:val="0"/>
    <w:rPr>
      <w:rFonts w:eastAsia="宋体"/>
      <w:kern w:val="2"/>
      <w:sz w:val="21"/>
      <w:lang w:val="en-US" w:eastAsia="zh-CN" w:bidi="ar-SA"/>
    </w:rPr>
  </w:style>
  <w:style w:type="character" w:customStyle="1" w:styleId="478">
    <w:name w:val="t21"/>
    <w:qFormat/>
    <w:uiPriority w:val="0"/>
    <w:rPr>
      <w:rFonts w:ascii="仿宋_GB2312" w:eastAsia="微软雅黑"/>
      <w:b/>
      <w:kern w:val="2"/>
      <w:sz w:val="23"/>
      <w:szCs w:val="23"/>
      <w:lang w:val="en-US" w:eastAsia="zh-CN" w:bidi="ar-SA"/>
    </w:rPr>
  </w:style>
  <w:style w:type="character" w:customStyle="1" w:styleId="479">
    <w:name w:val="Char Char121"/>
    <w:qFormat/>
    <w:uiPriority w:val="0"/>
    <w:rPr>
      <w:rFonts w:ascii="仿宋_GB2312" w:eastAsia="仿宋_GB2312"/>
      <w:b/>
      <w:bCs/>
      <w:kern w:val="2"/>
      <w:sz w:val="24"/>
      <w:szCs w:val="24"/>
      <w:lang w:val="zh-CN" w:eastAsia="zh-CN" w:bidi="ar-SA"/>
    </w:rPr>
  </w:style>
  <w:style w:type="character" w:customStyle="1" w:styleId="480">
    <w:name w:val="标题 7 Char"/>
    <w:link w:val="8"/>
    <w:qFormat/>
    <w:uiPriority w:val="0"/>
    <w:rPr>
      <w:b/>
      <w:bCs/>
      <w:kern w:val="2"/>
      <w:sz w:val="24"/>
      <w:szCs w:val="24"/>
    </w:rPr>
  </w:style>
  <w:style w:type="character" w:customStyle="1" w:styleId="481">
    <w:name w:val="称呼 Char"/>
    <w:link w:val="20"/>
    <w:qFormat/>
    <w:uiPriority w:val="0"/>
    <w:rPr>
      <w:rFonts w:ascii="仿宋_GB2312" w:eastAsia="仿宋_GB2312"/>
      <w:kern w:val="2"/>
      <w:sz w:val="28"/>
    </w:rPr>
  </w:style>
  <w:style w:type="character" w:customStyle="1" w:styleId="482">
    <w:name w:val="正文 项目 Char"/>
    <w:qFormat/>
    <w:uiPriority w:val="0"/>
    <w:rPr>
      <w:rFonts w:ascii="仿宋_GB2312" w:hAnsi="仿宋_GB2312" w:eastAsia="仿宋_GB2312"/>
      <w:kern w:val="2"/>
      <w:sz w:val="24"/>
      <w:lang w:bidi="ar-SA"/>
    </w:rPr>
  </w:style>
  <w:style w:type="character" w:customStyle="1" w:styleId="483">
    <w:name w:val="普通文字 Char1"/>
    <w:qFormat/>
    <w:uiPriority w:val="0"/>
    <w:rPr>
      <w:rFonts w:ascii="宋体" w:hAnsi="Courier New" w:eastAsia="宋体"/>
      <w:kern w:val="2"/>
      <w:sz w:val="21"/>
      <w:lang w:val="en-US" w:eastAsia="zh-CN"/>
    </w:rPr>
  </w:style>
  <w:style w:type="character" w:customStyle="1" w:styleId="484">
    <w:name w:val="正文1 Char1"/>
    <w:qFormat/>
    <w:uiPriority w:val="0"/>
    <w:rPr>
      <w:rFonts w:ascii="仿宋_GB2312" w:hAnsi="Courier New" w:eastAsia="仿宋_GB2312"/>
      <w:kern w:val="28"/>
      <w:sz w:val="24"/>
      <w:szCs w:val="24"/>
    </w:rPr>
  </w:style>
  <w:style w:type="character" w:customStyle="1" w:styleId="485">
    <w:name w:val="hei16b1"/>
    <w:qFormat/>
    <w:uiPriority w:val="0"/>
    <w:rPr>
      <w:rFonts w:hint="default" w:ascii="Arial" w:hAnsi="Arial" w:cs="Arial"/>
      <w:b/>
      <w:bCs/>
      <w:color w:val="000000"/>
      <w:sz w:val="24"/>
      <w:szCs w:val="24"/>
    </w:rPr>
  </w:style>
  <w:style w:type="character" w:customStyle="1" w:styleId="486">
    <w:name w:val="c7 style3"/>
    <w:qFormat/>
    <w:uiPriority w:val="0"/>
  </w:style>
  <w:style w:type="character" w:customStyle="1" w:styleId="487">
    <w:name w:val="副标题 Char"/>
    <w:link w:val="45"/>
    <w:qFormat/>
    <w:uiPriority w:val="0"/>
    <w:rPr>
      <w:rFonts w:ascii="Arial" w:hAnsi="Arial" w:eastAsia="隶书"/>
      <w:b/>
      <w:bCs/>
      <w:kern w:val="28"/>
      <w:sz w:val="44"/>
      <w:szCs w:val="32"/>
      <w:lang w:val="en-US" w:eastAsia="zh-CN" w:bidi="ar-SA"/>
    </w:rPr>
  </w:style>
  <w:style w:type="character" w:customStyle="1" w:styleId="488">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489">
    <w:name w:val="表正文 Char1"/>
    <w:qFormat/>
    <w:uiPriority w:val="0"/>
    <w:rPr>
      <w:rFonts w:ascii="宋体" w:eastAsia="宋体"/>
      <w:snapToGrid w:val="0"/>
      <w:color w:val="000000"/>
      <w:kern w:val="28"/>
      <w:sz w:val="28"/>
    </w:rPr>
  </w:style>
  <w:style w:type="character" w:customStyle="1" w:styleId="490">
    <w:name w:val="Char Char5"/>
    <w:qFormat/>
    <w:uiPriority w:val="0"/>
    <w:rPr>
      <w:rFonts w:ascii="宋体" w:hAnsi="Courier New" w:eastAsia="宋体"/>
      <w:kern w:val="2"/>
      <w:sz w:val="21"/>
      <w:lang w:val="en-US" w:eastAsia="zh-CN"/>
    </w:rPr>
  </w:style>
  <w:style w:type="character" w:customStyle="1" w:styleId="491">
    <w:name w:val="标题 1 Char Char"/>
    <w:qFormat/>
    <w:uiPriority w:val="0"/>
    <w:rPr>
      <w:rFonts w:hint="eastAsia" w:ascii="宋体" w:hAnsi="宋体" w:eastAsia="宋体"/>
      <w:b/>
      <w:spacing w:val="-2"/>
      <w:sz w:val="24"/>
      <w:lang w:val="en-US" w:eastAsia="zh-CN" w:bidi="ar-SA"/>
    </w:rPr>
  </w:style>
  <w:style w:type="character" w:customStyle="1" w:styleId="492">
    <w:name w:val="Char Char4"/>
    <w:qFormat/>
    <w:uiPriority w:val="0"/>
    <w:rPr>
      <w:rFonts w:eastAsia="宋体"/>
      <w:b/>
      <w:sz w:val="24"/>
      <w:lang w:val="en-GB" w:eastAsia="zh-CN" w:bidi="ar-SA"/>
    </w:rPr>
  </w:style>
  <w:style w:type="character" w:customStyle="1" w:styleId="493">
    <w:name w:val="zbggmain style9"/>
    <w:qFormat/>
    <w:uiPriority w:val="0"/>
  </w:style>
  <w:style w:type="character" w:customStyle="1" w:styleId="494">
    <w:name w:val="Header Char_7802c35d-a7d5-483c-ad67-f53103fdfb58"/>
    <w:qFormat/>
    <w:uiPriority w:val="0"/>
    <w:rPr>
      <w:rFonts w:eastAsia="宋体"/>
      <w:kern w:val="2"/>
      <w:sz w:val="18"/>
      <w:szCs w:val="18"/>
      <w:lang w:val="en-US" w:eastAsia="zh-CN" w:bidi="ar-SA"/>
    </w:rPr>
  </w:style>
  <w:style w:type="character" w:customStyle="1" w:styleId="495">
    <w:name w:val="样式 宋体"/>
    <w:qFormat/>
    <w:uiPriority w:val="0"/>
    <w:rPr>
      <w:rFonts w:ascii="宋体" w:hAnsi="宋体"/>
      <w:sz w:val="24"/>
    </w:rPr>
  </w:style>
  <w:style w:type="character" w:customStyle="1" w:styleId="496">
    <w:name w:val="哈哈正文 Char"/>
    <w:link w:val="312"/>
    <w:qFormat/>
    <w:uiPriority w:val="0"/>
    <w:rPr>
      <w:rFonts w:ascii="宋体" w:hAnsi="宋体" w:eastAsia="宋体"/>
      <w:kern w:val="2"/>
      <w:sz w:val="24"/>
      <w:lang w:bidi="ar-SA"/>
    </w:rPr>
  </w:style>
  <w:style w:type="character" w:customStyle="1" w:styleId="497">
    <w:name w:val="标题 Char"/>
    <w:qFormat/>
    <w:uiPriority w:val="0"/>
    <w:rPr>
      <w:rFonts w:eastAsia="宋体"/>
      <w:b/>
      <w:sz w:val="24"/>
      <w:lang w:val="en-GB" w:eastAsia="zh-CN" w:bidi="ar-SA"/>
    </w:rPr>
  </w:style>
  <w:style w:type="character" w:customStyle="1" w:styleId="498">
    <w:name w:val="纯文本 Char Char Char"/>
    <w:qFormat/>
    <w:uiPriority w:val="0"/>
    <w:rPr>
      <w:rFonts w:ascii="宋体" w:hAnsi="Courier New" w:eastAsia="宋体"/>
      <w:kern w:val="2"/>
      <w:sz w:val="21"/>
      <w:lang w:val="en-US" w:eastAsia="zh-CN" w:bidi="ar-SA"/>
    </w:rPr>
  </w:style>
  <w:style w:type="character" w:customStyle="1" w:styleId="499">
    <w:name w:val="正文 编号 Char"/>
    <w:qFormat/>
    <w:uiPriority w:val="0"/>
    <w:rPr>
      <w:rFonts w:ascii="仿宋_GB2312" w:hAnsi="仿宋_GB2312" w:eastAsia="仿宋_GB2312"/>
      <w:kern w:val="2"/>
      <w:sz w:val="24"/>
      <w:lang w:bidi="ar-SA"/>
    </w:rPr>
  </w:style>
  <w:style w:type="character" w:customStyle="1" w:styleId="500">
    <w:name w:val="插图说明 Char"/>
    <w:qFormat/>
    <w:uiPriority w:val="0"/>
    <w:rPr>
      <w:rFonts w:eastAsia="黑体"/>
      <w:sz w:val="24"/>
      <w:lang w:val="en-US" w:eastAsia="zh-CN"/>
    </w:rPr>
  </w:style>
  <w:style w:type="character" w:customStyle="1" w:styleId="501">
    <w:name w:val="正文首行缩进 2 Char"/>
    <w:link w:val="59"/>
    <w:qFormat/>
    <w:uiPriority w:val="0"/>
    <w:rPr>
      <w:rFonts w:ascii="宋体" w:hAnsi="宋体"/>
      <w:kern w:val="2"/>
      <w:sz w:val="21"/>
      <w:szCs w:val="24"/>
    </w:rPr>
  </w:style>
  <w:style w:type="character" w:customStyle="1" w:styleId="502">
    <w:name w:val="正文文本缩进 2 Char"/>
    <w:link w:val="36"/>
    <w:qFormat/>
    <w:uiPriority w:val="0"/>
    <w:rPr>
      <w:rFonts w:ascii="宋体"/>
      <w:sz w:val="28"/>
    </w:rPr>
  </w:style>
  <w:style w:type="character" w:customStyle="1" w:styleId="503">
    <w:name w:val="公文正文 Char"/>
    <w:qFormat/>
    <w:uiPriority w:val="0"/>
    <w:rPr>
      <w:rFonts w:ascii="仿宋_GB2312" w:eastAsia="仿宋_GB2312"/>
      <w:kern w:val="2"/>
      <w:sz w:val="24"/>
      <w:szCs w:val="24"/>
      <w:lang w:val="en-US" w:eastAsia="zh-CN" w:bidi="ar-SA"/>
    </w:rPr>
  </w:style>
  <w:style w:type="character" w:customStyle="1" w:styleId="504">
    <w:name w:val="Char Char41"/>
    <w:qFormat/>
    <w:uiPriority w:val="0"/>
    <w:rPr>
      <w:rFonts w:eastAsia="宋体"/>
      <w:b/>
      <w:sz w:val="24"/>
      <w:lang w:val="en-GB" w:eastAsia="zh-CN" w:bidi="ar-SA"/>
    </w:rPr>
  </w:style>
  <w:style w:type="character" w:customStyle="1" w:styleId="505">
    <w:name w:val="unnamed31"/>
    <w:qFormat/>
    <w:uiPriority w:val="0"/>
    <w:rPr>
      <w:rFonts w:ascii="Tahoma" w:hAnsi="Tahoma" w:eastAsia="宋体"/>
      <w:b/>
      <w:kern w:val="2"/>
      <w:sz w:val="24"/>
      <w:szCs w:val="32"/>
      <w:u w:val="none"/>
      <w:lang w:val="en-US" w:eastAsia="zh-CN" w:bidi="ar-SA"/>
    </w:rPr>
  </w:style>
  <w:style w:type="character" w:customStyle="1" w:styleId="506">
    <w:name w:val="Char Char91"/>
    <w:qFormat/>
    <w:uiPriority w:val="0"/>
    <w:rPr>
      <w:rFonts w:eastAsia="宋体"/>
      <w:kern w:val="2"/>
      <w:sz w:val="18"/>
      <w:szCs w:val="18"/>
      <w:lang w:val="en-US" w:eastAsia="zh-CN" w:bidi="ar-SA"/>
    </w:rPr>
  </w:style>
  <w:style w:type="character" w:customStyle="1" w:styleId="507">
    <w:name w:val="Footer-Even Char1"/>
    <w:qFormat/>
    <w:uiPriority w:val="0"/>
    <w:rPr>
      <w:rFonts w:eastAsia="宋体"/>
      <w:kern w:val="2"/>
      <w:sz w:val="18"/>
      <w:szCs w:val="18"/>
      <w:lang w:val="en-US" w:eastAsia="zh-CN" w:bidi="ar-SA"/>
    </w:rPr>
  </w:style>
  <w:style w:type="character" w:customStyle="1" w:styleId="508">
    <w:name w:val="gf正文1 Char"/>
    <w:qFormat/>
    <w:uiPriority w:val="0"/>
    <w:rPr>
      <w:rFonts w:ascii="宋体" w:hAnsi="宋体" w:eastAsia="宋体" w:cs="宋体"/>
      <w:kern w:val="2"/>
      <w:sz w:val="24"/>
      <w:szCs w:val="24"/>
      <w:lang w:val="en-US" w:eastAsia="zh-CN" w:bidi="ar-SA"/>
    </w:rPr>
  </w:style>
  <w:style w:type="character" w:customStyle="1" w:styleId="509">
    <w:name w:val="javascript"/>
    <w:qFormat/>
    <w:uiPriority w:val="0"/>
  </w:style>
  <w:style w:type="character" w:customStyle="1" w:styleId="510">
    <w:name w:val="列出段落 Char"/>
    <w:qFormat/>
    <w:uiPriority w:val="34"/>
    <w:rPr>
      <w:rFonts w:eastAsia="楷体_GB2312" w:cs="Lucida Sans"/>
      <w:kern w:val="2"/>
      <w:sz w:val="24"/>
      <w:szCs w:val="24"/>
      <w:lang w:val="en-US" w:eastAsia="zh-CN" w:bidi="ar-SA"/>
    </w:rPr>
  </w:style>
  <w:style w:type="character" w:customStyle="1" w:styleId="511">
    <w:name w:val="正文文本 Char1"/>
    <w:link w:val="22"/>
    <w:qFormat/>
    <w:uiPriority w:val="0"/>
    <w:rPr>
      <w:rFonts w:ascii="宋体" w:hAnsi="Arial" w:eastAsia="宋体" w:cs="Arial"/>
      <w:snapToGrid w:val="0"/>
      <w:kern w:val="2"/>
      <w:sz w:val="24"/>
      <w:szCs w:val="21"/>
      <w:lang w:val="zh-CN" w:eastAsia="zh-CN" w:bidi="ar-SA"/>
    </w:rPr>
  </w:style>
  <w:style w:type="character" w:customStyle="1" w:styleId="512">
    <w:name w:val="标书表格字体格式 Char"/>
    <w:qFormat/>
    <w:uiPriority w:val="0"/>
    <w:rPr>
      <w:kern w:val="2"/>
      <w:sz w:val="21"/>
      <w:szCs w:val="24"/>
      <w:lang w:bidi="ar-SA"/>
    </w:rPr>
  </w:style>
  <w:style w:type="character" w:customStyle="1" w:styleId="513">
    <w:name w:val="普通文字 Char3"/>
    <w:qFormat/>
    <w:uiPriority w:val="0"/>
    <w:rPr>
      <w:rFonts w:ascii="宋体" w:hAnsi="Courier New" w:eastAsia="宋体"/>
      <w:kern w:val="2"/>
      <w:sz w:val="21"/>
      <w:lang w:val="en-US" w:eastAsia="zh-CN" w:bidi="ar-SA"/>
    </w:rPr>
  </w:style>
  <w:style w:type="character" w:customStyle="1" w:styleId="514">
    <w:name w:val="h Char Char1"/>
    <w:qFormat/>
    <w:uiPriority w:val="0"/>
    <w:rPr>
      <w:rFonts w:eastAsia="宋体"/>
      <w:kern w:val="2"/>
      <w:sz w:val="18"/>
      <w:szCs w:val="18"/>
      <w:lang w:val="en-US" w:eastAsia="zh-CN" w:bidi="ar-SA"/>
    </w:rPr>
  </w:style>
  <w:style w:type="character" w:customStyle="1" w:styleId="515">
    <w:name w:val="冯 Char"/>
    <w:link w:val="74"/>
    <w:qFormat/>
    <w:uiPriority w:val="0"/>
    <w:rPr>
      <w:rFonts w:ascii="宋体" w:hAnsi="宋体"/>
      <w:color w:val="000000"/>
      <w:sz w:val="24"/>
      <w:szCs w:val="24"/>
    </w:rPr>
  </w:style>
  <w:style w:type="character" w:customStyle="1" w:styleId="516">
    <w:name w:val="highlight1"/>
    <w:qFormat/>
    <w:uiPriority w:val="0"/>
    <w:rPr>
      <w:rFonts w:ascii="仿宋_GB2312" w:eastAsia="微软雅黑"/>
      <w:b/>
      <w:kern w:val="2"/>
      <w:sz w:val="23"/>
      <w:szCs w:val="23"/>
      <w:lang w:val="en-US" w:eastAsia="zh-CN" w:bidi="ar-SA"/>
    </w:rPr>
  </w:style>
  <w:style w:type="character" w:customStyle="1" w:styleId="517">
    <w:name w:val="样式6 Char"/>
    <w:qFormat/>
    <w:uiPriority w:val="0"/>
    <w:rPr>
      <w:rFonts w:ascii="仿宋_GB2312" w:hAnsi="宋体" w:eastAsia="仿宋_GB2312"/>
      <w:b/>
      <w:bCs/>
      <w:kern w:val="2"/>
      <w:sz w:val="24"/>
      <w:szCs w:val="24"/>
      <w:lang w:val="en-US" w:eastAsia="zh-CN" w:bidi="ar-SA"/>
    </w:rPr>
  </w:style>
  <w:style w:type="character" w:customStyle="1" w:styleId="518">
    <w:name w:val="标题 9 Char"/>
    <w:link w:val="10"/>
    <w:qFormat/>
    <w:uiPriority w:val="0"/>
    <w:rPr>
      <w:rFonts w:ascii="Arial" w:hAnsi="Arial" w:eastAsia="黑体"/>
      <w:kern w:val="2"/>
      <w:sz w:val="21"/>
      <w:szCs w:val="21"/>
    </w:rPr>
  </w:style>
  <w:style w:type="character" w:customStyle="1" w:styleId="519">
    <w:name w:val="md"/>
    <w:basedOn w:val="62"/>
    <w:qFormat/>
    <w:uiPriority w:val="0"/>
  </w:style>
  <w:style w:type="character" w:customStyle="1" w:styleId="520">
    <w:name w:val="myp11"/>
    <w:qFormat/>
    <w:uiPriority w:val="0"/>
    <w:rPr>
      <w:rFonts w:ascii="仿宋_GB2312" w:eastAsia="微软雅黑"/>
      <w:b/>
      <w:kern w:val="2"/>
      <w:sz w:val="32"/>
      <w:szCs w:val="32"/>
      <w:lang w:val="en-US" w:eastAsia="zh-CN" w:bidi="ar-SA"/>
    </w:rPr>
  </w:style>
  <w:style w:type="character" w:customStyle="1" w:styleId="521">
    <w:name w:val="Ò³Ã¼ Char Char1"/>
    <w:qFormat/>
    <w:uiPriority w:val="0"/>
    <w:rPr>
      <w:rFonts w:eastAsia="宋体"/>
      <w:kern w:val="2"/>
      <w:sz w:val="18"/>
      <w:szCs w:val="18"/>
      <w:lang w:val="en-US" w:eastAsia="zh-CN" w:bidi="ar-SA"/>
    </w:rPr>
  </w:style>
  <w:style w:type="character" w:customStyle="1" w:styleId="522">
    <w:name w:val="tw4winTerm"/>
    <w:qFormat/>
    <w:uiPriority w:val="0"/>
    <w:rPr>
      <w:color w:val="0000FF"/>
    </w:rPr>
  </w:style>
  <w:style w:type="character" w:customStyle="1" w:styleId="523">
    <w:name w:val="表格 Char Char"/>
    <w:qFormat/>
    <w:uiPriority w:val="0"/>
    <w:rPr>
      <w:rFonts w:ascii="宋体" w:hAnsi="宋体" w:eastAsia="宋体"/>
      <w:lang w:bidi="ar-SA"/>
    </w:rPr>
  </w:style>
  <w:style w:type="character" w:customStyle="1" w:styleId="524">
    <w:name w:val="样式8 Char"/>
    <w:qFormat/>
    <w:uiPriority w:val="0"/>
    <w:rPr>
      <w:rFonts w:ascii="仿宋_GB2312" w:hAnsi="宋体" w:eastAsia="仿宋_GB2312"/>
      <w:b/>
      <w:bCs/>
      <w:kern w:val="2"/>
      <w:sz w:val="24"/>
      <w:szCs w:val="24"/>
    </w:rPr>
  </w:style>
  <w:style w:type="character" w:customStyle="1" w:styleId="525">
    <w:name w:val="样式5 Char"/>
    <w:qFormat/>
    <w:uiPriority w:val="0"/>
    <w:rPr>
      <w:rFonts w:ascii="仿宋_GB2312" w:hAnsi="仿宋" w:eastAsia="仿宋_GB2312"/>
      <w:kern w:val="2"/>
      <w:sz w:val="24"/>
      <w:szCs w:val="24"/>
    </w:rPr>
  </w:style>
  <w:style w:type="character" w:customStyle="1" w:styleId="526">
    <w:name w:val="页脚 Char1"/>
    <w:qFormat/>
    <w:uiPriority w:val="0"/>
    <w:rPr>
      <w:rFonts w:eastAsia="宋体"/>
      <w:kern w:val="2"/>
      <w:sz w:val="18"/>
      <w:szCs w:val="18"/>
      <w:lang w:val="en-US" w:eastAsia="zh-CN" w:bidi="ar-SA"/>
    </w:rPr>
  </w:style>
  <w:style w:type="character" w:customStyle="1" w:styleId="527">
    <w:name w:val="tw4winJump"/>
    <w:qFormat/>
    <w:uiPriority w:val="0"/>
    <w:rPr>
      <w:rFonts w:ascii="Courier New" w:hAnsi="Courier New" w:cs="Courier New"/>
      <w:color w:val="008080"/>
    </w:rPr>
  </w:style>
  <w:style w:type="character" w:customStyle="1" w:styleId="528">
    <w:name w:val="批注文字 Char"/>
    <w:qFormat/>
    <w:uiPriority w:val="99"/>
    <w:rPr>
      <w:kern w:val="2"/>
      <w:sz w:val="21"/>
      <w:szCs w:val="24"/>
    </w:rPr>
  </w:style>
  <w:style w:type="character" w:customStyle="1" w:styleId="529">
    <w:name w:val="Char Char122"/>
    <w:qFormat/>
    <w:uiPriority w:val="0"/>
    <w:rPr>
      <w:rFonts w:ascii="仿宋_GB2312" w:eastAsia="仿宋_GB2312"/>
      <w:b/>
      <w:bCs/>
      <w:kern w:val="2"/>
      <w:sz w:val="24"/>
      <w:szCs w:val="24"/>
      <w:lang w:val="zh-CN" w:eastAsia="zh-CN" w:bidi="ar-SA"/>
    </w:rPr>
  </w:style>
  <w:style w:type="character" w:customStyle="1" w:styleId="530">
    <w:name w:val="No Spacing Char"/>
    <w:link w:val="168"/>
    <w:qFormat/>
    <w:uiPriority w:val="1"/>
    <w:rPr>
      <w:rFonts w:ascii="Calibri" w:hAnsi="Calibri"/>
      <w:sz w:val="22"/>
      <w:szCs w:val="22"/>
      <w:lang w:val="en-US" w:eastAsia="zh-CN" w:bidi="ar-SA"/>
    </w:rPr>
  </w:style>
  <w:style w:type="character" w:customStyle="1" w:styleId="531">
    <w:name w:val="Char Char21"/>
    <w:qFormat/>
    <w:uiPriority w:val="0"/>
    <w:rPr>
      <w:rFonts w:ascii="宋体" w:hAnsi="Courier New" w:eastAsia="宋体"/>
      <w:kern w:val="2"/>
      <w:sz w:val="21"/>
      <w:lang w:val="en-US" w:eastAsia="zh-CN" w:bidi="ar-SA"/>
    </w:rPr>
  </w:style>
  <w:style w:type="character" w:customStyle="1" w:styleId="532">
    <w:name w:val="Char Char8"/>
    <w:qFormat/>
    <w:uiPriority w:val="0"/>
    <w:rPr>
      <w:rFonts w:eastAsia="宋体"/>
      <w:b/>
      <w:sz w:val="24"/>
      <w:lang w:val="en-GB" w:eastAsia="zh-CN"/>
    </w:rPr>
  </w:style>
  <w:style w:type="character" w:customStyle="1" w:styleId="533">
    <w:name w:val="font21"/>
    <w:qFormat/>
    <w:uiPriority w:val="0"/>
    <w:rPr>
      <w:rFonts w:hint="eastAsia" w:ascii="宋体" w:hAnsi="宋体" w:eastAsia="宋体"/>
      <w:kern w:val="2"/>
      <w:sz w:val="28"/>
      <w:szCs w:val="28"/>
      <w:lang w:val="en-US" w:eastAsia="zh-CN" w:bidi="ar-SA"/>
    </w:rPr>
  </w:style>
  <w:style w:type="character" w:customStyle="1" w:styleId="534">
    <w:name w:val="正文2 Char"/>
    <w:qFormat/>
    <w:uiPriority w:val="0"/>
    <w:rPr>
      <w:rFonts w:eastAsia="宋体"/>
      <w:kern w:val="2"/>
      <w:sz w:val="24"/>
      <w:lang w:val="en-US" w:eastAsia="zh-CN" w:bidi="ar-SA"/>
    </w:rPr>
  </w:style>
  <w:style w:type="character" w:customStyle="1" w:styleId="535">
    <w:name w:val="big1"/>
    <w:qFormat/>
    <w:uiPriority w:val="0"/>
    <w:rPr>
      <w:rFonts w:hint="eastAsia" w:ascii="宋体" w:hAnsi="宋体" w:eastAsia="宋体"/>
      <w:color w:val="333333"/>
      <w:sz w:val="22"/>
      <w:szCs w:val="22"/>
    </w:rPr>
  </w:style>
  <w:style w:type="character" w:customStyle="1" w:styleId="536">
    <w:name w:val="Body Text(ch) Char Char"/>
    <w:qFormat/>
    <w:uiPriority w:val="0"/>
    <w:rPr>
      <w:rFonts w:ascii="宋体"/>
      <w:kern w:val="2"/>
      <w:sz w:val="24"/>
      <w:szCs w:val="21"/>
      <w:lang w:val="zh-CN"/>
    </w:rPr>
  </w:style>
  <w:style w:type="character" w:customStyle="1" w:styleId="537">
    <w:name w:val="blue1"/>
    <w:basedOn w:val="62"/>
    <w:qFormat/>
    <w:uiPriority w:val="0"/>
  </w:style>
  <w:style w:type="character" w:customStyle="1" w:styleId="538">
    <w:name w:val="正文 项目2 Char"/>
    <w:basedOn w:val="482"/>
    <w:qFormat/>
    <w:uiPriority w:val="0"/>
    <w:rPr>
      <w:rFonts w:ascii="仿宋_GB2312" w:hAnsi="仿宋_GB2312" w:eastAsia="仿宋_GB2312"/>
      <w:kern w:val="2"/>
      <w:sz w:val="24"/>
      <w:lang w:bidi="ar-SA"/>
    </w:rPr>
  </w:style>
  <w:style w:type="character" w:customStyle="1" w:styleId="539">
    <w:name w:val="solutionfonts"/>
    <w:qFormat/>
    <w:uiPriority w:val="0"/>
  </w:style>
  <w:style w:type="character" w:customStyle="1" w:styleId="540">
    <w:name w:val="Char Char81"/>
    <w:qFormat/>
    <w:uiPriority w:val="0"/>
    <w:rPr>
      <w:rFonts w:eastAsia="宋体"/>
      <w:b/>
      <w:sz w:val="24"/>
      <w:lang w:val="en-GB" w:eastAsia="zh-CN"/>
    </w:rPr>
  </w:style>
  <w:style w:type="character" w:customStyle="1" w:styleId="541">
    <w:name w:val="Char Char2"/>
    <w:qFormat/>
    <w:uiPriority w:val="0"/>
    <w:rPr>
      <w:rFonts w:eastAsia="宋体"/>
      <w:b/>
      <w:bCs/>
      <w:kern w:val="2"/>
      <w:sz w:val="21"/>
      <w:szCs w:val="24"/>
      <w:lang w:val="en-US" w:eastAsia="zh-CN" w:bidi="ar-SA"/>
    </w:rPr>
  </w:style>
  <w:style w:type="character" w:customStyle="1" w:styleId="542">
    <w:name w:val="HTML 预设格式 Char"/>
    <w:link w:val="55"/>
    <w:qFormat/>
    <w:uiPriority w:val="0"/>
    <w:rPr>
      <w:rFonts w:ascii="黑体" w:hAnsi="Courier New" w:eastAsia="黑体"/>
    </w:rPr>
  </w:style>
  <w:style w:type="character" w:customStyle="1" w:styleId="543">
    <w:name w:val="Heading 7 Char_dea5ac86-f135-4f85-b5d9-2b70739d98d4"/>
    <w:qFormat/>
    <w:uiPriority w:val="0"/>
    <w:rPr>
      <w:rFonts w:ascii="宋体" w:hAnsi="宋体" w:eastAsia="宋体"/>
      <w:b/>
      <w:bCs/>
      <w:kern w:val="2"/>
      <w:sz w:val="24"/>
      <w:szCs w:val="24"/>
      <w:lang w:val="en-US" w:eastAsia="zh-CN" w:bidi="ar-SA"/>
    </w:rPr>
  </w:style>
  <w:style w:type="character" w:customStyle="1" w:styleId="544">
    <w:name w:val="正文首行缩进 Char"/>
    <w:link w:val="23"/>
    <w:qFormat/>
    <w:uiPriority w:val="0"/>
    <w:rPr>
      <w:rFonts w:ascii="宋体"/>
      <w:kern w:val="2"/>
      <w:sz w:val="24"/>
      <w:lang w:val="zh-CN"/>
    </w:rPr>
  </w:style>
  <w:style w:type="character" w:customStyle="1" w:styleId="545">
    <w:name w:val="标题 2 Char Char"/>
    <w:qFormat/>
    <w:uiPriority w:val="0"/>
    <w:rPr>
      <w:rFonts w:ascii="楷体_GB2312" w:hAnsi="Arial" w:eastAsia="楷体_GB2312"/>
      <w:b/>
      <w:bCs/>
      <w:kern w:val="2"/>
      <w:sz w:val="24"/>
      <w:szCs w:val="32"/>
      <w:lang w:val="en-US" w:eastAsia="zh-CN" w:bidi="ar-SA"/>
    </w:rPr>
  </w:style>
  <w:style w:type="character" w:customStyle="1" w:styleId="546">
    <w:name w:val="pt141"/>
    <w:qFormat/>
    <w:uiPriority w:val="0"/>
    <w:rPr>
      <w:color w:val="330066"/>
      <w:sz w:val="22"/>
      <w:szCs w:val="22"/>
    </w:rPr>
  </w:style>
  <w:style w:type="character" w:customStyle="1" w:styleId="547">
    <w:name w:val="h Char Char"/>
    <w:qFormat/>
    <w:uiPriority w:val="0"/>
    <w:rPr>
      <w:rFonts w:eastAsia="宋体"/>
      <w:kern w:val="2"/>
      <w:sz w:val="18"/>
      <w:lang w:val="en-US" w:eastAsia="zh-CN" w:bidi="ar-SA"/>
    </w:rPr>
  </w:style>
  <w:style w:type="character" w:customStyle="1" w:styleId="548">
    <w:name w:val="标题 1 Char"/>
    <w:link w:val="2"/>
    <w:qFormat/>
    <w:uiPriority w:val="0"/>
    <w:rPr>
      <w:b/>
      <w:bCs/>
      <w:kern w:val="44"/>
      <w:sz w:val="44"/>
      <w:szCs w:val="44"/>
    </w:rPr>
  </w:style>
  <w:style w:type="character" w:customStyle="1" w:styleId="549">
    <w:name w:val="页眉 Char"/>
    <w:qFormat/>
    <w:uiPriority w:val="0"/>
    <w:rPr>
      <w:rFonts w:eastAsia="仿宋_GB2312"/>
      <w:kern w:val="2"/>
      <w:sz w:val="18"/>
      <w:lang w:val="en-US" w:eastAsia="zh-CN"/>
    </w:rPr>
  </w:style>
  <w:style w:type="character" w:customStyle="1" w:styleId="550">
    <w:name w:val="b11_01b Char"/>
    <w:link w:val="408"/>
    <w:qFormat/>
    <w:uiPriority w:val="0"/>
    <w:rPr>
      <w:rFonts w:ascii="Verdana" w:hAnsi="Verdana"/>
      <w:b/>
      <w:bCs/>
      <w:color w:val="4A82CA"/>
      <w:sz w:val="17"/>
      <w:szCs w:val="17"/>
    </w:rPr>
  </w:style>
  <w:style w:type="character" w:customStyle="1" w:styleId="551">
    <w:name w:val="标题4-dyf Char"/>
    <w:link w:val="346"/>
    <w:qFormat/>
    <w:uiPriority w:val="0"/>
    <w:rPr>
      <w:rFonts w:ascii="Cambria" w:hAnsi="Cambria"/>
      <w:b/>
      <w:bCs/>
      <w:color w:val="000000"/>
      <w:kern w:val="2"/>
      <w:sz w:val="21"/>
      <w:szCs w:val="21"/>
    </w:rPr>
  </w:style>
  <w:style w:type="character" w:customStyle="1" w:styleId="552">
    <w:name w:val="批注主题 Char"/>
    <w:qFormat/>
    <w:uiPriority w:val="0"/>
    <w:rPr>
      <w:rFonts w:eastAsia="宋体"/>
      <w:b/>
      <w:bCs/>
      <w:kern w:val="2"/>
      <w:sz w:val="21"/>
      <w:szCs w:val="24"/>
      <w:lang w:val="en-US" w:eastAsia="zh-CN" w:bidi="ar-SA"/>
    </w:rPr>
  </w:style>
  <w:style w:type="character" w:customStyle="1" w:styleId="55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54">
    <w:name w:val="正文首行缩进两字 Char"/>
    <w:qFormat/>
    <w:uiPriority w:val="0"/>
    <w:rPr>
      <w:sz w:val="24"/>
      <w:szCs w:val="24"/>
      <w:lang w:val="en-US" w:eastAsia="zh-CN" w:bidi="ar-SA"/>
    </w:rPr>
  </w:style>
  <w:style w:type="character" w:customStyle="1" w:styleId="555">
    <w:name w:val="Char Char51"/>
    <w:qFormat/>
    <w:uiPriority w:val="0"/>
    <w:rPr>
      <w:rFonts w:ascii="宋体" w:hAnsi="Courier New" w:eastAsia="宋体"/>
      <w:kern w:val="2"/>
      <w:sz w:val="21"/>
      <w:lang w:val="en-US" w:eastAsia="zh-CN"/>
    </w:rPr>
  </w:style>
  <w:style w:type="character" w:customStyle="1" w:styleId="556">
    <w:name w:val="带编号样式 Char"/>
    <w:qFormat/>
    <w:uiPriority w:val="0"/>
    <w:rPr>
      <w:rFonts w:ascii="仿宋_GB2312" w:eastAsia="仿宋_GB2312"/>
      <w:color w:val="000000"/>
      <w:sz w:val="24"/>
      <w:lang w:bidi="ar-SA"/>
    </w:rPr>
  </w:style>
  <w:style w:type="character" w:customStyle="1" w:styleId="557">
    <w:name w:val="样式4 Char"/>
    <w:qFormat/>
    <w:uiPriority w:val="0"/>
    <w:rPr>
      <w:rFonts w:ascii="仿宋_GB2312" w:hAnsi="仿宋" w:eastAsia="仿宋_GB2312"/>
      <w:b/>
      <w:kern w:val="2"/>
      <w:sz w:val="32"/>
      <w:szCs w:val="32"/>
      <w:lang w:bidi="ar-SA"/>
    </w:rPr>
  </w:style>
  <w:style w:type="character" w:customStyle="1" w:styleId="558">
    <w:name w:val="样式 标题 4h4H4Fab-4T5Ref Heading 1rh1Heading sqlsect 1.2.3.... Char"/>
    <w:link w:val="170"/>
    <w:qFormat/>
    <w:uiPriority w:val="0"/>
    <w:rPr>
      <w:rFonts w:ascii="微软雅黑" w:hAnsi="微软雅黑" w:eastAsia="微软雅黑"/>
      <w:b/>
      <w:bCs/>
      <w:kern w:val="2"/>
      <w:sz w:val="24"/>
      <w:szCs w:val="28"/>
    </w:rPr>
  </w:style>
  <w:style w:type="character" w:customStyle="1" w:styleId="559">
    <w:name w:val="PI Char"/>
    <w:qFormat/>
    <w:uiPriority w:val="0"/>
    <w:rPr>
      <w:rFonts w:ascii="宋体" w:hAnsi="宋体" w:eastAsia="宋体"/>
      <w:kern w:val="2"/>
      <w:sz w:val="24"/>
      <w:szCs w:val="24"/>
      <w:lang w:val="en-US" w:eastAsia="zh-CN" w:bidi="ar-SA"/>
    </w:rPr>
  </w:style>
  <w:style w:type="character" w:customStyle="1" w:styleId="560">
    <w:name w:val="Char Char111"/>
    <w:qFormat/>
    <w:uiPriority w:val="0"/>
    <w:rPr>
      <w:rFonts w:ascii="宋体" w:hAnsi="宋体" w:eastAsia="宋体"/>
      <w:b/>
      <w:kern w:val="2"/>
      <w:sz w:val="24"/>
      <w:szCs w:val="24"/>
      <w:lang w:val="en-US" w:eastAsia="zh-CN" w:bidi="ar-SA"/>
    </w:rPr>
  </w:style>
  <w:style w:type="character" w:customStyle="1" w:styleId="561">
    <w:name w:val="Document Map Char"/>
    <w:qFormat/>
    <w:uiPriority w:val="0"/>
    <w:rPr>
      <w:rFonts w:eastAsia="宋体"/>
      <w:kern w:val="2"/>
      <w:sz w:val="21"/>
      <w:szCs w:val="24"/>
      <w:lang w:val="en-US" w:eastAsia="zh-CN" w:bidi="ar-SA"/>
    </w:rPr>
  </w:style>
  <w:style w:type="character" w:customStyle="1" w:styleId="562">
    <w:name w:val="正文文本缩进 Char"/>
    <w:qFormat/>
    <w:uiPriority w:val="0"/>
    <w:rPr>
      <w:rFonts w:ascii="宋体" w:hAnsi="宋体"/>
      <w:kern w:val="2"/>
      <w:sz w:val="24"/>
      <w:szCs w:val="24"/>
    </w:rPr>
  </w:style>
  <w:style w:type="character" w:customStyle="1" w:styleId="563">
    <w:name w:val="文本正文 Char Char"/>
    <w:qFormat/>
    <w:uiPriority w:val="0"/>
    <w:rPr>
      <w:sz w:val="24"/>
      <w:lang w:bidi="ar-SA"/>
    </w:rPr>
  </w:style>
  <w:style w:type="character" w:customStyle="1" w:styleId="564">
    <w:name w:val="样式7 Char"/>
    <w:qFormat/>
    <w:uiPriority w:val="0"/>
    <w:rPr>
      <w:rFonts w:ascii="仿宋_GB2312" w:hAnsi="仿宋" w:eastAsia="仿宋_GB2312"/>
      <w:b/>
      <w:kern w:val="2"/>
      <w:sz w:val="24"/>
      <w:szCs w:val="24"/>
    </w:rPr>
  </w:style>
  <w:style w:type="character" w:customStyle="1" w:styleId="565">
    <w:name w:val="样式3 Char"/>
    <w:basedOn w:val="566"/>
    <w:qFormat/>
    <w:uiPriority w:val="0"/>
    <w:rPr>
      <w:rFonts w:ascii="仿宋_GB2312" w:hAnsi="仿宋" w:eastAsia="仿宋_GB2312" w:cs="仿宋_GB2312"/>
      <w:sz w:val="32"/>
      <w:szCs w:val="30"/>
      <w:lang w:val="zh-CN"/>
    </w:rPr>
  </w:style>
  <w:style w:type="character" w:customStyle="1" w:styleId="566">
    <w:name w:val="样式2 Char"/>
    <w:qFormat/>
    <w:uiPriority w:val="0"/>
    <w:rPr>
      <w:rFonts w:ascii="仿宋_GB2312" w:hAnsi="仿宋" w:eastAsia="仿宋_GB2312" w:cs="仿宋_GB2312"/>
      <w:b/>
      <w:bCs/>
      <w:sz w:val="32"/>
      <w:szCs w:val="30"/>
      <w:lang w:val="zh-CN"/>
    </w:rPr>
  </w:style>
  <w:style w:type="character" w:customStyle="1" w:styleId="567">
    <w:name w:val="二级标题 Char Char"/>
    <w:qFormat/>
    <w:uiPriority w:val="0"/>
    <w:rPr>
      <w:rFonts w:ascii="宋体" w:hAnsi="宋体" w:eastAsia="宋体"/>
      <w:b/>
      <w:snapToGrid w:val="0"/>
      <w:kern w:val="2"/>
      <w:sz w:val="24"/>
      <w:szCs w:val="24"/>
      <w:lang w:val="en-US" w:eastAsia="zh-CN" w:bidi="ar-SA"/>
    </w:rPr>
  </w:style>
  <w:style w:type="character" w:customStyle="1" w:styleId="568">
    <w:name w:val="Table Text Char1"/>
    <w:qFormat/>
    <w:uiPriority w:val="0"/>
    <w:rPr>
      <w:rFonts w:eastAsia="宋体"/>
      <w:sz w:val="24"/>
      <w:szCs w:val="24"/>
      <w:lang w:val="en-US" w:eastAsia="zh-CN" w:bidi="ar-SA"/>
    </w:rPr>
  </w:style>
  <w:style w:type="character" w:customStyle="1" w:styleId="569">
    <w:name w:val="shadow11"/>
    <w:qFormat/>
    <w:uiPriority w:val="0"/>
    <w:rPr>
      <w:color w:val="000000"/>
      <w:sz w:val="21"/>
    </w:rPr>
  </w:style>
  <w:style w:type="character" w:customStyle="1" w:styleId="570">
    <w:name w:val="HTML 地址 Char"/>
    <w:link w:val="29"/>
    <w:qFormat/>
    <w:uiPriority w:val="0"/>
    <w:rPr>
      <w:rFonts w:ascii="宋体" w:hAnsi="宋体"/>
      <w:i/>
      <w:iCs/>
      <w:sz w:val="24"/>
      <w:szCs w:val="24"/>
    </w:rPr>
  </w:style>
  <w:style w:type="character" w:customStyle="1" w:styleId="571">
    <w:name w:val="Char Char22"/>
    <w:qFormat/>
    <w:uiPriority w:val="0"/>
    <w:rPr>
      <w:rFonts w:eastAsia="宋体"/>
      <w:b/>
      <w:bCs/>
      <w:kern w:val="2"/>
      <w:sz w:val="21"/>
      <w:szCs w:val="24"/>
      <w:lang w:val="en-US" w:eastAsia="zh-CN" w:bidi="ar-SA"/>
    </w:rPr>
  </w:style>
  <w:style w:type="character" w:customStyle="1" w:styleId="572">
    <w:name w:val="标题 5 Char"/>
    <w:link w:val="6"/>
    <w:qFormat/>
    <w:uiPriority w:val="0"/>
    <w:rPr>
      <w:b/>
      <w:bCs/>
      <w:kern w:val="2"/>
      <w:sz w:val="28"/>
      <w:szCs w:val="28"/>
    </w:rPr>
  </w:style>
  <w:style w:type="character" w:customStyle="1" w:styleId="573">
    <w:name w:val="h3 Char1"/>
    <w:qFormat/>
    <w:uiPriority w:val="0"/>
    <w:rPr>
      <w:rFonts w:eastAsia="宋体"/>
      <w:b/>
      <w:bCs/>
      <w:kern w:val="2"/>
      <w:sz w:val="32"/>
      <w:szCs w:val="32"/>
      <w:lang w:bidi="ar-SA"/>
    </w:rPr>
  </w:style>
  <w:style w:type="character" w:customStyle="1" w:styleId="574">
    <w:name w:val="FA正文 Char Char"/>
    <w:qFormat/>
    <w:uiPriority w:val="0"/>
    <w:rPr>
      <w:rFonts w:hAnsi="宋体"/>
      <w:kern w:val="2"/>
      <w:sz w:val="24"/>
      <w:lang w:bidi="ar-SA"/>
    </w:rPr>
  </w:style>
  <w:style w:type="character" w:customStyle="1" w:styleId="575">
    <w:name w:val="Char Char7"/>
    <w:qFormat/>
    <w:uiPriority w:val="0"/>
    <w:rPr>
      <w:rFonts w:eastAsia="宋体"/>
      <w:kern w:val="2"/>
      <w:sz w:val="21"/>
      <w:szCs w:val="24"/>
      <w:lang w:val="en-US" w:eastAsia="zh-CN" w:bidi="ar-SA"/>
    </w:rPr>
  </w:style>
  <w:style w:type="character" w:customStyle="1" w:styleId="576">
    <w:name w:val="hui"/>
    <w:basedOn w:val="62"/>
    <w:qFormat/>
    <w:uiPriority w:val="0"/>
  </w:style>
  <w:style w:type="character" w:customStyle="1" w:styleId="577">
    <w:name w:val="正文缩进 Char"/>
    <w:qFormat/>
    <w:uiPriority w:val="0"/>
    <w:rPr>
      <w:rFonts w:eastAsia="宋体"/>
      <w:kern w:val="2"/>
      <w:sz w:val="21"/>
      <w:lang w:val="en-US" w:eastAsia="zh-CN"/>
    </w:rPr>
  </w:style>
  <w:style w:type="character" w:customStyle="1" w:styleId="578">
    <w:name w:val="正文1 Char"/>
    <w:qFormat/>
    <w:uiPriority w:val="0"/>
    <w:rPr>
      <w:rFonts w:ascii="宋体" w:eastAsia="宋体"/>
      <w:snapToGrid w:val="0"/>
      <w:color w:val="000000"/>
      <w:kern w:val="28"/>
      <w:sz w:val="28"/>
      <w:lang w:val="en-US" w:eastAsia="zh-CN" w:bidi="ar-SA"/>
    </w:rPr>
  </w:style>
  <w:style w:type="character" w:customStyle="1" w:styleId="579">
    <w:name w:val="Char Char61"/>
    <w:qFormat/>
    <w:uiPriority w:val="0"/>
    <w:rPr>
      <w:rFonts w:eastAsia="宋体"/>
      <w:kern w:val="2"/>
      <w:sz w:val="21"/>
      <w:szCs w:val="24"/>
      <w:lang w:val="en-US" w:eastAsia="zh-CN" w:bidi="ar-SA"/>
    </w:rPr>
  </w:style>
  <w:style w:type="character" w:customStyle="1" w:styleId="580">
    <w:name w:val="正文文本 3 Char"/>
    <w:link w:val="21"/>
    <w:qFormat/>
    <w:uiPriority w:val="0"/>
    <w:rPr>
      <w:kern w:val="2"/>
      <w:sz w:val="21"/>
    </w:rPr>
  </w:style>
  <w:style w:type="character" w:customStyle="1" w:styleId="581">
    <w:name w:val="message1"/>
    <w:qFormat/>
    <w:uiPriority w:val="0"/>
    <w:rPr>
      <w:rFonts w:hint="default" w:ascii="Tahoma" w:hAnsi="Tahoma" w:cs="Tahoma"/>
      <w:sz w:val="18"/>
      <w:szCs w:val="18"/>
    </w:rPr>
  </w:style>
  <w:style w:type="character" w:customStyle="1" w:styleId="582">
    <w:name w:val="DO_NOT_TRANSLATE"/>
    <w:qFormat/>
    <w:uiPriority w:val="0"/>
    <w:rPr>
      <w:rFonts w:ascii="Courier New" w:hAnsi="Courier New" w:cs="Courier New"/>
      <w:color w:val="800000"/>
    </w:rPr>
  </w:style>
  <w:style w:type="character" w:customStyle="1" w:styleId="583">
    <w:name w:val="unnamed11"/>
    <w:qFormat/>
    <w:uiPriority w:val="0"/>
    <w:rPr>
      <w:sz w:val="20"/>
      <w:szCs w:val="20"/>
    </w:rPr>
  </w:style>
  <w:style w:type="character" w:customStyle="1" w:styleId="584">
    <w:name w:val="tw4winInternal"/>
    <w:qFormat/>
    <w:uiPriority w:val="0"/>
    <w:rPr>
      <w:rFonts w:ascii="Courier New" w:hAnsi="Courier New" w:cs="Courier New"/>
      <w:color w:val="FF0000"/>
    </w:rPr>
  </w:style>
  <w:style w:type="character" w:customStyle="1" w:styleId="585">
    <w:name w:val="正文（缩进2汉字） Char"/>
    <w:link w:val="325"/>
    <w:qFormat/>
    <w:uiPriority w:val="0"/>
    <w:rPr>
      <w:rFonts w:ascii="宋体"/>
    </w:rPr>
  </w:style>
  <w:style w:type="character" w:customStyle="1" w:styleId="586">
    <w:name w:val="页脚 Char"/>
    <w:qFormat/>
    <w:uiPriority w:val="0"/>
    <w:rPr>
      <w:rFonts w:eastAsia="仿宋_GB2312"/>
      <w:kern w:val="2"/>
      <w:sz w:val="18"/>
      <w:lang w:val="en-US" w:eastAsia="zh-CN"/>
    </w:rPr>
  </w:style>
  <w:style w:type="character" w:customStyle="1" w:styleId="587">
    <w:name w:val="正文文本缩进 3 Char"/>
    <w:link w:val="51"/>
    <w:qFormat/>
    <w:uiPriority w:val="0"/>
    <w:rPr>
      <w:kern w:val="2"/>
      <w:sz w:val="24"/>
    </w:rPr>
  </w:style>
  <w:style w:type="character" w:customStyle="1" w:styleId="588">
    <w:name w:val="正文缩进 Char1"/>
    <w:qFormat/>
    <w:uiPriority w:val="0"/>
    <w:rPr>
      <w:rFonts w:ascii="宋体" w:eastAsia="宋体"/>
      <w:snapToGrid w:val="0"/>
      <w:color w:val="000000"/>
      <w:kern w:val="28"/>
      <w:sz w:val="28"/>
      <w:lang w:val="en-US" w:eastAsia="zh-CN" w:bidi="ar-SA"/>
    </w:rPr>
  </w:style>
  <w:style w:type="character" w:customStyle="1" w:styleId="589">
    <w:name w:val="style36"/>
    <w:basedOn w:val="62"/>
    <w:qFormat/>
    <w:uiPriority w:val="0"/>
  </w:style>
  <w:style w:type="character" w:customStyle="1" w:styleId="590">
    <w:name w:val="hui3"/>
    <w:qFormat/>
    <w:uiPriority w:val="0"/>
    <w:rPr>
      <w:color w:val="333333"/>
    </w:rPr>
  </w:style>
  <w:style w:type="character" w:customStyle="1" w:styleId="591">
    <w:name w:val="apple-converted-space"/>
    <w:qFormat/>
    <w:uiPriority w:val="0"/>
  </w:style>
  <w:style w:type="character" w:customStyle="1" w:styleId="592">
    <w:name w:val="文档结构图 Char"/>
    <w:qFormat/>
    <w:uiPriority w:val="0"/>
    <w:rPr>
      <w:rFonts w:eastAsia="宋体"/>
      <w:kern w:val="2"/>
      <w:sz w:val="21"/>
      <w:szCs w:val="24"/>
      <w:lang w:val="en-US" w:eastAsia="zh-CN" w:bidi="ar-SA"/>
    </w:rPr>
  </w:style>
  <w:style w:type="character" w:customStyle="1" w:styleId="593">
    <w:name w:val="正文非缩进 Char3"/>
    <w:qFormat/>
    <w:uiPriority w:val="0"/>
    <w:rPr>
      <w:rFonts w:ascii="宋体" w:eastAsia="宋体"/>
      <w:snapToGrid w:val="0"/>
      <w:color w:val="000000"/>
      <w:kern w:val="28"/>
      <w:sz w:val="28"/>
      <w:lang w:val="en-US" w:eastAsia="zh-CN" w:bidi="ar-SA"/>
    </w:rPr>
  </w:style>
  <w:style w:type="character" w:customStyle="1" w:styleId="594">
    <w:name w:val="dectext1"/>
    <w:qFormat/>
    <w:uiPriority w:val="0"/>
    <w:rPr>
      <w:rFonts w:ascii="宋体" w:hAnsi="宋体" w:eastAsia="宋体"/>
      <w:color w:val="333333"/>
      <w:sz w:val="21"/>
      <w:szCs w:val="21"/>
      <w:u w:val="none"/>
    </w:rPr>
  </w:style>
  <w:style w:type="character" w:customStyle="1" w:styleId="595">
    <w:name w:val="副标题 Char1"/>
    <w:qFormat/>
    <w:uiPriority w:val="0"/>
    <w:rPr>
      <w:rFonts w:ascii="Cambria" w:hAnsi="Cambria" w:eastAsia="宋体" w:cs="Times New Roman"/>
      <w:b/>
      <w:bCs/>
      <w:snapToGrid w:val="0"/>
      <w:kern w:val="28"/>
      <w:sz w:val="32"/>
      <w:szCs w:val="32"/>
    </w:rPr>
  </w:style>
  <w:style w:type="character" w:customStyle="1" w:styleId="596">
    <w:name w:val="f141"/>
    <w:qFormat/>
    <w:uiPriority w:val="0"/>
    <w:rPr>
      <w:rFonts w:ascii="Tahoma" w:hAnsi="Tahoma" w:eastAsia="宋体"/>
      <w:b/>
      <w:kern w:val="2"/>
      <w:sz w:val="21"/>
      <w:szCs w:val="21"/>
      <w:lang w:val="en-US" w:eastAsia="zh-CN" w:bidi="ar-SA"/>
    </w:rPr>
  </w:style>
  <w:style w:type="character" w:customStyle="1" w:styleId="597">
    <w:name w:val="日期 Char"/>
    <w:link w:val="35"/>
    <w:qFormat/>
    <w:uiPriority w:val="0"/>
    <w:rPr>
      <w:rFonts w:ascii="宋体"/>
      <w:kern w:val="2"/>
      <w:sz w:val="24"/>
      <w:szCs w:val="21"/>
      <w:lang w:val="zh-CN"/>
    </w:rPr>
  </w:style>
  <w:style w:type="character" w:customStyle="1" w:styleId="598">
    <w:name w:val="标题 4 Char"/>
    <w:link w:val="5"/>
    <w:qFormat/>
    <w:uiPriority w:val="0"/>
    <w:rPr>
      <w:rFonts w:ascii="Arial" w:hAnsi="Arial" w:eastAsia="黑体"/>
      <w:b/>
      <w:bCs/>
      <w:kern w:val="2"/>
      <w:sz w:val="28"/>
      <w:szCs w:val="28"/>
      <w:lang w:val="zh-CN"/>
    </w:rPr>
  </w:style>
  <w:style w:type="character" w:customStyle="1" w:styleId="599">
    <w:name w:val="链接"/>
    <w:qFormat/>
    <w:uiPriority w:val="0"/>
    <w:rPr>
      <w:color w:val="0000FF"/>
      <w:sz w:val="21"/>
      <w:szCs w:val="21"/>
      <w:u w:val="single"/>
    </w:rPr>
  </w:style>
  <w:style w:type="character" w:customStyle="1" w:styleId="600">
    <w:name w:val="正文首行缩进 Char Char Char Char Char Char"/>
    <w:qFormat/>
    <w:uiPriority w:val="0"/>
    <w:rPr>
      <w:rFonts w:ascii="宋体" w:eastAsia="宋体"/>
      <w:kern w:val="2"/>
      <w:sz w:val="24"/>
      <w:lang w:val="zh-CN" w:bidi="ar-SA"/>
    </w:rPr>
  </w:style>
  <w:style w:type="character" w:customStyle="1" w:styleId="601">
    <w:name w:val="tw4winError"/>
    <w:qFormat/>
    <w:uiPriority w:val="0"/>
    <w:rPr>
      <w:rFonts w:ascii="Courier New" w:hAnsi="Courier New" w:cs="Courier New"/>
      <w:color w:val="00FF00"/>
      <w:sz w:val="40"/>
      <w:szCs w:val="40"/>
    </w:rPr>
  </w:style>
  <w:style w:type="character" w:customStyle="1" w:styleId="602">
    <w:name w:val="Used by Word for text of Help footnotes Char Char"/>
    <w:qFormat/>
    <w:uiPriority w:val="0"/>
    <w:rPr>
      <w:rFonts w:ascii="Times New Roman" w:hAnsi="Times New Roman" w:eastAsia="宋体" w:cs="Times New Roman"/>
      <w:sz w:val="20"/>
      <w:szCs w:val="20"/>
    </w:rPr>
  </w:style>
  <w:style w:type="character" w:customStyle="1" w:styleId="603">
    <w:name w:val="Char Char31"/>
    <w:qFormat/>
    <w:uiPriority w:val="0"/>
    <w:rPr>
      <w:rFonts w:ascii="Times New Roman" w:hAnsi="Times New Roman" w:eastAsia="宋体" w:cs="Times New Roman"/>
      <w:b/>
      <w:kern w:val="2"/>
      <w:sz w:val="32"/>
      <w:szCs w:val="24"/>
      <w:lang w:val="en-US" w:eastAsia="zh-CN" w:bidi="ar-SA"/>
    </w:rPr>
  </w:style>
  <w:style w:type="character" w:customStyle="1" w:styleId="604">
    <w:name w:val="表正文 Char"/>
    <w:qFormat/>
    <w:uiPriority w:val="0"/>
    <w:rPr>
      <w:rFonts w:ascii="宋体" w:eastAsia="宋体"/>
      <w:snapToGrid w:val="0"/>
      <w:color w:val="000000"/>
      <w:kern w:val="28"/>
      <w:sz w:val="28"/>
      <w:lang w:val="en-US" w:eastAsia="zh-CN" w:bidi="ar-SA"/>
    </w:rPr>
  </w:style>
  <w:style w:type="character" w:customStyle="1" w:styleId="605">
    <w:name w:val="普通文字 Char1 Char"/>
    <w:qFormat/>
    <w:uiPriority w:val="0"/>
    <w:rPr>
      <w:rFonts w:ascii="宋体" w:hAnsi="Courier New" w:eastAsia="宋体"/>
      <w:kern w:val="2"/>
      <w:sz w:val="21"/>
      <w:szCs w:val="24"/>
      <w:lang w:val="en-US" w:eastAsia="zh-CN" w:bidi="ar-SA"/>
    </w:rPr>
  </w:style>
  <w:style w:type="character" w:customStyle="1" w:styleId="606">
    <w:name w:val="pt9"/>
    <w:qFormat/>
    <w:uiPriority w:val="0"/>
    <w:rPr>
      <w:rFonts w:ascii="仿宋_GB2312" w:eastAsia="微软雅黑"/>
      <w:b/>
      <w:kern w:val="2"/>
      <w:sz w:val="32"/>
      <w:szCs w:val="32"/>
      <w:lang w:val="en-US" w:eastAsia="zh-CN" w:bidi="ar-SA"/>
    </w:rPr>
  </w:style>
  <w:style w:type="character" w:customStyle="1" w:styleId="607">
    <w:name w:val="large1"/>
    <w:qFormat/>
    <w:uiPriority w:val="0"/>
    <w:rPr>
      <w:rFonts w:hint="eastAsia" w:ascii="宋体" w:hAnsi="宋体" w:eastAsia="宋体"/>
      <w:sz w:val="21"/>
      <w:szCs w:val="21"/>
    </w:rPr>
  </w:style>
  <w:style w:type="character" w:customStyle="1" w:styleId="608">
    <w:name w:val="样式 样式 标题 4h4H4Fab-4T5Ref Heading 1rh1Heading sqlsect 1.2.3.... +... Char"/>
    <w:link w:val="169"/>
    <w:qFormat/>
    <w:uiPriority w:val="0"/>
    <w:rPr>
      <w:rFonts w:ascii="微软雅黑" w:hAnsi="微软雅黑" w:eastAsia="微软雅黑"/>
      <w:b/>
      <w:bCs/>
      <w:kern w:val="2"/>
      <w:sz w:val="24"/>
      <w:szCs w:val="28"/>
    </w:rPr>
  </w:style>
  <w:style w:type="character" w:customStyle="1" w:styleId="609">
    <w:name w:val="标题 4 Char1"/>
    <w:qFormat/>
    <w:uiPriority w:val="9"/>
    <w:rPr>
      <w:rFonts w:ascii="Cambria" w:hAnsi="Cambria" w:eastAsia="宋体" w:cs="Times New Roman"/>
      <w:b/>
      <w:bCs/>
      <w:kern w:val="2"/>
      <w:sz w:val="28"/>
      <w:szCs w:val="28"/>
    </w:rPr>
  </w:style>
  <w:style w:type="character" w:customStyle="1" w:styleId="610">
    <w:name w:val="tw4winPopup"/>
    <w:qFormat/>
    <w:uiPriority w:val="0"/>
    <w:rPr>
      <w:rFonts w:ascii="Courier New" w:hAnsi="Courier New" w:cs="Courier New"/>
      <w:color w:val="008000"/>
    </w:rPr>
  </w:style>
  <w:style w:type="character" w:customStyle="1" w:styleId="611">
    <w:name w:val="标题 6 Char"/>
    <w:link w:val="7"/>
    <w:qFormat/>
    <w:uiPriority w:val="0"/>
    <w:rPr>
      <w:rFonts w:ascii="Arial" w:hAnsi="Arial" w:eastAsia="黑体"/>
      <w:b/>
      <w:bCs/>
      <w:kern w:val="2"/>
      <w:sz w:val="24"/>
      <w:szCs w:val="24"/>
    </w:rPr>
  </w:style>
  <w:style w:type="character" w:customStyle="1" w:styleId="612">
    <w:name w:val="正文缩进 Char2"/>
    <w:link w:val="15"/>
    <w:qFormat/>
    <w:uiPriority w:val="0"/>
    <w:rPr>
      <w:rFonts w:ascii="宋体" w:eastAsia="宋体"/>
      <w:snapToGrid w:val="0"/>
      <w:color w:val="000000"/>
      <w:kern w:val="28"/>
      <w:sz w:val="28"/>
      <w:lang w:val="en-US" w:eastAsia="zh-CN" w:bidi="ar-SA"/>
    </w:rPr>
  </w:style>
  <w:style w:type="character" w:customStyle="1" w:styleId="613">
    <w:name w:val="批注文字 Char1"/>
    <w:link w:val="19"/>
    <w:qFormat/>
    <w:uiPriority w:val="99"/>
    <w:rPr>
      <w:kern w:val="2"/>
      <w:sz w:val="21"/>
      <w:szCs w:val="24"/>
    </w:rPr>
  </w:style>
  <w:style w:type="character" w:customStyle="1" w:styleId="614">
    <w:name w:val="批注框文本 Char"/>
    <w:link w:val="37"/>
    <w:qFormat/>
    <w:uiPriority w:val="0"/>
    <w:rPr>
      <w:kern w:val="2"/>
      <w:sz w:val="18"/>
      <w:szCs w:val="18"/>
    </w:rPr>
  </w:style>
  <w:style w:type="character" w:customStyle="1" w:styleId="615">
    <w:name w:val="Footer Char_297ca3bb-e6f6-4cc1-9b27-66816fa3cad9"/>
    <w:qFormat/>
    <w:uiPriority w:val="0"/>
    <w:rPr>
      <w:rFonts w:eastAsia="宋体"/>
      <w:kern w:val="2"/>
      <w:sz w:val="18"/>
      <w:lang w:val="en-US" w:eastAsia="zh-CN" w:bidi="ar-SA"/>
    </w:rPr>
  </w:style>
  <w:style w:type="paragraph" w:customStyle="1" w:styleId="61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7">
    <w:name w:val="索引 11"/>
    <w:basedOn w:val="1"/>
    <w:next w:val="1"/>
    <w:qFormat/>
    <w:uiPriority w:val="0"/>
    <w:pPr>
      <w:adjustRightInd/>
      <w:spacing w:line="360" w:lineRule="auto"/>
    </w:pPr>
    <w:rPr>
      <w:rFonts w:ascii="仿宋_GB2312" w:eastAsia="仿宋_GB2312"/>
      <w:sz w:val="24"/>
      <w:szCs w:val="20"/>
    </w:rPr>
  </w:style>
  <w:style w:type="paragraph" w:customStyle="1" w:styleId="618">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19">
    <w:name w:val="纯文本_0_0"/>
    <w:basedOn w:val="1"/>
    <w:link w:val="620"/>
    <w:qFormat/>
    <w:uiPriority w:val="0"/>
    <w:pPr>
      <w:adjustRightInd/>
    </w:pPr>
    <w:rPr>
      <w:rFonts w:ascii="宋体" w:hAnsi="Courier New"/>
      <w:szCs w:val="21"/>
    </w:rPr>
  </w:style>
  <w:style w:type="character" w:customStyle="1" w:styleId="620">
    <w:name w:val="纯文本 Char_0"/>
    <w:link w:val="619"/>
    <w:qFormat/>
    <w:uiPriority w:val="0"/>
    <w:rPr>
      <w:rFonts w:ascii="宋体" w:hAnsi="Courier New"/>
      <w:kern w:val="2"/>
      <w:sz w:val="21"/>
      <w:szCs w:val="21"/>
      <w:lang w:val="en-US" w:eastAsia="zh-CN"/>
    </w:rPr>
  </w:style>
  <w:style w:type="character" w:customStyle="1" w:styleId="621">
    <w:name w:val="纯文本 Char1"/>
    <w:link w:val="622"/>
    <w:qFormat/>
    <w:uiPriority w:val="0"/>
    <w:rPr>
      <w:rFonts w:ascii="宋体" w:hAnsi="Courier New"/>
    </w:rPr>
  </w:style>
  <w:style w:type="paragraph" w:customStyle="1" w:styleId="622">
    <w:name w:val="纯文本1"/>
    <w:basedOn w:val="1"/>
    <w:link w:val="621"/>
    <w:qFormat/>
    <w:uiPriority w:val="0"/>
    <w:pPr>
      <w:adjustRightInd/>
    </w:pPr>
    <w:rPr>
      <w:rFonts w:ascii="宋体" w:hAnsi="Courier New"/>
      <w:kern w:val="0"/>
      <w:sz w:val="20"/>
      <w:szCs w:val="20"/>
    </w:rPr>
  </w:style>
  <w:style w:type="paragraph" w:customStyle="1" w:styleId="623">
    <w:name w:val="Char Char Char Char Char Char Char2"/>
    <w:basedOn w:val="1"/>
    <w:qFormat/>
    <w:uiPriority w:val="0"/>
    <w:rPr>
      <w:rFonts w:ascii="仿宋_GB2312" w:eastAsia="仿宋_GB2312"/>
      <w:b/>
      <w:sz w:val="32"/>
      <w:szCs w:val="32"/>
    </w:rPr>
  </w:style>
  <w:style w:type="paragraph" w:customStyle="1" w:styleId="624">
    <w:name w:val="Char Char1 Char Char Char Char Char Char2"/>
    <w:basedOn w:val="1"/>
    <w:qFormat/>
    <w:uiPriority w:val="0"/>
    <w:rPr>
      <w:rFonts w:ascii="仿宋_GB2312" w:eastAsia="仿宋_GB2312"/>
      <w:b/>
      <w:sz w:val="32"/>
      <w:szCs w:val="20"/>
    </w:rPr>
  </w:style>
  <w:style w:type="paragraph" w:customStyle="1" w:styleId="625">
    <w:name w:val="修订1"/>
    <w:qFormat/>
    <w:uiPriority w:val="99"/>
    <w:rPr>
      <w:rFonts w:ascii="Times New Roman" w:hAnsi="Times New Roman" w:eastAsia="宋体" w:cs="Times New Roman"/>
      <w:kern w:val="2"/>
      <w:sz w:val="21"/>
      <w:szCs w:val="24"/>
      <w:lang w:val="en-US" w:eastAsia="zh-CN" w:bidi="ar-SA"/>
    </w:rPr>
  </w:style>
  <w:style w:type="character" w:customStyle="1" w:styleId="626">
    <w:name w:val="Default Char"/>
    <w:link w:val="71"/>
    <w:qFormat/>
    <w:uiPriority w:val="0"/>
    <w:rPr>
      <w:rFonts w:ascii="仿宋_GB2312" w:eastAsia="仿宋_GB2312" w:cs="仿宋_GB2312"/>
      <w:color w:val="000000"/>
      <w:sz w:val="24"/>
      <w:szCs w:val="24"/>
    </w:rPr>
  </w:style>
  <w:style w:type="paragraph" w:customStyle="1" w:styleId="627">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8">
    <w:name w:val="font61"/>
    <w:basedOn w:val="62"/>
    <w:qFormat/>
    <w:uiPriority w:val="0"/>
    <w:rPr>
      <w:rFonts w:hint="eastAsia" w:ascii="仿宋" w:hAnsi="仿宋" w:eastAsia="仿宋" w:cs="仿宋"/>
      <w:snapToGrid w:val="0"/>
      <w:color w:val="000000"/>
      <w:kern w:val="0"/>
      <w:sz w:val="20"/>
      <w:szCs w:val="20"/>
      <w:u w:val="none"/>
    </w:rPr>
  </w:style>
  <w:style w:type="character" w:customStyle="1" w:styleId="629">
    <w:name w:val="font11"/>
    <w:basedOn w:val="62"/>
    <w:qFormat/>
    <w:uiPriority w:val="0"/>
    <w:rPr>
      <w:rFonts w:hint="default" w:ascii="Times New Roman" w:hAnsi="Times New Roman" w:eastAsia="黑体" w:cs="Times New Roman"/>
      <w:snapToGrid w:val="0"/>
      <w:color w:val="000000"/>
      <w:kern w:val="0"/>
      <w:sz w:val="22"/>
      <w:szCs w:val="22"/>
      <w:u w:val="none"/>
    </w:rPr>
  </w:style>
  <w:style w:type="paragraph" w:customStyle="1" w:styleId="630">
    <w:name w:val="text-tag"/>
    <w:basedOn w:val="1"/>
    <w:qFormat/>
    <w:uiPriority w:val="99"/>
    <w:pPr>
      <w:widowControl/>
      <w:adjustRightInd/>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80</Pages>
  <Words>30179</Words>
  <Characters>32048</Characters>
  <Paragraphs>1856</Paragraphs>
  <TotalTime>41</TotalTime>
  <ScaleCrop>false</ScaleCrop>
  <LinksUpToDate>false</LinksUpToDate>
  <CharactersWithSpaces>33288</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2023-03-23T10:29:00Z</dcterms:created>
  <dc:creator>玥</dc:creator>
  <cp:lastModifiedBy>admin</cp:lastModifiedBy>
  <cp:lastPrinted>2024-12-02T05:05:51Z</cp:lastPrinted>
  <dcterms:modified xsi:type="dcterms:W3CDTF">2024-12-02T05:38:28Z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6BBCB0D539D24C41AA9EA9164AA53175_13</vt:lpwstr>
  </property>
</Properties>
</file>