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1E254">
      <w:pPr>
        <w:adjustRightInd/>
        <w:spacing w:line="360" w:lineRule="auto"/>
        <w:jc w:val="center"/>
        <w:rPr>
          <w:rFonts w:hint="eastAsia" w:ascii="宋体" w:hAnsi="宋体" w:cs="宋体"/>
          <w:color w:val="auto"/>
          <w:sz w:val="48"/>
          <w:szCs w:val="48"/>
        </w:rPr>
      </w:pPr>
      <w:bookmarkStart w:id="0" w:name="_Hlt74707423"/>
      <w:bookmarkEnd w:id="0"/>
      <w:bookmarkStart w:id="1" w:name="_Hlt74649545"/>
      <w:bookmarkEnd w:id="1"/>
      <w:bookmarkStart w:id="2" w:name="_Hlt74728647"/>
      <w:bookmarkEnd w:id="2"/>
      <w:bookmarkStart w:id="3" w:name="_Hlt74729822"/>
      <w:bookmarkEnd w:id="3"/>
      <w:bookmarkStart w:id="4" w:name="第二部分"/>
      <w:bookmarkStart w:id="5" w:name="_Toc91899870"/>
      <w:bookmarkStart w:id="6" w:name="_Toc91899871"/>
    </w:p>
    <w:p w14:paraId="512028DC">
      <w:pPr>
        <w:adjustRightInd/>
        <w:spacing w:line="360" w:lineRule="auto"/>
        <w:jc w:val="center"/>
        <w:rPr>
          <w:rFonts w:ascii="宋体" w:hAnsi="宋体" w:cs="宋体"/>
          <w:color w:val="auto"/>
          <w:sz w:val="48"/>
          <w:szCs w:val="48"/>
        </w:rPr>
      </w:pPr>
      <w:r>
        <w:rPr>
          <w:rFonts w:hint="eastAsia" w:ascii="宋体" w:hAnsi="宋体" w:cs="宋体"/>
          <w:color w:val="auto"/>
          <w:sz w:val="48"/>
          <w:szCs w:val="48"/>
          <w:lang w:val="en-US" w:eastAsia="zh-CN"/>
        </w:rPr>
        <w:t>新塘街道环境整治第三方服务采购项目</w:t>
      </w:r>
    </w:p>
    <w:p w14:paraId="1C554A46">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6E52D960">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0556D799">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w:t>
      </w:r>
      <w:r>
        <w:rPr>
          <w:rFonts w:hint="eastAsia" w:ascii="宋体" w:hAnsi="宋体" w:eastAsia="宋体" w:cs="宋体"/>
          <w:color w:val="auto"/>
          <w:sz w:val="30"/>
          <w:szCs w:val="30"/>
        </w:rPr>
        <w:t>号:</w:t>
      </w:r>
      <w:r>
        <w:rPr>
          <w:rFonts w:hint="eastAsia" w:ascii="宋体" w:hAnsi="宋体" w:cs="宋体"/>
          <w:color w:val="auto"/>
          <w:sz w:val="30"/>
          <w:szCs w:val="30"/>
          <w:lang w:val="en-US" w:eastAsia="zh-CN"/>
        </w:rPr>
        <w:t>XTJD-MYGK-250220</w:t>
      </w:r>
    </w:p>
    <w:p w14:paraId="0BA539F6">
      <w:pPr>
        <w:adjustRightInd/>
        <w:spacing w:line="360" w:lineRule="auto"/>
        <w:rPr>
          <w:rFonts w:ascii="宋体" w:hAnsi="宋体" w:cs="宋体"/>
          <w:color w:val="auto"/>
          <w:sz w:val="28"/>
          <w:szCs w:val="20"/>
        </w:rPr>
      </w:pPr>
    </w:p>
    <w:p w14:paraId="723F5547">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3BDB2560">
      <w:pPr>
        <w:spacing w:line="360" w:lineRule="auto"/>
        <w:rPr>
          <w:rFonts w:ascii="宋体" w:hAnsi="宋体" w:cs="宋体"/>
          <w:color w:val="auto"/>
          <w:sz w:val="32"/>
          <w:szCs w:val="32"/>
        </w:rPr>
      </w:pPr>
    </w:p>
    <w:p w14:paraId="6BA9F415">
      <w:pPr>
        <w:pStyle w:val="24"/>
        <w:rPr>
          <w:rFonts w:ascii="宋体" w:hAnsi="宋体" w:cs="宋体"/>
          <w:color w:val="auto"/>
          <w:sz w:val="32"/>
          <w:szCs w:val="32"/>
        </w:rPr>
      </w:pPr>
    </w:p>
    <w:p w14:paraId="535AC2C7">
      <w:pPr>
        <w:rPr>
          <w:rFonts w:ascii="宋体" w:hAnsi="宋体" w:cs="宋体"/>
          <w:color w:val="auto"/>
          <w:sz w:val="32"/>
          <w:szCs w:val="32"/>
        </w:rPr>
      </w:pPr>
    </w:p>
    <w:p w14:paraId="3313CAA8">
      <w:pPr>
        <w:pStyle w:val="24"/>
        <w:rPr>
          <w:rFonts w:ascii="宋体" w:hAnsi="宋体" w:cs="宋体"/>
          <w:color w:val="auto"/>
          <w:sz w:val="32"/>
          <w:szCs w:val="32"/>
        </w:rPr>
      </w:pPr>
    </w:p>
    <w:p w14:paraId="2C19CBF9">
      <w:pPr>
        <w:rPr>
          <w:rFonts w:ascii="宋体" w:hAnsi="宋体" w:cs="宋体"/>
          <w:color w:val="auto"/>
          <w:sz w:val="32"/>
          <w:szCs w:val="32"/>
        </w:rPr>
      </w:pPr>
    </w:p>
    <w:p w14:paraId="31C1B267">
      <w:pPr>
        <w:pStyle w:val="24"/>
        <w:rPr>
          <w:rFonts w:ascii="宋体" w:hAnsi="宋体" w:cs="宋体"/>
          <w:color w:val="auto"/>
          <w:sz w:val="32"/>
          <w:szCs w:val="32"/>
        </w:rPr>
      </w:pPr>
    </w:p>
    <w:p w14:paraId="7EE74624">
      <w:pPr>
        <w:rPr>
          <w:color w:val="auto"/>
        </w:rPr>
      </w:pPr>
    </w:p>
    <w:p w14:paraId="5026E5CA">
      <w:pPr>
        <w:snapToGrid w:val="0"/>
        <w:spacing w:line="360" w:lineRule="auto"/>
        <w:jc w:val="center"/>
        <w:rPr>
          <w:rFonts w:hint="eastAsia" w:ascii="宋体" w:hAnsi="宋体" w:cs="宋体"/>
          <w:color w:val="auto"/>
          <w:sz w:val="32"/>
          <w:szCs w:val="32"/>
        </w:rPr>
      </w:pPr>
    </w:p>
    <w:p w14:paraId="0E8E68FB">
      <w:pPr>
        <w:snapToGrid w:val="0"/>
        <w:spacing w:line="360" w:lineRule="auto"/>
        <w:jc w:val="center"/>
        <w:rPr>
          <w:rFonts w:hint="eastAsia" w:ascii="宋体" w:hAnsi="宋体" w:cs="宋体"/>
          <w:color w:val="auto"/>
          <w:sz w:val="32"/>
          <w:szCs w:val="32"/>
        </w:rPr>
      </w:pPr>
    </w:p>
    <w:p w14:paraId="47E0F4BF">
      <w:pPr>
        <w:snapToGrid w:val="0"/>
        <w:spacing w:line="360" w:lineRule="auto"/>
        <w:jc w:val="center"/>
        <w:rPr>
          <w:rFonts w:hint="eastAsia" w:ascii="宋体" w:hAnsi="宋体" w:cs="宋体"/>
          <w:bCs/>
          <w:color w:val="auto"/>
          <w:sz w:val="32"/>
          <w:szCs w:val="32"/>
          <w:lang w:val="en-US" w:eastAsia="zh-CN"/>
        </w:rPr>
      </w:pPr>
      <w:r>
        <w:rPr>
          <w:rFonts w:hint="eastAsia" w:ascii="宋体" w:hAnsi="宋体" w:cs="宋体"/>
          <w:bCs/>
          <w:color w:val="auto"/>
          <w:sz w:val="32"/>
          <w:szCs w:val="32"/>
          <w:lang w:val="en-US" w:eastAsia="zh-CN"/>
        </w:rPr>
        <w:t>杭州市萧山区人民政府新塘街道办事处</w:t>
      </w:r>
    </w:p>
    <w:p w14:paraId="4D7D677C">
      <w:pPr>
        <w:snapToGrid w:val="0"/>
        <w:spacing w:line="360" w:lineRule="auto"/>
        <w:jc w:val="center"/>
        <w:rPr>
          <w:rFonts w:hint="eastAsia" w:ascii="宋体" w:hAnsi="宋体" w:cs="宋体"/>
          <w:bCs/>
          <w:color w:val="auto"/>
          <w:sz w:val="32"/>
          <w:szCs w:val="32"/>
          <w:lang w:val="en-US" w:eastAsia="zh-CN"/>
        </w:rPr>
      </w:pPr>
      <w:r>
        <w:rPr>
          <w:rFonts w:hint="eastAsia" w:ascii="宋体" w:hAnsi="宋体" w:cs="宋体"/>
          <w:bCs/>
          <w:color w:val="auto"/>
          <w:sz w:val="32"/>
          <w:szCs w:val="32"/>
          <w:lang w:val="en-US" w:eastAsia="zh-CN"/>
        </w:rPr>
        <w:t>浙江明业项目管理有限公司</w:t>
      </w:r>
    </w:p>
    <w:p w14:paraId="03FA497B">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lang w:val="en-US" w:eastAsia="zh-CN"/>
        </w:rPr>
        <w:t xml:space="preserve"> </w:t>
      </w:r>
      <w:r>
        <w:rPr>
          <w:rFonts w:hint="eastAsia" w:ascii="宋体" w:hAnsi="宋体" w:cs="宋体"/>
          <w:bCs/>
          <w:color w:val="auto"/>
          <w:sz w:val="32"/>
          <w:szCs w:val="32"/>
        </w:rPr>
        <w:t xml:space="preserve"> </w:t>
      </w:r>
      <w:r>
        <w:rPr>
          <w:rFonts w:hint="eastAsia" w:ascii="宋体" w:hAnsi="宋体" w:cs="宋体"/>
          <w:bCs/>
          <w:color w:val="auto"/>
          <w:sz w:val="32"/>
          <w:szCs w:val="32"/>
          <w:lang w:val="en-US" w:eastAsia="zh-CN"/>
        </w:rPr>
        <w:t>2025</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2</w:t>
      </w:r>
      <w:r>
        <w:rPr>
          <w:rFonts w:hint="eastAsia" w:ascii="宋体" w:hAnsi="宋体" w:cs="宋体"/>
          <w:bCs/>
          <w:color w:val="auto"/>
          <w:sz w:val="32"/>
          <w:szCs w:val="32"/>
        </w:rPr>
        <w:t>月</w:t>
      </w:r>
    </w:p>
    <w:p w14:paraId="1B357DF2">
      <w:pPr>
        <w:rPr>
          <w:rFonts w:hint="eastAsia"/>
          <w:color w:val="auto"/>
        </w:rPr>
      </w:pPr>
      <w:r>
        <w:rPr>
          <w:rFonts w:hint="eastAsia"/>
          <w:color w:val="auto"/>
        </w:rPr>
        <w:br w:type="page"/>
      </w:r>
    </w:p>
    <w:p w14:paraId="6F909D24">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4E2E0C6E">
      <w:pPr>
        <w:spacing w:line="360" w:lineRule="auto"/>
        <w:rPr>
          <w:rFonts w:ascii="宋体" w:hAnsi="宋体" w:cs="宋体"/>
          <w:color w:val="auto"/>
          <w:sz w:val="32"/>
          <w:szCs w:val="32"/>
        </w:rPr>
      </w:pPr>
    </w:p>
    <w:p w14:paraId="4D02B310">
      <w:pPr>
        <w:spacing w:line="360" w:lineRule="auto"/>
        <w:rPr>
          <w:rFonts w:ascii="宋体" w:hAnsi="宋体" w:cs="宋体"/>
          <w:color w:val="auto"/>
          <w:sz w:val="32"/>
          <w:szCs w:val="32"/>
        </w:rPr>
      </w:pPr>
    </w:p>
    <w:p w14:paraId="0444D17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62B1F7E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1B432BB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6A3E9FE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637D6B6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7B6C670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38E2FB6F">
      <w:pPr>
        <w:rPr>
          <w:rFonts w:ascii="宋体" w:hAnsi="宋体" w:cs="宋体"/>
          <w:color w:val="auto"/>
          <w:sz w:val="32"/>
          <w:szCs w:val="32"/>
        </w:rPr>
      </w:pPr>
      <w:r>
        <w:rPr>
          <w:rFonts w:hint="eastAsia" w:ascii="宋体" w:hAnsi="宋体" w:cs="宋体"/>
          <w:color w:val="auto"/>
          <w:sz w:val="32"/>
          <w:szCs w:val="32"/>
        </w:rPr>
        <w:br w:type="page"/>
      </w:r>
    </w:p>
    <w:p w14:paraId="552A8210">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5C40E3C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690F0EF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宋体" w:hAnsi="宋体" w:cs="宋体"/>
          <w:i w:val="0"/>
          <w:iCs w:val="0"/>
          <w:caps w:val="0"/>
          <w:color w:val="auto"/>
          <w:spacing w:val="0"/>
          <w:kern w:val="0"/>
          <w:sz w:val="24"/>
          <w:szCs w:val="24"/>
          <w:u w:val="single"/>
          <w:lang w:val="en-US" w:eastAsia="zh-CN" w:bidi="ar"/>
        </w:rPr>
        <w:t>新塘街道环境整治第三方服务采购项目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3</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13</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9</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30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43310C5D">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1E46B5F3">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i w:val="0"/>
          <w:iCs w:val="0"/>
          <w:caps w:val="0"/>
          <w:color w:val="auto"/>
          <w:spacing w:val="0"/>
          <w:kern w:val="0"/>
          <w:sz w:val="24"/>
          <w:szCs w:val="24"/>
          <w:lang w:val="en-US" w:eastAsia="zh-CN" w:bidi="ar"/>
        </w:rPr>
        <w:t>XTJD-MYGK-250220</w:t>
      </w:r>
    </w:p>
    <w:p w14:paraId="2EA6B928">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i w:val="0"/>
          <w:iCs w:val="0"/>
          <w:caps w:val="0"/>
          <w:color w:val="auto"/>
          <w:spacing w:val="0"/>
          <w:kern w:val="0"/>
          <w:sz w:val="24"/>
          <w:szCs w:val="24"/>
          <w:lang w:val="en-US" w:eastAsia="zh-CN" w:bidi="ar"/>
        </w:rPr>
        <w:t>新塘街道环境整治第三方服务采购项目</w:t>
      </w:r>
    </w:p>
    <w:p w14:paraId="21F32210">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1200000</w:t>
      </w:r>
      <w:r>
        <w:rPr>
          <w:rFonts w:hint="eastAsia" w:ascii="宋体" w:hAnsi="宋体" w:cs="宋体"/>
          <w:color w:val="auto"/>
          <w:sz w:val="24"/>
        </w:rPr>
        <w:t xml:space="preserve"> </w:t>
      </w:r>
    </w:p>
    <w:p w14:paraId="317B05E7">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color w:val="auto"/>
          <w:sz w:val="24"/>
          <w:lang w:val="en-US" w:eastAsia="zh-CN"/>
        </w:rPr>
        <w:t>1200000</w:t>
      </w:r>
      <w:r>
        <w:rPr>
          <w:rFonts w:hint="eastAsia" w:ascii="宋体" w:hAnsi="宋体" w:cs="宋体"/>
          <w:color w:val="auto"/>
          <w:sz w:val="24"/>
        </w:rPr>
        <w:t xml:space="preserve"> </w:t>
      </w:r>
    </w:p>
    <w:p w14:paraId="3F710273">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i w:val="0"/>
          <w:iCs w:val="0"/>
          <w:caps w:val="0"/>
          <w:color w:val="auto"/>
          <w:spacing w:val="0"/>
          <w:kern w:val="0"/>
          <w:sz w:val="24"/>
          <w:szCs w:val="24"/>
          <w:lang w:val="en-US" w:eastAsia="zh-CN" w:bidi="ar"/>
        </w:rPr>
        <w:t xml:space="preserve">新塘街道环境整治第三方服务采购项目   </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778CF227">
      <w:pPr>
        <w:pStyle w:val="128"/>
        <w:ind w:firstLine="482"/>
        <w:outlineLvl w:val="2"/>
        <w:rPr>
          <w:rFonts w:ascii="宋体" w:hAnsi="宋体" w:cs="宋体"/>
          <w:color w:val="auto"/>
        </w:rPr>
      </w:pPr>
      <w:r>
        <w:rPr>
          <w:rFonts w:hint="eastAsia" w:ascii="宋体" w:hAnsi="宋体" w:cs="宋体"/>
          <w:b/>
          <w:color w:val="auto"/>
        </w:rPr>
        <w:t>合同履约期限： 详见招标文件</w:t>
      </w:r>
    </w:p>
    <w:p w14:paraId="5DD7CDD6">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rPr>
        </w:sdtEndPr>
        <w:sdtContent>
          <w:r>
            <w:rPr>
              <w:rFonts w:ascii="Wingdings" w:hAnsi="Wingdings" w:cs="宋体"/>
              <w:snapToGrid/>
              <w:color w:val="auto"/>
              <w:kern w:val="2"/>
              <w:sz w:val="24"/>
              <w:szCs w:val="24"/>
            </w:rPr>
            <w:t></w:t>
          </w:r>
        </w:sdtContent>
      </w:sdt>
      <w:r>
        <w:rPr>
          <w:rFonts w:hint="eastAsia" w:hAnsi="宋体" w:cs="宋体"/>
          <w:snapToGrid/>
          <w:color w:val="auto"/>
          <w:kern w:val="2"/>
          <w:sz w:val="24"/>
          <w:szCs w:val="24"/>
        </w:rPr>
        <w:t xml:space="preserve"> 是；</w:t>
      </w:r>
      <w:sdt>
        <w:sdtPr>
          <w:rPr>
            <w:rFonts w:hint="eastAsia"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rPr>
        </w:sdtEndPr>
        <w:sdtContent>
          <w:r>
            <w:rPr>
              <w:rFonts w:hint="eastAsia" w:hAnsi="宋体" w:cs="宋体"/>
              <w:snapToGrid/>
              <w:color w:val="auto"/>
              <w:kern w:val="2"/>
              <w:sz w:val="24"/>
              <w:szCs w:val="24"/>
            </w:rPr>
            <w:t>☐</w:t>
          </w:r>
        </w:sdtContent>
      </w:sdt>
      <w:r>
        <w:rPr>
          <w:rFonts w:hint="eastAsia" w:hAnsi="宋体" w:cs="宋体"/>
          <w:snapToGrid/>
          <w:color w:val="auto"/>
          <w:kern w:val="2"/>
          <w:sz w:val="24"/>
          <w:szCs w:val="24"/>
        </w:rPr>
        <w:t xml:space="preserve"> 否</w:t>
      </w:r>
    </w:p>
    <w:p w14:paraId="7AFB1B70">
      <w:pPr>
        <w:spacing w:line="360" w:lineRule="auto"/>
        <w:rPr>
          <w:rFonts w:ascii="宋体" w:hAnsi="宋体" w:cs="宋体"/>
          <w:b/>
          <w:color w:val="auto"/>
          <w:sz w:val="24"/>
        </w:rPr>
      </w:pPr>
      <w:r>
        <w:rPr>
          <w:rFonts w:hint="eastAsia" w:ascii="宋体" w:hAnsi="宋体" w:cs="宋体"/>
          <w:b/>
          <w:color w:val="auto"/>
          <w:sz w:val="24"/>
        </w:rPr>
        <w:t>二、申请人的资格要求：</w:t>
      </w:r>
    </w:p>
    <w:p w14:paraId="3E22BB47">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3C718CA">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502DF785">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9BB568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2873A97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168FBD4">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2C419033">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7A016753">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55200366">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02BF3DBC">
      <w:pPr>
        <w:snapToGrid w:val="0"/>
        <w:spacing w:line="360" w:lineRule="auto"/>
        <w:ind w:firstLine="480" w:firstLineChars="200"/>
        <w:rPr>
          <w:rFonts w:ascii="宋体" w:hAnsi="宋体" w:cs="宋体"/>
          <w:color w:val="auto"/>
          <w:sz w:val="24"/>
          <w:u w:val="single"/>
        </w:rPr>
      </w:pPr>
      <w:r>
        <w:rPr>
          <w:rFonts w:ascii="宋体" w:hAnsi="宋体" w:cs="宋体"/>
          <w:color w:val="auto"/>
          <w:sz w:val="24"/>
        </w:rPr>
        <w:t>4</w:t>
      </w:r>
      <w:r>
        <w:rPr>
          <w:rFonts w:hint="eastAsia" w:ascii="宋体" w:hAnsi="宋体" w:cs="宋体"/>
          <w:color w:val="auto"/>
          <w:sz w:val="24"/>
        </w:rPr>
        <w:t>.本项目的特定资格要求：</w:t>
      </w:r>
      <w:sdt>
        <w:sdtPr>
          <w:rPr>
            <w:rFonts w:hint="eastAsia" w:ascii="宋体" w:hAnsi="宋体" w:cs="宋体"/>
            <w:color w:val="auto"/>
            <w:kern w:val="0"/>
            <w:sz w:val="24"/>
          </w:rPr>
          <w:id w:val="465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无</w:t>
      </w:r>
    </w:p>
    <w:p w14:paraId="4A98605F">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1855FD">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45BADD37">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13</w:t>
      </w:r>
      <w:r>
        <w:rPr>
          <w:rFonts w:hint="eastAsia" w:ascii="宋体" w:hAnsi="宋体" w:cs="宋体"/>
          <w:color w:val="auto"/>
          <w:sz w:val="24"/>
        </w:rPr>
        <w:t>日，每天上午00:00至12:00 ，下午12:00至23:59（北京时间，线上获取法定节假日均可，线下获取文件法定节假日除外）</w:t>
      </w:r>
    </w:p>
    <w:p w14:paraId="1E5515ED">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55DE058">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11FE5EB5">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201A494">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18654F49">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200894C2">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6A9F1F3E">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2FE1FC05">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915AF66">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53D9486A">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402B6558">
      <w:pPr>
        <w:spacing w:line="360" w:lineRule="auto"/>
        <w:rPr>
          <w:rFonts w:ascii="宋体" w:hAnsi="宋体" w:cs="宋体"/>
          <w:b/>
          <w:color w:val="auto"/>
          <w:sz w:val="24"/>
        </w:rPr>
      </w:pPr>
      <w:r>
        <w:rPr>
          <w:rFonts w:hint="eastAsia" w:ascii="宋体" w:hAnsi="宋体" w:cs="宋体"/>
          <w:b/>
          <w:color w:val="auto"/>
          <w:sz w:val="24"/>
        </w:rPr>
        <w:t>六、其他补充事宜</w:t>
      </w:r>
    </w:p>
    <w:p w14:paraId="407EAD3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234B13EB">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E684B0">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5A5340">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w:t>
      </w:r>
      <w:r>
        <w:rPr>
          <w:rFonts w:hint="eastAsia" w:ascii="宋体" w:hAnsi="宋体" w:cs="宋体"/>
          <w:color w:val="auto"/>
          <w:sz w:val="24"/>
        </w:rPr>
        <w:t>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A33E686">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71A65D31">
      <w:pPr>
        <w:spacing w:line="360" w:lineRule="auto"/>
        <w:rPr>
          <w:rFonts w:ascii="宋体" w:hAnsi="宋体" w:cs="宋体"/>
          <w:color w:val="auto"/>
          <w:sz w:val="24"/>
        </w:rPr>
      </w:pPr>
      <w:r>
        <w:rPr>
          <w:rFonts w:hint="eastAsia" w:ascii="宋体" w:hAnsi="宋体" w:cs="宋体"/>
          <w:color w:val="auto"/>
          <w:sz w:val="24"/>
        </w:rPr>
        <w:t xml:space="preserve">    1.采购人信息</w:t>
      </w:r>
    </w:p>
    <w:p w14:paraId="7002B55F">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val="en-US" w:eastAsia="zh-CN"/>
        </w:rPr>
        <w:t>杭州市萧山区人民政府新塘街道办事处</w:t>
      </w:r>
      <w:r>
        <w:rPr>
          <w:rFonts w:hint="eastAsia" w:ascii="宋体" w:hAnsi="宋体" w:cs="宋体"/>
          <w:color w:val="auto"/>
          <w:sz w:val="24"/>
        </w:rPr>
        <w:t xml:space="preserve"> </w:t>
      </w:r>
    </w:p>
    <w:p w14:paraId="63A629BD">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kern w:val="0"/>
          <w:sz w:val="24"/>
          <w:highlight w:val="none"/>
        </w:rPr>
        <w:t>杭州市萧山区南秀路2699号</w:t>
      </w:r>
      <w:r>
        <w:rPr>
          <w:rFonts w:hint="eastAsia" w:ascii="宋体" w:hAnsi="宋体" w:cs="宋体"/>
          <w:color w:val="auto"/>
          <w:sz w:val="24"/>
        </w:rPr>
        <w:t xml:space="preserve">       </w:t>
      </w:r>
    </w:p>
    <w:p w14:paraId="3452660C">
      <w:pPr>
        <w:spacing w:line="360" w:lineRule="auto"/>
        <w:ind w:firstLine="480"/>
        <w:rPr>
          <w:rFonts w:ascii="宋体" w:hAnsi="宋体" w:cs="宋体"/>
          <w:color w:val="auto"/>
          <w:sz w:val="24"/>
        </w:rPr>
      </w:pPr>
      <w:r>
        <w:rPr>
          <w:rFonts w:hint="eastAsia" w:ascii="宋体" w:hAnsi="宋体" w:cs="宋体"/>
          <w:color w:val="auto"/>
          <w:sz w:val="24"/>
        </w:rPr>
        <w:t>传    真： /</w:t>
      </w:r>
    </w:p>
    <w:p w14:paraId="58361218">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eastAsia="宋体" w:cs="宋体"/>
          <w:color w:val="auto"/>
          <w:kern w:val="0"/>
          <w:sz w:val="24"/>
          <w:szCs w:val="24"/>
          <w:lang w:val="en-US" w:eastAsia="zh-CN" w:bidi="ar"/>
        </w:rPr>
        <w:t>傅杭奇</w:t>
      </w:r>
      <w:r>
        <w:rPr>
          <w:rFonts w:hint="eastAsia" w:ascii="宋体" w:hAnsi="宋体" w:cs="宋体"/>
          <w:color w:val="auto"/>
          <w:sz w:val="24"/>
        </w:rPr>
        <w:t xml:space="preserve">  </w:t>
      </w:r>
    </w:p>
    <w:p w14:paraId="1BEDB686">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18767120895</w:t>
      </w:r>
      <w:r>
        <w:rPr>
          <w:rFonts w:hint="eastAsia" w:ascii="宋体" w:hAnsi="宋体" w:cs="宋体"/>
          <w:color w:val="auto"/>
          <w:sz w:val="24"/>
        </w:rPr>
        <w:t xml:space="preserve"> </w:t>
      </w:r>
    </w:p>
    <w:p w14:paraId="35C74FFE">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eastAsia="宋体" w:cs="宋体"/>
          <w:color w:val="auto"/>
          <w:sz w:val="24"/>
          <w:highlight w:val="none"/>
        </w:rPr>
        <w:t>郑锋</w:t>
      </w:r>
      <w:r>
        <w:rPr>
          <w:rFonts w:hint="eastAsia" w:ascii="宋体" w:hAnsi="宋体" w:cs="宋体"/>
          <w:color w:val="auto"/>
          <w:sz w:val="24"/>
        </w:rPr>
        <w:t xml:space="preserve"> </w:t>
      </w:r>
    </w:p>
    <w:p w14:paraId="0EEC314B">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eastAsia="宋体" w:cs="宋体"/>
          <w:color w:val="auto"/>
          <w:sz w:val="24"/>
          <w:highlight w:val="none"/>
        </w:rPr>
        <w:t>13738001608</w:t>
      </w:r>
    </w:p>
    <w:p w14:paraId="39CE2DE3">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1D216D11">
      <w:pPr>
        <w:spacing w:line="360" w:lineRule="auto"/>
        <w:ind w:firstLine="48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lang w:val="en-US" w:eastAsia="zh-CN"/>
        </w:rPr>
        <w:t>浙江明业项目管理有限公司</w:t>
      </w:r>
    </w:p>
    <w:p w14:paraId="015B84EE">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val="en-US" w:eastAsia="zh-CN"/>
        </w:rPr>
        <w:t>杭州萧山蜀山街道晨晖路1096号南和城4幢1单元21楼</w:t>
      </w:r>
    </w:p>
    <w:p w14:paraId="7651E126">
      <w:pPr>
        <w:spacing w:line="360" w:lineRule="auto"/>
        <w:rPr>
          <w:rFonts w:ascii="宋体" w:hAnsi="宋体" w:cs="宋体"/>
          <w:color w:val="auto"/>
          <w:sz w:val="24"/>
        </w:rPr>
      </w:pPr>
      <w:r>
        <w:rPr>
          <w:rFonts w:hint="eastAsia" w:ascii="宋体" w:hAnsi="宋体" w:cs="宋体"/>
          <w:color w:val="auto"/>
          <w:sz w:val="24"/>
        </w:rPr>
        <w:t xml:space="preserve">    传    真：/ </w:t>
      </w:r>
    </w:p>
    <w:p w14:paraId="33C73BCA">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郑云</w:t>
      </w:r>
      <w:r>
        <w:rPr>
          <w:rFonts w:hint="eastAsia" w:ascii="宋体" w:hAnsi="宋体" w:cs="宋体"/>
          <w:color w:val="auto"/>
          <w:sz w:val="24"/>
        </w:rPr>
        <w:t xml:space="preserve"> </w:t>
      </w:r>
    </w:p>
    <w:p w14:paraId="7273F122">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15906603027</w:t>
      </w:r>
    </w:p>
    <w:p w14:paraId="1F59740E">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朱青烽</w:t>
      </w:r>
    </w:p>
    <w:p w14:paraId="43F95D07">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13735525956</w:t>
      </w:r>
    </w:p>
    <w:p w14:paraId="3DD5ACEF">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318F4412">
      <w:pPr>
        <w:spacing w:line="360" w:lineRule="auto"/>
        <w:rPr>
          <w:rFonts w:ascii="宋体" w:hAnsi="宋体" w:cs="宋体"/>
          <w:color w:val="auto"/>
          <w:sz w:val="24"/>
        </w:rPr>
      </w:pPr>
      <w:r>
        <w:rPr>
          <w:rFonts w:hint="eastAsia" w:ascii="宋体" w:hAnsi="宋体" w:cs="宋体"/>
          <w:color w:val="auto"/>
          <w:sz w:val="24"/>
        </w:rPr>
        <w:t xml:space="preserve">   名    称：萧山区财政局、浙江省政府采购行政裁决服务中心（杭州）</w:t>
      </w:r>
    </w:p>
    <w:p w14:paraId="69C3404F">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eastAsia="zh-CN"/>
        </w:rPr>
        <w:t>杭州市上城区清泰街549号城建综合大楼11楼</w:t>
      </w:r>
      <w:r>
        <w:rPr>
          <w:rFonts w:hint="eastAsia" w:ascii="宋体" w:hAnsi="宋体" w:cs="宋体"/>
          <w:color w:val="auto"/>
          <w:sz w:val="24"/>
        </w:rPr>
        <w:t>（快递仅限ems或顺丰）</w:t>
      </w:r>
    </w:p>
    <w:p w14:paraId="48CBD641">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传    真：/</w:t>
      </w:r>
    </w:p>
    <w:p w14:paraId="1A29A0A1">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联系人：朱女士/王女士</w:t>
      </w:r>
    </w:p>
    <w:p w14:paraId="05993061">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监督投诉电话：0571-8</w:t>
      </w:r>
      <w:r>
        <w:rPr>
          <w:rFonts w:hint="eastAsia" w:ascii="宋体" w:hAnsi="宋体" w:cs="宋体"/>
          <w:color w:val="auto"/>
          <w:sz w:val="24"/>
          <w:lang w:val="en-US" w:eastAsia="zh-CN"/>
        </w:rPr>
        <w:t>7227671,0571-87800218</w:t>
      </w:r>
      <w:r>
        <w:rPr>
          <w:rFonts w:hint="eastAsia" w:ascii="宋体" w:hAnsi="宋体" w:cs="宋体"/>
          <w:color w:val="auto"/>
          <w:sz w:val="24"/>
        </w:rPr>
        <w:t xml:space="preserve"> </w:t>
      </w:r>
    </w:p>
    <w:p w14:paraId="575ECDD0">
      <w:pPr>
        <w:spacing w:line="360" w:lineRule="auto"/>
        <w:ind w:firstLine="420"/>
        <w:rPr>
          <w:rFonts w:ascii="宋体" w:hAnsi="宋体" w:cs="宋体"/>
          <w:color w:val="auto"/>
          <w:sz w:val="24"/>
        </w:rPr>
      </w:pPr>
      <w:r>
        <w:rPr>
          <w:rFonts w:hint="eastAsia" w:ascii="宋体" w:hAnsi="宋体" w:cs="宋体"/>
          <w:color w:val="auto"/>
          <w:sz w:val="24"/>
        </w:rPr>
        <w:t>政策咨询电话：0571-82756122  （汤先生）</w:t>
      </w:r>
    </w:p>
    <w:p w14:paraId="6C90843B">
      <w:pPr>
        <w:spacing w:line="360" w:lineRule="auto"/>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0D7CF7F1">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14:paraId="53F49798">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6AD5219E">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746DAFC2">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C348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8964BA8">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4DC6A4A">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B5994B3">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03644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9783EF">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1EC6E68">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388A9D6">
            <w:pPr>
              <w:spacing w:line="360" w:lineRule="auto"/>
              <w:rPr>
                <w:rFonts w:ascii="宋体" w:hAnsi="宋体" w:cs="宋体"/>
                <w:color w:val="auto"/>
                <w:sz w:val="24"/>
              </w:rPr>
            </w:pPr>
            <w:r>
              <w:rPr>
                <w:rFonts w:hint="eastAsia" w:ascii="宋体" w:hAnsi="宋体" w:cs="宋体"/>
                <w:color w:val="auto"/>
                <w:sz w:val="24"/>
              </w:rPr>
              <w:t>服务类。</w:t>
            </w:r>
          </w:p>
        </w:tc>
      </w:tr>
      <w:tr w14:paraId="56904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C999F8">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0E70174">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9C6AFA3">
            <w:pPr>
              <w:snapToGrid w:val="0"/>
              <w:spacing w:line="360" w:lineRule="auto"/>
              <w:rPr>
                <w:rFonts w:ascii="宋体" w:hAnsi="宋体" w:cs="宋体"/>
                <w:color w:val="auto"/>
                <w:sz w:val="24"/>
              </w:rPr>
            </w:pPr>
            <w:r>
              <w:rPr>
                <w:rFonts w:hint="eastAsia" w:ascii="宋体" w:hAnsi="宋体" w:cs="宋体"/>
                <w:color w:val="auto"/>
                <w:sz w:val="24"/>
              </w:rPr>
              <w:t>（1）标的：</w:t>
            </w:r>
            <w:r>
              <w:rPr>
                <w:rFonts w:hint="eastAsia" w:ascii="宋体" w:hAnsi="宋体" w:eastAsia="宋体" w:cs="宋体"/>
                <w:color w:val="auto"/>
                <w:kern w:val="0"/>
                <w:sz w:val="24"/>
                <w:szCs w:val="24"/>
                <w:u w:val="single"/>
                <w:lang w:val="en-US" w:eastAsia="zh-CN" w:bidi="ar"/>
              </w:rPr>
              <w:t>新塘街道环境整治第三方服务采购项目</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eastAsia="宋体" w:cs="宋体"/>
                <w:b w:val="0"/>
                <w:bCs w:val="0"/>
                <w:color w:val="auto"/>
                <w:sz w:val="24"/>
                <w:szCs w:val="24"/>
                <w:highlight w:val="none"/>
                <w:u w:val="single"/>
              </w:rPr>
              <w:t>其他未列明</w:t>
            </w:r>
            <w:r>
              <w:rPr>
                <w:rFonts w:hint="eastAsia" w:ascii="宋体" w:hAnsi="宋体" w:cs="宋体"/>
                <w:color w:val="auto"/>
                <w:sz w:val="24"/>
              </w:rPr>
              <w:t>行业；</w:t>
            </w:r>
          </w:p>
          <w:p w14:paraId="318A4B52">
            <w:pPr>
              <w:rPr>
                <w:color w:val="auto"/>
              </w:rPr>
            </w:pPr>
            <w:r>
              <w:rPr>
                <w:rFonts w:hint="eastAsia" w:ascii="宋体" w:hAnsi="宋体" w:cs="宋体"/>
                <w:color w:val="auto"/>
                <w:sz w:val="24"/>
              </w:rPr>
              <w:t>《关于印发中小企业划型标准规定的通知》工信部联企业〔2011〕300号</w:t>
            </w:r>
          </w:p>
        </w:tc>
      </w:tr>
      <w:tr w14:paraId="753E4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3B58C3">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20BF9D9">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53B5484">
            <w:pPr>
              <w:rPr>
                <w:color w:val="auto"/>
                <w:sz w:val="24"/>
              </w:rPr>
            </w:pPr>
            <w:sdt>
              <w:sdtPr>
                <w:rPr>
                  <w:rFonts w:hint="eastAsia"/>
                  <w:color w:val="auto"/>
                  <w:sz w:val="24"/>
                </w:rPr>
                <w:id w:val="4658"/>
                <w14:checkbox>
                  <w14:checked w14:val="1"/>
                  <w14:checkedState w14:val="00FE" w14:font="Wingdings"/>
                  <w14:uncheckedState w14:val="2610" w14:font="MS Gothic"/>
                </w14:checkbox>
              </w:sdtPr>
              <w:sdtEndPr>
                <w:rPr>
                  <w:rFonts w:hint="eastAsia"/>
                  <w:color w:val="auto"/>
                  <w:sz w:val="24"/>
                </w:rPr>
              </w:sdtEndPr>
              <w:sdtContent>
                <w:r>
                  <w:rPr>
                    <w:rFonts w:hint="eastAsia"/>
                    <w:color w:val="auto"/>
                    <w:sz w:val="24"/>
                  </w:rPr>
                  <w:sym w:font="Wingdings" w:char="F0FE"/>
                </w:r>
              </w:sdtContent>
            </w:sdt>
            <w:r>
              <w:rPr>
                <w:rFonts w:hint="eastAsia"/>
                <w:color w:val="auto"/>
                <w:sz w:val="24"/>
              </w:rPr>
              <w:t>本项目不允许采购进口产品。</w:t>
            </w:r>
          </w:p>
          <w:p w14:paraId="2E1408F5">
            <w:pPr>
              <w:rPr>
                <w:rFonts w:ascii="宋体" w:hAnsi="宋体" w:cs="宋体"/>
                <w:color w:val="auto"/>
              </w:rPr>
            </w:pPr>
            <w:sdt>
              <w:sdtPr>
                <w:rPr>
                  <w:rFonts w:hint="eastAsia"/>
                  <w:color w:val="auto"/>
                  <w:sz w:val="24"/>
                </w:rPr>
                <w:id w:val="4659"/>
                <w14:checkbox>
                  <w14:checked w14:val="0"/>
                  <w14:checkedState w14:val="00FE" w14:font="Wingdings"/>
                  <w14:uncheckedState w14:val="2610" w14:font="MS Gothic"/>
                </w14:checkbox>
              </w:sdtPr>
              <w:sdtEndPr>
                <w:rPr>
                  <w:rFonts w:hint="eastAsia"/>
                  <w:color w:val="auto"/>
                  <w:sz w:val="24"/>
                </w:rPr>
              </w:sdtEndPr>
              <w:sdtContent>
                <w:r>
                  <w:rPr>
                    <w:rFonts w:hint="eastAsia"/>
                    <w:color w:val="auto"/>
                    <w:sz w:val="24"/>
                  </w:rPr>
                  <w:t>☐</w:t>
                </w:r>
              </w:sdtContent>
            </w:sdt>
            <w:r>
              <w:rPr>
                <w:rFonts w:hint="eastAsia"/>
                <w:color w:val="auto"/>
                <w:sz w:val="24"/>
              </w:rPr>
              <w:t>可以就    采购进口产品。</w:t>
            </w:r>
            <w:r>
              <w:rPr>
                <w:rFonts w:hint="eastAsia" w:ascii="宋体" w:hAnsi="宋体" w:cs="宋体"/>
                <w:color w:val="auto"/>
                <w:kern w:val="0"/>
                <w:sz w:val="24"/>
              </w:rPr>
              <w:t>优先采购向我国企业转让技术、与我国企业签订消化吸收再创新方案的供应商的进口产品，详见</w:t>
            </w:r>
            <w:r>
              <w:rPr>
                <w:rFonts w:hint="eastAsia" w:ascii="宋体" w:hAnsi="宋体" w:cs="宋体"/>
                <w:color w:val="auto"/>
                <w:kern w:val="0"/>
                <w:sz w:val="24"/>
                <w:u w:val="single"/>
              </w:rPr>
              <w:t>评分标准</w:t>
            </w:r>
            <w:r>
              <w:rPr>
                <w:rFonts w:hint="eastAsia" w:ascii="宋体" w:hAnsi="宋体" w:cs="宋体"/>
                <w:color w:val="auto"/>
                <w:kern w:val="0"/>
                <w:sz w:val="24"/>
              </w:rPr>
              <w:t>。</w:t>
            </w:r>
          </w:p>
        </w:tc>
      </w:tr>
      <w:tr w14:paraId="62064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CB4368">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A1FE4BC">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B2C11B5">
            <w:pPr>
              <w:spacing w:line="360" w:lineRule="auto"/>
              <w:rPr>
                <w:rFonts w:ascii="宋体" w:hAnsi="宋体" w:cs="宋体"/>
                <w:color w:val="auto"/>
                <w:sz w:val="24"/>
              </w:rPr>
            </w:pPr>
            <w:sdt>
              <w:sdtPr>
                <w:rPr>
                  <w:rFonts w:hint="eastAsia" w:ascii="宋体" w:hAnsi="宋体" w:cs="宋体"/>
                  <w:color w:val="auto"/>
                  <w:kern w:val="0"/>
                  <w:sz w:val="24"/>
                </w:rPr>
                <w:id w:val="466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466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23B1675F">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7A13D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58D780">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C34AA26">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2F72">
            <w:pPr>
              <w:spacing w:line="360" w:lineRule="auto"/>
              <w:rPr>
                <w:rFonts w:ascii="宋体" w:hAnsi="宋体" w:cs="宋体"/>
                <w:color w:val="auto"/>
                <w:sz w:val="24"/>
                <w:szCs w:val="20"/>
              </w:rPr>
            </w:pPr>
            <w:sdt>
              <w:sdtPr>
                <w:rPr>
                  <w:rFonts w:hint="eastAsia" w:ascii="宋体" w:hAnsi="宋体" w:cs="宋体"/>
                  <w:color w:val="auto"/>
                  <w:kern w:val="0"/>
                  <w:sz w:val="24"/>
                </w:rPr>
                <w:id w:val="466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tc>
      </w:tr>
      <w:tr w14:paraId="1A347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811EFB">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CF1FF">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3048816">
            <w:pPr>
              <w:spacing w:line="360" w:lineRule="auto"/>
              <w:rPr>
                <w:color w:val="auto"/>
              </w:rPr>
            </w:pPr>
            <w:sdt>
              <w:sdtPr>
                <w:rPr>
                  <w:rFonts w:hint="eastAsia"/>
                  <w:color w:val="auto"/>
                  <w:sz w:val="24"/>
                </w:rPr>
                <w:id w:val="4664"/>
                <w14:checkbox>
                  <w14:checked w14:val="1"/>
                  <w14:checkedState w14:val="00FE" w14:font="Wingdings"/>
                  <w14:uncheckedState w14:val="2610" w14:font="MS Gothic"/>
                </w14:checkbox>
              </w:sdtPr>
              <w:sdtEndPr>
                <w:rPr>
                  <w:rFonts w:hint="eastAsia"/>
                  <w:color w:val="auto"/>
                  <w:sz w:val="24"/>
                </w:rPr>
              </w:sdtEndPr>
              <w:sdtContent>
                <w:r>
                  <w:rPr>
                    <w:rFonts w:ascii="Wingdings" w:hAnsi="Wingdings"/>
                    <w:color w:val="auto"/>
                    <w:sz w:val="24"/>
                  </w:rPr>
                  <w:t></w:t>
                </w:r>
              </w:sdtContent>
            </w:sdt>
            <w:r>
              <w:rPr>
                <w:rFonts w:hint="eastAsia"/>
                <w:color w:val="auto"/>
                <w:sz w:val="24"/>
              </w:rPr>
              <w:t>A不要求提供。</w:t>
            </w:r>
          </w:p>
        </w:tc>
      </w:tr>
      <w:tr w14:paraId="1AB2B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12C549">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08A5EA">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02FF24F">
            <w:pPr>
              <w:spacing w:line="360" w:lineRule="auto"/>
              <w:rPr>
                <w:rFonts w:ascii="宋体" w:hAnsi="宋体" w:cs="宋体"/>
                <w:color w:val="auto"/>
                <w:sz w:val="24"/>
              </w:rPr>
            </w:pPr>
            <w:sdt>
              <w:sdtPr>
                <w:rPr>
                  <w:rFonts w:hint="eastAsia" w:ascii="宋体" w:hAnsi="宋体" w:cs="宋体"/>
                  <w:color w:val="auto"/>
                  <w:kern w:val="0"/>
                  <w:sz w:val="24"/>
                </w:rPr>
                <w:id w:val="467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64A5A0C9">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02D33961">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79F008D7">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（2）方案讲解演示方式：交易中心现场讲解演示。</w:t>
            </w:r>
          </w:p>
          <w:p w14:paraId="44BB25AA">
            <w:pPr>
              <w:snapToGrid w:val="0"/>
              <w:spacing w:line="360" w:lineRule="auto"/>
              <w:rPr>
                <w:rFonts w:ascii="宋体" w:hAnsi="宋体" w:cs="宋体"/>
                <w:color w:val="auto"/>
                <w:kern w:val="0"/>
                <w:sz w:val="24"/>
              </w:rPr>
            </w:pPr>
            <w:r>
              <w:rPr>
                <w:rFonts w:hint="eastAsia" w:ascii="宋体" w:hAnsi="宋体" w:cs="宋体"/>
                <w:color w:val="auto"/>
                <w:kern w:val="0"/>
                <w:sz w:val="24"/>
              </w:rPr>
              <w:t>现场讲解地点为</w:t>
            </w:r>
            <w:r>
              <w:rPr>
                <w:rFonts w:hint="eastAsia" w:ascii="宋体" w:hAnsi="宋体" w:cs="宋体"/>
                <w:color w:val="auto"/>
                <w:sz w:val="24"/>
                <w:u w:val="single"/>
                <w:lang w:val="en-US" w:eastAsia="zh-CN"/>
              </w:rPr>
              <w:t>/</w:t>
            </w:r>
            <w:r>
              <w:rPr>
                <w:rFonts w:hint="eastAsia" w:ascii="宋体" w:hAnsi="宋体" w:cs="宋体"/>
                <w:color w:val="auto"/>
                <w:kern w:val="0"/>
                <w:sz w:val="24"/>
              </w:rPr>
              <w:t>，讲解演示所用电脑等设备由投标人自备。现场讲解演示人员须提供</w:t>
            </w:r>
            <w:r>
              <w:rPr>
                <w:rFonts w:hint="eastAsia" w:ascii="宋体" w:hAnsi="宋体" w:cs="宋体"/>
                <w:color w:val="auto"/>
                <w:kern w:val="0"/>
                <w:sz w:val="24"/>
                <w:u w:val="single"/>
                <w:lang w:val="en-US" w:eastAsia="zh-CN"/>
              </w:rPr>
              <w:t>/</w:t>
            </w:r>
            <w:r>
              <w:rPr>
                <w:rFonts w:hint="eastAsia" w:ascii="宋体" w:hAnsi="宋体" w:cs="宋体"/>
                <w:color w:val="auto"/>
                <w:kern w:val="0"/>
                <w:sz w:val="24"/>
              </w:rPr>
              <w:t>，否则不得讲解演示。讲解签到时间为</w:t>
            </w:r>
            <w:r>
              <w:rPr>
                <w:rFonts w:hint="eastAsia" w:ascii="宋体" w:hAnsi="宋体" w:cs="宋体"/>
                <w:color w:val="auto"/>
                <w:kern w:val="0"/>
                <w:sz w:val="24"/>
                <w:u w:val="single"/>
                <w:lang w:val="en-US" w:eastAsia="zh-CN"/>
              </w:rPr>
              <w:t>/</w:t>
            </w:r>
            <w:r>
              <w:rPr>
                <w:rFonts w:hint="eastAsia" w:ascii="宋体" w:hAnsi="宋体" w:cs="宋体"/>
                <w:color w:val="auto"/>
                <w:kern w:val="0"/>
                <w:sz w:val="24"/>
              </w:rPr>
              <w:t>。</w:t>
            </w:r>
          </w:p>
          <w:p w14:paraId="64517B41">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2F68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BF6AB58">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4AFE92A6">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C232E8D">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5094C724">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52FD1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A8B5888">
            <w:pPr>
              <w:snapToGrid w:val="0"/>
              <w:spacing w:line="360" w:lineRule="auto"/>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018CA48B">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EAE71F6">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11C4B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DBBC4F">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F92B3F9">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DB7916">
            <w:pPr>
              <w:spacing w:line="360" w:lineRule="auto"/>
              <w:rPr>
                <w:rFonts w:ascii="宋体" w:hAnsi="宋体" w:cs="宋体"/>
                <w:color w:val="auto"/>
                <w:kern w:val="0"/>
                <w:sz w:val="24"/>
                <w:lang w:val="zh-CN"/>
              </w:rPr>
            </w:pPr>
            <w:sdt>
              <w:sdtPr>
                <w:rPr>
                  <w:rFonts w:hint="eastAsia" w:ascii="宋体" w:hAnsi="宋体" w:cs="宋体"/>
                  <w:color w:val="auto"/>
                  <w:kern w:val="0"/>
                  <w:sz w:val="24"/>
                </w:rPr>
                <w:id w:val="386232013"/>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MS Gothic" w:hAnsi="MS Gothic"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b/>
                <w:bCs/>
                <w:color w:val="auto"/>
                <w:kern w:val="0"/>
                <w:sz w:val="24"/>
                <w:u w:val="single"/>
                <w:shd w:val="pct10" w:color="auto" w:fill="FFFFFF"/>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b/>
                <w:bCs/>
                <w:color w:val="auto"/>
                <w:kern w:val="0"/>
                <w:sz w:val="24"/>
                <w:u w:val="single"/>
                <w:shd w:val="pct10" w:color="auto" w:fill="FFFFFF"/>
                <w:lang w:val="zh-CN"/>
              </w:rPr>
              <w:t>产品名称XXX</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14:paraId="061C39F6">
            <w:pPr>
              <w:spacing w:line="360" w:lineRule="auto"/>
              <w:rPr>
                <w:rFonts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w:t>
            </w:r>
            <w:r>
              <w:rPr>
                <w:rFonts w:hint="eastAsia" w:ascii="宋体" w:hAnsi="宋体" w:cs="宋体"/>
                <w:b/>
                <w:bCs/>
                <w:color w:val="auto"/>
                <w:kern w:val="0"/>
                <w:sz w:val="24"/>
                <w:u w:val="single"/>
                <w:shd w:val="pct10" w:color="auto" w:fill="FFFFFF"/>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14:paraId="6DCB01B8">
            <w:pPr>
              <w:snapToGrid w:val="0"/>
              <w:spacing w:line="360" w:lineRule="auto"/>
              <w:rPr>
                <w:rFonts w:ascii="宋体" w:hAnsi="宋体" w:cs="宋体"/>
                <w:color w:val="auto"/>
              </w:rPr>
            </w:pPr>
            <w:sdt>
              <w:sdtPr>
                <w:rPr>
                  <w:rFonts w:hint="eastAsia" w:ascii="宋体" w:hAnsi="宋体" w:cs="宋体"/>
                  <w:color w:val="auto"/>
                  <w:kern w:val="0"/>
                  <w:sz w:val="24"/>
                </w:rPr>
                <w:id w:val="-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无。</w:t>
            </w:r>
          </w:p>
        </w:tc>
      </w:tr>
      <w:tr w14:paraId="22CB9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346698">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42AD1FB">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A5184BC">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5A31347C">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4C88B7F8">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175190AC">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5925ECF2">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rPr>
              <w:t>;</w:t>
            </w:r>
          </w:p>
          <w:p w14:paraId="5AB30387">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0B522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3619D04">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495D5B60">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6DEA5797">
            <w:pPr>
              <w:spacing w:line="360" w:lineRule="auto"/>
              <w:ind w:firstLine="480" w:firstLineChars="200"/>
              <w:rPr>
                <w:color w:val="auto"/>
                <w:sz w:val="24"/>
              </w:rPr>
            </w:pPr>
            <w:r>
              <w:rPr>
                <w:rFonts w:hint="eastAsia"/>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8A2AABE">
            <w:pPr>
              <w:snapToGrid w:val="0"/>
              <w:spacing w:line="360" w:lineRule="auto"/>
              <w:rPr>
                <w:color w:val="auto"/>
                <w:sz w:val="24"/>
              </w:rPr>
            </w:pPr>
            <w:r>
              <w:rPr>
                <w:rFonts w:hint="eastAsia"/>
                <w:color w:val="auto"/>
                <w:sz w:val="24"/>
              </w:rPr>
              <w:t>本项目</w:t>
            </w:r>
            <w:r>
              <w:rPr>
                <w:color w:val="auto"/>
                <w:sz w:val="24"/>
              </w:rPr>
              <w:t>支持</w:t>
            </w:r>
            <w:r>
              <w:rPr>
                <w:rFonts w:hint="eastAsia"/>
                <w:color w:val="auto"/>
                <w:sz w:val="24"/>
              </w:rPr>
              <w:t>《杭州市萧山区政府采购支持中小企业信用融资暂行办法》。</w:t>
            </w:r>
          </w:p>
          <w:p w14:paraId="170A43B4">
            <w:pPr>
              <w:rPr>
                <w:rFonts w:ascii="宋体" w:hAnsi="宋体" w:cs="宋体"/>
                <w:color w:val="auto"/>
                <w:sz w:val="24"/>
              </w:rPr>
            </w:pPr>
            <w:r>
              <w:rPr>
                <w:rFonts w:hint="eastAsia"/>
                <w:color w:val="auto"/>
                <w:sz w:val="24"/>
              </w:rPr>
              <w:t>有</w:t>
            </w:r>
            <w:r>
              <w:rPr>
                <w:color w:val="auto"/>
                <w:sz w:val="24"/>
              </w:rPr>
              <w:t>融资需求的中标供应商可参照相关规定及银行方案</w:t>
            </w:r>
            <w:r>
              <w:rPr>
                <w:rFonts w:hint="eastAsia"/>
                <w:color w:val="auto"/>
                <w:sz w:val="24"/>
              </w:rPr>
              <w:t>凭政府采购合同向相关合作银行提出信用融资（贷款）申请。详见</w:t>
            </w:r>
            <w:r>
              <w:rPr>
                <w:color w:val="auto"/>
              </w:rPr>
              <w:fldChar w:fldCharType="begin"/>
            </w:r>
            <w:r>
              <w:rPr>
                <w:color w:val="auto"/>
              </w:rPr>
              <w:instrText xml:space="preserve"> HYPERLINK "http://www.xiaoshan.gov.cn/art/2018/12/20/art_1229293109_1559514.html" </w:instrText>
            </w:r>
            <w:r>
              <w:rPr>
                <w:color w:val="auto"/>
              </w:rPr>
              <w:fldChar w:fldCharType="separate"/>
            </w:r>
            <w:r>
              <w:rPr>
                <w:rStyle w:val="76"/>
                <w:rFonts w:ascii="仿宋" w:hAnsi="仿宋" w:eastAsia="仿宋" w:cstheme="majorBidi"/>
                <w:snapToGrid/>
                <w:color w:val="auto"/>
                <w:sz w:val="24"/>
                <w:szCs w:val="24"/>
              </w:rPr>
              <w:t>http://www.xiaoshan.gov.cn/art/2018/12/20/art_1229293109_1559514.html</w:t>
            </w:r>
            <w:r>
              <w:rPr>
                <w:rStyle w:val="76"/>
                <w:rFonts w:ascii="仿宋" w:hAnsi="仿宋" w:eastAsia="仿宋" w:cstheme="majorBidi"/>
                <w:snapToGrid/>
                <w:color w:val="auto"/>
                <w:sz w:val="24"/>
                <w:szCs w:val="24"/>
              </w:rPr>
              <w:fldChar w:fldCharType="end"/>
            </w:r>
          </w:p>
        </w:tc>
      </w:tr>
      <w:tr w14:paraId="60F19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A8A663">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8208BB4">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2DF4B4FB">
            <w:pPr>
              <w:pStyle w:val="32"/>
              <w:spacing w:line="360" w:lineRule="auto"/>
              <w:rPr>
                <w:rFonts w:hAnsi="宋体" w:cs="宋体"/>
                <w:color w:val="auto"/>
                <w:sz w:val="24"/>
                <w:szCs w:val="24"/>
              </w:rPr>
            </w:pPr>
            <w:r>
              <w:rPr>
                <w:rFonts w:hint="eastAsia" w:hAnsi="宋体" w:cs="宋体"/>
                <w:color w:val="auto"/>
                <w:kern w:val="28"/>
                <w:sz w:val="24"/>
                <w:szCs w:val="24"/>
              </w:rPr>
              <w:t>本项目备份文件是否收取：不收取</w:t>
            </w:r>
          </w:p>
          <w:p w14:paraId="5BB3BE27">
            <w:pPr>
              <w:pStyle w:val="32"/>
              <w:spacing w:line="360" w:lineRule="auto"/>
              <w:rPr>
                <w:rFonts w:hAnsi="宋体" w:cs="宋体"/>
                <w:color w:val="auto"/>
                <w:kern w:val="28"/>
                <w:sz w:val="24"/>
              </w:rPr>
            </w:pPr>
            <w:r>
              <w:rPr>
                <w:rFonts w:hint="eastAsia" w:hAnsi="宋体" w:cs="宋体"/>
                <w:b/>
                <w:color w:val="auto"/>
                <w:sz w:val="24"/>
                <w:szCs w:val="24"/>
              </w:rPr>
              <w:t>采购人、采购代理机构不强制或变相强制投标人提交备份投标文件。</w:t>
            </w:r>
          </w:p>
        </w:tc>
      </w:tr>
      <w:tr w14:paraId="05E90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0D6B5C8">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D214C32">
            <w:pPr>
              <w:jc w:val="center"/>
              <w:rPr>
                <w:rFonts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F7EEBE2">
            <w:pPr>
              <w:rPr>
                <w:rFonts w:hAnsi="宋体" w:cs="宋体"/>
                <w:color w:val="auto"/>
                <w:kern w:val="28"/>
                <w:sz w:val="24"/>
              </w:rPr>
            </w:pPr>
            <w:r>
              <w:rPr>
                <w:rFonts w:hint="eastAsia" w:ascii="宋体" w:hAnsi="宋体" w:eastAsia="宋体" w:cs="宋体"/>
                <w:color w:val="auto"/>
                <w:kern w:val="28"/>
                <w:sz w:val="24"/>
                <w:szCs w:val="24"/>
                <w:highlight w:val="none"/>
                <w:lang w:val="en-US" w:eastAsia="zh-CN"/>
              </w:rPr>
              <w:t>本项目的招标代理服务费由中标单位在领取中标通知书前支付</w:t>
            </w:r>
            <w:r>
              <w:rPr>
                <w:rFonts w:hint="eastAsia" w:cs="仿宋_GB2312"/>
                <w:color w:val="auto"/>
                <w:sz w:val="24"/>
              </w:rPr>
              <w:t>。</w:t>
            </w:r>
          </w:p>
        </w:tc>
      </w:tr>
      <w:tr w14:paraId="5040A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472900">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F9EA6C8">
            <w:pPr>
              <w:jc w:val="center"/>
              <w:rPr>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0106CC0F">
            <w:pPr>
              <w:rPr>
                <w:color w:val="auto"/>
              </w:rPr>
            </w:pPr>
            <w:r>
              <w:rPr>
                <w:rFonts w:hint="eastAsia" w:cs="仿宋_GB2312"/>
                <w:color w:val="auto"/>
                <w:sz w:val="24"/>
              </w:rPr>
              <w:t>本项目</w:t>
            </w:r>
            <w:r>
              <w:rPr>
                <w:rFonts w:cs="仿宋_GB2312"/>
                <w:color w:val="auto"/>
                <w:sz w:val="24"/>
              </w:rPr>
              <w:t>由采购人</w:t>
            </w:r>
            <w:r>
              <w:rPr>
                <w:rFonts w:hint="eastAsia" w:cs="仿宋_GB2312"/>
                <w:color w:val="auto"/>
                <w:sz w:val="24"/>
              </w:rPr>
              <w:t>进行</w:t>
            </w:r>
            <w:r>
              <w:rPr>
                <w:rFonts w:cs="仿宋_GB2312"/>
                <w:color w:val="auto"/>
                <w:sz w:val="24"/>
              </w:rPr>
              <w:t>资格文件</w:t>
            </w:r>
            <w:r>
              <w:rPr>
                <w:rFonts w:hint="eastAsia" w:cs="仿宋_GB2312"/>
                <w:color w:val="auto"/>
                <w:sz w:val="24"/>
              </w:rPr>
              <w:t>及</w:t>
            </w:r>
            <w:r>
              <w:rPr>
                <w:rFonts w:cs="仿宋_GB2312"/>
                <w:color w:val="auto"/>
                <w:sz w:val="24"/>
              </w:rPr>
              <w:t>信用信息</w:t>
            </w:r>
            <w:r>
              <w:rPr>
                <w:rFonts w:hint="eastAsia" w:cs="仿宋_GB2312"/>
                <w:color w:val="auto"/>
                <w:sz w:val="24"/>
              </w:rPr>
              <w:t>查询</w:t>
            </w:r>
            <w:r>
              <w:rPr>
                <w:rFonts w:cs="仿宋_GB2312"/>
                <w:color w:val="auto"/>
                <w:sz w:val="24"/>
              </w:rPr>
              <w:t>。</w:t>
            </w:r>
          </w:p>
        </w:tc>
      </w:tr>
      <w:tr w14:paraId="04CC5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3E29AB6">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E9FE469">
            <w:pPr>
              <w:jc w:val="center"/>
              <w:rPr>
                <w:rFonts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EB01D59">
            <w:pPr>
              <w:snapToGrid w:val="0"/>
              <w:spacing w:line="360" w:lineRule="auto"/>
              <w:rPr>
                <w:color w:val="auto"/>
                <w:sz w:val="24"/>
                <w:u w:val="single"/>
              </w:rPr>
            </w:pPr>
            <w:r>
              <w:rPr>
                <w:rFonts w:hint="eastAsia"/>
                <w:color w:val="auto"/>
                <w:sz w:val="24"/>
              </w:rPr>
              <w:t>采购</w:t>
            </w:r>
            <w:r>
              <w:rPr>
                <w:color w:val="auto"/>
                <w:sz w:val="24"/>
              </w:rPr>
              <w:t>人、</w:t>
            </w:r>
            <w:r>
              <w:rPr>
                <w:rFonts w:hint="eastAsia"/>
                <w:color w:val="auto"/>
                <w:sz w:val="24"/>
              </w:rPr>
              <w:t>采购</w:t>
            </w:r>
            <w:r>
              <w:rPr>
                <w:color w:val="auto"/>
                <w:sz w:val="24"/>
              </w:rPr>
              <w:t>机构质疑接收人</w:t>
            </w:r>
            <w:r>
              <w:rPr>
                <w:rFonts w:hint="eastAsia"/>
                <w:color w:val="auto"/>
                <w:sz w:val="24"/>
              </w:rPr>
              <w:t>、联系方式</w:t>
            </w:r>
            <w:r>
              <w:rPr>
                <w:color w:val="auto"/>
                <w:sz w:val="24"/>
              </w:rPr>
              <w:t>：</w:t>
            </w:r>
            <w:r>
              <w:rPr>
                <w:rFonts w:hint="eastAsia"/>
                <w:color w:val="auto"/>
                <w:sz w:val="24"/>
              </w:rPr>
              <w:t>详见公告</w:t>
            </w:r>
          </w:p>
          <w:p w14:paraId="561462E6">
            <w:pPr>
              <w:snapToGrid w:val="0"/>
              <w:spacing w:line="360" w:lineRule="auto"/>
              <w:rPr>
                <w:b/>
                <w:color w:val="auto"/>
                <w:sz w:val="24"/>
              </w:rPr>
            </w:pPr>
            <w:r>
              <w:rPr>
                <w:rFonts w:hint="eastAsia"/>
                <w:b/>
                <w:color w:val="auto"/>
                <w:sz w:val="24"/>
              </w:rPr>
              <w:t>线上提交质疑方式：政采云线上质疑路径：项目采购-询问质疑投诉-质疑列表。请使用ca签章在每一页质疑文件中加盖电子公章，上传完整附件。</w:t>
            </w:r>
          </w:p>
          <w:p w14:paraId="5C373408">
            <w:pPr>
              <w:snapToGrid w:val="0"/>
              <w:spacing w:line="360" w:lineRule="auto"/>
              <w:rPr>
                <w:color w:val="auto"/>
                <w:sz w:val="24"/>
              </w:rPr>
            </w:pPr>
            <w:r>
              <w:rPr>
                <w:rFonts w:hint="eastAsia"/>
                <w:color w:val="auto"/>
                <w:sz w:val="24"/>
              </w:rPr>
              <w:t>本项目涉及资格条件、采购需求、评分办法及采购过程中有关现场考察或开标前答疑会等事项由</w:t>
            </w:r>
            <w:r>
              <w:rPr>
                <w:b/>
                <w:bCs/>
                <w:color w:val="auto"/>
                <w:sz w:val="24"/>
              </w:rPr>
              <w:t>采购人</w:t>
            </w:r>
            <w:r>
              <w:rPr>
                <w:color w:val="auto"/>
                <w:sz w:val="24"/>
              </w:rPr>
              <w:t>进行答复。</w:t>
            </w:r>
          </w:p>
          <w:p w14:paraId="7027FFA6">
            <w:pPr>
              <w:rPr>
                <w:rFonts w:cs="仿宋_GB2312"/>
                <w:color w:val="auto"/>
                <w:sz w:val="22"/>
              </w:rPr>
            </w:pPr>
            <w:r>
              <w:rPr>
                <w:rFonts w:hint="eastAsia"/>
                <w:color w:val="auto"/>
                <w:sz w:val="24"/>
              </w:rPr>
              <w:t>涉及</w:t>
            </w:r>
            <w:r>
              <w:rPr>
                <w:color w:val="auto"/>
                <w:sz w:val="24"/>
              </w:rPr>
              <w:t>流程规范性、组织程序等</w:t>
            </w:r>
            <w:r>
              <w:rPr>
                <w:rFonts w:hint="eastAsia"/>
                <w:color w:val="auto"/>
                <w:sz w:val="24"/>
              </w:rPr>
              <w:t>相关</w:t>
            </w:r>
            <w:r>
              <w:rPr>
                <w:color w:val="auto"/>
                <w:sz w:val="24"/>
              </w:rPr>
              <w:t>事项，由</w:t>
            </w:r>
            <w:r>
              <w:rPr>
                <w:rFonts w:hint="eastAsia"/>
                <w:b/>
                <w:bCs/>
                <w:color w:val="auto"/>
                <w:sz w:val="24"/>
              </w:rPr>
              <w:t>采购代理</w:t>
            </w:r>
            <w:r>
              <w:rPr>
                <w:b/>
                <w:bCs/>
                <w:color w:val="auto"/>
                <w:sz w:val="24"/>
              </w:rPr>
              <w:t>机构</w:t>
            </w:r>
            <w:r>
              <w:rPr>
                <w:color w:val="auto"/>
                <w:sz w:val="24"/>
              </w:rPr>
              <w:t>进行答复。</w:t>
            </w:r>
          </w:p>
        </w:tc>
      </w:tr>
      <w:tr w14:paraId="0B105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D9707A8">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79088125">
            <w:pPr>
              <w:jc w:val="center"/>
              <w:rPr>
                <w:rFonts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718FB56B">
            <w:pPr>
              <w:rPr>
                <w:color w:val="auto"/>
                <w:sz w:val="22"/>
              </w:rPr>
            </w:pPr>
            <w:r>
              <w:rPr>
                <w:rFonts w:hint="eastAsia"/>
                <w:color w:val="auto"/>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rPr>
              <w:br w:type="textWrapping"/>
            </w:r>
            <w:r>
              <w:rPr>
                <w:rFonts w:hint="eastAsia"/>
                <w:color w:val="auto"/>
                <w:sz w:val="24"/>
              </w:rPr>
              <w:t>联系电话: 0571-83587785/0571-82816012 联系地址: 萧山区通惠北路2-1号304室</w:t>
            </w:r>
          </w:p>
        </w:tc>
      </w:tr>
      <w:tr w14:paraId="07F8E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1A1469E">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2CF75278">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9B15D33">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p w14:paraId="2D7EE175">
            <w:pPr>
              <w:spacing w:line="360" w:lineRule="auto"/>
              <w:rPr>
                <w:color w:val="auto"/>
                <w:sz w:val="24"/>
              </w:rPr>
            </w:pPr>
            <w:sdt>
              <w:sdtPr>
                <w:rPr>
                  <w:rFonts w:hint="eastAsia"/>
                  <w:color w:val="auto"/>
                  <w:sz w:val="24"/>
                </w:rPr>
                <w:id w:val="4672"/>
                <w14:checkbox>
                  <w14:checked w14:val="0"/>
                  <w14:checkedState w14:val="00FE" w14:font="Wingdings"/>
                  <w14:uncheckedState w14:val="2610" w14:font="MS Gothic"/>
                </w14:checkbox>
              </w:sdtPr>
              <w:sdtEndPr>
                <w:rPr>
                  <w:rFonts w:hint="eastAsia"/>
                  <w:color w:val="auto"/>
                  <w:sz w:val="24"/>
                </w:rPr>
              </w:sdtEndPr>
              <w:sdtContent>
                <w:r>
                  <w:rPr>
                    <w:rFonts w:hint="eastAsia"/>
                    <w:color w:val="auto"/>
                    <w:sz w:val="24"/>
                  </w:rPr>
                  <w:t>☐</w:t>
                </w:r>
              </w:sdtContent>
            </w:sdt>
            <w:r>
              <w:rPr>
                <w:rFonts w:hint="eastAsia"/>
                <w:color w:val="auto"/>
                <w:sz w:val="24"/>
              </w:rPr>
              <w:t>联合体投标的，联合体各方均需按招标文件第四部分评标标准要求提供资信证明文件，否则视为不符合相关要求。</w:t>
            </w:r>
          </w:p>
          <w:p w14:paraId="7CC8AFB7">
            <w:pPr>
              <w:pStyle w:val="3"/>
              <w:ind w:left="0" w:firstLine="0"/>
              <w:rPr>
                <w:rFonts w:ascii="宋体" w:hAnsi="宋体" w:cs="宋体"/>
                <w:snapToGrid w:val="0"/>
                <w:color w:val="auto"/>
                <w:kern w:val="28"/>
                <w:sz w:val="24"/>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71D7C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108D0C5">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0713F847">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76A1E36">
            <w:pPr>
              <w:spacing w:line="360" w:lineRule="auto"/>
              <w:rPr>
                <w:color w:val="auto"/>
                <w:sz w:val="24"/>
              </w:rPr>
            </w:pPr>
            <w:r>
              <w:rPr>
                <w:rFonts w:hint="eastAsia" w:cs="Arial" w:asciiTheme="minorEastAsia" w:hAnsiTheme="minorEastAsia" w:eastAsiaTheme="minorEastAsia"/>
                <w:color w:val="auto"/>
                <w:kern w:val="0"/>
                <w:sz w:val="24"/>
              </w:rPr>
              <w:t>评审因素对应的要求视为采购需求的一部分。</w:t>
            </w:r>
          </w:p>
          <w:p w14:paraId="617B7B15">
            <w:pPr>
              <w:spacing w:line="360" w:lineRule="auto"/>
              <w:rPr>
                <w:color w:val="auto"/>
              </w:rPr>
            </w:pPr>
            <w:r>
              <w:rPr>
                <w:rFonts w:hint="eastAsia"/>
                <w:color w:val="auto"/>
                <w:sz w:val="24"/>
              </w:rPr>
              <w:t>本项目通用总则条款与前附表等专用特别规定有冲突之处，以专用条款（特别规定）为准</w:t>
            </w:r>
          </w:p>
        </w:tc>
      </w:tr>
      <w:tr w14:paraId="7865B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E472129">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46A875C7">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1971945">
            <w:pPr>
              <w:spacing w:line="360" w:lineRule="auto"/>
              <w:rPr>
                <w:b/>
                <w:bCs/>
                <w:color w:val="auto"/>
              </w:rPr>
            </w:pPr>
            <w:r>
              <w:rPr>
                <w:rFonts w:hint="eastAsia"/>
                <w:color w:val="auto"/>
                <w:sz w:val="24"/>
              </w:rPr>
              <w:t>本项目每个标项推荐中标候选人数量：1</w:t>
            </w:r>
          </w:p>
        </w:tc>
      </w:tr>
      <w:bookmarkEnd w:id="6"/>
    </w:tbl>
    <w:p w14:paraId="2DE4B34B">
      <w:pPr>
        <w:rPr>
          <w:rFonts w:ascii="宋体" w:hAnsi="宋体" w:cs="宋体"/>
          <w:b/>
          <w:color w:val="auto"/>
          <w:sz w:val="32"/>
          <w:szCs w:val="20"/>
        </w:rPr>
      </w:pPr>
      <w:bookmarkStart w:id="7" w:name="_Toc164416483"/>
      <w:bookmarkStart w:id="8" w:name="第三部分"/>
      <w:r>
        <w:rPr>
          <w:rFonts w:hint="eastAsia" w:ascii="宋体" w:hAnsi="宋体" w:cs="宋体"/>
          <w:b/>
          <w:color w:val="auto"/>
          <w:sz w:val="32"/>
          <w:szCs w:val="20"/>
        </w:rPr>
        <w:br w:type="page"/>
      </w:r>
    </w:p>
    <w:p w14:paraId="0FBC6FA4">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1BBF06FA">
      <w:pPr>
        <w:snapToGrid w:val="0"/>
        <w:spacing w:line="360" w:lineRule="auto"/>
        <w:jc w:val="left"/>
        <w:outlineLvl w:val="1"/>
        <w:rPr>
          <w:rFonts w:ascii="宋体" w:hAnsi="宋体" w:cs="宋体"/>
          <w:b/>
          <w:color w:val="auto"/>
          <w:sz w:val="24"/>
        </w:rPr>
      </w:pPr>
      <w:bookmarkStart w:id="9" w:name="_Toc91899903"/>
      <w:r>
        <w:rPr>
          <w:rFonts w:hint="eastAsia" w:ascii="宋体" w:hAnsi="宋体" w:cs="宋体"/>
          <w:b/>
          <w:color w:val="auto"/>
          <w:sz w:val="24"/>
        </w:rPr>
        <w:t>1. 适用范围</w:t>
      </w:r>
    </w:p>
    <w:p w14:paraId="041BBFF7">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6D1E12AF">
      <w:pPr>
        <w:numPr>
          <w:ilvl w:val="0"/>
          <w:numId w:val="1"/>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77AC957A">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3A65AC0D">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1D4B1F8C">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325EE71">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768E9454">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DD7AFA7">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45F5C0B7">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32C5BB76">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AB82092">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354A0684">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793854B1">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2D4C7E41">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3BA744D7">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69645B98">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0004E68A">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14:paraId="15C1794C">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D29925">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3D13299C">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A84A67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F561240">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rPr>
        <w:t>联合协议或者分包意向协议约定小微企业的合同份额占到合同总金额30%以上的</w:t>
      </w:r>
      <w:bookmarkEnd w:id="11"/>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72C6EFD6">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49FEE432">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C04B94">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8547464">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798B9986">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6B834C74">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77E5ECC3">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7944E0A8">
      <w:pPr>
        <w:spacing w:line="360" w:lineRule="auto"/>
        <w:ind w:firstLine="240" w:firstLineChars="100"/>
        <w:rPr>
          <w:rFonts w:ascii="宋体" w:hAnsi="宋体" w:cs="宋体"/>
          <w:color w:val="auto"/>
          <w:sz w:val="24"/>
        </w:rPr>
      </w:pPr>
      <w:r>
        <w:rPr>
          <w:rFonts w:hint="eastAsia" w:ascii="宋体" w:hAnsi="宋体" w:cs="宋体"/>
          <w:color w:val="auto"/>
          <w:sz w:val="24"/>
        </w:rPr>
        <w:t>3.5</w:t>
      </w:r>
      <w:r>
        <w:rPr>
          <w:rFonts w:hint="eastAsia" w:ascii="宋体" w:hAnsi="宋体" w:cs="宋体"/>
          <w:color w:val="auto"/>
          <w:sz w:val="24"/>
          <w:lang w:val="en-US" w:eastAsia="zh-CN"/>
        </w:rPr>
        <w:t xml:space="preserve"> </w:t>
      </w:r>
      <w:r>
        <w:rPr>
          <w:rFonts w:hint="eastAsia" w:ascii="宋体" w:hAnsi="宋体" w:cs="宋体"/>
          <w:color w:val="auto"/>
          <w:sz w:val="24"/>
        </w:rPr>
        <w:t>平等对待内外资企业和符合条件的破产重整企业</w:t>
      </w:r>
    </w:p>
    <w:p w14:paraId="2CFD8EDE">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021EC3D1">
      <w:pPr>
        <w:spacing w:line="360" w:lineRule="auto"/>
        <w:rPr>
          <w:b/>
          <w:color w:val="auto"/>
        </w:rPr>
      </w:pPr>
      <w:r>
        <w:rPr>
          <w:rFonts w:hint="eastAsia" w:ascii="宋体" w:hAnsi="宋体" w:cs="宋体"/>
          <w:b/>
          <w:color w:val="auto"/>
          <w:sz w:val="24"/>
        </w:rPr>
        <w:t>4. 询问、质疑、投诉</w:t>
      </w:r>
    </w:p>
    <w:p w14:paraId="37175026">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23BE4EC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A2E909">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02C4B1E7">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F11160C">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2DF520E6">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4CEEBE4A">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7B06C91">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797C8AB6">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1D946EA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785CB069">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7A667C8D">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14:paraId="4E18489A">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4F492BAB">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14:paraId="5453D1CC">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14:paraId="46F659DD">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14:paraId="719269E5">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6818A5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2584310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FF6534A">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69CB28D7">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14:paraId="141536B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79BF0D2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1F646958">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38627432">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26A7C396">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005647A7">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712E7072">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14:paraId="20EC2DA9">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67F994CE">
      <w:pPr>
        <w:pStyle w:val="32"/>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14:paraId="67144D2F">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2D968B10">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51C5AC41">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6E87B116">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20577C00">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746DF7FA">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7C7B1761">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14:paraId="70D44F2E">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5DC7E15A">
      <w:pPr>
        <w:pStyle w:val="128"/>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E9F0D9">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544ECC43">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213398CF">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2244E2C2">
      <w:pPr>
        <w:pStyle w:val="32"/>
        <w:numPr>
          <w:ilvl w:val="0"/>
          <w:numId w:val="2"/>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1CC6FBE3">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D487265">
      <w:pPr>
        <w:pStyle w:val="32"/>
        <w:numPr>
          <w:ilvl w:val="0"/>
          <w:numId w:val="2"/>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14:paraId="7E6F077E">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5D405AB">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0789D81E">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46132ADF">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3BE218F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797ADF1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519CCEF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2" w:name="_Hlk101259339"/>
      <w:r>
        <w:rPr>
          <w:rFonts w:hint="eastAsia" w:ascii="宋体" w:hAnsi="宋体" w:cs="宋体"/>
          <w:snapToGrid w:val="0"/>
          <w:color w:val="auto"/>
          <w:kern w:val="28"/>
          <w:sz w:val="24"/>
          <w:szCs w:val="20"/>
        </w:rPr>
        <w:t>联合协议</w:t>
      </w:r>
      <w:bookmarkEnd w:id="12"/>
      <w:r>
        <w:rPr>
          <w:rFonts w:hint="eastAsia" w:ascii="宋体" w:hAnsi="宋体" w:cs="宋体"/>
          <w:snapToGrid w:val="0"/>
          <w:color w:val="auto"/>
          <w:kern w:val="28"/>
          <w:sz w:val="24"/>
          <w:szCs w:val="20"/>
        </w:rPr>
        <w:t>（如果有)；</w:t>
      </w:r>
    </w:p>
    <w:p w14:paraId="6E0AF20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9016F9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296AC13">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4D3175C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5CD37D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3C5E63A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B5E4E1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62B4D8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31ECA3A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3DD61B4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6BC1DCFF">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B268F70">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5C6214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7F78B48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3E05D42E">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ADCB016">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060F5E17">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579DBB11">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4E099F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346C364">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31012D8B">
      <w:pPr>
        <w:numPr>
          <w:ilvl w:val="0"/>
          <w:numId w:val="3"/>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3D773B59">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2463062D">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AB0A95F">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63F91BDF">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3117487">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09FB114">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99ADEF8">
      <w:pPr>
        <w:pStyle w:val="128"/>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169B6105">
      <w:pPr>
        <w:pStyle w:val="32"/>
        <w:numPr>
          <w:ilvl w:val="0"/>
          <w:numId w:val="4"/>
        </w:numPr>
        <w:spacing w:line="360" w:lineRule="auto"/>
        <w:rPr>
          <w:rFonts w:hAnsi="宋体" w:cs="宋体"/>
          <w:b/>
          <w:color w:val="auto"/>
          <w:sz w:val="24"/>
          <w:szCs w:val="24"/>
        </w:rPr>
      </w:pPr>
      <w:r>
        <w:rPr>
          <w:rFonts w:hint="eastAsia" w:hAnsi="宋体" w:cs="宋体"/>
          <w:b/>
          <w:color w:val="auto"/>
          <w:sz w:val="24"/>
          <w:szCs w:val="24"/>
        </w:rPr>
        <w:t>备份投标文件</w:t>
      </w:r>
    </w:p>
    <w:p w14:paraId="3038BA99">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394AB6BF">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5969A127">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0B3E9145">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0623E36D">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33AD4289">
      <w:pPr>
        <w:pStyle w:val="128"/>
        <w:numPr>
          <w:ilvl w:val="0"/>
          <w:numId w:val="5"/>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14:paraId="4C3CB872">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6BC4700C">
      <w:pPr>
        <w:pStyle w:val="128"/>
        <w:numPr>
          <w:ilvl w:val="0"/>
          <w:numId w:val="5"/>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14:paraId="20122F85">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2A696E00">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62F817DD">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2ED5FF12">
      <w:pPr>
        <w:pStyle w:val="128"/>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2174499A">
      <w:pPr>
        <w:pStyle w:val="12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5F045ADF">
      <w:pPr>
        <w:pStyle w:val="554"/>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 开标</w:t>
      </w:r>
      <w:r>
        <w:rPr>
          <w:rFonts w:hint="eastAsia" w:ascii="宋体" w:hAnsi="宋体" w:cs="宋体"/>
          <w:color w:val="auto"/>
          <w:sz w:val="24"/>
        </w:rPr>
        <w:t xml:space="preserve"> </w:t>
      </w:r>
    </w:p>
    <w:p w14:paraId="739ACE90">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06588044">
      <w:pPr>
        <w:pStyle w:val="554"/>
        <w:spacing w:before="0" w:line="360" w:lineRule="auto"/>
        <w:ind w:left="0" w:leftChars="0" w:firstLine="422" w:firstLineChars="0"/>
        <w:contextualSpacing/>
        <w:rPr>
          <w:rFonts w:ascii="宋体" w:hAnsi="宋体" w:cs="宋体"/>
          <w:color w:val="auto"/>
          <w:sz w:val="24"/>
        </w:rPr>
      </w:pPr>
      <w:r>
        <w:rPr>
          <w:rFonts w:hint="eastAsia" w:ascii="宋体" w:hAnsi="宋体" w:cs="宋体"/>
          <w:color w:val="auto"/>
          <w:sz w:val="24"/>
        </w:rPr>
        <w:t>18.2开标时，电子交易平台按开标时间自动提取所有投标文件。采购代理机构依托电子交易平台发起开始解密指令，投标人按照平台提示和招标文件的规定在半小时内完成在线解密。</w:t>
      </w:r>
    </w:p>
    <w:p w14:paraId="68A51901">
      <w:pPr>
        <w:pStyle w:val="554"/>
        <w:spacing w:before="0" w:line="360" w:lineRule="auto"/>
        <w:ind w:left="0" w:leftChars="0" w:firstLine="422" w:firstLineChars="0"/>
        <w:contextualSpacing/>
        <w:rPr>
          <w:rFonts w:ascii="宋体" w:hAnsi="宋体" w:cs="宋体"/>
          <w:b/>
          <w:color w:val="auto"/>
          <w:sz w:val="24"/>
        </w:rPr>
      </w:pPr>
      <w:r>
        <w:rPr>
          <w:rFonts w:hint="eastAsia" w:ascii="宋体" w:hAnsi="宋体" w:cs="宋体"/>
          <w:color w:val="auto"/>
          <w:sz w:val="24"/>
        </w:rPr>
        <w:t>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3F5548AD">
      <w:pPr>
        <w:widowControl/>
        <w:numPr>
          <w:ilvl w:val="0"/>
          <w:numId w:val="6"/>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23BBE685">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69AC2967">
      <w:pPr>
        <w:pStyle w:val="128"/>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31A810CE">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1641653E">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20775FA8">
      <w:pPr>
        <w:pStyle w:val="128"/>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14:paraId="3D30511B">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0A2FA075">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6E9507BC">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652DAC54">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3D4994EC">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五、评标</w:t>
      </w:r>
    </w:p>
    <w:p w14:paraId="6CC29BD7">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2F606D16">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六、定标</w:t>
      </w:r>
    </w:p>
    <w:p w14:paraId="4DECDCB0">
      <w:pPr>
        <w:pStyle w:val="24"/>
        <w:spacing w:line="360" w:lineRule="auto"/>
        <w:ind w:left="479" w:hanging="479" w:hangingChars="199"/>
        <w:rPr>
          <w:rFonts w:cs="宋体"/>
          <w:b/>
          <w:color w:val="auto"/>
        </w:rPr>
      </w:pPr>
      <w:r>
        <w:rPr>
          <w:rFonts w:hint="eastAsia" w:cs="宋体"/>
          <w:b/>
          <w:color w:val="auto"/>
        </w:rPr>
        <w:t>22. 确定中标供应商</w:t>
      </w:r>
    </w:p>
    <w:p w14:paraId="4D789182">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68B4C65">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71F6E55F">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7AF9FBB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953E525">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0E601DE4">
      <w:pPr>
        <w:snapToGrid w:val="0"/>
        <w:spacing w:line="360" w:lineRule="auto"/>
        <w:jc w:val="center"/>
        <w:rPr>
          <w:rFonts w:ascii="宋体" w:hAnsi="宋体" w:cs="宋体"/>
          <w:b/>
          <w:color w:val="auto"/>
          <w:sz w:val="32"/>
        </w:rPr>
      </w:pPr>
      <w:r>
        <w:rPr>
          <w:rFonts w:hint="eastAsia" w:ascii="宋体" w:hAnsi="宋体" w:cs="宋体"/>
          <w:b/>
          <w:color w:val="auto"/>
          <w:sz w:val="32"/>
        </w:rPr>
        <w:t>七、合同授予</w:t>
      </w:r>
    </w:p>
    <w:p w14:paraId="40693B56">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7AE0080C">
      <w:pPr>
        <w:pStyle w:val="24"/>
        <w:spacing w:line="360" w:lineRule="auto"/>
        <w:ind w:left="479" w:hanging="479" w:hangingChars="199"/>
        <w:rPr>
          <w:rFonts w:cs="宋体"/>
          <w:b/>
          <w:color w:val="auto"/>
        </w:rPr>
      </w:pPr>
      <w:r>
        <w:rPr>
          <w:rFonts w:hint="eastAsia" w:cs="宋体"/>
          <w:b/>
          <w:color w:val="auto"/>
        </w:rPr>
        <w:t>25. 合同的签订</w:t>
      </w:r>
    </w:p>
    <w:p w14:paraId="2A1A44D2">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4011CB6">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106F8594">
      <w:pPr>
        <w:pStyle w:val="12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7CB6E4B4">
      <w:pPr>
        <w:pStyle w:val="12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259E8992">
      <w:pPr>
        <w:pStyle w:val="128"/>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6EDB8C0C">
      <w:pPr>
        <w:pStyle w:val="24"/>
        <w:spacing w:line="360" w:lineRule="auto"/>
        <w:ind w:left="479" w:hanging="479" w:hangingChars="199"/>
        <w:rPr>
          <w:rFonts w:cs="宋体"/>
          <w:b/>
          <w:color w:val="auto"/>
        </w:rPr>
      </w:pPr>
      <w:r>
        <w:rPr>
          <w:rFonts w:hint="eastAsia" w:cs="宋体"/>
          <w:b/>
          <w:color w:val="auto"/>
        </w:rPr>
        <w:t>26. 履约保证金</w:t>
      </w:r>
    </w:p>
    <w:p w14:paraId="2C9F53E1">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57525E1B">
      <w:pPr>
        <w:tabs>
          <w:tab w:val="left" w:pos="0"/>
        </w:tabs>
        <w:spacing w:line="360" w:lineRule="auto"/>
        <w:ind w:firstLine="482"/>
        <w:rPr>
          <w:rFonts w:hint="eastAsia" w:ascii="宋体" w:hAnsi="宋体" w:cs="宋体"/>
          <w:snapToGrid w:val="0"/>
          <w:color w:val="auto"/>
          <w:kern w:val="28"/>
          <w:sz w:val="24"/>
        </w:rPr>
      </w:pPr>
      <w:r>
        <w:rPr>
          <w:rFonts w:hint="eastAsia" w:ascii="宋体" w:hAnsi="宋体" w:cs="宋体"/>
          <w:snapToGrid w:val="0"/>
          <w:color w:val="auto"/>
          <w:kern w:val="28"/>
          <w:sz w:val="24"/>
        </w:rPr>
        <w:t>供应商可登录政采云平台-【金融服务】—【我的项目】—【已备案合同】以保函形式提供：</w:t>
      </w:r>
    </w:p>
    <w:p w14:paraId="3A8F4906">
      <w:pPr>
        <w:numPr>
          <w:ilvl w:val="0"/>
          <w:numId w:val="7"/>
        </w:numPr>
        <w:tabs>
          <w:tab w:val="left" w:pos="0"/>
        </w:tabs>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供应商在合同列表选择需要投保的合同，点击[保函推荐]。</w:t>
      </w:r>
    </w:p>
    <w:p w14:paraId="6BB28088">
      <w:pPr>
        <w:numPr>
          <w:ilvl w:val="0"/>
          <w:numId w:val="7"/>
        </w:numPr>
        <w:tabs>
          <w:tab w:val="left" w:pos="0"/>
        </w:tabs>
        <w:spacing w:line="360" w:lineRule="auto"/>
        <w:ind w:left="0" w:leftChars="0" w:firstLine="0" w:firstLineChars="0"/>
        <w:rPr>
          <w:rFonts w:hint="eastAsia" w:ascii="宋体" w:hAnsi="宋体" w:cs="宋体"/>
          <w:snapToGrid w:val="0"/>
          <w:color w:val="auto"/>
          <w:kern w:val="28"/>
          <w:sz w:val="24"/>
        </w:rPr>
      </w:pPr>
      <w:r>
        <w:rPr>
          <w:rFonts w:hint="eastAsia" w:ascii="宋体" w:hAnsi="宋体" w:cs="宋体"/>
          <w:snapToGrid w:val="0"/>
          <w:color w:val="auto"/>
          <w:kern w:val="28"/>
          <w:sz w:val="24"/>
        </w:rPr>
        <w:t>在弹框里查看推荐的保函产品，供应商自行选择保函产品，点击[立即申请]</w:t>
      </w:r>
      <w:r>
        <w:rPr>
          <w:rFonts w:hint="eastAsia" w:ascii="宋体" w:hAnsi="宋体" w:cs="宋体"/>
          <w:snapToGrid w:val="0"/>
          <w:color w:val="auto"/>
          <w:kern w:val="28"/>
          <w:sz w:val="24"/>
          <w:lang w:eastAsia="zh-CN"/>
        </w:rPr>
        <w:t>。</w:t>
      </w:r>
    </w:p>
    <w:p w14:paraId="0B82C9E2">
      <w:pPr>
        <w:numPr>
          <w:ilvl w:val="0"/>
          <w:numId w:val="0"/>
        </w:numPr>
        <w:tabs>
          <w:tab w:val="left" w:pos="0"/>
        </w:tabs>
        <w:spacing w:line="360" w:lineRule="auto"/>
        <w:ind w:leftChars="0"/>
        <w:rPr>
          <w:rFonts w:ascii="宋体" w:hAnsi="宋体" w:cs="宋体"/>
          <w:snapToGrid w:val="0"/>
          <w:color w:val="auto"/>
          <w:kern w:val="28"/>
          <w:sz w:val="24"/>
        </w:rPr>
      </w:pPr>
      <w:r>
        <w:rPr>
          <w:rFonts w:hint="eastAsia" w:ascii="宋体" w:hAnsi="宋体" w:cs="宋体"/>
          <w:snapToGrid w:val="0"/>
          <w:color w:val="auto"/>
          <w:kern w:val="28"/>
          <w:sz w:val="24"/>
        </w:rPr>
        <w:t>3、在弹框里填写保函申请信息。具体步骤：选择产品—填写供应商信息—选择中标项目—确认信息—等待保险/保函受理—确认保单—支付保费—成功出单。政采云金融专线400-903-9583。</w:t>
      </w:r>
    </w:p>
    <w:p w14:paraId="778068FB">
      <w:pPr>
        <w:pStyle w:val="24"/>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lang w:val="en-US" w:eastAsia="zh-CN"/>
        </w:rPr>
        <w:t xml:space="preserve">27. </w:t>
      </w:r>
      <w:r>
        <w:rPr>
          <w:rFonts w:hint="eastAsia" w:ascii="宋体" w:hAnsi="宋体" w:eastAsia="宋体" w:cs="宋体"/>
          <w:b/>
          <w:color w:val="auto"/>
          <w:lang w:val="en-US"/>
        </w:rPr>
        <w:t>预付款</w:t>
      </w:r>
    </w:p>
    <w:p w14:paraId="5E71E043">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14:paraId="41126CC5">
      <w:pPr>
        <w:snapToGrid w:val="0"/>
        <w:spacing w:line="360" w:lineRule="auto"/>
        <w:jc w:val="center"/>
        <w:rPr>
          <w:rFonts w:ascii="宋体" w:hAnsi="宋体" w:cs="宋体"/>
          <w:b/>
          <w:color w:val="auto"/>
          <w:sz w:val="24"/>
        </w:rPr>
      </w:pPr>
      <w:r>
        <w:rPr>
          <w:rFonts w:hint="eastAsia" w:ascii="宋体" w:hAnsi="宋体" w:cs="宋体"/>
          <w:b/>
          <w:color w:val="auto"/>
          <w:sz w:val="32"/>
        </w:rPr>
        <w:t>八、电子交易活动的中止</w:t>
      </w:r>
    </w:p>
    <w:p w14:paraId="6B7ADECF">
      <w:pPr>
        <w:pStyle w:val="128"/>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6D2BAF89">
      <w:pPr>
        <w:pStyle w:val="128"/>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19EE5EC8">
      <w:pPr>
        <w:pStyle w:val="128"/>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AF8B713">
      <w:pPr>
        <w:pStyle w:val="128"/>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1BCF6C51">
      <w:pPr>
        <w:pStyle w:val="128"/>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24DD3CE6">
      <w:pPr>
        <w:pStyle w:val="128"/>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6ACBFF9B">
      <w:pPr>
        <w:pStyle w:val="128"/>
        <w:snapToGrid w:val="0"/>
        <w:spacing w:before="0"/>
        <w:ind w:firstLine="0" w:firstLineChars="0"/>
        <w:rPr>
          <w:rFonts w:ascii="宋体" w:hAnsi="宋体" w:cs="宋体"/>
          <w:color w:val="auto"/>
        </w:rPr>
      </w:pPr>
      <w:r>
        <w:rPr>
          <w:rFonts w:hint="eastAsia" w:ascii="宋体" w:hAnsi="宋体" w:cs="宋体"/>
          <w:color w:val="auto"/>
        </w:rPr>
        <w:t>29.出现以上情形，不影响采购公平、公正性的，采购组织机构可以待上述情形消除后继续组织电子交易活动，也可以决定某些环节以纸质形式进行；影响或可能影响采购公平、公正性的，应当重新采购。</w:t>
      </w:r>
    </w:p>
    <w:p w14:paraId="016B49B7">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15FC335C">
      <w:pPr>
        <w:pStyle w:val="24"/>
        <w:spacing w:line="360" w:lineRule="auto"/>
        <w:ind w:firstLine="0" w:firstLineChars="0"/>
        <w:rPr>
          <w:rFonts w:cs="宋体"/>
          <w:b/>
          <w:color w:val="auto"/>
        </w:rPr>
      </w:pPr>
      <w:r>
        <w:rPr>
          <w:rFonts w:hint="eastAsia" w:cs="宋体"/>
          <w:b/>
          <w:color w:val="auto"/>
        </w:rPr>
        <w:t>30. 验收</w:t>
      </w:r>
    </w:p>
    <w:p w14:paraId="7C3E3CD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1557F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5635682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881190">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3D496C48">
      <w:pPr>
        <w:widowControl/>
        <w:adjustRightInd/>
        <w:jc w:val="left"/>
        <w:rPr>
          <w:rFonts w:ascii="宋体" w:hAnsi="宋体" w:cs="宋体"/>
          <w:color w:val="auto"/>
          <w:kern w:val="0"/>
          <w:sz w:val="24"/>
        </w:rPr>
      </w:pPr>
      <w:bookmarkStart w:id="13" w:name="_Hlt74729768"/>
      <w:bookmarkEnd w:id="13"/>
      <w:bookmarkStart w:id="14" w:name="_Hlt68073093"/>
      <w:bookmarkEnd w:id="14"/>
      <w:bookmarkStart w:id="15" w:name="_Hlt75236101"/>
      <w:bookmarkEnd w:id="15"/>
      <w:bookmarkStart w:id="16" w:name="_Hlt74707468"/>
      <w:bookmarkEnd w:id="16"/>
      <w:bookmarkStart w:id="17" w:name="_Hlt68072998"/>
      <w:bookmarkEnd w:id="17"/>
      <w:bookmarkStart w:id="18" w:name="_Hlt74730295"/>
      <w:bookmarkEnd w:id="18"/>
      <w:bookmarkStart w:id="19" w:name="_Hlt75236011"/>
      <w:bookmarkEnd w:id="19"/>
      <w:bookmarkStart w:id="20" w:name="_Hlt75236290"/>
      <w:bookmarkEnd w:id="20"/>
      <w:bookmarkStart w:id="21" w:name="_Hlt68072990"/>
      <w:bookmarkEnd w:id="21"/>
      <w:bookmarkStart w:id="22" w:name="_Hlt74714665"/>
      <w:bookmarkEnd w:id="22"/>
      <w:bookmarkStart w:id="23" w:name="_Hlt68057669"/>
      <w:bookmarkEnd w:id="23"/>
      <w:bookmarkStart w:id="24" w:name="_Hlt68403820"/>
      <w:bookmarkEnd w:id="24"/>
      <w:bookmarkStart w:id="25" w:name="第四部分"/>
      <w:r>
        <w:rPr>
          <w:rFonts w:ascii="宋体" w:hAnsi="宋体" w:cs="宋体"/>
          <w:color w:val="auto"/>
          <w:kern w:val="0"/>
          <w:sz w:val="24"/>
        </w:rPr>
        <w:br w:type="page"/>
      </w:r>
    </w:p>
    <w:p w14:paraId="1E473F34">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45C308D6">
      <w:pPr>
        <w:pStyle w:val="96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属于实质性要求条款的，请用符号“▲”标明，否则属于非实质性要求。“★”系产品采购项目中单一产品或核心产品。</w:t>
      </w:r>
    </w:p>
    <w:p w14:paraId="4BF2D05F">
      <w:pPr>
        <w:pStyle w:val="3"/>
        <w:numPr>
          <w:ilvl w:val="0"/>
          <w:numId w:val="8"/>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招标一览表</w:t>
      </w:r>
    </w:p>
    <w:tbl>
      <w:tblPr>
        <w:tblStyle w:val="62"/>
        <w:tblW w:w="0" w:type="auto"/>
        <w:jc w:val="center"/>
        <w:tblLayout w:type="fixed"/>
        <w:tblCellMar>
          <w:top w:w="0" w:type="dxa"/>
          <w:left w:w="0" w:type="dxa"/>
          <w:bottom w:w="0" w:type="dxa"/>
          <w:right w:w="0" w:type="dxa"/>
        </w:tblCellMar>
      </w:tblPr>
      <w:tblGrid>
        <w:gridCol w:w="873"/>
        <w:gridCol w:w="2854"/>
        <w:gridCol w:w="2318"/>
        <w:gridCol w:w="938"/>
        <w:gridCol w:w="725"/>
        <w:gridCol w:w="932"/>
      </w:tblGrid>
      <w:tr w14:paraId="2F8D7751">
        <w:tblPrEx>
          <w:tblCellMar>
            <w:top w:w="0" w:type="dxa"/>
            <w:left w:w="0" w:type="dxa"/>
            <w:bottom w:w="0" w:type="dxa"/>
            <w:right w:w="0" w:type="dxa"/>
          </w:tblCellMar>
        </w:tblPrEx>
        <w:trPr>
          <w:cantSplit/>
          <w:trHeight w:val="521" w:hRule="atLeast"/>
          <w:jc w:val="center"/>
        </w:trPr>
        <w:tc>
          <w:tcPr>
            <w:tcW w:w="8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665F6F">
            <w:pPr>
              <w:widowControl w:val="0"/>
              <w:spacing w:after="0"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sz w:val="24"/>
                <w:szCs w:val="24"/>
                <w:highlight w:val="none"/>
              </w:rPr>
              <w:t>序号</w:t>
            </w:r>
          </w:p>
        </w:tc>
        <w:tc>
          <w:tcPr>
            <w:tcW w:w="285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98C7CC1">
            <w:pPr>
              <w:widowControl w:val="0"/>
              <w:spacing w:after="0"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sz w:val="24"/>
                <w:szCs w:val="24"/>
                <w:highlight w:val="none"/>
              </w:rPr>
              <w:t>名称</w:t>
            </w:r>
          </w:p>
        </w:tc>
        <w:tc>
          <w:tcPr>
            <w:tcW w:w="23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E73060D">
            <w:pPr>
              <w:widowControl w:val="0"/>
              <w:spacing w:after="0"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sz w:val="24"/>
                <w:szCs w:val="24"/>
                <w:highlight w:val="none"/>
              </w:rPr>
              <w:t>规格型号与参数</w:t>
            </w:r>
          </w:p>
        </w:tc>
        <w:tc>
          <w:tcPr>
            <w:tcW w:w="9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BD33F2">
            <w:pPr>
              <w:widowControl w:val="0"/>
              <w:spacing w:after="0"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sz w:val="24"/>
                <w:szCs w:val="24"/>
                <w:highlight w:val="none"/>
              </w:rPr>
              <w:t>单位</w:t>
            </w:r>
          </w:p>
        </w:tc>
        <w:tc>
          <w:tcPr>
            <w:tcW w:w="7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08BCE95">
            <w:pPr>
              <w:widowControl w:val="0"/>
              <w:spacing w:after="0"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sz w:val="24"/>
                <w:szCs w:val="24"/>
                <w:highlight w:val="none"/>
              </w:rPr>
              <w:t>数量</w:t>
            </w:r>
          </w:p>
        </w:tc>
        <w:tc>
          <w:tcPr>
            <w:tcW w:w="932" w:type="dxa"/>
            <w:tcBorders>
              <w:top w:val="single" w:color="auto" w:sz="4" w:space="0"/>
              <w:left w:val="nil"/>
              <w:bottom w:val="single" w:color="auto" w:sz="4" w:space="0"/>
              <w:right w:val="single" w:color="auto" w:sz="4" w:space="0"/>
            </w:tcBorders>
            <w:vAlign w:val="center"/>
          </w:tcPr>
          <w:p w14:paraId="63398DFA">
            <w:pPr>
              <w:widowControl w:val="0"/>
              <w:spacing w:after="0"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sz w:val="24"/>
                <w:szCs w:val="24"/>
                <w:highlight w:val="none"/>
              </w:rPr>
              <w:t>备注</w:t>
            </w:r>
          </w:p>
        </w:tc>
      </w:tr>
      <w:tr w14:paraId="5CE42E5C">
        <w:tblPrEx>
          <w:tblCellMar>
            <w:top w:w="0" w:type="dxa"/>
            <w:left w:w="0" w:type="dxa"/>
            <w:bottom w:w="0" w:type="dxa"/>
            <w:right w:w="0" w:type="dxa"/>
          </w:tblCellMar>
        </w:tblPrEx>
        <w:trPr>
          <w:cantSplit/>
          <w:trHeight w:val="687" w:hRule="atLeast"/>
          <w:jc w:val="center"/>
        </w:trPr>
        <w:tc>
          <w:tcPr>
            <w:tcW w:w="8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5A328B">
            <w:pPr>
              <w:widowControl w:val="0"/>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5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05C7B44">
            <w:pPr>
              <w:widowControl w:val="0"/>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新塘街道环境整治第三方服务采购项目</w:t>
            </w:r>
          </w:p>
        </w:tc>
        <w:tc>
          <w:tcPr>
            <w:tcW w:w="23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EDAD7D9">
            <w:pPr>
              <w:widowControl w:val="0"/>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详见招标需求</w:t>
            </w:r>
          </w:p>
        </w:tc>
        <w:tc>
          <w:tcPr>
            <w:tcW w:w="9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A2493B">
            <w:pPr>
              <w:widowControl w:val="0"/>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7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358DA40">
            <w:pPr>
              <w:widowControl w:val="0"/>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32" w:type="dxa"/>
            <w:tcBorders>
              <w:top w:val="single" w:color="auto" w:sz="4" w:space="0"/>
              <w:left w:val="nil"/>
              <w:bottom w:val="single" w:color="auto" w:sz="4" w:space="0"/>
              <w:right w:val="single" w:color="auto" w:sz="4" w:space="0"/>
            </w:tcBorders>
            <w:vAlign w:val="center"/>
          </w:tcPr>
          <w:p w14:paraId="570718CE">
            <w:pPr>
              <w:widowControl w:val="0"/>
              <w:spacing w:after="0" w:line="360" w:lineRule="auto"/>
              <w:jc w:val="center"/>
              <w:rPr>
                <w:rFonts w:hint="eastAsia" w:ascii="宋体" w:hAnsi="宋体" w:eastAsia="宋体" w:cs="宋体"/>
                <w:color w:val="auto"/>
                <w:sz w:val="24"/>
                <w:szCs w:val="24"/>
                <w:highlight w:val="none"/>
              </w:rPr>
            </w:pPr>
          </w:p>
        </w:tc>
      </w:tr>
    </w:tbl>
    <w:p w14:paraId="6B5843A7">
      <w:pPr>
        <w:spacing w:line="360" w:lineRule="auto"/>
        <w:jc w:val="center"/>
        <w:outlineLvl w:val="2"/>
        <w:rPr>
          <w:rFonts w:hint="eastAsia" w:ascii="宋体" w:hAnsi="宋体" w:eastAsia="宋体" w:cs="宋体"/>
          <w:b/>
          <w:color w:val="auto"/>
          <w:kern w:val="2"/>
          <w:sz w:val="24"/>
          <w:szCs w:val="24"/>
          <w:highlight w:val="none"/>
        </w:rPr>
      </w:pPr>
      <w:bookmarkStart w:id="26" w:name="_Toc523909754"/>
    </w:p>
    <w:bookmarkEnd w:id="26"/>
    <w:p w14:paraId="3F13307E">
      <w:pPr>
        <w:spacing w:after="0" w:line="360" w:lineRule="auto"/>
        <w:jc w:val="center"/>
        <w:outlineLvl w:val="2"/>
        <w:rPr>
          <w:rFonts w:hint="eastAsia" w:ascii="宋体" w:hAnsi="宋体" w:eastAsia="宋体" w:cs="宋体"/>
          <w:b/>
          <w:color w:val="auto"/>
          <w:sz w:val="24"/>
          <w:szCs w:val="24"/>
          <w:highlight w:val="none"/>
        </w:rPr>
      </w:pPr>
      <w:bookmarkStart w:id="27" w:name="_Toc24060"/>
      <w:r>
        <w:rPr>
          <w:rFonts w:hint="eastAsia" w:ascii="宋体" w:hAnsi="宋体" w:eastAsia="宋体" w:cs="宋体"/>
          <w:b/>
          <w:color w:val="auto"/>
          <w:sz w:val="24"/>
          <w:szCs w:val="24"/>
          <w:highlight w:val="none"/>
        </w:rPr>
        <w:t>二、招标需求</w:t>
      </w:r>
      <w:bookmarkEnd w:id="27"/>
    </w:p>
    <w:p w14:paraId="0E32694E">
      <w:pPr>
        <w:pStyle w:val="963"/>
        <w:keepNext w:val="0"/>
        <w:keepLines w:val="0"/>
        <w:pageBreakBefore w:val="0"/>
        <w:widowControl w:val="0"/>
        <w:numPr>
          <w:ilvl w:val="0"/>
          <w:numId w:val="9"/>
        </w:numPr>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
          <w:bCs/>
          <w:color w:val="auto"/>
          <w:sz w:val="24"/>
          <w:szCs w:val="24"/>
          <w:lang w:val="en-US" w:eastAsia="zh-CN" w:bidi="en-US"/>
        </w:rPr>
      </w:pPr>
      <w:r>
        <w:rPr>
          <w:rFonts w:hint="eastAsia" w:ascii="宋体" w:hAnsi="宋体" w:eastAsia="宋体" w:cs="宋体"/>
          <w:b/>
          <w:bCs/>
          <w:color w:val="auto"/>
          <w:sz w:val="24"/>
          <w:szCs w:val="24"/>
          <w:lang w:val="en-US" w:eastAsia="zh-CN" w:bidi="en-US"/>
        </w:rPr>
        <w:t>项目概况</w:t>
      </w:r>
    </w:p>
    <w:p w14:paraId="3ACEE7A3">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lang w:val="en-US" w:eastAsia="zh-CN" w:bidi="en-US"/>
        </w:rPr>
      </w:pPr>
      <w:r>
        <w:rPr>
          <w:rFonts w:hint="eastAsia" w:ascii="宋体" w:hAnsi="宋体" w:eastAsia="宋体" w:cs="宋体"/>
          <w:color w:val="auto"/>
          <w:kern w:val="2"/>
          <w:sz w:val="24"/>
          <w:szCs w:val="24"/>
          <w:lang w:val="en-US" w:eastAsia="zh-CN" w:bidi="en-US"/>
        </w:rPr>
        <w:t>1.1项目服务内容：</w:t>
      </w:r>
      <w:r>
        <w:rPr>
          <w:rFonts w:hint="eastAsia" w:ascii="宋体" w:hAnsi="宋体" w:eastAsia="宋体" w:cs="宋体"/>
          <w:color w:val="auto"/>
          <w:kern w:val="0"/>
          <w:sz w:val="24"/>
          <w:szCs w:val="24"/>
          <w:lang w:val="zh-TW" w:eastAsia="zh-TW" w:bidi="ar"/>
        </w:rPr>
        <w:t>包括但不限于垃圾</w:t>
      </w:r>
      <w:r>
        <w:rPr>
          <w:rFonts w:hint="eastAsia" w:ascii="宋体" w:hAnsi="宋体" w:eastAsia="宋体" w:cs="宋体"/>
          <w:color w:val="auto"/>
          <w:kern w:val="0"/>
          <w:sz w:val="24"/>
          <w:szCs w:val="24"/>
          <w:lang w:val="en-US" w:eastAsia="zh-CN" w:bidi="ar"/>
        </w:rPr>
        <w:t>清理</w:t>
      </w:r>
      <w:r>
        <w:rPr>
          <w:rFonts w:hint="eastAsia" w:ascii="宋体" w:hAnsi="宋体" w:eastAsia="宋体" w:cs="宋体"/>
          <w:color w:val="auto"/>
          <w:kern w:val="0"/>
          <w:sz w:val="24"/>
          <w:szCs w:val="24"/>
          <w:lang w:val="zh-TW" w:eastAsia="zh-TW" w:bidi="ar"/>
        </w:rPr>
        <w:t>、场地平整、道路沿线堆积物（有碍观瞻障碍物）整治、清理“牛皮藓、搬运（临时摊位等的搬运、共享单车搬运）</w:t>
      </w:r>
      <w:r>
        <w:rPr>
          <w:rFonts w:hint="eastAsia" w:ascii="宋体" w:hAnsi="宋体" w:eastAsia="宋体" w:cs="宋体"/>
          <w:color w:val="auto"/>
          <w:kern w:val="0"/>
          <w:sz w:val="24"/>
          <w:szCs w:val="24"/>
          <w:lang w:val="zh-TW" w:eastAsia="zh-CN" w:bidi="ar"/>
        </w:rPr>
        <w:t>、</w:t>
      </w:r>
      <w:r>
        <w:rPr>
          <w:rFonts w:hint="eastAsia" w:ascii="宋体" w:hAnsi="宋体" w:eastAsia="宋体" w:cs="宋体"/>
          <w:color w:val="auto"/>
          <w:kern w:val="0"/>
          <w:sz w:val="24"/>
          <w:szCs w:val="24"/>
          <w:lang w:val="en-US" w:eastAsia="zh-CN" w:bidi="ar"/>
        </w:rPr>
        <w:t>设施修补、绿化修剪补植</w:t>
      </w:r>
      <w:r>
        <w:rPr>
          <w:rFonts w:hint="eastAsia" w:ascii="宋体" w:hAnsi="宋体" w:eastAsia="宋体" w:cs="宋体"/>
          <w:color w:val="auto"/>
          <w:kern w:val="0"/>
          <w:sz w:val="24"/>
          <w:szCs w:val="24"/>
          <w:lang w:val="zh-TW" w:eastAsia="zh-TW" w:bidi="ar"/>
        </w:rPr>
        <w:t>等公共部位的环境治理工作，以及主管部门交办的其他临时性突击任务等</w:t>
      </w:r>
      <w:r>
        <w:rPr>
          <w:rFonts w:hint="eastAsia" w:ascii="宋体" w:hAnsi="宋体" w:eastAsia="宋体" w:cs="宋体"/>
          <w:color w:val="auto"/>
          <w:kern w:val="2"/>
          <w:sz w:val="24"/>
          <w:szCs w:val="24"/>
          <w:lang w:val="en-US" w:eastAsia="zh-CN" w:bidi="en-US"/>
        </w:rPr>
        <w:t>，具体以采购人委托为准。</w:t>
      </w:r>
    </w:p>
    <w:p w14:paraId="27F75E06">
      <w:pPr>
        <w:pStyle w:val="96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lang w:val="en-US" w:eastAsia="zh-CN" w:bidi="en-US"/>
        </w:rPr>
      </w:pPr>
      <w:r>
        <w:rPr>
          <w:rFonts w:hint="eastAsia" w:cs="宋体"/>
          <w:color w:val="auto"/>
          <w:sz w:val="24"/>
          <w:szCs w:val="24"/>
          <w:lang w:val="en-US" w:eastAsia="zh-CN" w:bidi="en-US"/>
        </w:rPr>
        <w:t>1.2</w:t>
      </w:r>
      <w:r>
        <w:rPr>
          <w:rFonts w:hint="eastAsia" w:ascii="宋体" w:hAnsi="宋体" w:eastAsia="宋体" w:cs="宋体"/>
          <w:color w:val="auto"/>
          <w:sz w:val="24"/>
          <w:szCs w:val="24"/>
          <w:lang w:val="en-US" w:eastAsia="zh-CN" w:bidi="en-US"/>
        </w:rPr>
        <w:t>服务范围：萧山区新塘街道辖区。</w:t>
      </w:r>
    </w:p>
    <w:p w14:paraId="4433DC9E">
      <w:pPr>
        <w:pStyle w:val="96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lang w:val="en-US" w:eastAsia="zh-CN" w:bidi="en-US"/>
        </w:rPr>
      </w:pPr>
      <w:r>
        <w:rPr>
          <w:rStyle w:val="962"/>
          <w:rFonts w:hint="eastAsia" w:ascii="宋体" w:hAnsi="宋体" w:eastAsia="宋体" w:cs="宋体"/>
          <w:i w:val="0"/>
          <w:iCs w:val="0"/>
          <w:color w:val="auto"/>
          <w:sz w:val="24"/>
          <w:szCs w:val="24"/>
        </w:rPr>
        <w:t>▲</w:t>
      </w:r>
      <w:r>
        <w:rPr>
          <w:rStyle w:val="962"/>
          <w:rFonts w:hint="eastAsia" w:cs="宋体"/>
          <w:i w:val="0"/>
          <w:iCs w:val="0"/>
          <w:color w:val="auto"/>
          <w:sz w:val="24"/>
          <w:szCs w:val="24"/>
          <w:lang w:val="en-US" w:eastAsia="zh-CN"/>
        </w:rPr>
        <w:t>1.3</w:t>
      </w:r>
      <w:r>
        <w:rPr>
          <w:rFonts w:hint="eastAsia" w:ascii="宋体" w:hAnsi="宋体" w:eastAsia="宋体" w:cs="宋体"/>
          <w:color w:val="auto"/>
          <w:sz w:val="24"/>
          <w:szCs w:val="24"/>
          <w:lang w:val="en-US" w:eastAsia="zh-CN" w:bidi="en-US"/>
        </w:rPr>
        <w:t>服务期：1年</w:t>
      </w:r>
      <w:r>
        <w:rPr>
          <w:rFonts w:hint="eastAsia" w:cs="宋体"/>
          <w:color w:val="auto"/>
          <w:sz w:val="24"/>
          <w:szCs w:val="24"/>
          <w:lang w:val="en-US" w:eastAsia="zh-CN" w:bidi="en-US"/>
        </w:rPr>
        <w:t>（</w:t>
      </w:r>
      <w:r>
        <w:rPr>
          <w:rFonts w:hint="eastAsia" w:ascii="宋体" w:hAnsi="宋体" w:eastAsia="宋体" w:cs="宋体"/>
          <w:color w:val="auto"/>
          <w:sz w:val="24"/>
          <w:szCs w:val="24"/>
          <w:lang w:val="en-US" w:eastAsia="zh-CN" w:bidi="en-US"/>
        </w:rPr>
        <w:t>自合同签订之日起</w:t>
      </w:r>
      <w:r>
        <w:rPr>
          <w:rFonts w:hint="eastAsia" w:cs="宋体"/>
          <w:color w:val="auto"/>
          <w:sz w:val="24"/>
          <w:szCs w:val="24"/>
          <w:lang w:val="en-US" w:eastAsia="zh-CN" w:bidi="en-US"/>
        </w:rPr>
        <w:t>）</w:t>
      </w:r>
      <w:r>
        <w:rPr>
          <w:rFonts w:hint="eastAsia" w:ascii="宋体" w:hAnsi="宋体" w:eastAsia="宋体" w:cs="宋体"/>
          <w:color w:val="auto"/>
          <w:sz w:val="24"/>
          <w:szCs w:val="24"/>
          <w:lang w:val="en-US" w:eastAsia="zh-CN" w:bidi="en-US"/>
        </w:rPr>
        <w:t>。</w:t>
      </w:r>
    </w:p>
    <w:p w14:paraId="495EEAA3">
      <w:pPr>
        <w:pStyle w:val="963"/>
        <w:keepNext w:val="0"/>
        <w:keepLines w:val="0"/>
        <w:pageBreakBefore w:val="0"/>
        <w:widowControl w:val="0"/>
        <w:numPr>
          <w:ilvl w:val="0"/>
          <w:numId w:val="9"/>
        </w:numPr>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基本要求</w:t>
      </w:r>
    </w:p>
    <w:p w14:paraId="4C695391">
      <w:pPr>
        <w:pStyle w:val="963"/>
        <w:keepNext w:val="0"/>
        <w:keepLines w:val="0"/>
        <w:pageBreakBefore w:val="0"/>
        <w:widowControl w:val="0"/>
        <w:numPr>
          <w:ilvl w:val="0"/>
          <w:numId w:val="0"/>
        </w:numPr>
        <w:tabs>
          <w:tab w:val="left" w:pos="980"/>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Style w:val="962"/>
          <w:rFonts w:hint="eastAsia" w:ascii="宋体" w:hAnsi="宋体" w:eastAsia="宋体" w:cs="宋体"/>
          <w:i w:val="0"/>
          <w:iCs w:val="0"/>
          <w:color w:val="auto"/>
          <w:sz w:val="24"/>
          <w:szCs w:val="24"/>
        </w:rPr>
        <w:t>▲</w:t>
      </w:r>
      <w:r>
        <w:rPr>
          <w:rStyle w:val="962"/>
          <w:rFonts w:hint="eastAsia" w:cs="宋体"/>
          <w:i w:val="0"/>
          <w:iCs w:val="0"/>
          <w:color w:val="auto"/>
          <w:sz w:val="24"/>
          <w:szCs w:val="24"/>
          <w:lang w:val="en-US" w:eastAsia="zh-CN"/>
        </w:rPr>
        <w:t>2.1</w:t>
      </w:r>
      <w:r>
        <w:rPr>
          <w:rFonts w:hint="eastAsia" w:ascii="宋体" w:hAnsi="宋体" w:eastAsia="宋体" w:cs="宋体"/>
          <w:color w:val="auto"/>
          <w:sz w:val="24"/>
          <w:szCs w:val="24"/>
        </w:rPr>
        <w:t>项目团队</w:t>
      </w:r>
      <w:r>
        <w:rPr>
          <w:rFonts w:hint="eastAsia" w:ascii="宋体" w:hAnsi="宋体" w:eastAsia="宋体" w:cs="宋体"/>
          <w:color w:val="auto"/>
          <w:sz w:val="24"/>
          <w:szCs w:val="24"/>
          <w:lang w:val="en-US" w:eastAsia="zh-CN"/>
        </w:rPr>
        <w:t>不少于</w:t>
      </w:r>
      <w:r>
        <w:rPr>
          <w:rFonts w:hint="eastAsia" w:ascii="宋体" w:hAnsi="宋体" w:eastAsia="宋体" w:cs="宋体"/>
          <w:color w:val="auto"/>
          <w:sz w:val="24"/>
          <w:szCs w:val="24"/>
        </w:rPr>
        <w:t>项目负责人一人，专职安全员一人、施工人员</w:t>
      </w:r>
      <w:r>
        <w:rPr>
          <w:rFonts w:hint="eastAsia" w:ascii="宋体" w:hAnsi="宋体" w:eastAsia="宋体" w:cs="宋体"/>
          <w:color w:val="auto"/>
          <w:sz w:val="24"/>
          <w:szCs w:val="24"/>
          <w:lang w:val="en-US" w:eastAsia="zh-CN"/>
        </w:rPr>
        <w:t>一人</w:t>
      </w:r>
      <w:r>
        <w:rPr>
          <w:rFonts w:hint="eastAsia" w:ascii="宋体" w:hAnsi="宋体" w:eastAsia="宋体" w:cs="宋体"/>
          <w:color w:val="auto"/>
          <w:sz w:val="24"/>
          <w:szCs w:val="24"/>
        </w:rPr>
        <w:t>。</w:t>
      </w:r>
    </w:p>
    <w:p w14:paraId="2DF909EE">
      <w:pPr>
        <w:pStyle w:val="963"/>
        <w:keepNext w:val="0"/>
        <w:keepLines w:val="0"/>
        <w:pageBreakBefore w:val="0"/>
        <w:widowControl w:val="0"/>
        <w:numPr>
          <w:ilvl w:val="0"/>
          <w:numId w:val="0"/>
        </w:numPr>
        <w:tabs>
          <w:tab w:val="left" w:pos="980"/>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Style w:val="962"/>
          <w:rFonts w:hint="eastAsia" w:ascii="宋体" w:hAnsi="宋体" w:eastAsia="宋体" w:cs="宋体"/>
          <w:i w:val="0"/>
          <w:iCs w:val="0"/>
          <w:color w:val="auto"/>
          <w:sz w:val="24"/>
          <w:szCs w:val="24"/>
        </w:rPr>
        <w:t>▲</w:t>
      </w:r>
      <w:r>
        <w:rPr>
          <w:rFonts w:hint="eastAsia" w:cs="宋体"/>
          <w:color w:val="auto"/>
          <w:sz w:val="24"/>
          <w:szCs w:val="24"/>
          <w:lang w:val="en-US" w:eastAsia="zh-CN"/>
        </w:rPr>
        <w:t>2.2</w:t>
      </w:r>
      <w:r>
        <w:rPr>
          <w:rFonts w:hint="eastAsia" w:ascii="宋体" w:hAnsi="宋体" w:eastAsia="宋体" w:cs="宋体"/>
          <w:color w:val="auto"/>
          <w:sz w:val="24"/>
          <w:szCs w:val="24"/>
        </w:rPr>
        <w:t>本工程单价最高限价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150㎡以上采用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：彩钢瓦最高限价30元/平方米，砖混结构最高限价50元/平方米。最终结算价</w:t>
      </w:r>
      <w:r>
        <w:rPr>
          <w:rFonts w:hint="eastAsia" w:ascii="宋体" w:hAnsi="宋体" w:eastAsia="宋体" w:cs="宋体"/>
          <w:color w:val="auto"/>
          <w:sz w:val="24"/>
          <w:szCs w:val="24"/>
          <w:lang w:val="en-US" w:eastAsia="zh-CN"/>
        </w:rPr>
        <w:t>=上述价格×折扣率×面积（以评估公司岀具的面积为准）</w:t>
      </w:r>
      <w:r>
        <w:rPr>
          <w:rFonts w:hint="eastAsia" w:ascii="宋体" w:hAnsi="宋体" w:eastAsia="宋体" w:cs="宋体"/>
          <w:color w:val="auto"/>
          <w:sz w:val="24"/>
          <w:szCs w:val="24"/>
        </w:rPr>
        <w:t>。</w:t>
      </w:r>
    </w:p>
    <w:p w14:paraId="234340E8">
      <w:pPr>
        <w:pStyle w:val="963"/>
        <w:keepNext w:val="0"/>
        <w:keepLines w:val="0"/>
        <w:pageBreakBefore w:val="0"/>
        <w:widowControl w:val="0"/>
        <w:numPr>
          <w:ilvl w:val="0"/>
          <w:numId w:val="0"/>
        </w:numPr>
        <w:tabs>
          <w:tab w:val="left" w:pos="980"/>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2.3</w:t>
      </w:r>
      <w:r>
        <w:rPr>
          <w:rFonts w:hint="eastAsia" w:ascii="宋体" w:hAnsi="宋体" w:eastAsia="宋体" w:cs="宋体"/>
          <w:color w:val="auto"/>
          <w:sz w:val="24"/>
          <w:szCs w:val="24"/>
        </w:rPr>
        <w:t>零星用工和设备</w:t>
      </w:r>
      <w:r>
        <w:rPr>
          <w:rFonts w:hint="eastAsia" w:ascii="宋体" w:hAnsi="宋体" w:eastAsia="宋体" w:cs="宋体"/>
          <w:color w:val="auto"/>
          <w:sz w:val="24"/>
          <w:szCs w:val="24"/>
          <w:lang w:val="en-US" w:eastAsia="zh-CN"/>
        </w:rPr>
        <w:t>计费</w:t>
      </w:r>
      <w:r>
        <w:rPr>
          <w:rFonts w:hint="eastAsia" w:ascii="宋体" w:hAnsi="宋体" w:eastAsia="宋体" w:cs="宋体"/>
          <w:color w:val="auto"/>
          <w:sz w:val="24"/>
          <w:szCs w:val="24"/>
        </w:rPr>
        <w:t>清单表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150㎡及以下按实结算不作折扣优惠</w:t>
      </w:r>
      <w:r>
        <w:rPr>
          <w:rFonts w:hint="eastAsia" w:ascii="宋体" w:hAnsi="宋体" w:eastAsia="宋体" w:cs="宋体"/>
          <w:color w:val="auto"/>
          <w:sz w:val="24"/>
          <w:szCs w:val="24"/>
          <w:lang w:eastAsia="zh-CN"/>
        </w:rPr>
        <w:t>）</w:t>
      </w:r>
    </w:p>
    <w:tbl>
      <w:tblPr>
        <w:tblStyle w:val="62"/>
        <w:tblW w:w="8535" w:type="dxa"/>
        <w:jc w:val="center"/>
        <w:tblLayout w:type="fixed"/>
        <w:tblCellMar>
          <w:top w:w="0" w:type="dxa"/>
          <w:left w:w="10" w:type="dxa"/>
          <w:bottom w:w="0" w:type="dxa"/>
          <w:right w:w="10" w:type="dxa"/>
        </w:tblCellMar>
      </w:tblPr>
      <w:tblGrid>
        <w:gridCol w:w="870"/>
        <w:gridCol w:w="4005"/>
        <w:gridCol w:w="1755"/>
        <w:gridCol w:w="1905"/>
      </w:tblGrid>
      <w:tr w14:paraId="792B14BB">
        <w:trPr>
          <w:trHeight w:val="560" w:hRule="exact"/>
          <w:jc w:val="center"/>
        </w:trPr>
        <w:tc>
          <w:tcPr>
            <w:tcW w:w="870" w:type="dxa"/>
            <w:tcBorders>
              <w:top w:val="single" w:color="auto" w:sz="4" w:space="0"/>
              <w:left w:val="single" w:color="auto" w:sz="4" w:space="0"/>
            </w:tcBorders>
            <w:shd w:val="clear" w:color="auto" w:fill="FFFFFF"/>
            <w:vAlign w:val="center"/>
          </w:tcPr>
          <w:p w14:paraId="6EA5FE9C">
            <w:pPr>
              <w:pStyle w:val="964"/>
              <w:keepNext w:val="0"/>
              <w:keepLines w:val="0"/>
              <w:pageBreakBefore w:val="0"/>
              <w:widowControl w:val="0"/>
              <w:kinsoku/>
              <w:wordWrap/>
              <w:overflowPunct/>
              <w:topLinePunct w:val="0"/>
              <w:autoSpaceDE/>
              <w:autoSpaceDN/>
              <w:bidi w:val="0"/>
              <w:adjustRightInd/>
              <w:snapToGrid/>
              <w:spacing w:beforeAutospacing="0" w:line="360" w:lineRule="auto"/>
              <w:ind w:firstLine="1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005" w:type="dxa"/>
            <w:tcBorders>
              <w:top w:val="single" w:color="auto" w:sz="4" w:space="0"/>
              <w:left w:val="single" w:color="auto" w:sz="4" w:space="0"/>
            </w:tcBorders>
            <w:shd w:val="clear" w:color="auto" w:fill="FFFFFF"/>
            <w:vAlign w:val="center"/>
          </w:tcPr>
          <w:p w14:paraId="6AA8ECEF">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755" w:type="dxa"/>
            <w:tcBorders>
              <w:top w:val="single" w:color="auto" w:sz="4" w:space="0"/>
              <w:left w:val="single" w:color="auto" w:sz="4" w:space="0"/>
            </w:tcBorders>
            <w:shd w:val="clear" w:color="auto" w:fill="FFFFFF"/>
            <w:vAlign w:val="center"/>
          </w:tcPr>
          <w:p w14:paraId="5306A0DB">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1905" w:type="dxa"/>
            <w:tcBorders>
              <w:top w:val="single" w:color="auto" w:sz="4" w:space="0"/>
              <w:left w:val="single" w:color="auto" w:sz="4" w:space="0"/>
              <w:right w:val="single" w:color="auto" w:sz="4" w:space="0"/>
            </w:tcBorders>
            <w:shd w:val="clear" w:color="auto" w:fill="FFFFFF"/>
            <w:vAlign w:val="center"/>
          </w:tcPr>
          <w:p w14:paraId="087D2AA8">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综合单价（元）</w:t>
            </w:r>
          </w:p>
        </w:tc>
      </w:tr>
      <w:tr w14:paraId="4957FCAF">
        <w:tblPrEx>
          <w:tblCellMar>
            <w:top w:w="0" w:type="dxa"/>
            <w:left w:w="10" w:type="dxa"/>
            <w:bottom w:w="0" w:type="dxa"/>
            <w:right w:w="10" w:type="dxa"/>
          </w:tblCellMar>
        </w:tblPrEx>
        <w:trPr>
          <w:trHeight w:val="480" w:hRule="exact"/>
          <w:jc w:val="center"/>
        </w:trPr>
        <w:tc>
          <w:tcPr>
            <w:tcW w:w="870" w:type="dxa"/>
            <w:tcBorders>
              <w:top w:val="single" w:color="auto" w:sz="4" w:space="0"/>
              <w:left w:val="single" w:color="auto" w:sz="4" w:space="0"/>
            </w:tcBorders>
            <w:shd w:val="clear" w:color="auto" w:fill="FFFFFF"/>
            <w:vAlign w:val="center"/>
          </w:tcPr>
          <w:p w14:paraId="6D5ACF47">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05" w:type="dxa"/>
            <w:tcBorders>
              <w:top w:val="single" w:color="auto" w:sz="4" w:space="0"/>
              <w:left w:val="single" w:color="auto" w:sz="4" w:space="0"/>
            </w:tcBorders>
            <w:shd w:val="clear" w:color="auto" w:fill="FFFFFF"/>
            <w:vAlign w:val="center"/>
          </w:tcPr>
          <w:p w14:paraId="503D00DB">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零星人工</w:t>
            </w:r>
          </w:p>
        </w:tc>
        <w:tc>
          <w:tcPr>
            <w:tcW w:w="1755" w:type="dxa"/>
            <w:tcBorders>
              <w:top w:val="single" w:color="auto" w:sz="4" w:space="0"/>
              <w:left w:val="single" w:color="auto" w:sz="4" w:space="0"/>
            </w:tcBorders>
            <w:shd w:val="clear" w:color="auto" w:fill="FFFFFF"/>
            <w:vAlign w:val="center"/>
          </w:tcPr>
          <w:p w14:paraId="1798D272">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工日</w:t>
            </w:r>
          </w:p>
        </w:tc>
        <w:tc>
          <w:tcPr>
            <w:tcW w:w="1905" w:type="dxa"/>
            <w:tcBorders>
              <w:top w:val="single" w:color="auto" w:sz="4" w:space="0"/>
              <w:left w:val="single" w:color="auto" w:sz="4" w:space="0"/>
              <w:right w:val="single" w:color="auto" w:sz="4" w:space="0"/>
            </w:tcBorders>
            <w:shd w:val="clear" w:color="auto" w:fill="FFFFFF"/>
            <w:vAlign w:val="center"/>
          </w:tcPr>
          <w:p w14:paraId="42A4996B">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en-US"/>
              </w:rPr>
              <w:t>270</w:t>
            </w:r>
            <w:r>
              <w:rPr>
                <w:rFonts w:hint="eastAsia" w:ascii="宋体" w:hAnsi="宋体" w:eastAsia="宋体" w:cs="宋体"/>
                <w:color w:val="auto"/>
                <w:sz w:val="24"/>
                <w:szCs w:val="24"/>
                <w:lang w:val="en-US" w:eastAsia="en-US" w:bidi="en-US"/>
              </w:rPr>
              <w:t>.</w:t>
            </w:r>
            <w:r>
              <w:rPr>
                <w:rFonts w:hint="eastAsia" w:ascii="宋体" w:hAnsi="宋体" w:eastAsia="宋体" w:cs="宋体"/>
                <w:color w:val="auto"/>
                <w:sz w:val="24"/>
                <w:szCs w:val="24"/>
              </w:rPr>
              <w:t>00</w:t>
            </w:r>
          </w:p>
        </w:tc>
      </w:tr>
      <w:tr w14:paraId="6D5828A5">
        <w:tblPrEx>
          <w:tblCellMar>
            <w:top w:w="0" w:type="dxa"/>
            <w:left w:w="10" w:type="dxa"/>
            <w:bottom w:w="0" w:type="dxa"/>
            <w:right w:w="10" w:type="dxa"/>
          </w:tblCellMar>
        </w:tblPrEx>
        <w:trPr>
          <w:trHeight w:val="480" w:hRule="exact"/>
          <w:jc w:val="center"/>
        </w:trPr>
        <w:tc>
          <w:tcPr>
            <w:tcW w:w="870" w:type="dxa"/>
            <w:tcBorders>
              <w:top w:val="single" w:color="auto" w:sz="4" w:space="0"/>
              <w:left w:val="single" w:color="auto" w:sz="4" w:space="0"/>
            </w:tcBorders>
            <w:shd w:val="clear" w:color="auto" w:fill="FFFFFF"/>
            <w:vAlign w:val="center"/>
          </w:tcPr>
          <w:p w14:paraId="3C886162">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005" w:type="dxa"/>
            <w:tcBorders>
              <w:top w:val="single" w:color="auto" w:sz="4" w:space="0"/>
              <w:left w:val="single" w:color="auto" w:sz="4" w:space="0"/>
            </w:tcBorders>
            <w:shd w:val="clear" w:color="auto" w:fill="FFFFFF"/>
            <w:vAlign w:val="center"/>
          </w:tcPr>
          <w:p w14:paraId="07FC6C90">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自卸车（10吨）</w:t>
            </w:r>
          </w:p>
        </w:tc>
        <w:tc>
          <w:tcPr>
            <w:tcW w:w="1755" w:type="dxa"/>
            <w:tcBorders>
              <w:top w:val="single" w:color="auto" w:sz="4" w:space="0"/>
              <w:left w:val="single" w:color="auto" w:sz="4" w:space="0"/>
            </w:tcBorders>
            <w:shd w:val="clear" w:color="auto" w:fill="FFFFFF"/>
            <w:vAlign w:val="center"/>
          </w:tcPr>
          <w:p w14:paraId="73CAED66">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每车</w:t>
            </w:r>
          </w:p>
        </w:tc>
        <w:tc>
          <w:tcPr>
            <w:tcW w:w="1905" w:type="dxa"/>
            <w:tcBorders>
              <w:top w:val="single" w:color="auto" w:sz="4" w:space="0"/>
              <w:left w:val="single" w:color="auto" w:sz="4" w:space="0"/>
              <w:right w:val="single" w:color="auto" w:sz="4" w:space="0"/>
            </w:tcBorders>
            <w:shd w:val="clear" w:color="auto" w:fill="FFFFFF"/>
            <w:vAlign w:val="center"/>
          </w:tcPr>
          <w:p w14:paraId="4ACD622D">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en-US"/>
              </w:rPr>
              <w:t>1500</w:t>
            </w:r>
            <w:r>
              <w:rPr>
                <w:rFonts w:hint="eastAsia" w:ascii="宋体" w:hAnsi="宋体" w:eastAsia="宋体" w:cs="宋体"/>
                <w:color w:val="auto"/>
                <w:sz w:val="24"/>
                <w:szCs w:val="24"/>
                <w:lang w:val="en-US" w:eastAsia="en-US" w:bidi="en-US"/>
              </w:rPr>
              <w:t>.</w:t>
            </w:r>
            <w:r>
              <w:rPr>
                <w:rFonts w:hint="eastAsia" w:ascii="宋体" w:hAnsi="宋体" w:eastAsia="宋体" w:cs="宋体"/>
                <w:color w:val="auto"/>
                <w:sz w:val="24"/>
                <w:szCs w:val="24"/>
              </w:rPr>
              <w:t>00</w:t>
            </w:r>
          </w:p>
        </w:tc>
      </w:tr>
      <w:tr w14:paraId="5D50C93B">
        <w:tblPrEx>
          <w:tblCellMar>
            <w:top w:w="0" w:type="dxa"/>
            <w:left w:w="10" w:type="dxa"/>
            <w:bottom w:w="0" w:type="dxa"/>
            <w:right w:w="10" w:type="dxa"/>
          </w:tblCellMar>
        </w:tblPrEx>
        <w:trPr>
          <w:trHeight w:val="465" w:hRule="exact"/>
          <w:jc w:val="center"/>
        </w:trPr>
        <w:tc>
          <w:tcPr>
            <w:tcW w:w="870" w:type="dxa"/>
            <w:tcBorders>
              <w:top w:val="single" w:color="auto" w:sz="4" w:space="0"/>
              <w:left w:val="single" w:color="auto" w:sz="4" w:space="0"/>
            </w:tcBorders>
            <w:shd w:val="clear" w:color="auto" w:fill="FFFFFF"/>
            <w:vAlign w:val="center"/>
          </w:tcPr>
          <w:p w14:paraId="4998AA05">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4005" w:type="dxa"/>
            <w:tcBorders>
              <w:top w:val="single" w:color="auto" w:sz="4" w:space="0"/>
              <w:left w:val="single" w:color="auto" w:sz="4" w:space="0"/>
            </w:tcBorders>
            <w:shd w:val="clear" w:color="auto" w:fill="FFFFFF"/>
            <w:vAlign w:val="center"/>
          </w:tcPr>
          <w:p w14:paraId="4AF08F70">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汽车（面包车）</w:t>
            </w:r>
          </w:p>
        </w:tc>
        <w:tc>
          <w:tcPr>
            <w:tcW w:w="1755" w:type="dxa"/>
            <w:tcBorders>
              <w:top w:val="single" w:color="auto" w:sz="4" w:space="0"/>
              <w:left w:val="single" w:color="auto" w:sz="4" w:space="0"/>
            </w:tcBorders>
            <w:shd w:val="clear" w:color="auto" w:fill="FFFFFF"/>
            <w:vAlign w:val="center"/>
          </w:tcPr>
          <w:p w14:paraId="11666193">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每车</w:t>
            </w:r>
          </w:p>
        </w:tc>
        <w:tc>
          <w:tcPr>
            <w:tcW w:w="1905" w:type="dxa"/>
            <w:tcBorders>
              <w:top w:val="single" w:color="auto" w:sz="4" w:space="0"/>
              <w:left w:val="single" w:color="auto" w:sz="4" w:space="0"/>
              <w:right w:val="single" w:color="auto" w:sz="4" w:space="0"/>
            </w:tcBorders>
            <w:shd w:val="clear" w:color="auto" w:fill="FFFFFF"/>
            <w:vAlign w:val="center"/>
          </w:tcPr>
          <w:p w14:paraId="64A7B7C9">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en-US" w:bidi="en-US"/>
              </w:rPr>
              <w:t>300.</w:t>
            </w:r>
            <w:r>
              <w:rPr>
                <w:rFonts w:hint="eastAsia" w:ascii="宋体" w:hAnsi="宋体" w:eastAsia="宋体" w:cs="宋体"/>
                <w:color w:val="auto"/>
                <w:sz w:val="24"/>
                <w:szCs w:val="24"/>
              </w:rPr>
              <w:t>00</w:t>
            </w:r>
          </w:p>
        </w:tc>
      </w:tr>
      <w:tr w14:paraId="3B96C2CE">
        <w:tblPrEx>
          <w:tblCellMar>
            <w:top w:w="0" w:type="dxa"/>
            <w:left w:w="10" w:type="dxa"/>
            <w:bottom w:w="0" w:type="dxa"/>
            <w:right w:w="10" w:type="dxa"/>
          </w:tblCellMar>
        </w:tblPrEx>
        <w:trPr>
          <w:trHeight w:val="480" w:hRule="exact"/>
          <w:jc w:val="center"/>
        </w:trPr>
        <w:tc>
          <w:tcPr>
            <w:tcW w:w="870" w:type="dxa"/>
            <w:tcBorders>
              <w:top w:val="single" w:color="auto" w:sz="4" w:space="0"/>
              <w:left w:val="single" w:color="auto" w:sz="4" w:space="0"/>
            </w:tcBorders>
            <w:shd w:val="clear" w:color="auto" w:fill="FFFFFF"/>
            <w:vAlign w:val="center"/>
          </w:tcPr>
          <w:p w14:paraId="5B644B80">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4005" w:type="dxa"/>
            <w:tcBorders>
              <w:top w:val="single" w:color="auto" w:sz="4" w:space="0"/>
              <w:left w:val="single" w:color="auto" w:sz="4" w:space="0"/>
            </w:tcBorders>
            <w:shd w:val="clear" w:color="auto" w:fill="FFFFFF"/>
            <w:vAlign w:val="center"/>
          </w:tcPr>
          <w:p w14:paraId="5AB20D10">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汽车吊（25吨以内）</w:t>
            </w:r>
          </w:p>
        </w:tc>
        <w:tc>
          <w:tcPr>
            <w:tcW w:w="1755" w:type="dxa"/>
            <w:tcBorders>
              <w:top w:val="single" w:color="auto" w:sz="4" w:space="0"/>
              <w:left w:val="single" w:color="auto" w:sz="4" w:space="0"/>
            </w:tcBorders>
            <w:shd w:val="clear" w:color="auto" w:fill="FFFFFF"/>
            <w:vAlign w:val="center"/>
          </w:tcPr>
          <w:p w14:paraId="576CDB15">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台班</w:t>
            </w:r>
          </w:p>
        </w:tc>
        <w:tc>
          <w:tcPr>
            <w:tcW w:w="1905" w:type="dxa"/>
            <w:tcBorders>
              <w:top w:val="single" w:color="auto" w:sz="4" w:space="0"/>
              <w:left w:val="single" w:color="auto" w:sz="4" w:space="0"/>
              <w:right w:val="single" w:color="auto" w:sz="4" w:space="0"/>
            </w:tcBorders>
            <w:shd w:val="clear" w:color="auto" w:fill="FFFFFF"/>
            <w:vAlign w:val="center"/>
          </w:tcPr>
          <w:p w14:paraId="67959C7D">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en-US"/>
              </w:rPr>
              <w:t>2500</w:t>
            </w:r>
            <w:r>
              <w:rPr>
                <w:rFonts w:hint="eastAsia" w:ascii="宋体" w:hAnsi="宋体" w:eastAsia="宋体" w:cs="宋体"/>
                <w:color w:val="auto"/>
                <w:sz w:val="24"/>
                <w:szCs w:val="24"/>
                <w:lang w:val="en-US" w:eastAsia="en-US" w:bidi="en-US"/>
              </w:rPr>
              <w:t>.</w:t>
            </w:r>
            <w:r>
              <w:rPr>
                <w:rFonts w:hint="eastAsia" w:ascii="宋体" w:hAnsi="宋体" w:eastAsia="宋体" w:cs="宋体"/>
                <w:color w:val="auto"/>
                <w:sz w:val="24"/>
                <w:szCs w:val="24"/>
              </w:rPr>
              <w:t>00</w:t>
            </w:r>
          </w:p>
        </w:tc>
      </w:tr>
      <w:tr w14:paraId="1B057927">
        <w:tblPrEx>
          <w:tblCellMar>
            <w:top w:w="0" w:type="dxa"/>
            <w:left w:w="10" w:type="dxa"/>
            <w:bottom w:w="0" w:type="dxa"/>
            <w:right w:w="10" w:type="dxa"/>
          </w:tblCellMar>
        </w:tblPrEx>
        <w:trPr>
          <w:trHeight w:val="490" w:hRule="exact"/>
          <w:jc w:val="center"/>
        </w:trPr>
        <w:tc>
          <w:tcPr>
            <w:tcW w:w="870" w:type="dxa"/>
            <w:tcBorders>
              <w:top w:val="single" w:color="auto" w:sz="4" w:space="0"/>
              <w:left w:val="single" w:color="auto" w:sz="4" w:space="0"/>
            </w:tcBorders>
            <w:shd w:val="clear" w:color="auto" w:fill="FFFFFF"/>
            <w:vAlign w:val="center"/>
          </w:tcPr>
          <w:p w14:paraId="30E99C3A">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4005" w:type="dxa"/>
            <w:tcBorders>
              <w:top w:val="single" w:color="auto" w:sz="4" w:space="0"/>
              <w:left w:val="single" w:color="auto" w:sz="4" w:space="0"/>
            </w:tcBorders>
            <w:shd w:val="clear" w:color="auto" w:fill="FFFFFF"/>
            <w:vAlign w:val="center"/>
          </w:tcPr>
          <w:p w14:paraId="4E320B71">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汽车吊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50吨）</w:t>
            </w:r>
          </w:p>
        </w:tc>
        <w:tc>
          <w:tcPr>
            <w:tcW w:w="1755" w:type="dxa"/>
            <w:tcBorders>
              <w:top w:val="single" w:color="auto" w:sz="4" w:space="0"/>
              <w:left w:val="single" w:color="auto" w:sz="4" w:space="0"/>
            </w:tcBorders>
            <w:shd w:val="clear" w:color="auto" w:fill="FFFFFF"/>
            <w:vAlign w:val="center"/>
          </w:tcPr>
          <w:p w14:paraId="10D67EEB">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台班</w:t>
            </w:r>
          </w:p>
        </w:tc>
        <w:tc>
          <w:tcPr>
            <w:tcW w:w="1905" w:type="dxa"/>
            <w:tcBorders>
              <w:top w:val="single" w:color="auto" w:sz="4" w:space="0"/>
              <w:left w:val="single" w:color="auto" w:sz="4" w:space="0"/>
              <w:right w:val="single" w:color="auto" w:sz="4" w:space="0"/>
            </w:tcBorders>
            <w:shd w:val="clear" w:color="auto" w:fill="FFFFFF"/>
            <w:vAlign w:val="center"/>
          </w:tcPr>
          <w:p w14:paraId="29196C2C">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en-US"/>
              </w:rPr>
              <w:t>5000</w:t>
            </w:r>
            <w:r>
              <w:rPr>
                <w:rFonts w:hint="eastAsia" w:ascii="宋体" w:hAnsi="宋体" w:eastAsia="宋体" w:cs="宋体"/>
                <w:color w:val="auto"/>
                <w:sz w:val="24"/>
                <w:szCs w:val="24"/>
                <w:lang w:val="en-US" w:eastAsia="en-US" w:bidi="en-US"/>
              </w:rPr>
              <w:t>.</w:t>
            </w:r>
            <w:r>
              <w:rPr>
                <w:rFonts w:hint="eastAsia" w:ascii="宋体" w:hAnsi="宋体" w:eastAsia="宋体" w:cs="宋体"/>
                <w:color w:val="auto"/>
                <w:sz w:val="24"/>
                <w:szCs w:val="24"/>
              </w:rPr>
              <w:t>00</w:t>
            </w:r>
          </w:p>
        </w:tc>
      </w:tr>
      <w:tr w14:paraId="5312ADEA">
        <w:tblPrEx>
          <w:tblCellMar>
            <w:top w:w="0" w:type="dxa"/>
            <w:left w:w="10" w:type="dxa"/>
            <w:bottom w:w="0" w:type="dxa"/>
            <w:right w:w="10" w:type="dxa"/>
          </w:tblCellMar>
        </w:tblPrEx>
        <w:trPr>
          <w:trHeight w:val="480" w:hRule="exact"/>
          <w:jc w:val="center"/>
        </w:trPr>
        <w:tc>
          <w:tcPr>
            <w:tcW w:w="870" w:type="dxa"/>
            <w:tcBorders>
              <w:top w:val="single" w:color="auto" w:sz="4" w:space="0"/>
              <w:left w:val="single" w:color="auto" w:sz="4" w:space="0"/>
            </w:tcBorders>
            <w:shd w:val="clear" w:color="auto" w:fill="FFFFFF"/>
            <w:vAlign w:val="center"/>
          </w:tcPr>
          <w:p w14:paraId="07F93184">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4005" w:type="dxa"/>
            <w:tcBorders>
              <w:top w:val="single" w:color="auto" w:sz="4" w:space="0"/>
              <w:left w:val="single" w:color="auto" w:sz="4" w:space="0"/>
            </w:tcBorders>
            <w:shd w:val="clear" w:color="auto" w:fill="FFFFFF"/>
            <w:vAlign w:val="center"/>
          </w:tcPr>
          <w:p w14:paraId="285B462D">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拖拉机</w:t>
            </w:r>
          </w:p>
        </w:tc>
        <w:tc>
          <w:tcPr>
            <w:tcW w:w="1755" w:type="dxa"/>
            <w:tcBorders>
              <w:top w:val="single" w:color="auto" w:sz="4" w:space="0"/>
              <w:left w:val="single" w:color="auto" w:sz="4" w:space="0"/>
            </w:tcBorders>
            <w:shd w:val="clear" w:color="auto" w:fill="FFFFFF"/>
            <w:vAlign w:val="center"/>
          </w:tcPr>
          <w:p w14:paraId="3CC8417A">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每车</w:t>
            </w:r>
          </w:p>
        </w:tc>
        <w:tc>
          <w:tcPr>
            <w:tcW w:w="1905" w:type="dxa"/>
            <w:tcBorders>
              <w:top w:val="single" w:color="auto" w:sz="4" w:space="0"/>
              <w:left w:val="single" w:color="auto" w:sz="4" w:space="0"/>
              <w:right w:val="single" w:color="auto" w:sz="4" w:space="0"/>
            </w:tcBorders>
            <w:shd w:val="clear" w:color="auto" w:fill="FFFFFF"/>
            <w:vAlign w:val="center"/>
          </w:tcPr>
          <w:p w14:paraId="06F7530D">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en-US"/>
              </w:rPr>
              <w:t>800</w:t>
            </w:r>
            <w:r>
              <w:rPr>
                <w:rFonts w:hint="eastAsia" w:ascii="宋体" w:hAnsi="宋体" w:eastAsia="宋体" w:cs="宋体"/>
                <w:color w:val="auto"/>
                <w:sz w:val="24"/>
                <w:szCs w:val="24"/>
                <w:lang w:val="en-US" w:eastAsia="en-US" w:bidi="en-US"/>
              </w:rPr>
              <w:t>.</w:t>
            </w:r>
            <w:r>
              <w:rPr>
                <w:rFonts w:hint="eastAsia" w:ascii="宋体" w:hAnsi="宋体" w:eastAsia="宋体" w:cs="宋体"/>
                <w:color w:val="auto"/>
                <w:sz w:val="24"/>
                <w:szCs w:val="24"/>
              </w:rPr>
              <w:t>00</w:t>
            </w:r>
          </w:p>
        </w:tc>
      </w:tr>
      <w:tr w14:paraId="07900078">
        <w:tblPrEx>
          <w:tblCellMar>
            <w:top w:w="0" w:type="dxa"/>
            <w:left w:w="10" w:type="dxa"/>
            <w:bottom w:w="0" w:type="dxa"/>
            <w:right w:w="10" w:type="dxa"/>
          </w:tblCellMar>
        </w:tblPrEx>
        <w:trPr>
          <w:trHeight w:val="480" w:hRule="exact"/>
          <w:jc w:val="center"/>
        </w:trPr>
        <w:tc>
          <w:tcPr>
            <w:tcW w:w="870" w:type="dxa"/>
            <w:tcBorders>
              <w:top w:val="single" w:color="auto" w:sz="4" w:space="0"/>
              <w:left w:val="single" w:color="auto" w:sz="4" w:space="0"/>
            </w:tcBorders>
            <w:shd w:val="clear" w:color="auto" w:fill="FFFFFF"/>
            <w:vAlign w:val="center"/>
          </w:tcPr>
          <w:p w14:paraId="61B2C6CF">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4005" w:type="dxa"/>
            <w:tcBorders>
              <w:top w:val="single" w:color="auto" w:sz="4" w:space="0"/>
              <w:left w:val="single" w:color="auto" w:sz="4" w:space="0"/>
            </w:tcBorders>
            <w:shd w:val="clear" w:color="auto" w:fill="FFFFFF"/>
            <w:vAlign w:val="center"/>
          </w:tcPr>
          <w:p w14:paraId="0CD57457">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镐头机</w:t>
            </w:r>
          </w:p>
        </w:tc>
        <w:tc>
          <w:tcPr>
            <w:tcW w:w="1755" w:type="dxa"/>
            <w:tcBorders>
              <w:top w:val="single" w:color="auto" w:sz="4" w:space="0"/>
              <w:left w:val="single" w:color="auto" w:sz="4" w:space="0"/>
            </w:tcBorders>
            <w:shd w:val="clear" w:color="auto" w:fill="FFFFFF"/>
            <w:vAlign w:val="center"/>
          </w:tcPr>
          <w:p w14:paraId="5C49A5AF">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台班</w:t>
            </w:r>
          </w:p>
        </w:tc>
        <w:tc>
          <w:tcPr>
            <w:tcW w:w="1905" w:type="dxa"/>
            <w:tcBorders>
              <w:top w:val="single" w:color="auto" w:sz="4" w:space="0"/>
              <w:left w:val="single" w:color="auto" w:sz="4" w:space="0"/>
              <w:right w:val="single" w:color="auto" w:sz="4" w:space="0"/>
            </w:tcBorders>
            <w:shd w:val="clear" w:color="auto" w:fill="FFFFFF"/>
            <w:vAlign w:val="center"/>
          </w:tcPr>
          <w:p w14:paraId="181B7938">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en-US"/>
              </w:rPr>
              <w:t>2800</w:t>
            </w:r>
            <w:r>
              <w:rPr>
                <w:rFonts w:hint="eastAsia" w:ascii="宋体" w:hAnsi="宋体" w:eastAsia="宋体" w:cs="宋体"/>
                <w:color w:val="auto"/>
                <w:sz w:val="24"/>
                <w:szCs w:val="24"/>
                <w:lang w:val="en-US" w:eastAsia="en-US" w:bidi="en-US"/>
              </w:rPr>
              <w:t>.</w:t>
            </w:r>
            <w:r>
              <w:rPr>
                <w:rFonts w:hint="eastAsia" w:ascii="宋体" w:hAnsi="宋体" w:eastAsia="宋体" w:cs="宋体"/>
                <w:color w:val="auto"/>
                <w:sz w:val="24"/>
                <w:szCs w:val="24"/>
              </w:rPr>
              <w:t>00</w:t>
            </w:r>
          </w:p>
        </w:tc>
      </w:tr>
      <w:tr w14:paraId="34769EAE">
        <w:tblPrEx>
          <w:tblCellMar>
            <w:top w:w="0" w:type="dxa"/>
            <w:left w:w="10" w:type="dxa"/>
            <w:bottom w:w="0" w:type="dxa"/>
            <w:right w:w="10" w:type="dxa"/>
          </w:tblCellMar>
        </w:tblPrEx>
        <w:trPr>
          <w:trHeight w:val="465" w:hRule="exact"/>
          <w:jc w:val="center"/>
        </w:trPr>
        <w:tc>
          <w:tcPr>
            <w:tcW w:w="870" w:type="dxa"/>
            <w:tcBorders>
              <w:top w:val="single" w:color="auto" w:sz="4" w:space="0"/>
              <w:left w:val="single" w:color="auto" w:sz="4" w:space="0"/>
            </w:tcBorders>
            <w:shd w:val="clear" w:color="auto" w:fill="FFFFFF"/>
            <w:vAlign w:val="center"/>
          </w:tcPr>
          <w:p w14:paraId="633DF20C">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4005" w:type="dxa"/>
            <w:tcBorders>
              <w:top w:val="single" w:color="auto" w:sz="4" w:space="0"/>
              <w:left w:val="single" w:color="auto" w:sz="4" w:space="0"/>
            </w:tcBorders>
            <w:shd w:val="clear" w:color="auto" w:fill="FFFFFF"/>
            <w:vAlign w:val="center"/>
          </w:tcPr>
          <w:p w14:paraId="1AA55542">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汽吊（</w:t>
            </w:r>
            <w:r>
              <w:rPr>
                <w:rFonts w:hint="eastAsia" w:ascii="宋体" w:hAnsi="宋体" w:eastAsia="宋体" w:cs="宋体"/>
                <w:color w:val="auto"/>
                <w:sz w:val="24"/>
                <w:szCs w:val="24"/>
                <w:lang w:val="en-US" w:eastAsia="zh-CN"/>
              </w:rPr>
              <w:t>8-12吨）</w:t>
            </w:r>
          </w:p>
        </w:tc>
        <w:tc>
          <w:tcPr>
            <w:tcW w:w="1755" w:type="dxa"/>
            <w:tcBorders>
              <w:top w:val="single" w:color="auto" w:sz="4" w:space="0"/>
              <w:left w:val="single" w:color="auto" w:sz="4" w:space="0"/>
            </w:tcBorders>
            <w:shd w:val="clear" w:color="auto" w:fill="FFFFFF"/>
            <w:vAlign w:val="center"/>
          </w:tcPr>
          <w:p w14:paraId="0BF598CA">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台班</w:t>
            </w:r>
          </w:p>
        </w:tc>
        <w:tc>
          <w:tcPr>
            <w:tcW w:w="1905" w:type="dxa"/>
            <w:tcBorders>
              <w:top w:val="single" w:color="auto" w:sz="4" w:space="0"/>
              <w:left w:val="single" w:color="auto" w:sz="4" w:space="0"/>
              <w:right w:val="single" w:color="auto" w:sz="4" w:space="0"/>
            </w:tcBorders>
            <w:shd w:val="clear" w:color="auto" w:fill="FFFFFF"/>
            <w:vAlign w:val="center"/>
          </w:tcPr>
          <w:p w14:paraId="039A186F">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bidi="en-US"/>
              </w:rPr>
              <w:t>1500.00</w:t>
            </w:r>
          </w:p>
        </w:tc>
      </w:tr>
      <w:tr w14:paraId="0C9C415D">
        <w:tblPrEx>
          <w:tblCellMar>
            <w:top w:w="0" w:type="dxa"/>
            <w:left w:w="10" w:type="dxa"/>
            <w:bottom w:w="0" w:type="dxa"/>
            <w:right w:w="10" w:type="dxa"/>
          </w:tblCellMar>
        </w:tblPrEx>
        <w:trPr>
          <w:trHeight w:val="480" w:hRule="exact"/>
          <w:jc w:val="center"/>
        </w:trPr>
        <w:tc>
          <w:tcPr>
            <w:tcW w:w="870" w:type="dxa"/>
            <w:tcBorders>
              <w:top w:val="single" w:color="auto" w:sz="4" w:space="0"/>
              <w:left w:val="single" w:color="auto" w:sz="4" w:space="0"/>
            </w:tcBorders>
            <w:shd w:val="clear" w:color="auto" w:fill="FFFFFF"/>
            <w:vAlign w:val="center"/>
          </w:tcPr>
          <w:p w14:paraId="5CE312DA">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4005" w:type="dxa"/>
            <w:tcBorders>
              <w:top w:val="single" w:color="auto" w:sz="4" w:space="0"/>
              <w:left w:val="single" w:color="auto" w:sz="4" w:space="0"/>
            </w:tcBorders>
            <w:shd w:val="clear" w:color="auto" w:fill="FFFFFF"/>
            <w:vAlign w:val="center"/>
          </w:tcPr>
          <w:p w14:paraId="0029CA78">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随车吊</w:t>
            </w:r>
          </w:p>
        </w:tc>
        <w:tc>
          <w:tcPr>
            <w:tcW w:w="1755" w:type="dxa"/>
            <w:tcBorders>
              <w:top w:val="single" w:color="auto" w:sz="4" w:space="0"/>
              <w:left w:val="single" w:color="auto" w:sz="4" w:space="0"/>
            </w:tcBorders>
            <w:shd w:val="clear" w:color="auto" w:fill="FFFFFF"/>
            <w:vAlign w:val="center"/>
          </w:tcPr>
          <w:p w14:paraId="759ADD58">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每车</w:t>
            </w:r>
          </w:p>
        </w:tc>
        <w:tc>
          <w:tcPr>
            <w:tcW w:w="1905" w:type="dxa"/>
            <w:tcBorders>
              <w:top w:val="single" w:color="auto" w:sz="4" w:space="0"/>
              <w:left w:val="single" w:color="auto" w:sz="4" w:space="0"/>
              <w:right w:val="single" w:color="auto" w:sz="4" w:space="0"/>
            </w:tcBorders>
            <w:shd w:val="clear" w:color="auto" w:fill="FFFFFF"/>
            <w:vAlign w:val="center"/>
          </w:tcPr>
          <w:p w14:paraId="751D5D8F">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en-US"/>
              </w:rPr>
              <w:t>1600</w:t>
            </w:r>
            <w:r>
              <w:rPr>
                <w:rFonts w:hint="eastAsia" w:ascii="宋体" w:hAnsi="宋体" w:eastAsia="宋体" w:cs="宋体"/>
                <w:color w:val="auto"/>
                <w:sz w:val="24"/>
                <w:szCs w:val="24"/>
                <w:lang w:val="en-US" w:eastAsia="en-US" w:bidi="en-US"/>
              </w:rPr>
              <w:t>.</w:t>
            </w:r>
            <w:r>
              <w:rPr>
                <w:rFonts w:hint="eastAsia" w:ascii="宋体" w:hAnsi="宋体" w:eastAsia="宋体" w:cs="宋体"/>
                <w:color w:val="auto"/>
                <w:sz w:val="24"/>
                <w:szCs w:val="24"/>
              </w:rPr>
              <w:t>00</w:t>
            </w:r>
          </w:p>
        </w:tc>
      </w:tr>
      <w:tr w14:paraId="42823B04">
        <w:tblPrEx>
          <w:tblCellMar>
            <w:top w:w="0" w:type="dxa"/>
            <w:left w:w="10" w:type="dxa"/>
            <w:bottom w:w="0" w:type="dxa"/>
            <w:right w:w="10" w:type="dxa"/>
          </w:tblCellMar>
        </w:tblPrEx>
        <w:trPr>
          <w:trHeight w:val="480" w:hRule="exact"/>
          <w:jc w:val="center"/>
        </w:trPr>
        <w:tc>
          <w:tcPr>
            <w:tcW w:w="870" w:type="dxa"/>
            <w:tcBorders>
              <w:top w:val="single" w:color="auto" w:sz="4" w:space="0"/>
              <w:left w:val="single" w:color="auto" w:sz="4" w:space="0"/>
            </w:tcBorders>
            <w:shd w:val="clear" w:color="auto" w:fill="FFFFFF"/>
            <w:vAlign w:val="center"/>
          </w:tcPr>
          <w:p w14:paraId="172BC8BF">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4005" w:type="dxa"/>
            <w:tcBorders>
              <w:top w:val="single" w:color="auto" w:sz="4" w:space="0"/>
              <w:left w:val="single" w:color="auto" w:sz="4" w:space="0"/>
            </w:tcBorders>
            <w:shd w:val="clear" w:color="auto" w:fill="FFFFFF"/>
            <w:vAlign w:val="center"/>
          </w:tcPr>
          <w:p w14:paraId="3A81D06A">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小</w:t>
            </w:r>
            <w:r>
              <w:rPr>
                <w:rFonts w:hint="eastAsia" w:ascii="宋体" w:hAnsi="宋体" w:eastAsia="宋体" w:cs="宋体"/>
                <w:color w:val="auto"/>
                <w:sz w:val="24"/>
                <w:szCs w:val="24"/>
              </w:rPr>
              <w:t>挖掘机</w:t>
            </w:r>
          </w:p>
        </w:tc>
        <w:tc>
          <w:tcPr>
            <w:tcW w:w="1755" w:type="dxa"/>
            <w:tcBorders>
              <w:top w:val="single" w:color="auto" w:sz="4" w:space="0"/>
              <w:left w:val="single" w:color="auto" w:sz="4" w:space="0"/>
            </w:tcBorders>
            <w:shd w:val="clear" w:color="auto" w:fill="FFFFFF"/>
            <w:vAlign w:val="center"/>
          </w:tcPr>
          <w:p w14:paraId="665E8BDC">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台班</w:t>
            </w:r>
          </w:p>
        </w:tc>
        <w:tc>
          <w:tcPr>
            <w:tcW w:w="1905" w:type="dxa"/>
            <w:tcBorders>
              <w:top w:val="single" w:color="auto" w:sz="4" w:space="0"/>
              <w:left w:val="single" w:color="auto" w:sz="4" w:space="0"/>
              <w:right w:val="single" w:color="auto" w:sz="4" w:space="0"/>
            </w:tcBorders>
            <w:shd w:val="clear" w:color="auto" w:fill="FFFFFF"/>
            <w:vAlign w:val="center"/>
          </w:tcPr>
          <w:p w14:paraId="0E203F21">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en-US"/>
              </w:rPr>
              <w:t>1600</w:t>
            </w:r>
            <w:r>
              <w:rPr>
                <w:rFonts w:hint="eastAsia" w:ascii="宋体" w:hAnsi="宋体" w:eastAsia="宋体" w:cs="宋体"/>
                <w:color w:val="auto"/>
                <w:sz w:val="24"/>
                <w:szCs w:val="24"/>
                <w:lang w:val="en-US" w:eastAsia="en-US" w:bidi="en-US"/>
              </w:rPr>
              <w:t>.</w:t>
            </w:r>
            <w:r>
              <w:rPr>
                <w:rFonts w:hint="eastAsia" w:ascii="宋体" w:hAnsi="宋体" w:eastAsia="宋体" w:cs="宋体"/>
                <w:color w:val="auto"/>
                <w:sz w:val="24"/>
                <w:szCs w:val="24"/>
              </w:rPr>
              <w:t>00</w:t>
            </w:r>
          </w:p>
        </w:tc>
      </w:tr>
      <w:tr w14:paraId="3D42609E">
        <w:tblPrEx>
          <w:tblCellMar>
            <w:top w:w="0" w:type="dxa"/>
            <w:left w:w="10" w:type="dxa"/>
            <w:bottom w:w="0" w:type="dxa"/>
            <w:right w:w="10" w:type="dxa"/>
          </w:tblCellMar>
        </w:tblPrEx>
        <w:trPr>
          <w:trHeight w:val="465" w:hRule="exact"/>
          <w:jc w:val="center"/>
        </w:trPr>
        <w:tc>
          <w:tcPr>
            <w:tcW w:w="870" w:type="dxa"/>
            <w:tcBorders>
              <w:top w:val="single" w:color="auto" w:sz="4" w:space="0"/>
              <w:left w:val="single" w:color="auto" w:sz="4" w:space="0"/>
            </w:tcBorders>
            <w:shd w:val="clear" w:color="auto" w:fill="FFFFFF"/>
            <w:vAlign w:val="center"/>
          </w:tcPr>
          <w:p w14:paraId="2C9A277F">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4005" w:type="dxa"/>
            <w:tcBorders>
              <w:top w:val="single" w:color="auto" w:sz="4" w:space="0"/>
              <w:left w:val="single" w:color="auto" w:sz="4" w:space="0"/>
            </w:tcBorders>
            <w:shd w:val="clear" w:color="auto" w:fill="FFFFFF"/>
            <w:vAlign w:val="center"/>
          </w:tcPr>
          <w:p w14:paraId="73690620">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大</w:t>
            </w:r>
            <w:r>
              <w:rPr>
                <w:rFonts w:hint="eastAsia" w:ascii="宋体" w:hAnsi="宋体" w:eastAsia="宋体" w:cs="宋体"/>
                <w:color w:val="auto"/>
                <w:sz w:val="24"/>
                <w:szCs w:val="24"/>
              </w:rPr>
              <w:t>挖掘机</w:t>
            </w:r>
          </w:p>
        </w:tc>
        <w:tc>
          <w:tcPr>
            <w:tcW w:w="1755" w:type="dxa"/>
            <w:tcBorders>
              <w:top w:val="single" w:color="auto" w:sz="4" w:space="0"/>
              <w:left w:val="single" w:color="auto" w:sz="4" w:space="0"/>
            </w:tcBorders>
            <w:shd w:val="clear" w:color="auto" w:fill="FFFFFF"/>
            <w:vAlign w:val="center"/>
          </w:tcPr>
          <w:p w14:paraId="344B14F3">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台班</w:t>
            </w:r>
          </w:p>
        </w:tc>
        <w:tc>
          <w:tcPr>
            <w:tcW w:w="1905" w:type="dxa"/>
            <w:tcBorders>
              <w:top w:val="single" w:color="auto" w:sz="4" w:space="0"/>
              <w:left w:val="single" w:color="auto" w:sz="4" w:space="0"/>
              <w:right w:val="single" w:color="auto" w:sz="4" w:space="0"/>
            </w:tcBorders>
            <w:shd w:val="clear" w:color="auto" w:fill="FFFFFF"/>
            <w:vAlign w:val="center"/>
          </w:tcPr>
          <w:p w14:paraId="625F53DF">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en-US"/>
              </w:rPr>
              <w:t>2000</w:t>
            </w:r>
            <w:r>
              <w:rPr>
                <w:rFonts w:hint="eastAsia" w:ascii="宋体" w:hAnsi="宋体" w:eastAsia="宋体" w:cs="宋体"/>
                <w:color w:val="auto"/>
                <w:sz w:val="24"/>
                <w:szCs w:val="24"/>
                <w:lang w:val="en-US" w:eastAsia="en-US" w:bidi="en-US"/>
              </w:rPr>
              <w:t>.</w:t>
            </w:r>
            <w:r>
              <w:rPr>
                <w:rFonts w:hint="eastAsia" w:ascii="宋体" w:hAnsi="宋体" w:eastAsia="宋体" w:cs="宋体"/>
                <w:color w:val="auto"/>
                <w:sz w:val="24"/>
                <w:szCs w:val="24"/>
              </w:rPr>
              <w:t>00</w:t>
            </w:r>
          </w:p>
        </w:tc>
      </w:tr>
      <w:tr w14:paraId="5AB1F345">
        <w:tblPrEx>
          <w:tblCellMar>
            <w:top w:w="0" w:type="dxa"/>
            <w:left w:w="10" w:type="dxa"/>
            <w:bottom w:w="0" w:type="dxa"/>
            <w:right w:w="10" w:type="dxa"/>
          </w:tblCellMar>
        </w:tblPrEx>
        <w:trPr>
          <w:trHeight w:val="480" w:hRule="exact"/>
          <w:jc w:val="center"/>
        </w:trPr>
        <w:tc>
          <w:tcPr>
            <w:tcW w:w="870" w:type="dxa"/>
            <w:tcBorders>
              <w:top w:val="single" w:color="auto" w:sz="4" w:space="0"/>
              <w:left w:val="single" w:color="auto" w:sz="4" w:space="0"/>
            </w:tcBorders>
            <w:shd w:val="clear" w:color="auto" w:fill="FFFFFF"/>
            <w:vAlign w:val="center"/>
          </w:tcPr>
          <w:p w14:paraId="125B1CF9">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p>
        </w:tc>
        <w:tc>
          <w:tcPr>
            <w:tcW w:w="4005" w:type="dxa"/>
            <w:tcBorders>
              <w:top w:val="single" w:color="auto" w:sz="4" w:space="0"/>
              <w:left w:val="single" w:color="auto" w:sz="4" w:space="0"/>
            </w:tcBorders>
            <w:shd w:val="clear" w:color="auto" w:fill="FFFFFF"/>
            <w:vAlign w:val="center"/>
          </w:tcPr>
          <w:p w14:paraId="35D8503D">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大板车</w:t>
            </w:r>
          </w:p>
        </w:tc>
        <w:tc>
          <w:tcPr>
            <w:tcW w:w="1755" w:type="dxa"/>
            <w:tcBorders>
              <w:top w:val="single" w:color="auto" w:sz="4" w:space="0"/>
              <w:left w:val="single" w:color="auto" w:sz="4" w:space="0"/>
            </w:tcBorders>
            <w:shd w:val="clear" w:color="auto" w:fill="FFFFFF"/>
            <w:vAlign w:val="center"/>
          </w:tcPr>
          <w:p w14:paraId="643A4BE0">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每车</w:t>
            </w:r>
          </w:p>
        </w:tc>
        <w:tc>
          <w:tcPr>
            <w:tcW w:w="1905" w:type="dxa"/>
            <w:tcBorders>
              <w:top w:val="single" w:color="auto" w:sz="4" w:space="0"/>
              <w:left w:val="single" w:color="auto" w:sz="4" w:space="0"/>
              <w:right w:val="single" w:color="auto" w:sz="4" w:space="0"/>
            </w:tcBorders>
            <w:shd w:val="clear" w:color="auto" w:fill="FFFFFF"/>
            <w:vAlign w:val="center"/>
          </w:tcPr>
          <w:p w14:paraId="3AED9098">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en-US"/>
              </w:rPr>
              <w:t>800</w:t>
            </w:r>
            <w:r>
              <w:rPr>
                <w:rFonts w:hint="eastAsia" w:ascii="宋体" w:hAnsi="宋体" w:eastAsia="宋体" w:cs="宋体"/>
                <w:color w:val="auto"/>
                <w:sz w:val="24"/>
                <w:szCs w:val="24"/>
                <w:lang w:val="en-US" w:eastAsia="en-US" w:bidi="en-US"/>
              </w:rPr>
              <w:t>.</w:t>
            </w:r>
            <w:r>
              <w:rPr>
                <w:rFonts w:hint="eastAsia" w:ascii="宋体" w:hAnsi="宋体" w:eastAsia="宋体" w:cs="宋体"/>
                <w:color w:val="auto"/>
                <w:sz w:val="24"/>
                <w:szCs w:val="24"/>
              </w:rPr>
              <w:t>00</w:t>
            </w:r>
          </w:p>
        </w:tc>
      </w:tr>
      <w:tr w14:paraId="17FFCCE6">
        <w:tblPrEx>
          <w:tblCellMar>
            <w:top w:w="0" w:type="dxa"/>
            <w:left w:w="10" w:type="dxa"/>
            <w:bottom w:w="0" w:type="dxa"/>
            <w:right w:w="10" w:type="dxa"/>
          </w:tblCellMar>
        </w:tblPrEx>
        <w:trPr>
          <w:trHeight w:val="480" w:hRule="exact"/>
          <w:jc w:val="center"/>
        </w:trPr>
        <w:tc>
          <w:tcPr>
            <w:tcW w:w="870" w:type="dxa"/>
            <w:tcBorders>
              <w:top w:val="single" w:color="auto" w:sz="4" w:space="0"/>
              <w:left w:val="single" w:color="auto" w:sz="4" w:space="0"/>
            </w:tcBorders>
            <w:shd w:val="clear" w:color="auto" w:fill="FFFFFF"/>
            <w:vAlign w:val="center"/>
          </w:tcPr>
          <w:p w14:paraId="6BA6DAE6">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p>
        </w:tc>
        <w:tc>
          <w:tcPr>
            <w:tcW w:w="4005" w:type="dxa"/>
            <w:tcBorders>
              <w:top w:val="single" w:color="auto" w:sz="4" w:space="0"/>
              <w:left w:val="single" w:color="auto" w:sz="4" w:space="0"/>
            </w:tcBorders>
            <w:shd w:val="clear" w:color="auto" w:fill="FFFFFF"/>
            <w:vAlign w:val="center"/>
          </w:tcPr>
          <w:p w14:paraId="5E550E70">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气割</w:t>
            </w:r>
          </w:p>
        </w:tc>
        <w:tc>
          <w:tcPr>
            <w:tcW w:w="1755" w:type="dxa"/>
            <w:tcBorders>
              <w:top w:val="single" w:color="auto" w:sz="4" w:space="0"/>
              <w:left w:val="single" w:color="auto" w:sz="4" w:space="0"/>
            </w:tcBorders>
            <w:shd w:val="clear" w:color="auto" w:fill="FFFFFF"/>
            <w:vAlign w:val="center"/>
          </w:tcPr>
          <w:p w14:paraId="7550013F">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每套</w:t>
            </w:r>
          </w:p>
        </w:tc>
        <w:tc>
          <w:tcPr>
            <w:tcW w:w="1905" w:type="dxa"/>
            <w:tcBorders>
              <w:top w:val="single" w:color="auto" w:sz="4" w:space="0"/>
              <w:left w:val="single" w:color="auto" w:sz="4" w:space="0"/>
              <w:right w:val="single" w:color="auto" w:sz="4" w:space="0"/>
            </w:tcBorders>
            <w:shd w:val="clear" w:color="auto" w:fill="FFFFFF"/>
            <w:vAlign w:val="center"/>
          </w:tcPr>
          <w:p w14:paraId="3CD2D5DF">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en-US"/>
              </w:rPr>
              <w:t>200</w:t>
            </w:r>
            <w:r>
              <w:rPr>
                <w:rFonts w:hint="eastAsia" w:ascii="宋体" w:hAnsi="宋体" w:eastAsia="宋体" w:cs="宋体"/>
                <w:color w:val="auto"/>
                <w:sz w:val="24"/>
                <w:szCs w:val="24"/>
                <w:lang w:val="en-US" w:eastAsia="en-US" w:bidi="en-US"/>
              </w:rPr>
              <w:t>.</w:t>
            </w:r>
            <w:r>
              <w:rPr>
                <w:rFonts w:hint="eastAsia" w:ascii="宋体" w:hAnsi="宋体" w:eastAsia="宋体" w:cs="宋体"/>
                <w:color w:val="auto"/>
                <w:sz w:val="24"/>
                <w:szCs w:val="24"/>
              </w:rPr>
              <w:t>00</w:t>
            </w:r>
          </w:p>
        </w:tc>
      </w:tr>
      <w:tr w14:paraId="610E8DDD">
        <w:tblPrEx>
          <w:tblCellMar>
            <w:top w:w="0" w:type="dxa"/>
            <w:left w:w="10" w:type="dxa"/>
            <w:bottom w:w="0" w:type="dxa"/>
            <w:right w:w="10" w:type="dxa"/>
          </w:tblCellMar>
        </w:tblPrEx>
        <w:trPr>
          <w:trHeight w:val="465" w:hRule="exact"/>
          <w:jc w:val="center"/>
        </w:trPr>
        <w:tc>
          <w:tcPr>
            <w:tcW w:w="870" w:type="dxa"/>
            <w:tcBorders>
              <w:top w:val="single" w:color="auto" w:sz="4" w:space="0"/>
              <w:left w:val="single" w:color="auto" w:sz="4" w:space="0"/>
            </w:tcBorders>
            <w:shd w:val="clear" w:color="auto" w:fill="FFFFFF"/>
            <w:vAlign w:val="center"/>
          </w:tcPr>
          <w:p w14:paraId="43AEB6C1">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p>
        </w:tc>
        <w:tc>
          <w:tcPr>
            <w:tcW w:w="4005" w:type="dxa"/>
            <w:tcBorders>
              <w:top w:val="single" w:color="auto" w:sz="4" w:space="0"/>
              <w:left w:val="single" w:color="auto" w:sz="4" w:space="0"/>
            </w:tcBorders>
            <w:shd w:val="clear" w:color="auto" w:fill="FFFFFF"/>
            <w:vAlign w:val="center"/>
          </w:tcPr>
          <w:p w14:paraId="18A7C6D0">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电镐</w:t>
            </w:r>
          </w:p>
        </w:tc>
        <w:tc>
          <w:tcPr>
            <w:tcW w:w="1755" w:type="dxa"/>
            <w:tcBorders>
              <w:top w:val="single" w:color="auto" w:sz="4" w:space="0"/>
              <w:left w:val="single" w:color="auto" w:sz="4" w:space="0"/>
            </w:tcBorders>
            <w:shd w:val="clear" w:color="auto" w:fill="FFFFFF"/>
            <w:vAlign w:val="center"/>
          </w:tcPr>
          <w:p w14:paraId="043045FB">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每只</w:t>
            </w:r>
          </w:p>
        </w:tc>
        <w:tc>
          <w:tcPr>
            <w:tcW w:w="1905" w:type="dxa"/>
            <w:tcBorders>
              <w:top w:val="single" w:color="auto" w:sz="4" w:space="0"/>
              <w:left w:val="single" w:color="auto" w:sz="4" w:space="0"/>
              <w:right w:val="single" w:color="auto" w:sz="4" w:space="0"/>
            </w:tcBorders>
            <w:shd w:val="clear" w:color="auto" w:fill="FFFFFF"/>
            <w:vAlign w:val="center"/>
          </w:tcPr>
          <w:p w14:paraId="1F596A5A">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en-US"/>
              </w:rPr>
              <w:t>70</w:t>
            </w:r>
            <w:r>
              <w:rPr>
                <w:rFonts w:hint="eastAsia" w:ascii="宋体" w:hAnsi="宋体" w:eastAsia="宋体" w:cs="宋体"/>
                <w:color w:val="auto"/>
                <w:sz w:val="24"/>
                <w:szCs w:val="24"/>
                <w:lang w:val="en-US" w:eastAsia="en-US" w:bidi="en-US"/>
              </w:rPr>
              <w:t>.</w:t>
            </w:r>
            <w:r>
              <w:rPr>
                <w:rFonts w:hint="eastAsia" w:ascii="宋体" w:hAnsi="宋体" w:eastAsia="宋体" w:cs="宋体"/>
                <w:color w:val="auto"/>
                <w:sz w:val="24"/>
                <w:szCs w:val="24"/>
              </w:rPr>
              <w:t>00</w:t>
            </w:r>
          </w:p>
        </w:tc>
      </w:tr>
      <w:tr w14:paraId="07F1466F">
        <w:tblPrEx>
          <w:tblCellMar>
            <w:top w:w="0" w:type="dxa"/>
            <w:left w:w="10" w:type="dxa"/>
            <w:bottom w:w="0" w:type="dxa"/>
            <w:right w:w="10" w:type="dxa"/>
          </w:tblCellMar>
        </w:tblPrEx>
        <w:trPr>
          <w:trHeight w:val="480" w:hRule="exact"/>
          <w:jc w:val="center"/>
        </w:trPr>
        <w:tc>
          <w:tcPr>
            <w:tcW w:w="870" w:type="dxa"/>
            <w:tcBorders>
              <w:top w:val="single" w:color="auto" w:sz="4" w:space="0"/>
              <w:left w:val="single" w:color="auto" w:sz="4" w:space="0"/>
              <w:bottom w:val="single" w:color="auto" w:sz="4" w:space="0"/>
            </w:tcBorders>
            <w:shd w:val="clear" w:color="auto" w:fill="FFFFFF"/>
            <w:vAlign w:val="center"/>
          </w:tcPr>
          <w:p w14:paraId="148144C4">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p>
        </w:tc>
        <w:tc>
          <w:tcPr>
            <w:tcW w:w="4005" w:type="dxa"/>
            <w:tcBorders>
              <w:top w:val="single" w:color="auto" w:sz="4" w:space="0"/>
              <w:left w:val="single" w:color="auto" w:sz="4" w:space="0"/>
              <w:bottom w:val="single" w:color="auto" w:sz="4" w:space="0"/>
            </w:tcBorders>
            <w:shd w:val="clear" w:color="auto" w:fill="FFFFFF"/>
            <w:vAlign w:val="center"/>
          </w:tcPr>
          <w:p w14:paraId="0AC52AC2">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3吨以下货车</w:t>
            </w:r>
          </w:p>
        </w:tc>
        <w:tc>
          <w:tcPr>
            <w:tcW w:w="1755" w:type="dxa"/>
            <w:tcBorders>
              <w:top w:val="single" w:color="auto" w:sz="4" w:space="0"/>
              <w:left w:val="single" w:color="auto" w:sz="4" w:space="0"/>
              <w:bottom w:val="single" w:color="auto" w:sz="4" w:space="0"/>
            </w:tcBorders>
            <w:shd w:val="clear" w:color="auto" w:fill="FFFFFF"/>
            <w:vAlign w:val="center"/>
          </w:tcPr>
          <w:p w14:paraId="46535B39">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每车</w:t>
            </w:r>
          </w:p>
        </w:tc>
        <w:tc>
          <w:tcPr>
            <w:tcW w:w="1905" w:type="dxa"/>
            <w:tcBorders>
              <w:top w:val="single" w:color="auto" w:sz="4" w:space="0"/>
              <w:left w:val="single" w:color="auto" w:sz="4" w:space="0"/>
              <w:bottom w:val="single" w:color="auto" w:sz="4" w:space="0"/>
              <w:right w:val="single" w:color="auto" w:sz="4" w:space="0"/>
            </w:tcBorders>
            <w:shd w:val="clear" w:color="auto" w:fill="FFFFFF"/>
            <w:vAlign w:val="center"/>
          </w:tcPr>
          <w:p w14:paraId="7C0E96CF">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en-US"/>
              </w:rPr>
              <w:t>800</w:t>
            </w:r>
            <w:r>
              <w:rPr>
                <w:rFonts w:hint="eastAsia" w:ascii="宋体" w:hAnsi="宋体" w:eastAsia="宋体" w:cs="宋体"/>
                <w:color w:val="auto"/>
                <w:sz w:val="24"/>
                <w:szCs w:val="24"/>
                <w:lang w:val="en-US" w:eastAsia="en-US" w:bidi="en-US"/>
              </w:rPr>
              <w:t>.</w:t>
            </w:r>
            <w:r>
              <w:rPr>
                <w:rFonts w:hint="eastAsia" w:ascii="宋体" w:hAnsi="宋体" w:eastAsia="宋体" w:cs="宋体"/>
                <w:color w:val="auto"/>
                <w:sz w:val="24"/>
                <w:szCs w:val="24"/>
              </w:rPr>
              <w:t>00</w:t>
            </w:r>
          </w:p>
        </w:tc>
      </w:tr>
      <w:tr w14:paraId="55C02879">
        <w:tblPrEx>
          <w:tblCellMar>
            <w:top w:w="0" w:type="dxa"/>
            <w:left w:w="10" w:type="dxa"/>
            <w:bottom w:w="0" w:type="dxa"/>
            <w:right w:w="10" w:type="dxa"/>
          </w:tblCellMar>
        </w:tblPrEx>
        <w:trPr>
          <w:trHeight w:val="483" w:hRule="exact"/>
          <w:jc w:val="center"/>
        </w:trPr>
        <w:tc>
          <w:tcPr>
            <w:tcW w:w="870" w:type="dxa"/>
            <w:tcBorders>
              <w:top w:val="single" w:color="auto" w:sz="4" w:space="0"/>
              <w:left w:val="single" w:color="auto" w:sz="4" w:space="0"/>
              <w:bottom w:val="single" w:color="auto" w:sz="4" w:space="0"/>
            </w:tcBorders>
            <w:shd w:val="clear" w:color="auto" w:fill="FFFFFF"/>
            <w:vAlign w:val="center"/>
          </w:tcPr>
          <w:p w14:paraId="5873FC57">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p>
        </w:tc>
        <w:tc>
          <w:tcPr>
            <w:tcW w:w="4005" w:type="dxa"/>
            <w:tcBorders>
              <w:top w:val="single" w:color="auto" w:sz="4" w:space="0"/>
              <w:left w:val="single" w:color="auto" w:sz="4" w:space="0"/>
              <w:bottom w:val="single" w:color="auto" w:sz="4" w:space="0"/>
            </w:tcBorders>
            <w:shd w:val="clear" w:color="auto" w:fill="FFFFFF"/>
            <w:vAlign w:val="center"/>
          </w:tcPr>
          <w:p w14:paraId="0B3D10FB">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建筑垃圾</w:t>
            </w:r>
          </w:p>
        </w:tc>
        <w:tc>
          <w:tcPr>
            <w:tcW w:w="1755" w:type="dxa"/>
            <w:tcBorders>
              <w:top w:val="single" w:color="auto" w:sz="4" w:space="0"/>
              <w:left w:val="single" w:color="auto" w:sz="4" w:space="0"/>
              <w:bottom w:val="single" w:color="auto" w:sz="4" w:space="0"/>
            </w:tcBorders>
            <w:shd w:val="clear" w:color="auto" w:fill="FFFFFF"/>
            <w:vAlign w:val="center"/>
          </w:tcPr>
          <w:p w14:paraId="515803B8">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每车</w:t>
            </w:r>
          </w:p>
        </w:tc>
        <w:tc>
          <w:tcPr>
            <w:tcW w:w="1905" w:type="dxa"/>
            <w:tcBorders>
              <w:top w:val="single" w:color="auto" w:sz="4" w:space="0"/>
              <w:left w:val="single" w:color="auto" w:sz="4" w:space="0"/>
              <w:bottom w:val="single" w:color="auto" w:sz="4" w:space="0"/>
              <w:right w:val="single" w:color="auto" w:sz="4" w:space="0"/>
            </w:tcBorders>
            <w:shd w:val="clear" w:color="auto" w:fill="FFFFFF"/>
            <w:vAlign w:val="center"/>
          </w:tcPr>
          <w:p w14:paraId="56AB5D42">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bidi="en-US"/>
              </w:rPr>
              <w:t>800.00</w:t>
            </w:r>
          </w:p>
        </w:tc>
      </w:tr>
      <w:tr w14:paraId="55757246">
        <w:tblPrEx>
          <w:tblCellMar>
            <w:top w:w="0" w:type="dxa"/>
            <w:left w:w="10" w:type="dxa"/>
            <w:bottom w:w="0" w:type="dxa"/>
            <w:right w:w="10" w:type="dxa"/>
          </w:tblCellMar>
        </w:tblPrEx>
        <w:trPr>
          <w:trHeight w:val="465" w:hRule="exact"/>
          <w:jc w:val="center"/>
        </w:trPr>
        <w:tc>
          <w:tcPr>
            <w:tcW w:w="870" w:type="dxa"/>
            <w:tcBorders>
              <w:top w:val="single" w:color="auto" w:sz="4" w:space="0"/>
              <w:left w:val="single" w:color="auto" w:sz="4" w:space="0"/>
              <w:bottom w:val="single" w:color="auto" w:sz="4" w:space="0"/>
              <w:right w:val="single" w:color="auto" w:sz="4" w:space="0"/>
            </w:tcBorders>
            <w:shd w:val="clear" w:color="auto" w:fill="FFFFFF"/>
            <w:vAlign w:val="center"/>
          </w:tcPr>
          <w:p w14:paraId="5E952CB8">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p>
        </w:tc>
        <w:tc>
          <w:tcPr>
            <w:tcW w:w="4005" w:type="dxa"/>
            <w:tcBorders>
              <w:top w:val="single" w:color="auto" w:sz="4" w:space="0"/>
              <w:left w:val="single" w:color="auto" w:sz="4" w:space="0"/>
              <w:bottom w:val="single" w:color="auto" w:sz="4" w:space="0"/>
              <w:right w:val="single" w:color="auto" w:sz="4" w:space="0"/>
            </w:tcBorders>
            <w:shd w:val="clear" w:color="auto" w:fill="FFFFFF"/>
            <w:vAlign w:val="center"/>
          </w:tcPr>
          <w:p w14:paraId="08EF3DD1">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垃圾（含杂物）</w:t>
            </w:r>
          </w:p>
        </w:tc>
        <w:tc>
          <w:tcPr>
            <w:tcW w:w="1755" w:type="dxa"/>
            <w:tcBorders>
              <w:top w:val="single" w:color="auto" w:sz="4" w:space="0"/>
              <w:left w:val="single" w:color="auto" w:sz="4" w:space="0"/>
              <w:bottom w:val="single" w:color="auto" w:sz="4" w:space="0"/>
              <w:right w:val="single" w:color="auto" w:sz="4" w:space="0"/>
            </w:tcBorders>
            <w:shd w:val="clear" w:color="auto" w:fill="FFFFFF"/>
            <w:vAlign w:val="center"/>
          </w:tcPr>
          <w:p w14:paraId="4579E9E3">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每车</w:t>
            </w:r>
          </w:p>
        </w:tc>
        <w:tc>
          <w:tcPr>
            <w:tcW w:w="1905" w:type="dxa"/>
            <w:tcBorders>
              <w:top w:val="single" w:color="auto" w:sz="4" w:space="0"/>
              <w:left w:val="single" w:color="auto" w:sz="4" w:space="0"/>
              <w:bottom w:val="single" w:color="auto" w:sz="4" w:space="0"/>
              <w:right w:val="single" w:color="auto" w:sz="4" w:space="0"/>
            </w:tcBorders>
            <w:shd w:val="clear" w:color="auto" w:fill="FFFFFF"/>
            <w:vAlign w:val="center"/>
          </w:tcPr>
          <w:p w14:paraId="56C9FD1D">
            <w:pPr>
              <w:pStyle w:val="96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bidi="en-US"/>
              </w:rPr>
              <w:t>800.00</w:t>
            </w:r>
          </w:p>
        </w:tc>
      </w:tr>
      <w:tr w14:paraId="663BD73C">
        <w:tblPrEx>
          <w:tblCellMar>
            <w:top w:w="0" w:type="dxa"/>
            <w:left w:w="10" w:type="dxa"/>
            <w:bottom w:w="0" w:type="dxa"/>
            <w:right w:w="10" w:type="dxa"/>
          </w:tblCellMar>
        </w:tblPrEx>
        <w:trPr>
          <w:trHeight w:val="465" w:hRule="exact"/>
          <w:jc w:val="center"/>
        </w:trPr>
        <w:tc>
          <w:tcPr>
            <w:tcW w:w="853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FB17285">
            <w:pPr>
              <w:pStyle w:val="964"/>
              <w:keepNext w:val="0"/>
              <w:keepLines w:val="0"/>
              <w:pageBreakBefore w:val="0"/>
              <w:widowControl w:val="0"/>
              <w:kinsoku/>
              <w:wordWrap/>
              <w:overflowPunct/>
              <w:topLinePunct w:val="0"/>
              <w:autoSpaceDE/>
              <w:autoSpaceDN/>
              <w:bidi w:val="0"/>
              <w:adjustRightInd/>
              <w:snapToGrid/>
              <w:spacing w:line="360" w:lineRule="auto"/>
              <w:ind w:firstLine="500"/>
              <w:jc w:val="both"/>
              <w:textAlignment w:val="auto"/>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val="en-US" w:eastAsia="zh-CN" w:bidi="en-US"/>
              </w:rPr>
              <w:t>注：未列入项目按当时市场行情结算</w:t>
            </w:r>
          </w:p>
        </w:tc>
      </w:tr>
    </w:tbl>
    <w:p w14:paraId="06FFF3E9">
      <w:pPr>
        <w:pStyle w:val="963"/>
        <w:keepNext w:val="0"/>
        <w:keepLines w:val="0"/>
        <w:pageBreakBefore w:val="0"/>
        <w:widowControl w:val="0"/>
        <w:numPr>
          <w:ilvl w:val="0"/>
          <w:numId w:val="0"/>
        </w:numPr>
        <w:tabs>
          <w:tab w:val="left" w:pos="980"/>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sz w:val="24"/>
          <w:szCs w:val="24"/>
          <w:highlight w:val="none"/>
        </w:rPr>
      </w:pPr>
    </w:p>
    <w:p w14:paraId="013AD0B2">
      <w:pPr>
        <w:keepNext w:val="0"/>
        <w:keepLines w:val="0"/>
        <w:pageBreakBefore w:val="0"/>
        <w:widowControl w:val="0"/>
        <w:numPr>
          <w:ilvl w:val="0"/>
          <w:numId w:val="0"/>
        </w:numPr>
        <w:tabs>
          <w:tab w:val="left" w:pos="980"/>
        </w:tabs>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lang w:val="zh-TW" w:eastAsia="zh-TW" w:bidi="zh-TW"/>
        </w:rPr>
      </w:pPr>
      <w:r>
        <w:rPr>
          <w:rFonts w:hint="eastAsia" w:ascii="宋体" w:hAnsi="宋体" w:eastAsia="宋体" w:cs="宋体"/>
          <w:b w:val="0"/>
          <w:bCs w:val="0"/>
          <w:color w:val="auto"/>
          <w:kern w:val="2"/>
          <w:sz w:val="24"/>
          <w:szCs w:val="24"/>
          <w:highlight w:val="none"/>
          <w:lang w:val="zh-TW" w:eastAsia="zh-TW" w:bidi="zh-TW"/>
        </w:rPr>
        <w:t>▲</w:t>
      </w:r>
      <w:r>
        <w:rPr>
          <w:rFonts w:hint="eastAsia" w:ascii="宋体" w:hAnsi="宋体" w:eastAsia="宋体" w:cs="宋体"/>
          <w:b w:val="0"/>
          <w:bCs w:val="0"/>
          <w:color w:val="auto"/>
          <w:kern w:val="2"/>
          <w:sz w:val="24"/>
          <w:szCs w:val="24"/>
          <w:highlight w:val="none"/>
          <w:lang w:val="en-US" w:eastAsia="zh-CN" w:bidi="zh-TW"/>
        </w:rPr>
        <w:t>2.</w:t>
      </w:r>
      <w:r>
        <w:rPr>
          <w:rFonts w:hint="eastAsia" w:ascii="宋体" w:hAnsi="宋体" w:eastAsia="宋体" w:cs="宋体"/>
          <w:color w:val="auto"/>
          <w:kern w:val="2"/>
          <w:sz w:val="24"/>
          <w:szCs w:val="24"/>
          <w:lang w:val="en-US" w:eastAsia="zh-CN" w:bidi="zh-TW"/>
        </w:rPr>
        <w:t>4报价要求：按最高限价为基数，采用折扣率（%）的形式报价，小数点后最多保留一位，如折扣率为80%，即最终结算价=单价最高限价×80%×面积（以评估公司岀具的面积为准）。</w:t>
      </w:r>
    </w:p>
    <w:p w14:paraId="13FA71F2">
      <w:pPr>
        <w:keepNext w:val="0"/>
        <w:keepLines w:val="0"/>
        <w:pageBreakBefore w:val="0"/>
        <w:widowControl w:val="0"/>
        <w:numPr>
          <w:ilvl w:val="0"/>
          <w:numId w:val="0"/>
        </w:numPr>
        <w:tabs>
          <w:tab w:val="left" w:pos="980"/>
        </w:tabs>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lang w:val="zh-TW" w:eastAsia="zh-TW" w:bidi="zh-TW"/>
        </w:rPr>
      </w:pPr>
      <w:r>
        <w:rPr>
          <w:rFonts w:hint="eastAsia" w:ascii="宋体" w:hAnsi="宋体" w:eastAsia="宋体" w:cs="宋体"/>
          <w:color w:val="auto"/>
          <w:kern w:val="2"/>
          <w:sz w:val="24"/>
          <w:szCs w:val="24"/>
          <w:lang w:val="en-US" w:eastAsia="zh-CN" w:bidi="zh-TW"/>
        </w:rPr>
        <w:t>2.5</w:t>
      </w:r>
      <w:r>
        <w:rPr>
          <w:rFonts w:hint="eastAsia" w:ascii="宋体" w:hAnsi="宋体" w:eastAsia="宋体" w:cs="宋体"/>
          <w:color w:val="auto"/>
          <w:kern w:val="2"/>
          <w:sz w:val="24"/>
          <w:szCs w:val="24"/>
          <w:lang w:val="zh-TW" w:eastAsia="zh-TW" w:bidi="zh-TW"/>
        </w:rPr>
        <w:t>在签订协议书后引起的一切事故责任均由</w:t>
      </w:r>
      <w:r>
        <w:rPr>
          <w:rFonts w:hint="eastAsia" w:ascii="宋体" w:hAnsi="宋体" w:eastAsia="宋体" w:cs="宋体"/>
          <w:color w:val="auto"/>
          <w:kern w:val="2"/>
          <w:sz w:val="24"/>
          <w:szCs w:val="24"/>
          <w:lang w:val="en-US" w:eastAsia="zh-CN" w:bidi="zh-TW"/>
        </w:rPr>
        <w:t>中标</w:t>
      </w:r>
      <w:r>
        <w:rPr>
          <w:rFonts w:hint="eastAsia" w:ascii="宋体" w:hAnsi="宋体" w:eastAsia="宋体" w:cs="宋体"/>
          <w:color w:val="auto"/>
          <w:kern w:val="2"/>
          <w:sz w:val="24"/>
          <w:szCs w:val="24"/>
          <w:lang w:val="zh-TW" w:eastAsia="zh-TW" w:bidi="zh-TW"/>
        </w:rPr>
        <w:t>单位自行承担，招标人不承担任何责任及费用。</w:t>
      </w:r>
      <w:bookmarkStart w:id="28" w:name="bookmark194"/>
      <w:bookmarkEnd w:id="28"/>
    </w:p>
    <w:p w14:paraId="42AD0BE8">
      <w:pPr>
        <w:keepNext w:val="0"/>
        <w:keepLines w:val="0"/>
        <w:pageBreakBefore w:val="0"/>
        <w:widowControl w:val="0"/>
        <w:numPr>
          <w:ilvl w:val="0"/>
          <w:numId w:val="0"/>
        </w:numPr>
        <w:tabs>
          <w:tab w:val="left" w:pos="980"/>
        </w:tabs>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lang w:val="zh-TW" w:eastAsia="zh-TW" w:bidi="zh-TW"/>
        </w:rPr>
      </w:pPr>
      <w:r>
        <w:rPr>
          <w:rFonts w:hint="eastAsia" w:ascii="宋体" w:hAnsi="宋体" w:eastAsia="宋体" w:cs="宋体"/>
          <w:color w:val="auto"/>
          <w:kern w:val="2"/>
          <w:sz w:val="24"/>
          <w:szCs w:val="24"/>
          <w:lang w:val="en-US" w:eastAsia="zh-CN" w:bidi="zh-TW"/>
        </w:rPr>
        <w:t>2.6</w:t>
      </w:r>
      <w:r>
        <w:rPr>
          <w:rFonts w:hint="eastAsia" w:ascii="宋体" w:hAnsi="宋体" w:eastAsia="宋体" w:cs="宋体"/>
          <w:color w:val="auto"/>
          <w:kern w:val="2"/>
          <w:sz w:val="24"/>
          <w:szCs w:val="24"/>
          <w:lang w:val="zh-TW" w:eastAsia="zh-TW" w:bidi="zh-TW"/>
        </w:rPr>
        <w:t>技术</w:t>
      </w:r>
      <w:r>
        <w:rPr>
          <w:rFonts w:hint="eastAsia" w:ascii="宋体" w:hAnsi="宋体" w:eastAsia="宋体" w:cs="宋体"/>
          <w:color w:val="auto"/>
          <w:kern w:val="2"/>
          <w:sz w:val="24"/>
          <w:szCs w:val="24"/>
          <w:lang w:val="zh-TW" w:eastAsia="zh-CN" w:bidi="zh-TW"/>
        </w:rPr>
        <w:t>方案</w:t>
      </w:r>
      <w:r>
        <w:rPr>
          <w:rFonts w:hint="eastAsia" w:ascii="宋体" w:hAnsi="宋体" w:eastAsia="宋体" w:cs="宋体"/>
          <w:color w:val="auto"/>
          <w:kern w:val="2"/>
          <w:sz w:val="24"/>
          <w:szCs w:val="24"/>
          <w:lang w:val="zh-TW" w:eastAsia="zh-TW" w:bidi="zh-TW"/>
        </w:rPr>
        <w:t>中提供主要机械设备。</w:t>
      </w:r>
      <w:bookmarkStart w:id="29" w:name="bookmark197"/>
      <w:bookmarkEnd w:id="29"/>
    </w:p>
    <w:p w14:paraId="73F8433B">
      <w:pPr>
        <w:keepNext w:val="0"/>
        <w:keepLines w:val="0"/>
        <w:pageBreakBefore w:val="0"/>
        <w:widowControl w:val="0"/>
        <w:numPr>
          <w:ilvl w:val="0"/>
          <w:numId w:val="0"/>
        </w:numPr>
        <w:tabs>
          <w:tab w:val="left" w:pos="980"/>
        </w:tabs>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lang w:val="zh-TW" w:eastAsia="zh-TW" w:bidi="zh-TW"/>
        </w:rPr>
      </w:pPr>
      <w:r>
        <w:rPr>
          <w:rFonts w:hint="eastAsia" w:ascii="宋体" w:hAnsi="宋体" w:eastAsia="宋体" w:cs="宋体"/>
          <w:color w:val="auto"/>
          <w:kern w:val="2"/>
          <w:sz w:val="24"/>
          <w:szCs w:val="24"/>
          <w:lang w:val="en-US" w:eastAsia="zh-CN" w:bidi="zh-TW"/>
        </w:rPr>
        <w:t>2.7</w:t>
      </w:r>
      <w:r>
        <w:rPr>
          <w:rFonts w:hint="eastAsia" w:ascii="宋体" w:hAnsi="宋体" w:eastAsia="宋体" w:cs="宋体"/>
          <w:color w:val="auto"/>
          <w:kern w:val="2"/>
          <w:sz w:val="24"/>
          <w:szCs w:val="24"/>
          <w:lang w:val="zh-TW" w:eastAsia="zh-TW" w:bidi="zh-TW"/>
        </w:rPr>
        <w:t>建筑垃圾及渣土</w:t>
      </w:r>
      <w:r>
        <w:rPr>
          <w:rFonts w:hint="eastAsia" w:ascii="宋体" w:hAnsi="宋体" w:eastAsia="宋体" w:cs="宋体"/>
          <w:color w:val="auto"/>
          <w:kern w:val="2"/>
          <w:sz w:val="24"/>
          <w:szCs w:val="24"/>
          <w:lang w:val="en-US" w:eastAsia="zh-CN" w:bidi="zh-TW"/>
        </w:rPr>
        <w:t>清理</w:t>
      </w:r>
      <w:r>
        <w:rPr>
          <w:rFonts w:hint="eastAsia" w:ascii="宋体" w:hAnsi="宋体" w:eastAsia="宋体" w:cs="宋体"/>
          <w:color w:val="auto"/>
          <w:kern w:val="2"/>
          <w:sz w:val="24"/>
          <w:szCs w:val="24"/>
          <w:lang w:val="zh-TW" w:eastAsia="zh-TW" w:bidi="zh-TW"/>
        </w:rPr>
        <w:t>等必须有合理合法的消纳场地，并具有相应的批准手续，相应运输、处置、消纳等费用已包含在中标价中。</w:t>
      </w:r>
      <w:bookmarkStart w:id="30" w:name="bookmark198"/>
      <w:bookmarkEnd w:id="30"/>
    </w:p>
    <w:p w14:paraId="3590E4CA">
      <w:pPr>
        <w:keepNext w:val="0"/>
        <w:keepLines w:val="0"/>
        <w:pageBreakBefore w:val="0"/>
        <w:widowControl w:val="0"/>
        <w:numPr>
          <w:ilvl w:val="0"/>
          <w:numId w:val="0"/>
        </w:numPr>
        <w:tabs>
          <w:tab w:val="left" w:pos="980"/>
        </w:tabs>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lang w:val="zh-TW" w:eastAsia="zh-TW" w:bidi="zh-TW"/>
        </w:rPr>
      </w:pPr>
      <w:r>
        <w:rPr>
          <w:rFonts w:hint="eastAsia" w:ascii="宋体" w:hAnsi="宋体" w:eastAsia="宋体" w:cs="宋体"/>
          <w:b w:val="0"/>
          <w:bCs w:val="0"/>
          <w:color w:val="auto"/>
          <w:kern w:val="2"/>
          <w:sz w:val="24"/>
          <w:szCs w:val="24"/>
          <w:highlight w:val="none"/>
          <w:lang w:val="zh-TW" w:eastAsia="zh-TW" w:bidi="zh-TW"/>
        </w:rPr>
        <w:t>▲</w:t>
      </w:r>
      <w:r>
        <w:rPr>
          <w:rFonts w:hint="eastAsia" w:ascii="宋体" w:hAnsi="宋体" w:eastAsia="宋体" w:cs="宋体"/>
          <w:color w:val="auto"/>
          <w:kern w:val="2"/>
          <w:sz w:val="24"/>
          <w:szCs w:val="24"/>
          <w:lang w:val="en-US" w:eastAsia="zh-CN" w:bidi="zh-TW"/>
        </w:rPr>
        <w:t>2.8</w:t>
      </w:r>
      <w:r>
        <w:rPr>
          <w:rFonts w:hint="eastAsia" w:ascii="宋体" w:hAnsi="宋体" w:eastAsia="宋体" w:cs="宋体"/>
          <w:color w:val="auto"/>
          <w:kern w:val="2"/>
          <w:sz w:val="24"/>
          <w:szCs w:val="24"/>
          <w:lang w:val="zh-TW" w:eastAsia="zh-TW" w:bidi="zh-TW"/>
        </w:rPr>
        <w:t>所有</w:t>
      </w:r>
      <w:r>
        <w:rPr>
          <w:rFonts w:hint="eastAsia" w:ascii="宋体" w:hAnsi="宋体" w:eastAsia="宋体" w:cs="宋体"/>
          <w:color w:val="auto"/>
          <w:kern w:val="2"/>
          <w:sz w:val="24"/>
          <w:szCs w:val="24"/>
          <w:lang w:val="en-US" w:eastAsia="zh-CN" w:bidi="zh-TW"/>
        </w:rPr>
        <w:t>任务</w:t>
      </w:r>
      <w:r>
        <w:rPr>
          <w:rFonts w:hint="eastAsia" w:ascii="宋体" w:hAnsi="宋体" w:eastAsia="宋体" w:cs="宋体"/>
          <w:color w:val="auto"/>
          <w:kern w:val="2"/>
          <w:sz w:val="24"/>
          <w:szCs w:val="24"/>
          <w:lang w:val="zh-TW" w:eastAsia="zh-TW" w:bidi="zh-TW"/>
        </w:rPr>
        <w:t>由甲方下达指令后实施，否则无效。合同结算额达到</w:t>
      </w:r>
      <w:r>
        <w:rPr>
          <w:rFonts w:hint="eastAsia" w:ascii="宋体" w:hAnsi="宋体" w:eastAsia="宋体" w:cs="宋体"/>
          <w:color w:val="auto"/>
          <w:kern w:val="2"/>
          <w:sz w:val="24"/>
          <w:szCs w:val="24"/>
          <w:lang w:val="en-US" w:eastAsia="zh-CN" w:bidi="zh-TW"/>
        </w:rPr>
        <w:t>120</w:t>
      </w:r>
      <w:r>
        <w:rPr>
          <w:rFonts w:hint="eastAsia" w:ascii="宋体" w:hAnsi="宋体" w:eastAsia="宋体" w:cs="宋体"/>
          <w:color w:val="auto"/>
          <w:kern w:val="2"/>
          <w:sz w:val="24"/>
          <w:szCs w:val="24"/>
          <w:lang w:val="zh-TW" w:eastAsia="zh-TW" w:bidi="zh-TW"/>
        </w:rPr>
        <w:t>万时，该项目合同自动终止。</w:t>
      </w:r>
      <w:bookmarkStart w:id="31" w:name="bookmark199"/>
      <w:bookmarkEnd w:id="31"/>
    </w:p>
    <w:p w14:paraId="35968B6B">
      <w:pPr>
        <w:keepNext w:val="0"/>
        <w:keepLines w:val="0"/>
        <w:pageBreakBefore w:val="0"/>
        <w:widowControl w:val="0"/>
        <w:numPr>
          <w:ilvl w:val="0"/>
          <w:numId w:val="0"/>
        </w:numPr>
        <w:tabs>
          <w:tab w:val="left" w:pos="980"/>
        </w:tabs>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lang w:val="en-US" w:eastAsia="zh-CN" w:bidi="zh-TW"/>
        </w:rPr>
      </w:pPr>
      <w:r>
        <w:rPr>
          <w:rFonts w:hint="eastAsia" w:ascii="宋体" w:hAnsi="宋体" w:eastAsia="宋体" w:cs="宋体"/>
          <w:color w:val="auto"/>
          <w:kern w:val="2"/>
          <w:sz w:val="24"/>
          <w:szCs w:val="24"/>
          <w:lang w:val="en-US" w:eastAsia="zh-CN" w:bidi="zh-TW"/>
        </w:rPr>
        <w:t>2.9零星用工和设备无需报价，最终按招标文件《零星用工和设备计算清单表》结算。</w:t>
      </w:r>
    </w:p>
    <w:p w14:paraId="0FC68A2C">
      <w:pPr>
        <w:spacing w:line="500" w:lineRule="exact"/>
        <w:ind w:firstLine="480" w:firstLineChars="200"/>
        <w:rPr>
          <w:rFonts w:hint="eastAsia" w:ascii="宋体" w:hAnsi="宋体" w:eastAsia="宋体" w:cs="宋体"/>
          <w:color w:val="auto"/>
          <w:kern w:val="2"/>
          <w:sz w:val="24"/>
          <w:szCs w:val="24"/>
          <w:lang w:val="zh-TW" w:eastAsia="zh-TW" w:bidi="zh-TW"/>
        </w:rPr>
      </w:pPr>
      <w:r>
        <w:rPr>
          <w:rFonts w:hint="eastAsia" w:ascii="宋体" w:hAnsi="宋体" w:eastAsia="宋体" w:cs="宋体"/>
          <w:color w:val="auto"/>
          <w:kern w:val="2"/>
          <w:sz w:val="24"/>
          <w:szCs w:val="24"/>
          <w:lang w:val="en-US" w:eastAsia="zh-CN" w:bidi="zh-TW"/>
        </w:rPr>
        <w:t>2.10</w:t>
      </w:r>
      <w:r>
        <w:rPr>
          <w:rFonts w:hint="eastAsia" w:ascii="宋体" w:hAnsi="宋体" w:eastAsia="宋体" w:cs="宋体"/>
          <w:color w:val="auto"/>
          <w:kern w:val="2"/>
          <w:sz w:val="24"/>
          <w:szCs w:val="24"/>
          <w:lang w:val="zh-TW" w:eastAsia="zh-TW" w:bidi="zh-TW"/>
        </w:rPr>
        <w:t>未尽事宜见合同条款。</w:t>
      </w:r>
    </w:p>
    <w:p w14:paraId="60126ADD">
      <w:pPr>
        <w:spacing w:line="500" w:lineRule="exact"/>
        <w:rPr>
          <w:rFonts w:hint="eastAsia" w:asciiTheme="minorEastAsia" w:hAnsiTheme="minorEastAsia" w:eastAsiaTheme="minorEastAsia" w:cstheme="minorEastAsia"/>
          <w:color w:val="auto"/>
        </w:rPr>
      </w:pPr>
      <w:r>
        <w:rPr>
          <w:rFonts w:hint="eastAsia" w:ascii="宋体" w:hAnsi="宋体" w:eastAsia="宋体" w:cs="宋体"/>
          <w:b w:val="0"/>
          <w:bCs w:val="0"/>
          <w:color w:val="auto"/>
          <w:sz w:val="24"/>
          <w:szCs w:val="24"/>
          <w:highlight w:val="none"/>
        </w:rPr>
        <w:t>注：招标文件中打▲内容为实质性要求，不允许有负偏离，否则将以涉及无效投标条款作无效投标。</w:t>
      </w:r>
    </w:p>
    <w:p w14:paraId="6DC438E1">
      <w:pP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p>
    <w:p w14:paraId="40BA5118">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2" w:name="_Toc184314467"/>
      <w:bookmarkEnd w:id="32"/>
      <w:bookmarkStart w:id="33" w:name="_Toc184313257"/>
      <w:bookmarkEnd w:id="33"/>
      <w:bookmarkStart w:id="34" w:name="_Toc184314446"/>
      <w:bookmarkEnd w:id="34"/>
      <w:bookmarkStart w:id="35" w:name="_Toc184312071"/>
      <w:bookmarkEnd w:id="35"/>
      <w:bookmarkStart w:id="36" w:name="_Toc184312111"/>
      <w:bookmarkEnd w:id="36"/>
      <w:bookmarkStart w:id="37" w:name="_Toc184314435"/>
      <w:bookmarkEnd w:id="37"/>
      <w:bookmarkStart w:id="38" w:name="_Toc184310286"/>
      <w:bookmarkEnd w:id="38"/>
      <w:bookmarkStart w:id="39" w:name="_Toc184312112"/>
      <w:bookmarkEnd w:id="39"/>
      <w:bookmarkStart w:id="40" w:name="_Toc184310319"/>
      <w:bookmarkEnd w:id="40"/>
      <w:bookmarkStart w:id="41" w:name="_Toc184313291"/>
      <w:bookmarkEnd w:id="41"/>
      <w:bookmarkStart w:id="42" w:name="_Toc184310316"/>
      <w:bookmarkEnd w:id="42"/>
      <w:bookmarkStart w:id="43" w:name="_Toc184308067"/>
      <w:bookmarkEnd w:id="43"/>
      <w:bookmarkStart w:id="44" w:name="_Toc184312076"/>
      <w:bookmarkEnd w:id="44"/>
      <w:bookmarkStart w:id="45" w:name="_Toc184310296"/>
      <w:bookmarkEnd w:id="45"/>
      <w:bookmarkStart w:id="46" w:name="_Toc184314415"/>
      <w:bookmarkEnd w:id="46"/>
      <w:bookmarkStart w:id="47" w:name="_Toc184314470"/>
      <w:bookmarkEnd w:id="47"/>
      <w:bookmarkStart w:id="48" w:name="_Toc184314438"/>
      <w:bookmarkEnd w:id="48"/>
      <w:bookmarkStart w:id="49" w:name="_Toc184313277"/>
      <w:bookmarkEnd w:id="49"/>
      <w:bookmarkStart w:id="50" w:name="_Toc184308106"/>
      <w:bookmarkEnd w:id="50"/>
      <w:bookmarkStart w:id="51" w:name="_Toc184313278"/>
      <w:bookmarkEnd w:id="51"/>
      <w:bookmarkStart w:id="52" w:name="_Toc184313303"/>
      <w:bookmarkEnd w:id="52"/>
      <w:bookmarkStart w:id="53" w:name="_Toc184314413"/>
      <w:bookmarkEnd w:id="53"/>
      <w:bookmarkStart w:id="54" w:name="_Toc184312078"/>
      <w:bookmarkEnd w:id="54"/>
      <w:bookmarkStart w:id="55" w:name="_Toc184310335"/>
      <w:bookmarkEnd w:id="55"/>
      <w:bookmarkStart w:id="56" w:name="_Toc184310308"/>
      <w:bookmarkEnd w:id="56"/>
      <w:bookmarkStart w:id="57" w:name="_Toc184312120"/>
      <w:bookmarkEnd w:id="57"/>
      <w:bookmarkStart w:id="58" w:name="_Toc184308070"/>
      <w:bookmarkEnd w:id="58"/>
      <w:bookmarkStart w:id="59" w:name="_Toc184313282"/>
      <w:bookmarkEnd w:id="59"/>
      <w:bookmarkStart w:id="60" w:name="_Toc184312093"/>
      <w:bookmarkEnd w:id="60"/>
      <w:bookmarkStart w:id="61" w:name="_Toc184312089"/>
      <w:bookmarkEnd w:id="61"/>
      <w:bookmarkStart w:id="62" w:name="_Toc184308080"/>
      <w:bookmarkEnd w:id="62"/>
      <w:bookmarkStart w:id="63" w:name="_Toc184312119"/>
      <w:bookmarkEnd w:id="63"/>
      <w:bookmarkStart w:id="64" w:name="_Toc184312080"/>
      <w:bookmarkEnd w:id="64"/>
      <w:bookmarkStart w:id="65" w:name="_Toc184308039"/>
      <w:bookmarkEnd w:id="65"/>
      <w:bookmarkStart w:id="66" w:name="_Toc184310331"/>
      <w:bookmarkEnd w:id="66"/>
      <w:bookmarkStart w:id="67" w:name="_Toc184314419"/>
      <w:bookmarkEnd w:id="67"/>
      <w:bookmarkStart w:id="68" w:name="_Toc184308059"/>
      <w:bookmarkEnd w:id="68"/>
      <w:bookmarkStart w:id="69" w:name="_Toc184310306"/>
      <w:bookmarkEnd w:id="69"/>
      <w:bookmarkStart w:id="70" w:name="_Toc184314463"/>
      <w:bookmarkEnd w:id="70"/>
      <w:bookmarkStart w:id="71" w:name="_Toc184314459"/>
      <w:bookmarkEnd w:id="71"/>
      <w:bookmarkStart w:id="72" w:name="_Toc184310273"/>
      <w:bookmarkEnd w:id="72"/>
      <w:bookmarkStart w:id="73" w:name="_Toc184313268"/>
      <w:bookmarkEnd w:id="73"/>
      <w:bookmarkStart w:id="74" w:name="_Toc184308049"/>
      <w:bookmarkEnd w:id="74"/>
      <w:bookmarkStart w:id="75" w:name="_Toc184313246"/>
      <w:bookmarkEnd w:id="75"/>
      <w:bookmarkStart w:id="76" w:name="_Toc184310272"/>
      <w:bookmarkEnd w:id="76"/>
      <w:bookmarkStart w:id="77" w:name="_Toc184313251"/>
      <w:bookmarkEnd w:id="77"/>
      <w:bookmarkStart w:id="78" w:name="_Toc184313281"/>
      <w:bookmarkEnd w:id="78"/>
      <w:bookmarkStart w:id="79" w:name="_Toc184313280"/>
      <w:bookmarkEnd w:id="79"/>
      <w:bookmarkStart w:id="80" w:name="_Toc184310307"/>
      <w:bookmarkEnd w:id="80"/>
      <w:bookmarkStart w:id="81" w:name="_Toc184310281"/>
      <w:bookmarkEnd w:id="81"/>
      <w:bookmarkStart w:id="82" w:name="_Toc184314452"/>
      <w:bookmarkEnd w:id="82"/>
      <w:bookmarkStart w:id="83" w:name="_Toc184312072"/>
      <w:bookmarkEnd w:id="83"/>
      <w:bookmarkStart w:id="84" w:name="_Toc184314425"/>
      <w:bookmarkEnd w:id="84"/>
      <w:bookmarkStart w:id="85" w:name="_Toc184308060"/>
      <w:bookmarkEnd w:id="85"/>
      <w:bookmarkStart w:id="86" w:name="_Toc184314447"/>
      <w:bookmarkEnd w:id="86"/>
      <w:bookmarkStart w:id="87" w:name="_Toc184308101"/>
      <w:bookmarkEnd w:id="87"/>
      <w:bookmarkStart w:id="88" w:name="_Toc184314444"/>
      <w:bookmarkEnd w:id="88"/>
      <w:bookmarkStart w:id="89" w:name="_Toc184312118"/>
      <w:bookmarkEnd w:id="89"/>
      <w:bookmarkStart w:id="90" w:name="_Toc184312105"/>
      <w:bookmarkEnd w:id="90"/>
      <w:bookmarkStart w:id="91" w:name="_Toc184310283"/>
      <w:bookmarkEnd w:id="91"/>
      <w:bookmarkStart w:id="92" w:name="_Toc184312134"/>
      <w:bookmarkEnd w:id="92"/>
      <w:bookmarkStart w:id="93" w:name="_Toc184308051"/>
      <w:bookmarkEnd w:id="93"/>
      <w:bookmarkStart w:id="94" w:name="_Toc184308038"/>
      <w:bookmarkEnd w:id="94"/>
      <w:bookmarkStart w:id="95" w:name="_Toc184314410"/>
      <w:bookmarkEnd w:id="95"/>
      <w:bookmarkStart w:id="96" w:name="_Toc184310277"/>
      <w:bookmarkEnd w:id="96"/>
      <w:bookmarkStart w:id="97" w:name="_Toc184310301"/>
      <w:bookmarkEnd w:id="97"/>
      <w:bookmarkStart w:id="98" w:name="_Toc184313265"/>
      <w:bookmarkEnd w:id="98"/>
      <w:bookmarkStart w:id="99" w:name="_Toc184310295"/>
      <w:bookmarkEnd w:id="99"/>
      <w:bookmarkStart w:id="100" w:name="_Toc184310332"/>
      <w:bookmarkEnd w:id="100"/>
      <w:bookmarkStart w:id="101" w:name="_Toc184310284"/>
      <w:bookmarkEnd w:id="101"/>
      <w:bookmarkStart w:id="102" w:name="_Toc184312132"/>
      <w:bookmarkEnd w:id="102"/>
      <w:bookmarkStart w:id="103" w:name="_Toc184308105"/>
      <w:bookmarkEnd w:id="103"/>
      <w:bookmarkStart w:id="104" w:name="_Toc184314472"/>
      <w:bookmarkEnd w:id="104"/>
      <w:bookmarkStart w:id="105" w:name="_Toc184313299"/>
      <w:bookmarkEnd w:id="105"/>
      <w:bookmarkStart w:id="106" w:name="_Toc184312085"/>
      <w:bookmarkEnd w:id="106"/>
      <w:bookmarkStart w:id="107" w:name="_Toc184308075"/>
      <w:bookmarkEnd w:id="107"/>
      <w:bookmarkStart w:id="108" w:name="_Toc184310318"/>
      <w:bookmarkEnd w:id="108"/>
      <w:bookmarkStart w:id="109" w:name="_Toc184312125"/>
      <w:bookmarkEnd w:id="109"/>
      <w:bookmarkStart w:id="110" w:name="_Toc184314473"/>
      <w:bookmarkEnd w:id="110"/>
      <w:bookmarkStart w:id="111" w:name="_Toc184313255"/>
      <w:bookmarkEnd w:id="111"/>
      <w:bookmarkStart w:id="112" w:name="_Toc184313261"/>
      <w:bookmarkEnd w:id="112"/>
      <w:bookmarkStart w:id="113" w:name="_Toc184314430"/>
      <w:bookmarkEnd w:id="113"/>
      <w:bookmarkStart w:id="114" w:name="_Toc184314449"/>
      <w:bookmarkEnd w:id="114"/>
      <w:bookmarkStart w:id="115" w:name="_Toc184314427"/>
      <w:bookmarkEnd w:id="115"/>
      <w:bookmarkStart w:id="116" w:name="_Toc184312138"/>
      <w:bookmarkEnd w:id="116"/>
      <w:bookmarkStart w:id="117" w:name="_Toc184308046"/>
      <w:bookmarkEnd w:id="117"/>
      <w:bookmarkStart w:id="118" w:name="_Toc184312136"/>
      <w:bookmarkEnd w:id="118"/>
      <w:bookmarkStart w:id="119" w:name="_Toc184312139"/>
      <w:bookmarkEnd w:id="119"/>
      <w:bookmarkStart w:id="120" w:name="_Toc184310275"/>
      <w:bookmarkEnd w:id="120"/>
      <w:bookmarkStart w:id="121" w:name="_Toc184314445"/>
      <w:bookmarkEnd w:id="121"/>
      <w:bookmarkStart w:id="122" w:name="_Toc184308048"/>
      <w:bookmarkEnd w:id="122"/>
      <w:bookmarkStart w:id="123" w:name="_Toc184313292"/>
      <w:bookmarkEnd w:id="123"/>
      <w:bookmarkStart w:id="124" w:name="_Toc184308108"/>
      <w:bookmarkEnd w:id="124"/>
      <w:bookmarkStart w:id="125" w:name="_Toc184314465"/>
      <w:bookmarkEnd w:id="125"/>
      <w:bookmarkStart w:id="126" w:name="_Toc184313294"/>
      <w:bookmarkEnd w:id="126"/>
      <w:bookmarkStart w:id="127" w:name="_Toc184313284"/>
      <w:bookmarkEnd w:id="127"/>
      <w:bookmarkStart w:id="128" w:name="_Toc184308095"/>
      <w:bookmarkEnd w:id="128"/>
      <w:bookmarkStart w:id="129" w:name="_Toc184310313"/>
      <w:bookmarkEnd w:id="129"/>
      <w:bookmarkStart w:id="130" w:name="_Toc184308077"/>
      <w:bookmarkEnd w:id="130"/>
      <w:bookmarkStart w:id="131" w:name="_Toc184313286"/>
      <w:bookmarkEnd w:id="131"/>
      <w:bookmarkStart w:id="132" w:name="_Toc184312127"/>
      <w:bookmarkEnd w:id="132"/>
      <w:bookmarkStart w:id="133" w:name="_Toc184313242"/>
      <w:bookmarkEnd w:id="133"/>
      <w:bookmarkStart w:id="134" w:name="_Toc184308085"/>
      <w:bookmarkEnd w:id="134"/>
      <w:bookmarkStart w:id="135" w:name="_Toc184308068"/>
      <w:bookmarkEnd w:id="135"/>
      <w:bookmarkStart w:id="136" w:name="_Toc184314455"/>
      <w:bookmarkEnd w:id="136"/>
      <w:bookmarkStart w:id="137" w:name="_Toc184310311"/>
      <w:bookmarkEnd w:id="137"/>
      <w:bookmarkStart w:id="138" w:name="_Toc184308040"/>
      <w:bookmarkEnd w:id="138"/>
      <w:bookmarkStart w:id="139" w:name="_Toc184308042"/>
      <w:bookmarkEnd w:id="139"/>
      <w:bookmarkStart w:id="140" w:name="_Toc184313290"/>
      <w:bookmarkEnd w:id="140"/>
      <w:bookmarkStart w:id="141" w:name="_Toc184312083"/>
      <w:bookmarkEnd w:id="141"/>
      <w:bookmarkStart w:id="142" w:name="_Toc184310329"/>
      <w:bookmarkEnd w:id="142"/>
      <w:bookmarkStart w:id="143" w:name="_Toc184313260"/>
      <w:bookmarkEnd w:id="143"/>
      <w:bookmarkStart w:id="144" w:name="_Toc184308082"/>
      <w:bookmarkEnd w:id="144"/>
      <w:bookmarkStart w:id="145" w:name="_Toc184314458"/>
      <w:bookmarkEnd w:id="145"/>
      <w:bookmarkStart w:id="146" w:name="_Toc184312082"/>
      <w:bookmarkEnd w:id="146"/>
      <w:bookmarkStart w:id="147" w:name="_Toc184308079"/>
      <w:bookmarkEnd w:id="147"/>
      <w:bookmarkStart w:id="148" w:name="_Toc184314423"/>
      <w:bookmarkEnd w:id="148"/>
      <w:bookmarkStart w:id="149" w:name="_Toc184310321"/>
      <w:bookmarkEnd w:id="149"/>
      <w:bookmarkStart w:id="150" w:name="_Toc184313253"/>
      <w:bookmarkEnd w:id="150"/>
      <w:bookmarkStart w:id="151" w:name="_Toc184313258"/>
      <w:bookmarkEnd w:id="151"/>
      <w:bookmarkStart w:id="152" w:name="_Toc184308047"/>
      <w:bookmarkEnd w:id="152"/>
      <w:bookmarkStart w:id="153" w:name="_Toc184313308"/>
      <w:bookmarkEnd w:id="153"/>
      <w:bookmarkStart w:id="154" w:name="_Toc184313276"/>
      <w:bookmarkEnd w:id="154"/>
      <w:bookmarkStart w:id="155" w:name="_Toc184313267"/>
      <w:bookmarkEnd w:id="155"/>
      <w:bookmarkStart w:id="156" w:name="_Toc184313269"/>
      <w:bookmarkEnd w:id="156"/>
      <w:bookmarkStart w:id="157" w:name="_Toc184310314"/>
      <w:bookmarkEnd w:id="157"/>
      <w:bookmarkStart w:id="158" w:name="_Toc184313270"/>
      <w:bookmarkEnd w:id="158"/>
      <w:bookmarkStart w:id="159" w:name="_Toc184308076"/>
      <w:bookmarkEnd w:id="159"/>
      <w:bookmarkStart w:id="160" w:name="_Toc184308053"/>
      <w:bookmarkEnd w:id="160"/>
      <w:bookmarkStart w:id="161" w:name="_Toc184308093"/>
      <w:bookmarkEnd w:id="161"/>
      <w:bookmarkStart w:id="162" w:name="_Toc184314464"/>
      <w:bookmarkEnd w:id="162"/>
      <w:bookmarkStart w:id="163" w:name="_Toc184310300"/>
      <w:bookmarkEnd w:id="163"/>
      <w:bookmarkStart w:id="164" w:name="_Toc184313300"/>
      <w:bookmarkEnd w:id="164"/>
      <w:bookmarkStart w:id="165" w:name="_Toc184313252"/>
      <w:bookmarkEnd w:id="165"/>
      <w:bookmarkStart w:id="166" w:name="_Toc184312098"/>
      <w:bookmarkEnd w:id="166"/>
      <w:bookmarkStart w:id="167" w:name="_Toc184310288"/>
      <w:bookmarkEnd w:id="167"/>
      <w:bookmarkStart w:id="168" w:name="_Toc184313306"/>
      <w:bookmarkEnd w:id="168"/>
      <w:bookmarkStart w:id="169" w:name="_Toc184314461"/>
      <w:bookmarkEnd w:id="169"/>
      <w:bookmarkStart w:id="170" w:name="_Toc184310299"/>
      <w:bookmarkEnd w:id="170"/>
      <w:bookmarkStart w:id="171" w:name="_Toc184312067"/>
      <w:bookmarkEnd w:id="171"/>
      <w:bookmarkStart w:id="172" w:name="_Toc184313259"/>
      <w:bookmarkEnd w:id="172"/>
      <w:bookmarkStart w:id="173" w:name="_Toc184314433"/>
      <w:bookmarkEnd w:id="173"/>
      <w:bookmarkStart w:id="174" w:name="_Toc184310290"/>
      <w:bookmarkEnd w:id="174"/>
      <w:bookmarkStart w:id="175" w:name="_Toc184310297"/>
      <w:bookmarkEnd w:id="175"/>
      <w:bookmarkStart w:id="176" w:name="_Toc184313271"/>
      <w:bookmarkEnd w:id="176"/>
      <w:bookmarkStart w:id="177" w:name="_Toc184313262"/>
      <w:bookmarkEnd w:id="177"/>
      <w:bookmarkStart w:id="178" w:name="_Toc184308065"/>
      <w:bookmarkEnd w:id="178"/>
      <w:bookmarkStart w:id="179" w:name="_Toc184313245"/>
      <w:bookmarkEnd w:id="179"/>
      <w:bookmarkStart w:id="180" w:name="_Toc184312103"/>
      <w:bookmarkEnd w:id="180"/>
      <w:bookmarkStart w:id="181" w:name="_Toc184308086"/>
      <w:bookmarkEnd w:id="181"/>
      <w:bookmarkStart w:id="182" w:name="_Toc184310280"/>
      <w:bookmarkEnd w:id="182"/>
      <w:bookmarkStart w:id="183" w:name="_Toc184310292"/>
      <w:bookmarkEnd w:id="183"/>
      <w:bookmarkStart w:id="184" w:name="_Toc184312114"/>
      <w:bookmarkEnd w:id="184"/>
      <w:bookmarkStart w:id="185" w:name="_Toc184312087"/>
      <w:bookmarkEnd w:id="185"/>
      <w:bookmarkStart w:id="186" w:name="_Toc184312077"/>
      <w:bookmarkEnd w:id="186"/>
      <w:bookmarkStart w:id="187" w:name="_Toc184310304"/>
      <w:bookmarkEnd w:id="187"/>
      <w:bookmarkStart w:id="188" w:name="_Toc184312088"/>
      <w:bookmarkEnd w:id="188"/>
      <w:bookmarkStart w:id="189" w:name="_Toc184313274"/>
      <w:bookmarkEnd w:id="189"/>
      <w:bookmarkStart w:id="190" w:name="_Toc184310278"/>
      <w:bookmarkEnd w:id="190"/>
      <w:bookmarkStart w:id="191" w:name="_Toc184308090"/>
      <w:bookmarkEnd w:id="191"/>
      <w:bookmarkStart w:id="192" w:name="_Toc184313244"/>
      <w:bookmarkEnd w:id="192"/>
      <w:bookmarkStart w:id="193" w:name="_Toc184312070"/>
      <w:bookmarkEnd w:id="193"/>
      <w:bookmarkStart w:id="194" w:name="_Toc184314468"/>
      <w:bookmarkEnd w:id="194"/>
      <w:bookmarkStart w:id="195" w:name="_Toc184314469"/>
      <w:bookmarkEnd w:id="195"/>
      <w:bookmarkStart w:id="196" w:name="_Toc184313273"/>
      <w:bookmarkEnd w:id="196"/>
      <w:bookmarkStart w:id="197" w:name="_Toc184313296"/>
      <w:bookmarkEnd w:id="197"/>
      <w:bookmarkStart w:id="198" w:name="_Toc184314476"/>
      <w:bookmarkEnd w:id="198"/>
      <w:bookmarkStart w:id="199" w:name="_Toc184312096"/>
      <w:bookmarkEnd w:id="199"/>
      <w:bookmarkStart w:id="200" w:name="_Toc184314412"/>
      <w:bookmarkEnd w:id="200"/>
      <w:bookmarkStart w:id="201" w:name="_Toc184308074"/>
      <w:bookmarkEnd w:id="201"/>
      <w:bookmarkStart w:id="202" w:name="_Toc184314414"/>
      <w:bookmarkEnd w:id="202"/>
      <w:bookmarkStart w:id="203" w:name="_Toc184312100"/>
      <w:bookmarkEnd w:id="203"/>
      <w:bookmarkStart w:id="204" w:name="_Toc184312081"/>
      <w:bookmarkEnd w:id="204"/>
      <w:bookmarkStart w:id="205" w:name="_Toc184313241"/>
      <w:bookmarkEnd w:id="205"/>
      <w:bookmarkStart w:id="206" w:name="_Toc184314434"/>
      <w:bookmarkEnd w:id="206"/>
      <w:bookmarkStart w:id="207" w:name="_Toc184310305"/>
      <w:bookmarkEnd w:id="207"/>
      <w:bookmarkStart w:id="208" w:name="_Toc184313287"/>
      <w:bookmarkEnd w:id="208"/>
      <w:bookmarkStart w:id="209" w:name="_Toc184310324"/>
      <w:bookmarkEnd w:id="209"/>
      <w:bookmarkStart w:id="210" w:name="_Toc184313298"/>
      <w:bookmarkEnd w:id="210"/>
      <w:bookmarkStart w:id="211" w:name="_Toc184308091"/>
      <w:bookmarkEnd w:id="211"/>
      <w:bookmarkStart w:id="212" w:name="_Toc184308102"/>
      <w:bookmarkEnd w:id="212"/>
      <w:bookmarkStart w:id="213" w:name="_Toc184310289"/>
      <w:bookmarkEnd w:id="213"/>
      <w:bookmarkStart w:id="214" w:name="_Toc184310342"/>
      <w:bookmarkEnd w:id="214"/>
      <w:bookmarkStart w:id="215" w:name="_Toc184312102"/>
      <w:bookmarkEnd w:id="215"/>
      <w:bookmarkStart w:id="216" w:name="_Toc184312137"/>
      <w:bookmarkEnd w:id="216"/>
      <w:bookmarkStart w:id="217" w:name="_Toc184314474"/>
      <w:bookmarkEnd w:id="217"/>
      <w:bookmarkStart w:id="218" w:name="_Toc184310309"/>
      <w:bookmarkEnd w:id="218"/>
      <w:bookmarkStart w:id="219" w:name="_Toc184313238"/>
      <w:bookmarkEnd w:id="219"/>
      <w:bookmarkStart w:id="220" w:name="_Toc184314431"/>
      <w:bookmarkEnd w:id="220"/>
      <w:bookmarkStart w:id="221" w:name="_Toc184308083"/>
      <w:bookmarkEnd w:id="221"/>
      <w:bookmarkStart w:id="222" w:name="_Toc184312135"/>
      <w:bookmarkEnd w:id="222"/>
      <w:bookmarkStart w:id="223" w:name="_Toc184310339"/>
      <w:bookmarkEnd w:id="223"/>
      <w:bookmarkStart w:id="224" w:name="_Toc184314421"/>
      <w:bookmarkEnd w:id="224"/>
      <w:bookmarkStart w:id="225" w:name="_Toc184312094"/>
      <w:bookmarkEnd w:id="225"/>
      <w:bookmarkStart w:id="226" w:name="_Toc184312129"/>
      <w:bookmarkEnd w:id="226"/>
      <w:bookmarkStart w:id="227" w:name="_Toc184312116"/>
      <w:bookmarkEnd w:id="227"/>
      <w:bookmarkStart w:id="228" w:name="_Toc184308062"/>
      <w:bookmarkEnd w:id="228"/>
      <w:bookmarkStart w:id="229" w:name="_Toc184308044"/>
      <w:bookmarkEnd w:id="229"/>
      <w:bookmarkStart w:id="230" w:name="_Toc184314437"/>
      <w:bookmarkEnd w:id="230"/>
      <w:bookmarkStart w:id="231" w:name="_Toc184313263"/>
      <w:bookmarkEnd w:id="231"/>
      <w:bookmarkStart w:id="232" w:name="_Toc184313288"/>
      <w:bookmarkEnd w:id="232"/>
      <w:bookmarkStart w:id="233" w:name="_Toc184310337"/>
      <w:bookmarkEnd w:id="233"/>
      <w:bookmarkStart w:id="234" w:name="_Toc184312121"/>
      <w:bookmarkEnd w:id="234"/>
      <w:bookmarkStart w:id="235" w:name="_Toc184313293"/>
      <w:bookmarkEnd w:id="235"/>
      <w:bookmarkStart w:id="236" w:name="_Toc184308066"/>
      <w:bookmarkEnd w:id="236"/>
      <w:bookmarkStart w:id="237" w:name="_Toc184314478"/>
      <w:bookmarkEnd w:id="237"/>
      <w:bookmarkStart w:id="238" w:name="_Toc184313302"/>
      <w:bookmarkEnd w:id="238"/>
      <w:bookmarkStart w:id="239" w:name="_Toc184308045"/>
      <w:bookmarkEnd w:id="239"/>
      <w:bookmarkStart w:id="240" w:name="_Toc184308092"/>
      <w:bookmarkEnd w:id="240"/>
      <w:bookmarkStart w:id="241" w:name="_Toc184313301"/>
      <w:bookmarkEnd w:id="241"/>
      <w:bookmarkStart w:id="242" w:name="_Toc184308037"/>
      <w:bookmarkEnd w:id="242"/>
      <w:bookmarkStart w:id="243" w:name="_Toc184310279"/>
      <w:bookmarkEnd w:id="243"/>
      <w:bookmarkStart w:id="244" w:name="_Toc184312130"/>
      <w:bookmarkEnd w:id="244"/>
      <w:bookmarkStart w:id="245" w:name="_Toc184313297"/>
      <w:bookmarkEnd w:id="245"/>
      <w:bookmarkStart w:id="246" w:name="_Toc184308055"/>
      <w:bookmarkEnd w:id="246"/>
      <w:bookmarkStart w:id="247" w:name="_Toc184313283"/>
      <w:bookmarkEnd w:id="247"/>
      <w:bookmarkStart w:id="248" w:name="_Toc184310317"/>
      <w:bookmarkEnd w:id="248"/>
      <w:bookmarkStart w:id="249" w:name="_Toc184314432"/>
      <w:bookmarkEnd w:id="249"/>
      <w:bookmarkStart w:id="250" w:name="_Toc184308099"/>
      <w:bookmarkEnd w:id="250"/>
      <w:bookmarkStart w:id="251" w:name="_Toc184308064"/>
      <w:bookmarkEnd w:id="251"/>
      <w:bookmarkStart w:id="252" w:name="_Toc184310338"/>
      <w:bookmarkEnd w:id="252"/>
      <w:bookmarkStart w:id="253" w:name="_Toc184308088"/>
      <w:bookmarkEnd w:id="253"/>
      <w:bookmarkStart w:id="254" w:name="_Toc184314428"/>
      <w:bookmarkEnd w:id="254"/>
      <w:bookmarkStart w:id="255" w:name="_Toc184312113"/>
      <w:bookmarkEnd w:id="255"/>
      <w:bookmarkStart w:id="256" w:name="_Toc184312123"/>
      <w:bookmarkEnd w:id="256"/>
      <w:bookmarkStart w:id="257" w:name="_Toc184312069"/>
      <w:bookmarkEnd w:id="257"/>
      <w:bookmarkStart w:id="258" w:name="_Toc184313243"/>
      <w:bookmarkEnd w:id="258"/>
      <w:bookmarkStart w:id="259" w:name="_Toc184314479"/>
      <w:bookmarkEnd w:id="259"/>
      <w:bookmarkStart w:id="260" w:name="_Toc184312074"/>
      <w:bookmarkEnd w:id="260"/>
      <w:bookmarkStart w:id="261" w:name="_Toc184312068"/>
      <w:bookmarkEnd w:id="261"/>
      <w:bookmarkStart w:id="262" w:name="_Toc184308069"/>
      <w:bookmarkEnd w:id="262"/>
      <w:bookmarkStart w:id="263" w:name="_Toc184312095"/>
      <w:bookmarkEnd w:id="263"/>
      <w:bookmarkStart w:id="264" w:name="_Toc184313275"/>
      <w:bookmarkEnd w:id="264"/>
      <w:bookmarkStart w:id="265" w:name="_Toc184312126"/>
      <w:bookmarkEnd w:id="265"/>
      <w:bookmarkStart w:id="266" w:name="_Toc184308072"/>
      <w:bookmarkEnd w:id="266"/>
      <w:bookmarkStart w:id="267" w:name="_Toc184314436"/>
      <w:bookmarkEnd w:id="267"/>
      <w:bookmarkStart w:id="268" w:name="_Toc184313272"/>
      <w:bookmarkEnd w:id="268"/>
      <w:bookmarkStart w:id="269" w:name="_Toc184314451"/>
      <w:bookmarkEnd w:id="269"/>
      <w:bookmarkStart w:id="270" w:name="_Toc184314466"/>
      <w:bookmarkEnd w:id="270"/>
      <w:bookmarkStart w:id="271" w:name="_Toc184308054"/>
      <w:bookmarkEnd w:id="271"/>
      <w:bookmarkStart w:id="272" w:name="_Toc184314456"/>
      <w:bookmarkEnd w:id="272"/>
      <w:bookmarkStart w:id="273" w:name="_Toc184314454"/>
      <w:bookmarkEnd w:id="273"/>
      <w:bookmarkStart w:id="274" w:name="_Toc184314440"/>
      <w:bookmarkEnd w:id="274"/>
      <w:bookmarkStart w:id="275" w:name="_Toc184308103"/>
      <w:bookmarkEnd w:id="275"/>
      <w:bookmarkStart w:id="276" w:name="_Toc184314462"/>
      <w:bookmarkEnd w:id="276"/>
      <w:bookmarkStart w:id="277" w:name="_Toc184312097"/>
      <w:bookmarkEnd w:id="277"/>
      <w:bookmarkStart w:id="278" w:name="_Toc184314426"/>
      <w:bookmarkEnd w:id="278"/>
      <w:bookmarkStart w:id="279" w:name="_Toc184310323"/>
      <w:bookmarkEnd w:id="279"/>
      <w:bookmarkStart w:id="280" w:name="_Toc184312133"/>
      <w:bookmarkEnd w:id="280"/>
      <w:bookmarkStart w:id="281" w:name="_Toc184313279"/>
      <w:bookmarkEnd w:id="281"/>
      <w:bookmarkStart w:id="282" w:name="_Toc184310334"/>
      <w:bookmarkEnd w:id="282"/>
      <w:bookmarkStart w:id="283" w:name="_Toc184312131"/>
      <w:bookmarkEnd w:id="283"/>
      <w:bookmarkStart w:id="284" w:name="_Toc184308096"/>
      <w:bookmarkEnd w:id="284"/>
      <w:bookmarkStart w:id="285" w:name="_Toc184314417"/>
      <w:bookmarkEnd w:id="285"/>
      <w:bookmarkStart w:id="286" w:name="_Toc184310344"/>
      <w:bookmarkEnd w:id="286"/>
      <w:bookmarkStart w:id="287" w:name="_Toc184313264"/>
      <w:bookmarkEnd w:id="287"/>
      <w:bookmarkStart w:id="288" w:name="_Toc184308063"/>
      <w:bookmarkEnd w:id="288"/>
      <w:bookmarkStart w:id="289" w:name="_Toc184308043"/>
      <w:bookmarkEnd w:id="289"/>
      <w:bookmarkStart w:id="290" w:name="_Toc184308056"/>
      <w:bookmarkEnd w:id="290"/>
      <w:bookmarkStart w:id="291" w:name="_Toc184310341"/>
      <w:bookmarkEnd w:id="291"/>
      <w:bookmarkStart w:id="292" w:name="_Toc184313285"/>
      <w:bookmarkEnd w:id="292"/>
      <w:bookmarkStart w:id="293" w:name="_Toc184310285"/>
      <w:bookmarkEnd w:id="293"/>
      <w:bookmarkStart w:id="294" w:name="_Toc184314450"/>
      <w:bookmarkEnd w:id="294"/>
      <w:bookmarkStart w:id="295" w:name="_Toc184308084"/>
      <w:bookmarkEnd w:id="295"/>
      <w:bookmarkStart w:id="296" w:name="_Toc184310336"/>
      <w:bookmarkEnd w:id="296"/>
      <w:bookmarkStart w:id="297" w:name="_Toc184314442"/>
      <w:bookmarkEnd w:id="297"/>
      <w:bookmarkStart w:id="298" w:name="_Toc184310333"/>
      <w:bookmarkEnd w:id="298"/>
      <w:bookmarkStart w:id="299" w:name="_Toc184312101"/>
      <w:bookmarkEnd w:id="299"/>
      <w:bookmarkStart w:id="300" w:name="_Toc184314420"/>
      <w:bookmarkEnd w:id="300"/>
      <w:bookmarkStart w:id="301" w:name="_Toc184312117"/>
      <w:bookmarkEnd w:id="301"/>
      <w:bookmarkStart w:id="302" w:name="_Toc184314481"/>
      <w:bookmarkEnd w:id="302"/>
      <w:bookmarkStart w:id="303" w:name="_Toc184310340"/>
      <w:bookmarkEnd w:id="303"/>
      <w:bookmarkStart w:id="304" w:name="_Toc184312124"/>
      <w:bookmarkEnd w:id="304"/>
      <w:bookmarkStart w:id="305" w:name="_Toc184312079"/>
      <w:bookmarkEnd w:id="305"/>
      <w:bookmarkStart w:id="306" w:name="_Toc184310328"/>
      <w:bookmarkEnd w:id="306"/>
      <w:bookmarkStart w:id="307" w:name="_Toc184313239"/>
      <w:bookmarkEnd w:id="307"/>
      <w:bookmarkStart w:id="308" w:name="_Toc184312106"/>
      <w:bookmarkEnd w:id="308"/>
      <w:bookmarkStart w:id="309" w:name="_Toc184314418"/>
      <w:bookmarkEnd w:id="309"/>
      <w:bookmarkStart w:id="310" w:name="_Toc184308058"/>
      <w:bookmarkEnd w:id="310"/>
      <w:bookmarkStart w:id="311" w:name="_Toc184308087"/>
      <w:bookmarkEnd w:id="311"/>
      <w:bookmarkStart w:id="312" w:name="_Toc184313289"/>
      <w:bookmarkEnd w:id="312"/>
      <w:bookmarkStart w:id="313" w:name="_Toc184308061"/>
      <w:bookmarkEnd w:id="313"/>
      <w:bookmarkStart w:id="314" w:name="_Toc184314441"/>
      <w:bookmarkEnd w:id="314"/>
      <w:bookmarkStart w:id="315" w:name="_Toc184314443"/>
      <w:bookmarkEnd w:id="315"/>
      <w:bookmarkStart w:id="316" w:name="_Toc184314429"/>
      <w:bookmarkEnd w:id="316"/>
      <w:bookmarkStart w:id="317" w:name="_Toc184310293"/>
      <w:bookmarkEnd w:id="317"/>
      <w:bookmarkStart w:id="318" w:name="_Toc184310312"/>
      <w:bookmarkEnd w:id="318"/>
      <w:bookmarkStart w:id="319" w:name="_Toc184310276"/>
      <w:bookmarkEnd w:id="319"/>
      <w:bookmarkStart w:id="320" w:name="_Toc184310282"/>
      <w:bookmarkEnd w:id="320"/>
      <w:bookmarkStart w:id="321" w:name="_Toc184312104"/>
      <w:bookmarkEnd w:id="321"/>
      <w:bookmarkStart w:id="322" w:name="_Toc184312091"/>
      <w:bookmarkEnd w:id="322"/>
      <w:bookmarkStart w:id="323" w:name="_Toc184314439"/>
      <w:bookmarkEnd w:id="323"/>
      <w:bookmarkStart w:id="324" w:name="_Toc184312115"/>
      <w:bookmarkEnd w:id="324"/>
      <w:bookmarkStart w:id="325" w:name="_Toc184312090"/>
      <w:bookmarkEnd w:id="325"/>
      <w:bookmarkStart w:id="326" w:name="_Toc184310343"/>
      <w:bookmarkEnd w:id="326"/>
      <w:bookmarkStart w:id="327" w:name="_Toc184308057"/>
      <w:bookmarkEnd w:id="327"/>
      <w:bookmarkStart w:id="328" w:name="_Toc184308094"/>
      <w:bookmarkEnd w:id="328"/>
      <w:bookmarkStart w:id="329" w:name="_Toc184308081"/>
      <w:bookmarkEnd w:id="329"/>
      <w:bookmarkStart w:id="330" w:name="_Toc184308078"/>
      <w:bookmarkEnd w:id="330"/>
      <w:bookmarkStart w:id="331" w:name="_Toc184308073"/>
      <w:bookmarkEnd w:id="331"/>
      <w:bookmarkStart w:id="332" w:name="_Toc184313307"/>
      <w:bookmarkEnd w:id="332"/>
      <w:bookmarkStart w:id="333" w:name="_Toc184314416"/>
      <w:bookmarkEnd w:id="333"/>
      <w:bookmarkStart w:id="334" w:name="_Toc184308104"/>
      <w:bookmarkEnd w:id="334"/>
      <w:bookmarkStart w:id="335" w:name="_Toc184310327"/>
      <w:bookmarkEnd w:id="335"/>
      <w:bookmarkStart w:id="336" w:name="_Toc184314477"/>
      <w:bookmarkEnd w:id="336"/>
      <w:bookmarkStart w:id="337" w:name="_Toc184314480"/>
      <w:bookmarkEnd w:id="337"/>
      <w:bookmarkStart w:id="338" w:name="_Toc184314471"/>
      <w:bookmarkEnd w:id="338"/>
      <w:bookmarkStart w:id="339" w:name="_Toc184312075"/>
      <w:bookmarkEnd w:id="339"/>
      <w:bookmarkStart w:id="340" w:name="_Toc184312122"/>
      <w:bookmarkEnd w:id="340"/>
      <w:bookmarkStart w:id="341" w:name="_Toc184314453"/>
      <w:bookmarkEnd w:id="341"/>
      <w:bookmarkStart w:id="342" w:name="_Toc184308098"/>
      <w:bookmarkEnd w:id="342"/>
      <w:bookmarkStart w:id="343" w:name="_Toc184310310"/>
      <w:bookmarkEnd w:id="343"/>
      <w:bookmarkStart w:id="344" w:name="_Toc184312084"/>
      <w:bookmarkEnd w:id="344"/>
      <w:bookmarkStart w:id="345" w:name="_Toc184310274"/>
      <w:bookmarkEnd w:id="345"/>
      <w:bookmarkStart w:id="346" w:name="_Toc184308100"/>
      <w:bookmarkEnd w:id="346"/>
      <w:bookmarkStart w:id="347" w:name="_Toc184312128"/>
      <w:bookmarkEnd w:id="347"/>
      <w:bookmarkStart w:id="348" w:name="_Toc184310302"/>
      <w:bookmarkEnd w:id="348"/>
      <w:bookmarkStart w:id="349" w:name="_Toc184308050"/>
      <w:bookmarkEnd w:id="349"/>
      <w:bookmarkStart w:id="350" w:name="_Toc184310298"/>
      <w:bookmarkEnd w:id="350"/>
      <w:bookmarkStart w:id="351" w:name="_Toc184314422"/>
      <w:bookmarkEnd w:id="351"/>
      <w:bookmarkStart w:id="352" w:name="_Toc184313256"/>
      <w:bookmarkEnd w:id="352"/>
      <w:bookmarkStart w:id="353" w:name="_Toc184310325"/>
      <w:bookmarkEnd w:id="353"/>
      <w:bookmarkStart w:id="354" w:name="_Toc184312092"/>
      <w:bookmarkEnd w:id="354"/>
      <w:bookmarkStart w:id="355" w:name="_Toc184313305"/>
      <w:bookmarkEnd w:id="355"/>
      <w:bookmarkStart w:id="356" w:name="_Toc184313295"/>
      <w:bookmarkEnd w:id="356"/>
      <w:bookmarkStart w:id="357" w:name="_Toc184308097"/>
      <w:bookmarkEnd w:id="357"/>
      <w:bookmarkStart w:id="358" w:name="_Toc184313249"/>
      <w:bookmarkEnd w:id="358"/>
      <w:bookmarkStart w:id="359" w:name="_Toc184312107"/>
      <w:bookmarkEnd w:id="359"/>
      <w:bookmarkStart w:id="360" w:name="_Toc184308041"/>
      <w:bookmarkEnd w:id="360"/>
      <w:bookmarkStart w:id="361" w:name="_Toc184310287"/>
      <w:bookmarkEnd w:id="361"/>
      <w:bookmarkStart w:id="362" w:name="_Toc184312110"/>
      <w:bookmarkEnd w:id="362"/>
      <w:bookmarkStart w:id="363" w:name="_Toc184308071"/>
      <w:bookmarkEnd w:id="363"/>
      <w:bookmarkStart w:id="364" w:name="_Toc184310291"/>
      <w:bookmarkEnd w:id="364"/>
      <w:bookmarkStart w:id="365" w:name="_Toc184308107"/>
      <w:bookmarkEnd w:id="365"/>
      <w:bookmarkStart w:id="366" w:name="_Toc184313248"/>
      <w:bookmarkEnd w:id="366"/>
      <w:bookmarkStart w:id="367" w:name="_Toc184313310"/>
      <w:bookmarkEnd w:id="367"/>
      <w:bookmarkStart w:id="368" w:name="_Toc184313266"/>
      <w:bookmarkEnd w:id="368"/>
      <w:bookmarkStart w:id="369" w:name="_Toc184312109"/>
      <w:bookmarkEnd w:id="369"/>
      <w:bookmarkStart w:id="370" w:name="_Toc184310322"/>
      <w:bookmarkEnd w:id="370"/>
      <w:bookmarkStart w:id="371" w:name="_Toc184308036"/>
      <w:bookmarkEnd w:id="371"/>
      <w:bookmarkStart w:id="372" w:name="_Toc184313254"/>
      <w:bookmarkEnd w:id="372"/>
      <w:bookmarkStart w:id="373" w:name="_Toc184314411"/>
      <w:bookmarkEnd w:id="373"/>
      <w:bookmarkStart w:id="374" w:name="_Toc184313309"/>
      <w:bookmarkEnd w:id="374"/>
      <w:bookmarkStart w:id="375" w:name="_Toc184314460"/>
      <w:bookmarkEnd w:id="375"/>
      <w:bookmarkStart w:id="376" w:name="_Toc184313250"/>
      <w:bookmarkEnd w:id="376"/>
      <w:bookmarkStart w:id="377" w:name="_Toc184314457"/>
      <w:bookmarkEnd w:id="377"/>
      <w:bookmarkStart w:id="378" w:name="_Toc184313304"/>
      <w:bookmarkEnd w:id="378"/>
      <w:bookmarkStart w:id="379" w:name="_Toc184312086"/>
      <w:bookmarkEnd w:id="379"/>
      <w:bookmarkStart w:id="380" w:name="_Toc184314448"/>
      <w:bookmarkEnd w:id="380"/>
      <w:bookmarkStart w:id="381" w:name="_Toc184312073"/>
      <w:bookmarkEnd w:id="381"/>
      <w:bookmarkStart w:id="382" w:name="_Toc184308052"/>
      <w:bookmarkEnd w:id="382"/>
      <w:bookmarkStart w:id="383" w:name="_Toc184314424"/>
      <w:bookmarkEnd w:id="383"/>
      <w:bookmarkStart w:id="384" w:name="_Toc184312108"/>
      <w:bookmarkEnd w:id="384"/>
      <w:bookmarkStart w:id="385" w:name="_Toc184313240"/>
      <w:bookmarkEnd w:id="385"/>
      <w:bookmarkStart w:id="386" w:name="_Toc184310294"/>
      <w:bookmarkEnd w:id="386"/>
      <w:bookmarkStart w:id="387" w:name="_Toc184313247"/>
      <w:bookmarkEnd w:id="387"/>
      <w:bookmarkStart w:id="388" w:name="_Toc184310330"/>
      <w:bookmarkEnd w:id="388"/>
      <w:bookmarkStart w:id="389" w:name="_Toc184310320"/>
      <w:bookmarkEnd w:id="389"/>
      <w:bookmarkStart w:id="390" w:name="_Toc184314475"/>
      <w:bookmarkEnd w:id="390"/>
      <w:bookmarkStart w:id="391" w:name="_Toc184308089"/>
      <w:bookmarkEnd w:id="391"/>
      <w:bookmarkStart w:id="392" w:name="_Toc184312099"/>
      <w:bookmarkEnd w:id="392"/>
      <w:bookmarkStart w:id="393" w:name="_Toc184310303"/>
      <w:bookmarkEnd w:id="393"/>
      <w:bookmarkStart w:id="394" w:name="_Toc184310315"/>
      <w:bookmarkEnd w:id="394"/>
      <w:bookmarkStart w:id="395" w:name="_Toc184314482"/>
      <w:bookmarkEnd w:id="395"/>
      <w:bookmarkStart w:id="396" w:name="_Toc184310326"/>
      <w:bookmarkEnd w:id="396"/>
      <w:r>
        <w:rPr>
          <w:rFonts w:hint="eastAsia" w:ascii="宋体" w:hAnsi="宋体" w:cs="宋体"/>
          <w:b/>
          <w:color w:val="auto"/>
          <w:sz w:val="36"/>
          <w:szCs w:val="36"/>
        </w:rPr>
        <w:t>评标办法</w:t>
      </w:r>
    </w:p>
    <w:bookmarkEnd w:id="25"/>
    <w:p w14:paraId="43A87BA2">
      <w:pPr>
        <w:snapToGrid w:val="0"/>
        <w:spacing w:line="360" w:lineRule="auto"/>
        <w:jc w:val="center"/>
        <w:rPr>
          <w:rFonts w:ascii="宋体" w:hAnsi="宋体" w:eastAsia="宋体" w:cs="宋体"/>
          <w:b/>
          <w:color w:val="auto"/>
          <w:sz w:val="32"/>
          <w:szCs w:val="20"/>
        </w:rPr>
      </w:pPr>
      <w:bookmarkStart w:id="397" w:name="第五部分"/>
      <w:bookmarkStart w:id="398" w:name="_Toc86217003"/>
      <w:r>
        <w:rPr>
          <w:rFonts w:hint="eastAsia" w:ascii="宋体" w:hAnsi="宋体" w:eastAsia="宋体" w:cs="宋体"/>
          <w:b/>
          <w:color w:val="auto"/>
          <w:sz w:val="32"/>
          <w:szCs w:val="20"/>
        </w:rPr>
        <w:t>评标办法前附表</w:t>
      </w:r>
    </w:p>
    <w:p w14:paraId="3F104FDE">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商务技术分（90分）</w:t>
      </w:r>
    </w:p>
    <w:tbl>
      <w:tblPr>
        <w:tblStyle w:val="62"/>
        <w:tblW w:w="9183" w:type="dxa"/>
        <w:jc w:val="center"/>
        <w:tblLayout w:type="fixed"/>
        <w:tblCellMar>
          <w:top w:w="0" w:type="dxa"/>
          <w:left w:w="108" w:type="dxa"/>
          <w:bottom w:w="0" w:type="dxa"/>
          <w:right w:w="108" w:type="dxa"/>
        </w:tblCellMar>
      </w:tblPr>
      <w:tblGrid>
        <w:gridCol w:w="734"/>
        <w:gridCol w:w="565"/>
        <w:gridCol w:w="623"/>
        <w:gridCol w:w="30"/>
        <w:gridCol w:w="5464"/>
        <w:gridCol w:w="649"/>
        <w:gridCol w:w="1118"/>
      </w:tblGrid>
      <w:tr w14:paraId="67ACD3C9">
        <w:tblPrEx>
          <w:tblCellMar>
            <w:top w:w="0" w:type="dxa"/>
            <w:left w:w="108" w:type="dxa"/>
            <w:bottom w:w="0" w:type="dxa"/>
            <w:right w:w="108" w:type="dxa"/>
          </w:tblCellMar>
        </w:tblPrEx>
        <w:trPr>
          <w:trHeight w:val="379" w:hRule="atLeast"/>
          <w:jc w:val="center"/>
        </w:trPr>
        <w:tc>
          <w:tcPr>
            <w:tcW w:w="734" w:type="dxa"/>
            <w:tcBorders>
              <w:top w:val="single" w:color="auto" w:sz="8" w:space="0"/>
              <w:left w:val="single" w:color="auto" w:sz="8" w:space="0"/>
              <w:bottom w:val="single" w:color="auto" w:sz="4" w:space="0"/>
              <w:right w:val="single" w:color="auto" w:sz="4" w:space="0"/>
            </w:tcBorders>
            <w:vAlign w:val="center"/>
          </w:tcPr>
          <w:p w14:paraId="487541A2">
            <w:pPr>
              <w:pageBreakBefore w:val="0"/>
              <w:kinsoku/>
              <w:wordWrap/>
              <w:overflowPunct/>
              <w:topLinePunct w:val="0"/>
              <w:autoSpaceDE/>
              <w:autoSpaceDN/>
              <w:bidi w:val="0"/>
              <w:spacing w:after="0"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682" w:type="dxa"/>
            <w:gridSpan w:val="4"/>
            <w:tcBorders>
              <w:top w:val="single" w:color="auto" w:sz="8" w:space="0"/>
              <w:left w:val="nil"/>
              <w:bottom w:val="single" w:color="auto" w:sz="4" w:space="0"/>
              <w:right w:val="single" w:color="auto" w:sz="4" w:space="0"/>
            </w:tcBorders>
            <w:vAlign w:val="center"/>
          </w:tcPr>
          <w:p w14:paraId="262B9FDD">
            <w:pPr>
              <w:pageBreakBefore w:val="0"/>
              <w:kinsoku/>
              <w:wordWrap/>
              <w:overflowPunct/>
              <w:topLinePunct w:val="0"/>
              <w:autoSpaceDE/>
              <w:autoSpaceDN/>
              <w:bidi w:val="0"/>
              <w:spacing w:after="0"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649" w:type="dxa"/>
            <w:tcBorders>
              <w:top w:val="single" w:color="auto" w:sz="8" w:space="0"/>
              <w:left w:val="nil"/>
              <w:bottom w:val="single" w:color="auto" w:sz="4" w:space="0"/>
              <w:right w:val="single" w:color="auto" w:sz="4" w:space="0"/>
            </w:tcBorders>
            <w:vAlign w:val="center"/>
          </w:tcPr>
          <w:p w14:paraId="58BD4AD8">
            <w:pPr>
              <w:pageBreakBefore w:val="0"/>
              <w:kinsoku/>
              <w:wordWrap/>
              <w:overflowPunct/>
              <w:topLinePunct w:val="0"/>
              <w:autoSpaceDE/>
              <w:autoSpaceDN/>
              <w:bidi w:val="0"/>
              <w:spacing w:after="0"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权值</w:t>
            </w:r>
          </w:p>
        </w:tc>
        <w:tc>
          <w:tcPr>
            <w:tcW w:w="1118" w:type="dxa"/>
            <w:tcBorders>
              <w:top w:val="single" w:color="auto" w:sz="8" w:space="0"/>
              <w:left w:val="nil"/>
              <w:bottom w:val="single" w:color="auto" w:sz="4" w:space="0"/>
              <w:right w:val="single" w:color="auto" w:sz="4" w:space="0"/>
            </w:tcBorders>
            <w:vAlign w:val="center"/>
          </w:tcPr>
          <w:p w14:paraId="1DE76FE5">
            <w:pPr>
              <w:pageBreakBefore w:val="0"/>
              <w:kinsoku/>
              <w:wordWrap/>
              <w:overflowPunct/>
              <w:topLinePunct w:val="0"/>
              <w:autoSpaceDE/>
              <w:autoSpaceDN/>
              <w:bidi w:val="0"/>
              <w:spacing w:after="0"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主观客观分</w:t>
            </w:r>
          </w:p>
        </w:tc>
      </w:tr>
      <w:tr w14:paraId="2AF3407C">
        <w:tblPrEx>
          <w:tblCellMar>
            <w:top w:w="0" w:type="dxa"/>
            <w:left w:w="108" w:type="dxa"/>
            <w:bottom w:w="0" w:type="dxa"/>
            <w:right w:w="108" w:type="dxa"/>
          </w:tblCellMar>
        </w:tblPrEx>
        <w:trPr>
          <w:trHeight w:val="1109" w:hRule="atLeast"/>
          <w:jc w:val="center"/>
        </w:trPr>
        <w:tc>
          <w:tcPr>
            <w:tcW w:w="734" w:type="dxa"/>
            <w:vMerge w:val="restart"/>
            <w:tcBorders>
              <w:top w:val="nil"/>
              <w:left w:val="single" w:color="auto" w:sz="4" w:space="0"/>
              <w:right w:val="single" w:color="auto" w:sz="4" w:space="0"/>
            </w:tcBorders>
            <w:vAlign w:val="center"/>
          </w:tcPr>
          <w:p w14:paraId="7AC5A1BE">
            <w:pPr>
              <w:pStyle w:val="24"/>
              <w:pageBreakBefore w:val="0"/>
              <w:kinsoku/>
              <w:wordWrap/>
              <w:overflowPunct/>
              <w:topLinePunct w:val="0"/>
              <w:autoSpaceDE/>
              <w:autoSpaceDN/>
              <w:bidi w:val="0"/>
              <w:snapToGrid w:val="0"/>
              <w:spacing w:line="312"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商务资信分（</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565" w:type="dxa"/>
            <w:tcBorders>
              <w:top w:val="nil"/>
              <w:left w:val="single" w:color="auto" w:sz="8" w:space="0"/>
              <w:bottom w:val="single" w:color="auto" w:sz="4" w:space="0"/>
              <w:right w:val="single" w:color="auto" w:sz="4" w:space="0"/>
            </w:tcBorders>
            <w:vAlign w:val="center"/>
          </w:tcPr>
          <w:p w14:paraId="6211A1C8">
            <w:pPr>
              <w:pageBreakBefore w:val="0"/>
              <w:kinsoku/>
              <w:wordWrap/>
              <w:overflowPunct/>
              <w:topLinePunct w:val="0"/>
              <w:autoSpaceDE/>
              <w:autoSpaceDN/>
              <w:bidi w:val="0"/>
              <w:spacing w:after="0" w:line="312" w:lineRule="auto"/>
              <w:jc w:val="center"/>
              <w:rPr>
                <w:rStyle w:val="965"/>
                <w:rFonts w:hint="eastAsia" w:ascii="宋体" w:hAnsi="宋体" w:eastAsia="宋体" w:cs="宋体"/>
                <w:color w:val="auto"/>
                <w:sz w:val="24"/>
                <w:szCs w:val="24"/>
                <w:highlight w:val="none"/>
              </w:rPr>
            </w:pPr>
            <w:r>
              <w:rPr>
                <w:rStyle w:val="965"/>
                <w:rFonts w:hint="eastAsia" w:ascii="宋体" w:hAnsi="宋体" w:eastAsia="宋体" w:cs="宋体"/>
                <w:color w:val="auto"/>
                <w:sz w:val="24"/>
                <w:szCs w:val="24"/>
                <w:highlight w:val="none"/>
              </w:rPr>
              <w:t>1</w:t>
            </w:r>
          </w:p>
        </w:tc>
        <w:tc>
          <w:tcPr>
            <w:tcW w:w="6117" w:type="dxa"/>
            <w:gridSpan w:val="3"/>
            <w:tcBorders>
              <w:top w:val="nil"/>
              <w:left w:val="nil"/>
              <w:bottom w:val="single" w:color="auto" w:sz="4" w:space="0"/>
              <w:right w:val="single" w:color="auto" w:sz="4" w:space="0"/>
            </w:tcBorders>
            <w:vAlign w:val="center"/>
          </w:tcPr>
          <w:p w14:paraId="40078CBA">
            <w:pPr>
              <w:pStyle w:val="480"/>
              <w:pageBreakBefore w:val="0"/>
              <w:kinsoku/>
              <w:wordWrap/>
              <w:overflowPunct/>
              <w:topLinePunct w:val="0"/>
              <w:autoSpaceDE/>
              <w:autoSpaceDN/>
              <w:bidi w:val="0"/>
              <w:spacing w:line="312" w:lineRule="auto"/>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rPr>
              <w:t>投标人</w:t>
            </w:r>
            <w:r>
              <w:rPr>
                <w:rFonts w:hint="eastAsia" w:ascii="宋体" w:hAnsi="宋体" w:eastAsia="宋体" w:cs="宋体"/>
                <w:color w:val="auto"/>
                <w:kern w:val="0"/>
                <w:sz w:val="24"/>
                <w:szCs w:val="24"/>
                <w:highlight w:val="none"/>
              </w:rPr>
              <w:t>同时具有质量管理体系认证证书、环境管理体系认证证书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职业健康安全管理体系认证证书</w:t>
            </w:r>
            <w:r>
              <w:rPr>
                <w:rFonts w:hint="eastAsia" w:ascii="宋体" w:hAnsi="宋体" w:eastAsia="宋体" w:cs="宋体"/>
                <w:color w:val="auto"/>
                <w:kern w:val="0"/>
                <w:sz w:val="24"/>
                <w:szCs w:val="24"/>
                <w:highlight w:val="none"/>
                <w:lang w:eastAsia="zh-CN"/>
              </w:rPr>
              <w:t>的得</w:t>
            </w:r>
            <w:r>
              <w:rPr>
                <w:rFonts w:hint="eastAsia" w:ascii="宋体" w:hAnsi="宋体" w:eastAsia="宋体" w:cs="宋体"/>
                <w:color w:val="auto"/>
                <w:kern w:val="0"/>
                <w:sz w:val="24"/>
                <w:szCs w:val="24"/>
                <w:highlight w:val="none"/>
                <w:lang w:val="en-US" w:eastAsia="zh-CN"/>
              </w:rPr>
              <w:t>3分</w:t>
            </w:r>
            <w:r>
              <w:rPr>
                <w:rFonts w:hint="eastAsia" w:ascii="宋体" w:hAnsi="宋体" w:eastAsia="宋体" w:cs="宋体"/>
                <w:b w:val="0"/>
                <w:bCs w:val="0"/>
                <w:strike w:val="0"/>
                <w:dstrike w:val="0"/>
                <w:color w:val="auto"/>
                <w:sz w:val="24"/>
                <w:szCs w:val="24"/>
                <w:highlight w:val="none"/>
                <w:lang w:val="en-US" w:eastAsia="zh-CN"/>
              </w:rPr>
              <w:t>，缺少一项扣一分。</w:t>
            </w:r>
          </w:p>
          <w:p w14:paraId="57D8F9E6">
            <w:pPr>
              <w:pStyle w:val="480"/>
              <w:pageBreakBefore w:val="0"/>
              <w:kinsoku/>
              <w:wordWrap/>
              <w:overflowPunct/>
              <w:topLinePunct w:val="0"/>
              <w:autoSpaceDE/>
              <w:autoSpaceDN/>
              <w:bidi w:val="0"/>
              <w:spacing w:line="312" w:lineRule="auto"/>
              <w:rPr>
                <w:rFonts w:hint="eastAsia" w:ascii="宋体" w:hAnsi="宋体" w:eastAsia="宋体" w:cs="宋体"/>
                <w:bCs/>
                <w:color w:val="auto"/>
                <w:sz w:val="24"/>
                <w:szCs w:val="24"/>
                <w:highlight w:val="none"/>
              </w:rPr>
            </w:pPr>
            <w:r>
              <w:rPr>
                <w:rFonts w:hint="eastAsia" w:ascii="宋体" w:hAnsi="宋体" w:eastAsia="宋体" w:cs="宋体"/>
                <w:b w:val="0"/>
                <w:bCs w:val="0"/>
                <w:strike w:val="0"/>
                <w:dstrike w:val="0"/>
                <w:color w:val="auto"/>
                <w:sz w:val="24"/>
                <w:szCs w:val="24"/>
                <w:highlight w:val="none"/>
              </w:rPr>
              <w:t>（提供有效期内的</w:t>
            </w:r>
            <w:r>
              <w:rPr>
                <w:rFonts w:hint="eastAsia" w:ascii="宋体" w:hAnsi="宋体" w:eastAsia="宋体" w:cs="宋体"/>
                <w:b w:val="0"/>
                <w:bCs w:val="0"/>
                <w:strike w:val="0"/>
                <w:dstrike w:val="0"/>
                <w:color w:val="auto"/>
                <w:sz w:val="24"/>
                <w:szCs w:val="24"/>
                <w:highlight w:val="none"/>
                <w:lang w:eastAsia="zh-CN"/>
              </w:rPr>
              <w:t>认证</w:t>
            </w:r>
            <w:r>
              <w:rPr>
                <w:rFonts w:hint="eastAsia" w:ascii="宋体" w:hAnsi="宋体" w:eastAsia="宋体" w:cs="宋体"/>
                <w:b w:val="0"/>
                <w:bCs w:val="0"/>
                <w:strike w:val="0"/>
                <w:dstrike w:val="0"/>
                <w:color w:val="auto"/>
                <w:sz w:val="24"/>
                <w:szCs w:val="24"/>
                <w:highlight w:val="none"/>
              </w:rPr>
              <w:t>证书复印件</w:t>
            </w:r>
            <w:r>
              <w:rPr>
                <w:rFonts w:hint="eastAsia" w:ascii="宋体" w:hAnsi="宋体" w:eastAsia="宋体" w:cs="宋体"/>
                <w:b w:val="0"/>
                <w:bCs w:val="0"/>
                <w:strike w:val="0"/>
                <w:dstrike w:val="0"/>
                <w:color w:val="auto"/>
                <w:sz w:val="24"/>
                <w:szCs w:val="24"/>
                <w:highlight w:val="none"/>
                <w:lang w:eastAsia="zh-CN"/>
              </w:rPr>
              <w:t>并</w:t>
            </w:r>
            <w:r>
              <w:rPr>
                <w:rFonts w:hint="eastAsia" w:ascii="宋体" w:hAnsi="宋体" w:eastAsia="宋体" w:cs="宋体"/>
                <w:b w:val="0"/>
                <w:bCs w:val="0"/>
                <w:strike w:val="0"/>
                <w:dstrike w:val="0"/>
                <w:color w:val="auto"/>
                <w:sz w:val="24"/>
                <w:szCs w:val="24"/>
                <w:highlight w:val="none"/>
              </w:rPr>
              <w:t>加盖公章）</w:t>
            </w:r>
          </w:p>
        </w:tc>
        <w:tc>
          <w:tcPr>
            <w:tcW w:w="649" w:type="dxa"/>
            <w:tcBorders>
              <w:top w:val="nil"/>
              <w:left w:val="nil"/>
              <w:bottom w:val="single" w:color="auto" w:sz="4" w:space="0"/>
              <w:right w:val="single" w:color="auto" w:sz="4" w:space="0"/>
            </w:tcBorders>
            <w:vAlign w:val="center"/>
          </w:tcPr>
          <w:p w14:paraId="78C86589">
            <w:pPr>
              <w:pageBreakBefore w:val="0"/>
              <w:kinsoku/>
              <w:wordWrap/>
              <w:overflowPunct/>
              <w:topLinePunct w:val="0"/>
              <w:autoSpaceDE/>
              <w:autoSpaceDN/>
              <w:bidi w:val="0"/>
              <w:spacing w:after="0" w:line="312"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18" w:type="dxa"/>
            <w:tcBorders>
              <w:top w:val="nil"/>
              <w:left w:val="nil"/>
              <w:bottom w:val="single" w:color="auto" w:sz="4" w:space="0"/>
              <w:right w:val="single" w:color="auto" w:sz="4" w:space="0"/>
            </w:tcBorders>
            <w:vAlign w:val="center"/>
          </w:tcPr>
          <w:p w14:paraId="04BAD498">
            <w:pPr>
              <w:pageBreakBefore w:val="0"/>
              <w:kinsoku/>
              <w:wordWrap/>
              <w:overflowPunct/>
              <w:topLinePunct w:val="0"/>
              <w:autoSpaceDE/>
              <w:autoSpaceDN/>
              <w:bidi w:val="0"/>
              <w:spacing w:after="0"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59E9A1B4">
        <w:tblPrEx>
          <w:tblCellMar>
            <w:top w:w="0" w:type="dxa"/>
            <w:left w:w="108" w:type="dxa"/>
            <w:bottom w:w="0" w:type="dxa"/>
            <w:right w:w="108" w:type="dxa"/>
          </w:tblCellMar>
        </w:tblPrEx>
        <w:trPr>
          <w:trHeight w:val="1269" w:hRule="atLeast"/>
          <w:jc w:val="center"/>
        </w:trPr>
        <w:tc>
          <w:tcPr>
            <w:tcW w:w="734" w:type="dxa"/>
            <w:vMerge w:val="continue"/>
            <w:tcBorders>
              <w:left w:val="single" w:color="auto" w:sz="4" w:space="0"/>
              <w:right w:val="single" w:color="auto" w:sz="4" w:space="0"/>
            </w:tcBorders>
            <w:vAlign w:val="center"/>
          </w:tcPr>
          <w:p w14:paraId="402370D4">
            <w:pPr>
              <w:pStyle w:val="24"/>
              <w:pageBreakBefore w:val="0"/>
              <w:kinsoku/>
              <w:wordWrap/>
              <w:overflowPunct/>
              <w:topLinePunct w:val="0"/>
              <w:autoSpaceDE/>
              <w:autoSpaceDN/>
              <w:bidi w:val="0"/>
              <w:snapToGrid w:val="0"/>
              <w:spacing w:line="312" w:lineRule="auto"/>
              <w:ind w:firstLine="0" w:firstLineChars="0"/>
              <w:jc w:val="left"/>
              <w:rPr>
                <w:rFonts w:hint="eastAsia" w:ascii="宋体" w:hAnsi="宋体" w:eastAsia="宋体" w:cs="宋体"/>
                <w:color w:val="auto"/>
                <w:sz w:val="24"/>
                <w:szCs w:val="24"/>
                <w:highlight w:val="none"/>
              </w:rPr>
            </w:pPr>
          </w:p>
        </w:tc>
        <w:tc>
          <w:tcPr>
            <w:tcW w:w="565" w:type="dxa"/>
            <w:tcBorders>
              <w:top w:val="nil"/>
              <w:left w:val="single" w:color="auto" w:sz="8" w:space="0"/>
              <w:bottom w:val="single" w:color="auto" w:sz="4" w:space="0"/>
              <w:right w:val="single" w:color="auto" w:sz="4" w:space="0"/>
            </w:tcBorders>
            <w:vAlign w:val="center"/>
          </w:tcPr>
          <w:p w14:paraId="76C062CA">
            <w:pPr>
              <w:pageBreakBefore w:val="0"/>
              <w:kinsoku/>
              <w:wordWrap/>
              <w:overflowPunct/>
              <w:topLinePunct w:val="0"/>
              <w:autoSpaceDE/>
              <w:autoSpaceDN/>
              <w:bidi w:val="0"/>
              <w:spacing w:after="0" w:line="312" w:lineRule="auto"/>
              <w:jc w:val="center"/>
              <w:rPr>
                <w:rStyle w:val="965"/>
                <w:rFonts w:hint="eastAsia" w:ascii="宋体" w:hAnsi="宋体" w:eastAsia="宋体" w:cs="宋体"/>
                <w:b w:val="0"/>
                <w:bCs w:val="0"/>
                <w:color w:val="auto"/>
                <w:sz w:val="24"/>
                <w:szCs w:val="24"/>
                <w:highlight w:val="none"/>
              </w:rPr>
            </w:pPr>
            <w:r>
              <w:rPr>
                <w:rStyle w:val="965"/>
                <w:rFonts w:hint="eastAsia" w:ascii="宋体" w:hAnsi="宋体" w:eastAsia="宋体" w:cs="宋体"/>
                <w:b w:val="0"/>
                <w:bCs w:val="0"/>
                <w:color w:val="auto"/>
                <w:sz w:val="24"/>
                <w:szCs w:val="24"/>
                <w:highlight w:val="none"/>
              </w:rPr>
              <w:t>2</w:t>
            </w:r>
          </w:p>
        </w:tc>
        <w:tc>
          <w:tcPr>
            <w:tcW w:w="6117" w:type="dxa"/>
            <w:gridSpan w:val="3"/>
            <w:tcBorders>
              <w:top w:val="nil"/>
              <w:left w:val="nil"/>
              <w:bottom w:val="single" w:color="auto" w:sz="4" w:space="0"/>
              <w:right w:val="single" w:color="auto" w:sz="4" w:space="0"/>
            </w:tcBorders>
            <w:vAlign w:val="center"/>
          </w:tcPr>
          <w:p w14:paraId="0B91652B">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strike w:val="0"/>
                <w:dstrike w:val="0"/>
                <w:color w:val="auto"/>
                <w:sz w:val="24"/>
                <w:szCs w:val="24"/>
                <w:highlight w:val="none"/>
              </w:rPr>
              <w:t>投标人</w:t>
            </w:r>
            <w:r>
              <w:rPr>
                <w:rFonts w:hint="eastAsia" w:ascii="宋体" w:hAnsi="宋体" w:eastAsia="宋体" w:cs="宋体"/>
                <w:b w:val="0"/>
                <w:bCs w:val="0"/>
                <w:strike w:val="0"/>
                <w:dstrike w:val="0"/>
                <w:color w:val="auto"/>
                <w:sz w:val="24"/>
                <w:szCs w:val="24"/>
                <w:highlight w:val="none"/>
                <w:lang w:eastAsia="zh-CN"/>
              </w:rPr>
              <w:t>在</w:t>
            </w:r>
            <w:r>
              <w:rPr>
                <w:rFonts w:hint="eastAsia" w:ascii="宋体" w:hAnsi="宋体" w:eastAsia="宋体" w:cs="宋体"/>
                <w:color w:val="auto"/>
                <w:sz w:val="24"/>
                <w:szCs w:val="24"/>
                <w:lang w:val="en-US" w:eastAsia="zh-CN"/>
              </w:rPr>
              <w:t>项目所在行政区域（萧山区）范围内具备正规消纳场地的得3分。</w:t>
            </w:r>
          </w:p>
          <w:p w14:paraId="0A911953">
            <w:pPr>
              <w:pStyle w:val="480"/>
              <w:pageBreakBefore w:val="0"/>
              <w:kinsoku/>
              <w:wordWrap/>
              <w:overflowPunct/>
              <w:topLinePunct w:val="0"/>
              <w:autoSpaceDE/>
              <w:autoSpaceDN/>
              <w:bidi w:val="0"/>
              <w:spacing w:line="312" w:lineRule="auto"/>
              <w:rPr>
                <w:rFonts w:hint="eastAsia" w:ascii="宋体" w:hAnsi="宋体" w:eastAsia="宋体" w:cs="宋体"/>
                <w:b w:val="0"/>
                <w:bCs w:val="0"/>
                <w:strike w:val="0"/>
                <w:dstrike w:val="0"/>
                <w:color w:val="auto"/>
                <w:sz w:val="24"/>
                <w:szCs w:val="24"/>
                <w:highlight w:val="none"/>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lang w:val="en-US" w:eastAsia="zh-CN"/>
              </w:rPr>
              <w:t>经萧山区综合执法部门备案的消纳场地证明材料</w:t>
            </w:r>
            <w:r>
              <w:rPr>
                <w:rFonts w:hint="eastAsia" w:ascii="宋体" w:hAnsi="宋体" w:eastAsia="宋体" w:cs="宋体"/>
                <w:b w:val="0"/>
                <w:bCs w:val="0"/>
                <w:strike w:val="0"/>
                <w:dstrike w:val="0"/>
                <w:color w:val="auto"/>
                <w:sz w:val="24"/>
                <w:szCs w:val="24"/>
                <w:highlight w:val="none"/>
              </w:rPr>
              <w:t>复印件</w:t>
            </w:r>
            <w:r>
              <w:rPr>
                <w:rFonts w:hint="eastAsia" w:ascii="宋体" w:hAnsi="宋体" w:eastAsia="宋体" w:cs="宋体"/>
                <w:b w:val="0"/>
                <w:bCs w:val="0"/>
                <w:strike w:val="0"/>
                <w:dstrike w:val="0"/>
                <w:color w:val="auto"/>
                <w:sz w:val="24"/>
                <w:szCs w:val="24"/>
                <w:highlight w:val="none"/>
                <w:lang w:eastAsia="zh-CN"/>
              </w:rPr>
              <w:t>并加</w:t>
            </w:r>
            <w:r>
              <w:rPr>
                <w:rFonts w:hint="eastAsia" w:ascii="宋体" w:hAnsi="宋体" w:eastAsia="宋体" w:cs="宋体"/>
                <w:b w:val="0"/>
                <w:bCs w:val="0"/>
                <w:strike w:val="0"/>
                <w:dstrike w:val="0"/>
                <w:color w:val="auto"/>
                <w:sz w:val="24"/>
                <w:szCs w:val="24"/>
                <w:highlight w:val="none"/>
              </w:rPr>
              <w:t>盖公章</w:t>
            </w:r>
            <w:r>
              <w:rPr>
                <w:rFonts w:hint="eastAsia" w:ascii="宋体" w:hAnsi="宋体" w:eastAsia="宋体" w:cs="宋体"/>
                <w:b w:val="0"/>
                <w:bCs w:val="0"/>
                <w:strike w:val="0"/>
                <w:dstrike w:val="0"/>
                <w:color w:val="auto"/>
                <w:sz w:val="24"/>
                <w:szCs w:val="24"/>
                <w:highlight w:val="none"/>
                <w:lang w:eastAsia="zh-CN"/>
              </w:rPr>
              <w:t>，</w:t>
            </w:r>
            <w:r>
              <w:rPr>
                <w:rFonts w:hint="eastAsia" w:ascii="宋体" w:hAnsi="宋体" w:eastAsia="宋体" w:cs="宋体"/>
                <w:b w:val="0"/>
                <w:bCs w:val="0"/>
                <w:strike w:val="0"/>
                <w:dstrike w:val="0"/>
                <w:color w:val="auto"/>
                <w:sz w:val="24"/>
                <w:szCs w:val="24"/>
                <w:highlight w:val="none"/>
                <w:lang w:val="en-US" w:eastAsia="zh-CN"/>
              </w:rPr>
              <w:t>若消纳场非投标人所有的还需提供投标人与</w:t>
            </w:r>
            <w:r>
              <w:rPr>
                <w:rFonts w:hint="eastAsia" w:ascii="宋体" w:hAnsi="宋体" w:eastAsia="宋体" w:cs="宋体"/>
                <w:color w:val="auto"/>
                <w:sz w:val="24"/>
                <w:szCs w:val="24"/>
                <w:lang w:eastAsia="zh-CN"/>
              </w:rPr>
              <w:t>消纳</w:t>
            </w:r>
            <w:r>
              <w:rPr>
                <w:rFonts w:hint="eastAsia" w:ascii="宋体" w:hAnsi="宋体" w:eastAsia="宋体" w:cs="宋体"/>
                <w:color w:val="auto"/>
                <w:sz w:val="24"/>
                <w:szCs w:val="24"/>
                <w:lang w:val="en-US" w:eastAsia="zh-CN"/>
              </w:rPr>
              <w:t>场地签订的消纳合同）</w:t>
            </w:r>
          </w:p>
        </w:tc>
        <w:tc>
          <w:tcPr>
            <w:tcW w:w="649" w:type="dxa"/>
            <w:tcBorders>
              <w:top w:val="nil"/>
              <w:left w:val="nil"/>
              <w:bottom w:val="single" w:color="auto" w:sz="4" w:space="0"/>
              <w:right w:val="single" w:color="auto" w:sz="4" w:space="0"/>
            </w:tcBorders>
            <w:vAlign w:val="center"/>
          </w:tcPr>
          <w:p w14:paraId="12955470">
            <w:pPr>
              <w:pageBreakBefore w:val="0"/>
              <w:kinsoku/>
              <w:wordWrap/>
              <w:overflowPunct/>
              <w:topLinePunct w:val="0"/>
              <w:autoSpaceDE/>
              <w:autoSpaceDN/>
              <w:bidi w:val="0"/>
              <w:spacing w:after="0" w:line="312"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118" w:type="dxa"/>
            <w:tcBorders>
              <w:top w:val="nil"/>
              <w:left w:val="nil"/>
              <w:bottom w:val="single" w:color="auto" w:sz="4" w:space="0"/>
              <w:right w:val="single" w:color="auto" w:sz="4" w:space="0"/>
            </w:tcBorders>
            <w:vAlign w:val="center"/>
          </w:tcPr>
          <w:p w14:paraId="26F6DFA1">
            <w:pPr>
              <w:pageBreakBefore w:val="0"/>
              <w:kinsoku/>
              <w:wordWrap/>
              <w:overflowPunct/>
              <w:topLinePunct w:val="0"/>
              <w:autoSpaceDE/>
              <w:autoSpaceDN/>
              <w:bidi w:val="0"/>
              <w:spacing w:after="0" w:line="312"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客观分</w:t>
            </w:r>
          </w:p>
        </w:tc>
      </w:tr>
      <w:tr w14:paraId="5AF6BCE1">
        <w:tblPrEx>
          <w:tblCellMar>
            <w:top w:w="0" w:type="dxa"/>
            <w:left w:w="108" w:type="dxa"/>
            <w:bottom w:w="0" w:type="dxa"/>
            <w:right w:w="108" w:type="dxa"/>
          </w:tblCellMar>
        </w:tblPrEx>
        <w:trPr>
          <w:trHeight w:val="840" w:hRule="atLeast"/>
          <w:jc w:val="center"/>
        </w:trPr>
        <w:tc>
          <w:tcPr>
            <w:tcW w:w="734" w:type="dxa"/>
            <w:vMerge w:val="continue"/>
            <w:tcBorders>
              <w:left w:val="single" w:color="auto" w:sz="4" w:space="0"/>
              <w:bottom w:val="single" w:color="auto" w:sz="4" w:space="0"/>
              <w:right w:val="single" w:color="auto" w:sz="4" w:space="0"/>
            </w:tcBorders>
            <w:vAlign w:val="center"/>
          </w:tcPr>
          <w:p w14:paraId="4C67F95D">
            <w:pPr>
              <w:pStyle w:val="24"/>
              <w:pageBreakBefore w:val="0"/>
              <w:kinsoku/>
              <w:wordWrap/>
              <w:overflowPunct/>
              <w:topLinePunct w:val="0"/>
              <w:autoSpaceDE/>
              <w:autoSpaceDN/>
              <w:bidi w:val="0"/>
              <w:snapToGrid w:val="0"/>
              <w:spacing w:line="312" w:lineRule="auto"/>
              <w:ind w:firstLine="0" w:firstLineChars="0"/>
              <w:jc w:val="left"/>
              <w:rPr>
                <w:rFonts w:hint="eastAsia" w:ascii="宋体" w:hAnsi="宋体" w:eastAsia="宋体" w:cs="宋体"/>
                <w:color w:val="auto"/>
                <w:sz w:val="24"/>
                <w:szCs w:val="24"/>
                <w:highlight w:val="none"/>
              </w:rPr>
            </w:pPr>
          </w:p>
        </w:tc>
        <w:tc>
          <w:tcPr>
            <w:tcW w:w="565" w:type="dxa"/>
            <w:tcBorders>
              <w:top w:val="single" w:color="auto" w:sz="4" w:space="0"/>
              <w:left w:val="single" w:color="auto" w:sz="8" w:space="0"/>
              <w:bottom w:val="single" w:color="auto" w:sz="4" w:space="0"/>
              <w:right w:val="single" w:color="auto" w:sz="4" w:space="0"/>
            </w:tcBorders>
            <w:vAlign w:val="center"/>
          </w:tcPr>
          <w:p w14:paraId="72A70C52">
            <w:pPr>
              <w:pStyle w:val="480"/>
              <w:pageBreakBefore w:val="0"/>
              <w:kinsoku/>
              <w:wordWrap/>
              <w:overflowPunct/>
              <w:topLinePunct w:val="0"/>
              <w:autoSpaceDE/>
              <w:autoSpaceDN/>
              <w:bidi w:val="0"/>
              <w:spacing w:line="312"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mallCaps/>
                <w:color w:val="auto"/>
                <w:sz w:val="24"/>
                <w:szCs w:val="24"/>
                <w:highlight w:val="none"/>
              </w:rPr>
              <w:t>3</w:t>
            </w:r>
          </w:p>
        </w:tc>
        <w:tc>
          <w:tcPr>
            <w:tcW w:w="6117" w:type="dxa"/>
            <w:gridSpan w:val="3"/>
            <w:tcBorders>
              <w:top w:val="single" w:color="auto" w:sz="4" w:space="0"/>
              <w:left w:val="nil"/>
              <w:bottom w:val="single" w:color="auto" w:sz="4" w:space="0"/>
              <w:right w:val="single" w:color="auto" w:sz="4" w:space="0"/>
            </w:tcBorders>
            <w:vAlign w:val="center"/>
          </w:tcPr>
          <w:p w14:paraId="7609369A">
            <w:pPr>
              <w:pStyle w:val="480"/>
              <w:pageBreakBefore w:val="0"/>
              <w:kinsoku/>
              <w:wordWrap/>
              <w:overflowPunct/>
              <w:topLinePunct w:val="0"/>
              <w:autoSpaceDE/>
              <w:autoSpaceDN/>
              <w:bidi w:val="0"/>
              <w:spacing w:line="312"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根据投标人自20</w:t>
            </w:r>
            <w:r>
              <w:rPr>
                <w:rFonts w:hint="eastAsia" w:ascii="宋体" w:hAnsi="宋体" w:cs="宋体"/>
                <w:bCs/>
                <w:color w:val="auto"/>
                <w:sz w:val="24"/>
                <w:szCs w:val="24"/>
                <w:highlight w:val="none"/>
                <w:lang w:val="en-US" w:eastAsia="zh-CN"/>
              </w:rPr>
              <w:t>22</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月1日以来（以合同签订日期为准）承担</w:t>
            </w:r>
            <w:r>
              <w:rPr>
                <w:rFonts w:hint="eastAsia" w:ascii="宋体" w:hAnsi="宋体" w:eastAsia="宋体" w:cs="宋体"/>
                <w:bCs/>
                <w:color w:val="auto"/>
                <w:sz w:val="24"/>
                <w:szCs w:val="24"/>
                <w:highlight w:val="none"/>
                <w:lang w:val="en-US" w:eastAsia="zh-CN"/>
              </w:rPr>
              <w:t>过类似业绩的</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每个得</w:t>
            </w:r>
            <w:r>
              <w:rPr>
                <w:rFonts w:hint="eastAsia" w:ascii="宋体" w:hAnsi="宋体" w:eastAsia="宋体" w:cs="宋体"/>
                <w:bCs/>
                <w:color w:val="auto"/>
                <w:sz w:val="24"/>
                <w:szCs w:val="24"/>
                <w:highlight w:val="none"/>
                <w:lang w:val="en-US" w:eastAsia="zh-CN"/>
              </w:rPr>
              <w:t>0.25分，本项最高得1</w:t>
            </w:r>
            <w:r>
              <w:rPr>
                <w:rFonts w:hint="eastAsia" w:ascii="宋体" w:hAnsi="宋体" w:eastAsia="宋体" w:cs="宋体"/>
                <w:bCs/>
                <w:color w:val="auto"/>
                <w:sz w:val="24"/>
                <w:szCs w:val="24"/>
                <w:highlight w:val="none"/>
              </w:rPr>
              <w:t>分。</w:t>
            </w:r>
          </w:p>
          <w:p w14:paraId="24C91660">
            <w:pPr>
              <w:pStyle w:val="480"/>
              <w:pageBreakBefore w:val="0"/>
              <w:kinsoku/>
              <w:wordWrap/>
              <w:overflowPunct/>
              <w:topLinePunct w:val="0"/>
              <w:autoSpaceDE/>
              <w:autoSpaceDN/>
              <w:bidi w:val="0"/>
              <w:spacing w:line="312" w:lineRule="auto"/>
              <w:rPr>
                <w:rFonts w:hint="eastAsia" w:ascii="宋体" w:hAnsi="宋体" w:eastAsia="宋体" w:cs="宋体"/>
                <w:b w:val="0"/>
                <w:bCs w:val="0"/>
                <w:strike w:val="0"/>
                <w:dstrike w:val="0"/>
                <w:color w:val="auto"/>
                <w:sz w:val="24"/>
                <w:szCs w:val="24"/>
                <w:highlight w:val="none"/>
              </w:rPr>
            </w:pPr>
            <w:r>
              <w:rPr>
                <w:rFonts w:hint="eastAsia" w:ascii="宋体" w:hAnsi="宋体" w:eastAsia="宋体" w:cs="宋体"/>
                <w:b w:val="0"/>
                <w:bCs w:val="0"/>
                <w:strike w:val="0"/>
                <w:dstrike w:val="0"/>
                <w:color w:val="auto"/>
                <w:sz w:val="24"/>
                <w:szCs w:val="24"/>
                <w:highlight w:val="none"/>
              </w:rPr>
              <w:t>（提供</w:t>
            </w:r>
            <w:r>
              <w:rPr>
                <w:rFonts w:hint="eastAsia" w:ascii="宋体" w:hAnsi="宋体" w:eastAsia="宋体" w:cs="宋体"/>
                <w:bCs/>
                <w:color w:val="auto"/>
                <w:sz w:val="24"/>
                <w:szCs w:val="24"/>
                <w:highlight w:val="none"/>
              </w:rPr>
              <w:t>合同</w:t>
            </w:r>
            <w:r>
              <w:rPr>
                <w:rFonts w:hint="eastAsia" w:ascii="宋体" w:hAnsi="宋体" w:eastAsia="宋体" w:cs="宋体"/>
                <w:b w:val="0"/>
                <w:bCs w:val="0"/>
                <w:strike w:val="0"/>
                <w:dstrike w:val="0"/>
                <w:color w:val="auto"/>
                <w:sz w:val="24"/>
                <w:szCs w:val="24"/>
                <w:highlight w:val="none"/>
              </w:rPr>
              <w:t>复印件</w:t>
            </w:r>
            <w:r>
              <w:rPr>
                <w:rFonts w:hint="eastAsia" w:ascii="宋体" w:hAnsi="宋体" w:eastAsia="宋体" w:cs="宋体"/>
                <w:b w:val="0"/>
                <w:bCs w:val="0"/>
                <w:strike w:val="0"/>
                <w:dstrike w:val="0"/>
                <w:color w:val="auto"/>
                <w:sz w:val="24"/>
                <w:szCs w:val="24"/>
                <w:highlight w:val="none"/>
                <w:lang w:eastAsia="zh-CN"/>
              </w:rPr>
              <w:t>并加</w:t>
            </w:r>
            <w:r>
              <w:rPr>
                <w:rFonts w:hint="eastAsia" w:ascii="宋体" w:hAnsi="宋体" w:eastAsia="宋体" w:cs="宋体"/>
                <w:b w:val="0"/>
                <w:bCs w:val="0"/>
                <w:strike w:val="0"/>
                <w:dstrike w:val="0"/>
                <w:color w:val="auto"/>
                <w:sz w:val="24"/>
                <w:szCs w:val="24"/>
                <w:highlight w:val="none"/>
              </w:rPr>
              <w:t>盖公章）</w:t>
            </w:r>
          </w:p>
        </w:tc>
        <w:tc>
          <w:tcPr>
            <w:tcW w:w="649" w:type="dxa"/>
            <w:tcBorders>
              <w:top w:val="single" w:color="auto" w:sz="4" w:space="0"/>
              <w:left w:val="nil"/>
              <w:bottom w:val="single" w:color="auto" w:sz="4" w:space="0"/>
              <w:right w:val="single" w:color="auto" w:sz="4" w:space="0"/>
            </w:tcBorders>
            <w:vAlign w:val="center"/>
          </w:tcPr>
          <w:p w14:paraId="215427E5">
            <w:pPr>
              <w:pageBreakBefore w:val="0"/>
              <w:kinsoku/>
              <w:wordWrap/>
              <w:overflowPunct/>
              <w:topLinePunct w:val="0"/>
              <w:autoSpaceDE/>
              <w:autoSpaceDN/>
              <w:bidi w:val="0"/>
              <w:spacing w:after="0" w:line="312"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118" w:type="dxa"/>
            <w:tcBorders>
              <w:top w:val="single" w:color="auto" w:sz="4" w:space="0"/>
              <w:left w:val="nil"/>
              <w:bottom w:val="single" w:color="auto" w:sz="4" w:space="0"/>
              <w:right w:val="single" w:color="auto" w:sz="4" w:space="0"/>
            </w:tcBorders>
            <w:vAlign w:val="center"/>
          </w:tcPr>
          <w:p w14:paraId="5E8F7CE1">
            <w:pPr>
              <w:pageBreakBefore w:val="0"/>
              <w:kinsoku/>
              <w:wordWrap/>
              <w:overflowPunct/>
              <w:topLinePunct w:val="0"/>
              <w:autoSpaceDE/>
              <w:autoSpaceDN/>
              <w:bidi w:val="0"/>
              <w:spacing w:after="0" w:line="312"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客观分</w:t>
            </w:r>
          </w:p>
        </w:tc>
      </w:tr>
      <w:tr w14:paraId="474865E0">
        <w:tblPrEx>
          <w:tblCellMar>
            <w:top w:w="0" w:type="dxa"/>
            <w:left w:w="108" w:type="dxa"/>
            <w:bottom w:w="0" w:type="dxa"/>
            <w:right w:w="108" w:type="dxa"/>
          </w:tblCellMar>
        </w:tblPrEx>
        <w:trPr>
          <w:trHeight w:val="643" w:hRule="atLeast"/>
          <w:jc w:val="center"/>
        </w:trPr>
        <w:tc>
          <w:tcPr>
            <w:tcW w:w="734" w:type="dxa"/>
            <w:vMerge w:val="restart"/>
            <w:tcBorders>
              <w:top w:val="single" w:color="auto" w:sz="4" w:space="0"/>
              <w:left w:val="single" w:color="auto" w:sz="4" w:space="0"/>
              <w:bottom w:val="single" w:color="auto" w:sz="4" w:space="0"/>
              <w:right w:val="single" w:color="auto" w:sz="4" w:space="0"/>
            </w:tcBorders>
            <w:vAlign w:val="center"/>
          </w:tcPr>
          <w:p w14:paraId="73A5D4BA">
            <w:pPr>
              <w:pStyle w:val="24"/>
              <w:pageBreakBefore w:val="0"/>
              <w:kinsoku/>
              <w:wordWrap/>
              <w:overflowPunct/>
              <w:topLinePunct w:val="0"/>
              <w:autoSpaceDE/>
              <w:autoSpaceDN/>
              <w:bidi w:val="0"/>
              <w:snapToGrid w:val="0"/>
              <w:spacing w:line="312"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技术服务分（</w:t>
            </w:r>
            <w:r>
              <w:rPr>
                <w:rFonts w:hint="eastAsia" w:ascii="宋体" w:hAnsi="宋体" w:eastAsia="宋体" w:cs="宋体"/>
                <w:color w:val="auto"/>
                <w:sz w:val="24"/>
                <w:szCs w:val="24"/>
                <w:highlight w:val="none"/>
                <w:lang w:val="en-US" w:eastAsia="zh-CN"/>
              </w:rPr>
              <w:t>82</w:t>
            </w:r>
            <w:r>
              <w:rPr>
                <w:rFonts w:hint="eastAsia" w:ascii="宋体" w:hAnsi="宋体" w:eastAsia="宋体" w:cs="宋体"/>
                <w:color w:val="auto"/>
                <w:sz w:val="24"/>
                <w:szCs w:val="24"/>
                <w:highlight w:val="none"/>
              </w:rPr>
              <w:t>分）</w:t>
            </w:r>
          </w:p>
        </w:tc>
        <w:tc>
          <w:tcPr>
            <w:tcW w:w="565" w:type="dxa"/>
            <w:tcBorders>
              <w:top w:val="single" w:color="auto" w:sz="8" w:space="0"/>
              <w:left w:val="single" w:color="auto" w:sz="8" w:space="0"/>
              <w:bottom w:val="single" w:color="auto" w:sz="8" w:space="0"/>
              <w:right w:val="single" w:color="auto" w:sz="8" w:space="0"/>
            </w:tcBorders>
            <w:vAlign w:val="center"/>
          </w:tcPr>
          <w:p w14:paraId="7C3CE0BA">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117" w:type="dxa"/>
            <w:gridSpan w:val="3"/>
            <w:tcBorders>
              <w:top w:val="single" w:color="auto" w:sz="8" w:space="0"/>
              <w:left w:val="single" w:color="auto" w:sz="8" w:space="0"/>
              <w:bottom w:val="single" w:color="auto" w:sz="8" w:space="0"/>
              <w:right w:val="single" w:color="auto" w:sz="4" w:space="0"/>
            </w:tcBorders>
            <w:vAlign w:val="center"/>
          </w:tcPr>
          <w:p w14:paraId="59954607">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根据投标人提供的</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总体方案的合理性、科学性、全面性（根据对本项目的理解程度、总体设计、组织实施、独到优势）等情况综合评定</w:t>
            </w:r>
            <w:r>
              <w:rPr>
                <w:rFonts w:hint="eastAsia" w:ascii="宋体" w:hAnsi="宋体" w:eastAsia="宋体" w:cs="宋体"/>
                <w:color w:val="auto"/>
                <w:sz w:val="24"/>
                <w:szCs w:val="24"/>
                <w:lang w:eastAsia="zh-CN"/>
              </w:rPr>
              <w:t>。</w:t>
            </w:r>
          </w:p>
          <w:p w14:paraId="3CCB2CFF">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完整齐全、</w:t>
            </w:r>
            <w:r>
              <w:rPr>
                <w:rFonts w:hint="eastAsia" w:ascii="宋体" w:hAnsi="宋体" w:eastAsia="宋体" w:cs="宋体"/>
                <w:color w:val="auto"/>
                <w:sz w:val="24"/>
                <w:szCs w:val="24"/>
                <w:lang w:val="en-US" w:eastAsia="zh-CN"/>
              </w:rPr>
              <w:t>可行性高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分；</w:t>
            </w:r>
          </w:p>
          <w:p w14:paraId="18747123">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方案较</w:t>
            </w:r>
            <w:r>
              <w:rPr>
                <w:rFonts w:hint="eastAsia" w:ascii="宋体" w:hAnsi="宋体" w:eastAsia="宋体" w:cs="宋体"/>
                <w:color w:val="auto"/>
                <w:sz w:val="24"/>
                <w:szCs w:val="24"/>
                <w:lang w:val="zh-CN" w:eastAsia="zh-CN"/>
              </w:rPr>
              <w:t>完整、</w:t>
            </w:r>
            <w:r>
              <w:rPr>
                <w:rFonts w:hint="eastAsia" w:ascii="宋体" w:hAnsi="宋体" w:eastAsia="宋体" w:cs="宋体"/>
                <w:color w:val="auto"/>
                <w:sz w:val="24"/>
                <w:szCs w:val="24"/>
                <w:lang w:val="en-US" w:eastAsia="zh-CN"/>
              </w:rPr>
              <w:t>可行性较高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分；</w:t>
            </w:r>
          </w:p>
          <w:p w14:paraId="4C3ADA85">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基本</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基本可行</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分；</w:t>
            </w:r>
          </w:p>
          <w:p w14:paraId="1FFF0942">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方案完整度一般</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可行性一般</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481C4E1C">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欠缺、</w:t>
            </w:r>
            <w:r>
              <w:rPr>
                <w:rFonts w:hint="eastAsia" w:ascii="宋体" w:hAnsi="宋体" w:eastAsia="宋体" w:cs="宋体"/>
                <w:color w:val="auto"/>
                <w:sz w:val="24"/>
                <w:szCs w:val="24"/>
                <w:lang w:val="en-US" w:eastAsia="zh-CN"/>
              </w:rPr>
              <w:t>可行性较差</w:t>
            </w:r>
            <w:r>
              <w:rPr>
                <w:rFonts w:hint="eastAsia" w:ascii="宋体" w:hAnsi="宋体" w:eastAsia="宋体" w:cs="宋体"/>
                <w:color w:val="auto"/>
                <w:sz w:val="24"/>
                <w:szCs w:val="24"/>
                <w:lang w:val="zh-CN" w:eastAsia="zh-CN"/>
              </w:rPr>
              <w:t>的得1分；</w:t>
            </w:r>
          </w:p>
          <w:p w14:paraId="2365C35F">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未阐述或分析与项目完全不匹配的不得分。</w:t>
            </w:r>
          </w:p>
        </w:tc>
        <w:tc>
          <w:tcPr>
            <w:tcW w:w="649" w:type="dxa"/>
            <w:tcBorders>
              <w:top w:val="nil"/>
              <w:left w:val="nil"/>
              <w:bottom w:val="single" w:color="auto" w:sz="4" w:space="0"/>
              <w:right w:val="single" w:color="auto" w:sz="8" w:space="0"/>
            </w:tcBorders>
            <w:vAlign w:val="center"/>
          </w:tcPr>
          <w:p w14:paraId="698AAFA1">
            <w:pPr>
              <w:pStyle w:val="480"/>
              <w:pageBreakBefore w:val="0"/>
              <w:kinsoku/>
              <w:wordWrap/>
              <w:overflowPunct/>
              <w:topLinePunct w:val="0"/>
              <w:autoSpaceDE/>
              <w:autoSpaceDN/>
              <w:bidi w:val="0"/>
              <w:spacing w:line="312"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18" w:type="dxa"/>
            <w:tcBorders>
              <w:top w:val="nil"/>
              <w:left w:val="nil"/>
              <w:bottom w:val="single" w:color="auto" w:sz="4" w:space="0"/>
              <w:right w:val="single" w:color="auto" w:sz="8" w:space="0"/>
            </w:tcBorders>
            <w:vAlign w:val="center"/>
          </w:tcPr>
          <w:p w14:paraId="035362AA">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ED94251">
        <w:tblPrEx>
          <w:tblCellMar>
            <w:top w:w="0" w:type="dxa"/>
            <w:left w:w="108" w:type="dxa"/>
            <w:bottom w:w="0" w:type="dxa"/>
            <w:right w:w="108" w:type="dxa"/>
          </w:tblCellMar>
        </w:tblPrEx>
        <w:trPr>
          <w:trHeight w:val="369" w:hRule="atLeast"/>
          <w:jc w:val="center"/>
        </w:trPr>
        <w:tc>
          <w:tcPr>
            <w:tcW w:w="734" w:type="dxa"/>
            <w:vMerge w:val="continue"/>
            <w:tcBorders>
              <w:left w:val="single" w:color="auto" w:sz="4" w:space="0"/>
              <w:right w:val="single" w:color="auto" w:sz="4" w:space="0"/>
            </w:tcBorders>
            <w:vAlign w:val="center"/>
          </w:tcPr>
          <w:p w14:paraId="19502394">
            <w:pPr>
              <w:pStyle w:val="24"/>
              <w:pageBreakBefore w:val="0"/>
              <w:kinsoku/>
              <w:wordWrap/>
              <w:overflowPunct/>
              <w:topLinePunct w:val="0"/>
              <w:autoSpaceDE/>
              <w:autoSpaceDN/>
              <w:bidi w:val="0"/>
              <w:snapToGrid w:val="0"/>
              <w:spacing w:line="312" w:lineRule="auto"/>
              <w:ind w:firstLine="0" w:firstLineChars="0"/>
              <w:jc w:val="center"/>
              <w:rPr>
                <w:rFonts w:hint="eastAsia" w:ascii="宋体" w:hAnsi="宋体" w:eastAsia="宋体" w:cs="宋体"/>
                <w:color w:val="auto"/>
                <w:sz w:val="24"/>
                <w:szCs w:val="24"/>
                <w:highlight w:val="none"/>
              </w:rPr>
            </w:pPr>
          </w:p>
        </w:tc>
        <w:tc>
          <w:tcPr>
            <w:tcW w:w="565" w:type="dxa"/>
            <w:vMerge w:val="restart"/>
            <w:tcBorders>
              <w:top w:val="single" w:color="auto" w:sz="8" w:space="0"/>
              <w:left w:val="single" w:color="auto" w:sz="8" w:space="0"/>
              <w:right w:val="single" w:color="auto" w:sz="8" w:space="0"/>
            </w:tcBorders>
            <w:vAlign w:val="center"/>
          </w:tcPr>
          <w:p w14:paraId="0B58E76A">
            <w:pPr>
              <w:pStyle w:val="480"/>
              <w:pageBreakBefore w:val="0"/>
              <w:kinsoku/>
              <w:wordWrap/>
              <w:overflowPunct/>
              <w:topLinePunct w:val="0"/>
              <w:autoSpaceDE/>
              <w:autoSpaceDN/>
              <w:bidi w:val="0"/>
              <w:spacing w:line="312"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53" w:type="dxa"/>
            <w:gridSpan w:val="2"/>
            <w:vMerge w:val="restart"/>
            <w:tcBorders>
              <w:top w:val="single" w:color="auto" w:sz="8" w:space="0"/>
              <w:left w:val="single" w:color="auto" w:sz="8" w:space="0"/>
              <w:right w:val="single" w:color="auto" w:sz="4" w:space="0"/>
            </w:tcBorders>
            <w:vAlign w:val="center"/>
          </w:tcPr>
          <w:p w14:paraId="79D8C633">
            <w:pPr>
              <w:pStyle w:val="480"/>
              <w:pageBreakBefore w:val="0"/>
              <w:kinsoku/>
              <w:wordWrap/>
              <w:overflowPunct/>
              <w:topLinePunct w:val="0"/>
              <w:autoSpaceDE/>
              <w:autoSpaceDN/>
              <w:bidi w:val="0"/>
              <w:spacing w:line="312"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专项服务方案</w:t>
            </w:r>
          </w:p>
        </w:tc>
        <w:tc>
          <w:tcPr>
            <w:tcW w:w="5464" w:type="dxa"/>
            <w:tcBorders>
              <w:top w:val="single" w:color="auto" w:sz="8" w:space="0"/>
              <w:left w:val="single" w:color="auto" w:sz="8" w:space="0"/>
              <w:bottom w:val="single" w:color="auto" w:sz="8" w:space="0"/>
              <w:right w:val="single" w:color="auto" w:sz="4" w:space="0"/>
            </w:tcBorders>
            <w:vAlign w:val="center"/>
          </w:tcPr>
          <w:p w14:paraId="1F8512E4">
            <w:pPr>
              <w:pStyle w:val="480"/>
              <w:pageBreakBefore w:val="0"/>
              <w:numPr>
                <w:ilvl w:val="0"/>
                <w:numId w:val="0"/>
              </w:numPr>
              <w:kinsoku/>
              <w:wordWrap/>
              <w:overflowPunct/>
              <w:topLinePunct w:val="0"/>
              <w:autoSpaceDE/>
              <w:autoSpaceDN/>
              <w:bidi w:val="0"/>
              <w:spacing w:line="312"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施工</w:t>
            </w:r>
            <w:r>
              <w:rPr>
                <w:rFonts w:hint="eastAsia" w:ascii="宋体" w:hAnsi="宋体" w:eastAsia="宋体" w:cs="宋体"/>
                <w:color w:val="auto"/>
                <w:sz w:val="24"/>
                <w:szCs w:val="24"/>
                <w:lang w:val="en-US" w:eastAsia="zh-CN"/>
              </w:rPr>
              <w:t>方案：包括但不限于</w:t>
            </w:r>
            <w:r>
              <w:rPr>
                <w:rFonts w:hint="eastAsia" w:ascii="宋体" w:hAnsi="宋体" w:eastAsia="宋体" w:cs="宋体"/>
                <w:color w:val="auto"/>
                <w:kern w:val="0"/>
                <w:sz w:val="24"/>
                <w:szCs w:val="24"/>
                <w:lang w:bidi="ar"/>
              </w:rPr>
              <w:t>场地平</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val="en-US" w:eastAsia="zh-CN" w:bidi="ar"/>
              </w:rPr>
              <w:t>设施修补</w:t>
            </w:r>
            <w:r>
              <w:rPr>
                <w:rFonts w:hint="eastAsia" w:ascii="宋体" w:hAnsi="宋体" w:eastAsia="宋体" w:cs="宋体"/>
                <w:color w:val="auto"/>
                <w:kern w:val="0"/>
                <w:sz w:val="24"/>
                <w:szCs w:val="24"/>
                <w:lang w:bidi="ar"/>
              </w:rPr>
              <w:t>整</w:t>
            </w:r>
            <w:r>
              <w:rPr>
                <w:rFonts w:hint="eastAsia" w:ascii="宋体" w:hAnsi="宋体" w:eastAsia="宋体" w:cs="宋体"/>
                <w:color w:val="auto"/>
                <w:kern w:val="0"/>
                <w:sz w:val="24"/>
                <w:szCs w:val="24"/>
                <w:lang w:val="en-US" w:eastAsia="zh-CN" w:bidi="ar"/>
              </w:rPr>
              <w:t>等</w:t>
            </w:r>
            <w:r>
              <w:rPr>
                <w:rFonts w:hint="eastAsia" w:ascii="宋体" w:hAnsi="宋体" w:cs="宋体"/>
                <w:color w:val="auto"/>
                <w:kern w:val="0"/>
                <w:sz w:val="24"/>
                <w:szCs w:val="24"/>
                <w:lang w:val="en-US" w:eastAsia="zh-CN" w:bidi="ar"/>
              </w:rPr>
              <w:t>日常实施过程中的涉及到的施工类服务</w:t>
            </w:r>
            <w:r>
              <w:rPr>
                <w:rFonts w:hint="eastAsia" w:ascii="宋体" w:hAnsi="宋体" w:eastAsia="宋体" w:cs="宋体"/>
                <w:color w:val="auto"/>
                <w:kern w:val="0"/>
                <w:sz w:val="24"/>
                <w:szCs w:val="24"/>
                <w:lang w:val="en-US" w:eastAsia="zh-CN" w:bidi="ar"/>
              </w:rPr>
              <w:t>方案。</w:t>
            </w:r>
          </w:p>
          <w:p w14:paraId="5C923C0F">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完整齐全、</w:t>
            </w:r>
            <w:r>
              <w:rPr>
                <w:rFonts w:hint="eastAsia" w:ascii="宋体" w:hAnsi="宋体" w:eastAsia="宋体" w:cs="宋体"/>
                <w:color w:val="auto"/>
                <w:sz w:val="24"/>
                <w:szCs w:val="24"/>
                <w:lang w:val="en-US" w:eastAsia="zh-CN"/>
              </w:rPr>
              <w:t>可行性高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分；</w:t>
            </w:r>
          </w:p>
          <w:p w14:paraId="7CD9F489">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方案较</w:t>
            </w:r>
            <w:r>
              <w:rPr>
                <w:rFonts w:hint="eastAsia" w:ascii="宋体" w:hAnsi="宋体" w:eastAsia="宋体" w:cs="宋体"/>
                <w:color w:val="auto"/>
                <w:sz w:val="24"/>
                <w:szCs w:val="24"/>
                <w:lang w:val="zh-CN" w:eastAsia="zh-CN"/>
              </w:rPr>
              <w:t>完整、</w:t>
            </w:r>
            <w:r>
              <w:rPr>
                <w:rFonts w:hint="eastAsia" w:ascii="宋体" w:hAnsi="宋体" w:eastAsia="宋体" w:cs="宋体"/>
                <w:color w:val="auto"/>
                <w:sz w:val="24"/>
                <w:szCs w:val="24"/>
                <w:lang w:val="en-US" w:eastAsia="zh-CN"/>
              </w:rPr>
              <w:t>可行性较高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分；</w:t>
            </w:r>
          </w:p>
          <w:p w14:paraId="3A87B23E">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基本</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基本可行</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分；</w:t>
            </w:r>
          </w:p>
          <w:p w14:paraId="06A2714F">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方案完整度一般</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可行性一般</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426F2DD7">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欠缺、</w:t>
            </w:r>
            <w:r>
              <w:rPr>
                <w:rFonts w:hint="eastAsia" w:ascii="宋体" w:hAnsi="宋体" w:eastAsia="宋体" w:cs="宋体"/>
                <w:color w:val="auto"/>
                <w:sz w:val="24"/>
                <w:szCs w:val="24"/>
                <w:lang w:val="en-US" w:eastAsia="zh-CN"/>
              </w:rPr>
              <w:t>可行性较差</w:t>
            </w:r>
            <w:r>
              <w:rPr>
                <w:rFonts w:hint="eastAsia" w:ascii="宋体" w:hAnsi="宋体" w:eastAsia="宋体" w:cs="宋体"/>
                <w:color w:val="auto"/>
                <w:sz w:val="24"/>
                <w:szCs w:val="24"/>
                <w:lang w:val="zh-CN" w:eastAsia="zh-CN"/>
              </w:rPr>
              <w:t>的得1分；</w:t>
            </w:r>
          </w:p>
          <w:p w14:paraId="72B338B5">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未阐述或分析与项目完全不匹配的不得分。</w:t>
            </w:r>
          </w:p>
        </w:tc>
        <w:tc>
          <w:tcPr>
            <w:tcW w:w="649" w:type="dxa"/>
            <w:tcBorders>
              <w:top w:val="nil"/>
              <w:left w:val="nil"/>
              <w:bottom w:val="single" w:color="auto" w:sz="4" w:space="0"/>
              <w:right w:val="single" w:color="auto" w:sz="8" w:space="0"/>
            </w:tcBorders>
            <w:vAlign w:val="center"/>
          </w:tcPr>
          <w:p w14:paraId="0DC16897">
            <w:pPr>
              <w:pStyle w:val="480"/>
              <w:pageBreakBefore w:val="0"/>
              <w:kinsoku/>
              <w:wordWrap/>
              <w:overflowPunct/>
              <w:topLinePunct w:val="0"/>
              <w:autoSpaceDE/>
              <w:autoSpaceDN/>
              <w:bidi w:val="0"/>
              <w:spacing w:line="312"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18" w:type="dxa"/>
            <w:tcBorders>
              <w:top w:val="nil"/>
              <w:left w:val="nil"/>
              <w:bottom w:val="single" w:color="auto" w:sz="4" w:space="0"/>
              <w:right w:val="single" w:color="auto" w:sz="8" w:space="0"/>
            </w:tcBorders>
            <w:vAlign w:val="center"/>
          </w:tcPr>
          <w:p w14:paraId="2DAD3475">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1E318751">
        <w:tblPrEx>
          <w:tblCellMar>
            <w:top w:w="0" w:type="dxa"/>
            <w:left w:w="108" w:type="dxa"/>
            <w:bottom w:w="0" w:type="dxa"/>
            <w:right w:w="108" w:type="dxa"/>
          </w:tblCellMar>
        </w:tblPrEx>
        <w:trPr>
          <w:trHeight w:val="2029" w:hRule="atLeast"/>
          <w:jc w:val="center"/>
        </w:trPr>
        <w:tc>
          <w:tcPr>
            <w:tcW w:w="734" w:type="dxa"/>
            <w:vMerge w:val="continue"/>
            <w:tcBorders>
              <w:left w:val="single" w:color="auto" w:sz="4" w:space="0"/>
              <w:right w:val="single" w:color="auto" w:sz="4" w:space="0"/>
            </w:tcBorders>
            <w:vAlign w:val="center"/>
          </w:tcPr>
          <w:p w14:paraId="319C2FEE">
            <w:pPr>
              <w:pStyle w:val="480"/>
              <w:pageBreakBefore w:val="0"/>
              <w:kinsoku/>
              <w:wordWrap/>
              <w:overflowPunct/>
              <w:topLinePunct w:val="0"/>
              <w:autoSpaceDE/>
              <w:autoSpaceDN/>
              <w:bidi w:val="0"/>
              <w:spacing w:line="312" w:lineRule="auto"/>
              <w:jc w:val="center"/>
              <w:rPr>
                <w:color w:val="auto"/>
                <w:sz w:val="24"/>
                <w:szCs w:val="24"/>
              </w:rPr>
            </w:pPr>
          </w:p>
        </w:tc>
        <w:tc>
          <w:tcPr>
            <w:tcW w:w="565" w:type="dxa"/>
            <w:vMerge w:val="continue"/>
            <w:tcBorders>
              <w:left w:val="single" w:color="auto" w:sz="8" w:space="0"/>
              <w:right w:val="single" w:color="auto" w:sz="8" w:space="0"/>
            </w:tcBorders>
            <w:vAlign w:val="center"/>
          </w:tcPr>
          <w:p w14:paraId="03203EA8">
            <w:pPr>
              <w:pStyle w:val="480"/>
              <w:pageBreakBefore w:val="0"/>
              <w:kinsoku/>
              <w:wordWrap/>
              <w:overflowPunct/>
              <w:topLinePunct w:val="0"/>
              <w:autoSpaceDE/>
              <w:autoSpaceDN/>
              <w:bidi w:val="0"/>
              <w:spacing w:line="312" w:lineRule="auto"/>
              <w:jc w:val="center"/>
              <w:rPr>
                <w:color w:val="auto"/>
                <w:sz w:val="24"/>
                <w:szCs w:val="24"/>
              </w:rPr>
            </w:pPr>
          </w:p>
        </w:tc>
        <w:tc>
          <w:tcPr>
            <w:tcW w:w="653" w:type="dxa"/>
            <w:gridSpan w:val="2"/>
            <w:vMerge w:val="continue"/>
            <w:tcBorders>
              <w:left w:val="single" w:color="auto" w:sz="8" w:space="0"/>
              <w:right w:val="single" w:color="auto" w:sz="4" w:space="0"/>
            </w:tcBorders>
            <w:vAlign w:val="center"/>
          </w:tcPr>
          <w:p w14:paraId="3681BC4D">
            <w:pPr>
              <w:pStyle w:val="480"/>
              <w:pageBreakBefore w:val="0"/>
              <w:kinsoku/>
              <w:wordWrap/>
              <w:overflowPunct/>
              <w:topLinePunct w:val="0"/>
              <w:autoSpaceDE/>
              <w:autoSpaceDN/>
              <w:bidi w:val="0"/>
              <w:spacing w:line="312" w:lineRule="auto"/>
              <w:jc w:val="center"/>
              <w:rPr>
                <w:color w:val="auto"/>
                <w:sz w:val="24"/>
                <w:szCs w:val="24"/>
              </w:rPr>
            </w:pPr>
          </w:p>
        </w:tc>
        <w:tc>
          <w:tcPr>
            <w:tcW w:w="5464" w:type="dxa"/>
            <w:tcBorders>
              <w:top w:val="single" w:color="auto" w:sz="8" w:space="0"/>
              <w:left w:val="single" w:color="auto" w:sz="8" w:space="0"/>
              <w:bottom w:val="single" w:color="auto" w:sz="8" w:space="0"/>
              <w:right w:val="single" w:color="auto" w:sz="4" w:space="0"/>
            </w:tcBorders>
            <w:vAlign w:val="center"/>
          </w:tcPr>
          <w:p w14:paraId="14BDFB43">
            <w:pPr>
              <w:pStyle w:val="480"/>
              <w:pageBreakBefore w:val="0"/>
              <w:numPr>
                <w:ilvl w:val="0"/>
                <w:numId w:val="0"/>
              </w:numPr>
              <w:kinsoku/>
              <w:wordWrap/>
              <w:overflowPunct/>
              <w:topLinePunct w:val="0"/>
              <w:autoSpaceDE/>
              <w:autoSpaceDN/>
              <w:bidi w:val="0"/>
              <w:spacing w:line="312" w:lineRule="auto"/>
              <w:ind w:leftChars="0"/>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环境保洁方案：</w:t>
            </w:r>
            <w:r>
              <w:rPr>
                <w:rFonts w:hint="eastAsia" w:ascii="宋体" w:hAnsi="宋体" w:eastAsia="宋体" w:cs="宋体"/>
                <w:color w:val="auto"/>
                <w:kern w:val="0"/>
                <w:sz w:val="24"/>
                <w:szCs w:val="24"/>
                <w:lang w:bidi="ar"/>
              </w:rPr>
              <w:t>垃圾清运</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道路沿线堆积物（有碍观瞻障碍物）整治</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清理“牛皮藓</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等实施方案</w:t>
            </w:r>
          </w:p>
          <w:p w14:paraId="5E5F4CCF">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完整齐全、</w:t>
            </w:r>
            <w:r>
              <w:rPr>
                <w:rFonts w:hint="eastAsia" w:ascii="宋体" w:hAnsi="宋体" w:eastAsia="宋体" w:cs="宋体"/>
                <w:color w:val="auto"/>
                <w:sz w:val="24"/>
                <w:szCs w:val="24"/>
                <w:lang w:val="en-US" w:eastAsia="zh-CN"/>
              </w:rPr>
              <w:t>可行性高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分；</w:t>
            </w:r>
          </w:p>
          <w:p w14:paraId="14CDB8EC">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方案较</w:t>
            </w:r>
            <w:r>
              <w:rPr>
                <w:rFonts w:hint="eastAsia" w:ascii="宋体" w:hAnsi="宋体" w:eastAsia="宋体" w:cs="宋体"/>
                <w:color w:val="auto"/>
                <w:sz w:val="24"/>
                <w:szCs w:val="24"/>
                <w:lang w:val="zh-CN" w:eastAsia="zh-CN"/>
              </w:rPr>
              <w:t>完整、</w:t>
            </w:r>
            <w:r>
              <w:rPr>
                <w:rFonts w:hint="eastAsia" w:ascii="宋体" w:hAnsi="宋体" w:eastAsia="宋体" w:cs="宋体"/>
                <w:color w:val="auto"/>
                <w:sz w:val="24"/>
                <w:szCs w:val="24"/>
                <w:lang w:val="en-US" w:eastAsia="zh-CN"/>
              </w:rPr>
              <w:t>可行性较高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分；</w:t>
            </w:r>
          </w:p>
          <w:p w14:paraId="0BE198F3">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基本</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基本可行</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分；</w:t>
            </w:r>
          </w:p>
          <w:p w14:paraId="5B0C74B3">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方案完整度一般</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可行性一般</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292DA5F0">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欠缺、</w:t>
            </w:r>
            <w:r>
              <w:rPr>
                <w:rFonts w:hint="eastAsia" w:ascii="宋体" w:hAnsi="宋体" w:eastAsia="宋体" w:cs="宋体"/>
                <w:color w:val="auto"/>
                <w:sz w:val="24"/>
                <w:szCs w:val="24"/>
                <w:lang w:val="en-US" w:eastAsia="zh-CN"/>
              </w:rPr>
              <w:t>可行性较差</w:t>
            </w:r>
            <w:r>
              <w:rPr>
                <w:rFonts w:hint="eastAsia" w:ascii="宋体" w:hAnsi="宋体" w:eastAsia="宋体" w:cs="宋体"/>
                <w:color w:val="auto"/>
                <w:sz w:val="24"/>
                <w:szCs w:val="24"/>
                <w:lang w:val="zh-CN" w:eastAsia="zh-CN"/>
              </w:rPr>
              <w:t>的得1分；</w:t>
            </w:r>
          </w:p>
          <w:p w14:paraId="3F116FB5">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未阐述或分析与项目完全不匹配的不得分。</w:t>
            </w:r>
          </w:p>
        </w:tc>
        <w:tc>
          <w:tcPr>
            <w:tcW w:w="649" w:type="dxa"/>
            <w:tcBorders>
              <w:top w:val="nil"/>
              <w:left w:val="nil"/>
              <w:bottom w:val="single" w:color="auto" w:sz="4" w:space="0"/>
              <w:right w:val="single" w:color="auto" w:sz="8" w:space="0"/>
            </w:tcBorders>
            <w:vAlign w:val="center"/>
          </w:tcPr>
          <w:p w14:paraId="0D492106">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highlight w:val="none"/>
                <w:lang w:val="en-US" w:eastAsia="zh-CN"/>
              </w:rPr>
              <w:t>5</w:t>
            </w:r>
          </w:p>
        </w:tc>
        <w:tc>
          <w:tcPr>
            <w:tcW w:w="1118" w:type="dxa"/>
            <w:tcBorders>
              <w:top w:val="nil"/>
              <w:left w:val="nil"/>
              <w:bottom w:val="single" w:color="auto" w:sz="4" w:space="0"/>
              <w:right w:val="single" w:color="auto" w:sz="8" w:space="0"/>
            </w:tcBorders>
            <w:vAlign w:val="center"/>
          </w:tcPr>
          <w:p w14:paraId="15CC717D">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highlight w:val="none"/>
                <w:lang w:val="en-US" w:eastAsia="zh-CN"/>
              </w:rPr>
              <w:t>主观分</w:t>
            </w:r>
          </w:p>
        </w:tc>
      </w:tr>
      <w:tr w14:paraId="1F9065D0">
        <w:tblPrEx>
          <w:tblCellMar>
            <w:top w:w="0" w:type="dxa"/>
            <w:left w:w="108" w:type="dxa"/>
            <w:bottom w:w="0" w:type="dxa"/>
            <w:right w:w="108" w:type="dxa"/>
          </w:tblCellMar>
        </w:tblPrEx>
        <w:trPr>
          <w:trHeight w:val="2029" w:hRule="atLeast"/>
          <w:jc w:val="center"/>
        </w:trPr>
        <w:tc>
          <w:tcPr>
            <w:tcW w:w="734" w:type="dxa"/>
            <w:vMerge w:val="continue"/>
            <w:tcBorders>
              <w:left w:val="single" w:color="auto" w:sz="4" w:space="0"/>
              <w:right w:val="single" w:color="auto" w:sz="4" w:space="0"/>
            </w:tcBorders>
            <w:vAlign w:val="center"/>
          </w:tcPr>
          <w:p w14:paraId="0EEB1E2E">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lang w:val="zh-CN" w:eastAsia="zh-CN"/>
              </w:rPr>
            </w:pPr>
          </w:p>
        </w:tc>
        <w:tc>
          <w:tcPr>
            <w:tcW w:w="565" w:type="dxa"/>
            <w:vMerge w:val="continue"/>
            <w:tcBorders>
              <w:left w:val="single" w:color="auto" w:sz="8" w:space="0"/>
              <w:bottom w:val="single" w:color="auto" w:sz="8" w:space="0"/>
              <w:right w:val="single" w:color="auto" w:sz="8" w:space="0"/>
            </w:tcBorders>
            <w:vAlign w:val="center"/>
          </w:tcPr>
          <w:p w14:paraId="66C2F49F">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lang w:val="zh-CN" w:eastAsia="zh-CN"/>
              </w:rPr>
            </w:pPr>
          </w:p>
        </w:tc>
        <w:tc>
          <w:tcPr>
            <w:tcW w:w="653" w:type="dxa"/>
            <w:gridSpan w:val="2"/>
            <w:vMerge w:val="continue"/>
            <w:tcBorders>
              <w:left w:val="single" w:color="auto" w:sz="8" w:space="0"/>
              <w:bottom w:val="single" w:color="auto" w:sz="8" w:space="0"/>
              <w:right w:val="single" w:color="auto" w:sz="4" w:space="0"/>
            </w:tcBorders>
            <w:vAlign w:val="center"/>
          </w:tcPr>
          <w:p w14:paraId="4E86993C">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lang w:val="zh-CN" w:eastAsia="zh-CN"/>
              </w:rPr>
            </w:pPr>
          </w:p>
        </w:tc>
        <w:tc>
          <w:tcPr>
            <w:tcW w:w="5464" w:type="dxa"/>
            <w:tcBorders>
              <w:top w:val="single" w:color="auto" w:sz="8" w:space="0"/>
              <w:left w:val="single" w:color="auto" w:sz="8" w:space="0"/>
              <w:bottom w:val="single" w:color="auto" w:sz="8" w:space="0"/>
              <w:right w:val="single" w:color="auto" w:sz="4" w:space="0"/>
            </w:tcBorders>
            <w:vAlign w:val="center"/>
          </w:tcPr>
          <w:p w14:paraId="32E67D00">
            <w:pPr>
              <w:pStyle w:val="480"/>
              <w:pageBreakBefore w:val="0"/>
              <w:numPr>
                <w:ilvl w:val="0"/>
                <w:numId w:val="0"/>
              </w:numPr>
              <w:kinsoku/>
              <w:wordWrap/>
              <w:overflowPunct/>
              <w:topLinePunct w:val="0"/>
              <w:autoSpaceDE/>
              <w:autoSpaceDN/>
              <w:bidi w:val="0"/>
              <w:spacing w:line="312" w:lineRule="auto"/>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公共部位的治理方案：包括但不限于</w:t>
            </w:r>
            <w:r>
              <w:rPr>
                <w:rFonts w:hint="eastAsia" w:ascii="宋体" w:hAnsi="宋体" w:eastAsia="宋体" w:cs="宋体"/>
                <w:color w:val="auto"/>
                <w:kern w:val="0"/>
                <w:sz w:val="24"/>
                <w:szCs w:val="24"/>
                <w:lang w:bidi="ar"/>
              </w:rPr>
              <w:t>搬运（违章设施内、临时摊位等的搬运、共享单车搬运）等公共部位的治理工作</w:t>
            </w:r>
            <w:r>
              <w:rPr>
                <w:rFonts w:hint="eastAsia" w:ascii="宋体" w:hAnsi="宋体" w:eastAsia="宋体" w:cs="宋体"/>
                <w:color w:val="auto"/>
                <w:kern w:val="0"/>
                <w:sz w:val="24"/>
                <w:szCs w:val="24"/>
                <w:lang w:val="en-US" w:eastAsia="zh-CN" w:bidi="ar"/>
              </w:rPr>
              <w:t>实施</w:t>
            </w:r>
            <w:r>
              <w:rPr>
                <w:rFonts w:hint="eastAsia" w:ascii="宋体" w:hAnsi="宋体" w:eastAsia="宋体" w:cs="宋体"/>
                <w:color w:val="auto"/>
                <w:sz w:val="24"/>
                <w:szCs w:val="24"/>
                <w:lang w:val="en-US" w:eastAsia="zh-CN"/>
              </w:rPr>
              <w:t>方案。</w:t>
            </w:r>
          </w:p>
          <w:p w14:paraId="157A2A5C">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完整齐全、</w:t>
            </w:r>
            <w:r>
              <w:rPr>
                <w:rFonts w:hint="eastAsia" w:ascii="宋体" w:hAnsi="宋体" w:eastAsia="宋体" w:cs="宋体"/>
                <w:color w:val="auto"/>
                <w:sz w:val="24"/>
                <w:szCs w:val="24"/>
                <w:lang w:val="en-US" w:eastAsia="zh-CN"/>
              </w:rPr>
              <w:t>可行性高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分；</w:t>
            </w:r>
          </w:p>
          <w:p w14:paraId="6F65A57D">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方案较</w:t>
            </w:r>
            <w:r>
              <w:rPr>
                <w:rFonts w:hint="eastAsia" w:ascii="宋体" w:hAnsi="宋体" w:eastAsia="宋体" w:cs="宋体"/>
                <w:color w:val="auto"/>
                <w:sz w:val="24"/>
                <w:szCs w:val="24"/>
                <w:lang w:val="zh-CN" w:eastAsia="zh-CN"/>
              </w:rPr>
              <w:t>完整、</w:t>
            </w:r>
            <w:r>
              <w:rPr>
                <w:rFonts w:hint="eastAsia" w:ascii="宋体" w:hAnsi="宋体" w:eastAsia="宋体" w:cs="宋体"/>
                <w:color w:val="auto"/>
                <w:sz w:val="24"/>
                <w:szCs w:val="24"/>
                <w:lang w:val="en-US" w:eastAsia="zh-CN"/>
              </w:rPr>
              <w:t>可行性较高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分；</w:t>
            </w:r>
          </w:p>
          <w:p w14:paraId="7888C395">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基本</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基本可行</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分；</w:t>
            </w:r>
          </w:p>
          <w:p w14:paraId="36886B7D">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方案完整度一般</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可行性一般</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5FAA343C">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欠缺、</w:t>
            </w:r>
            <w:r>
              <w:rPr>
                <w:rFonts w:hint="eastAsia" w:ascii="宋体" w:hAnsi="宋体" w:eastAsia="宋体" w:cs="宋体"/>
                <w:color w:val="auto"/>
                <w:sz w:val="24"/>
                <w:szCs w:val="24"/>
                <w:lang w:val="en-US" w:eastAsia="zh-CN"/>
              </w:rPr>
              <w:t>可行性较差</w:t>
            </w:r>
            <w:r>
              <w:rPr>
                <w:rFonts w:hint="eastAsia" w:ascii="宋体" w:hAnsi="宋体" w:eastAsia="宋体" w:cs="宋体"/>
                <w:color w:val="auto"/>
                <w:sz w:val="24"/>
                <w:szCs w:val="24"/>
                <w:lang w:val="zh-CN" w:eastAsia="zh-CN"/>
              </w:rPr>
              <w:t>的得1分；</w:t>
            </w:r>
          </w:p>
          <w:p w14:paraId="22BDFC19">
            <w:pPr>
              <w:pStyle w:val="480"/>
              <w:pageBreakBefore w:val="0"/>
              <w:kinsoku/>
              <w:wordWrap/>
              <w:overflowPunct/>
              <w:topLinePunct w:val="0"/>
              <w:autoSpaceDE/>
              <w:autoSpaceDN/>
              <w:bidi w:val="0"/>
              <w:spacing w:line="312" w:lineRule="auto"/>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未阐述或分析与项目完全不匹配的不得分。</w:t>
            </w:r>
          </w:p>
        </w:tc>
        <w:tc>
          <w:tcPr>
            <w:tcW w:w="649" w:type="dxa"/>
            <w:tcBorders>
              <w:top w:val="nil"/>
              <w:left w:val="nil"/>
              <w:bottom w:val="single" w:color="auto" w:sz="4" w:space="0"/>
              <w:right w:val="single" w:color="auto" w:sz="8" w:space="0"/>
            </w:tcBorders>
            <w:vAlign w:val="center"/>
          </w:tcPr>
          <w:p w14:paraId="63FCB013">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highlight w:val="none"/>
                <w:lang w:val="en-US" w:eastAsia="zh-CN"/>
              </w:rPr>
              <w:t>5</w:t>
            </w:r>
          </w:p>
        </w:tc>
        <w:tc>
          <w:tcPr>
            <w:tcW w:w="1118" w:type="dxa"/>
            <w:tcBorders>
              <w:top w:val="nil"/>
              <w:left w:val="nil"/>
              <w:bottom w:val="single" w:color="auto" w:sz="4" w:space="0"/>
              <w:right w:val="single" w:color="auto" w:sz="8" w:space="0"/>
            </w:tcBorders>
            <w:vAlign w:val="center"/>
          </w:tcPr>
          <w:p w14:paraId="0FDD1970">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highlight w:val="none"/>
                <w:lang w:val="en-US" w:eastAsia="zh-CN"/>
              </w:rPr>
              <w:t>主观分</w:t>
            </w:r>
          </w:p>
        </w:tc>
      </w:tr>
      <w:tr w14:paraId="230D82B2">
        <w:tblPrEx>
          <w:tblCellMar>
            <w:top w:w="0" w:type="dxa"/>
            <w:left w:w="108" w:type="dxa"/>
            <w:bottom w:w="0" w:type="dxa"/>
            <w:right w:w="108" w:type="dxa"/>
          </w:tblCellMar>
        </w:tblPrEx>
        <w:trPr>
          <w:trHeight w:val="643" w:hRule="atLeast"/>
          <w:jc w:val="center"/>
        </w:trPr>
        <w:tc>
          <w:tcPr>
            <w:tcW w:w="734" w:type="dxa"/>
            <w:vMerge w:val="continue"/>
            <w:tcBorders>
              <w:left w:val="single" w:color="auto" w:sz="4" w:space="0"/>
              <w:right w:val="single" w:color="auto" w:sz="4" w:space="0"/>
            </w:tcBorders>
            <w:vAlign w:val="center"/>
          </w:tcPr>
          <w:p w14:paraId="0A0607AE">
            <w:pPr>
              <w:pStyle w:val="24"/>
              <w:pageBreakBefore w:val="0"/>
              <w:kinsoku/>
              <w:wordWrap/>
              <w:overflowPunct/>
              <w:topLinePunct w:val="0"/>
              <w:autoSpaceDE/>
              <w:autoSpaceDN/>
              <w:bidi w:val="0"/>
              <w:snapToGrid w:val="0"/>
              <w:spacing w:line="312" w:lineRule="auto"/>
              <w:ind w:firstLine="0" w:firstLineChars="0"/>
              <w:jc w:val="center"/>
              <w:rPr>
                <w:rFonts w:hint="eastAsia" w:ascii="宋体" w:hAnsi="宋体" w:eastAsia="宋体" w:cs="宋体"/>
                <w:color w:val="auto"/>
                <w:sz w:val="24"/>
                <w:szCs w:val="24"/>
                <w:highlight w:val="none"/>
              </w:rPr>
            </w:pPr>
          </w:p>
        </w:tc>
        <w:tc>
          <w:tcPr>
            <w:tcW w:w="565" w:type="dxa"/>
            <w:tcBorders>
              <w:top w:val="single" w:color="auto" w:sz="8" w:space="0"/>
              <w:left w:val="single" w:color="auto" w:sz="8" w:space="0"/>
              <w:bottom w:val="single" w:color="auto" w:sz="8" w:space="0"/>
              <w:right w:val="single" w:color="auto" w:sz="8" w:space="0"/>
            </w:tcBorders>
            <w:vAlign w:val="center"/>
          </w:tcPr>
          <w:p w14:paraId="6B90BABB">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117" w:type="dxa"/>
            <w:gridSpan w:val="3"/>
            <w:tcBorders>
              <w:top w:val="single" w:color="auto" w:sz="8" w:space="0"/>
              <w:left w:val="single" w:color="auto" w:sz="8" w:space="0"/>
              <w:bottom w:val="single" w:color="auto" w:sz="8" w:space="0"/>
              <w:right w:val="single" w:color="auto" w:sz="4" w:space="0"/>
            </w:tcBorders>
            <w:vAlign w:val="center"/>
          </w:tcPr>
          <w:p w14:paraId="50962D27">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组织实施计划：</w:t>
            </w:r>
            <w:r>
              <w:rPr>
                <w:rFonts w:hint="eastAsia" w:ascii="宋体" w:hAnsi="宋体" w:eastAsia="宋体" w:cs="宋体"/>
                <w:color w:val="auto"/>
                <w:sz w:val="24"/>
                <w:szCs w:val="24"/>
                <w:highlight w:val="none"/>
                <w:lang w:val="en-US" w:eastAsia="zh-CN"/>
              </w:rPr>
              <w:t>包括但不限于</w:t>
            </w:r>
            <w:r>
              <w:rPr>
                <w:rFonts w:hint="eastAsia" w:ascii="宋体" w:hAnsi="宋体" w:eastAsia="宋体" w:cs="宋体"/>
                <w:color w:val="auto"/>
                <w:sz w:val="24"/>
                <w:szCs w:val="24"/>
                <w:highlight w:val="none"/>
              </w:rPr>
              <w:t>项目管理分工明确，项目人员组织结构科学合理，有详细的工程计划安排、根据项目实施计划的科学性与合理性</w:t>
            </w:r>
            <w:r>
              <w:rPr>
                <w:rFonts w:hint="eastAsia" w:ascii="宋体" w:hAnsi="宋体" w:eastAsia="宋体" w:cs="宋体"/>
                <w:color w:val="auto"/>
                <w:sz w:val="24"/>
                <w:szCs w:val="24"/>
                <w:lang w:val="en-US" w:eastAsia="zh-CN"/>
              </w:rPr>
              <w:t>综合评定。</w:t>
            </w:r>
          </w:p>
          <w:p w14:paraId="18A2BEED">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完整齐全、</w:t>
            </w:r>
            <w:r>
              <w:rPr>
                <w:rFonts w:hint="eastAsia" w:ascii="宋体" w:hAnsi="宋体" w:eastAsia="宋体" w:cs="宋体"/>
                <w:color w:val="auto"/>
                <w:sz w:val="24"/>
                <w:szCs w:val="24"/>
                <w:lang w:val="en-US" w:eastAsia="zh-CN"/>
              </w:rPr>
              <w:t>可行性高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分；</w:t>
            </w:r>
          </w:p>
          <w:p w14:paraId="469DB301">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方案较</w:t>
            </w:r>
            <w:r>
              <w:rPr>
                <w:rFonts w:hint="eastAsia" w:ascii="宋体" w:hAnsi="宋体" w:eastAsia="宋体" w:cs="宋体"/>
                <w:color w:val="auto"/>
                <w:sz w:val="24"/>
                <w:szCs w:val="24"/>
                <w:lang w:val="zh-CN" w:eastAsia="zh-CN"/>
              </w:rPr>
              <w:t>完整、</w:t>
            </w:r>
            <w:r>
              <w:rPr>
                <w:rFonts w:hint="eastAsia" w:ascii="宋体" w:hAnsi="宋体" w:eastAsia="宋体" w:cs="宋体"/>
                <w:color w:val="auto"/>
                <w:sz w:val="24"/>
                <w:szCs w:val="24"/>
                <w:lang w:val="en-US" w:eastAsia="zh-CN"/>
              </w:rPr>
              <w:t>可行性较高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分；</w:t>
            </w:r>
          </w:p>
          <w:p w14:paraId="4A0B8129">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基本</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基本可行</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分；</w:t>
            </w:r>
          </w:p>
          <w:p w14:paraId="1FF19A39">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方案完整度一般</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可行性一般</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670C7A88">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欠缺、</w:t>
            </w:r>
            <w:r>
              <w:rPr>
                <w:rFonts w:hint="eastAsia" w:ascii="宋体" w:hAnsi="宋体" w:eastAsia="宋体" w:cs="宋体"/>
                <w:color w:val="auto"/>
                <w:sz w:val="24"/>
                <w:szCs w:val="24"/>
                <w:lang w:val="en-US" w:eastAsia="zh-CN"/>
              </w:rPr>
              <w:t>可行性较差</w:t>
            </w:r>
            <w:r>
              <w:rPr>
                <w:rFonts w:hint="eastAsia" w:ascii="宋体" w:hAnsi="宋体" w:eastAsia="宋体" w:cs="宋体"/>
                <w:color w:val="auto"/>
                <w:sz w:val="24"/>
                <w:szCs w:val="24"/>
                <w:lang w:val="zh-CN" w:eastAsia="zh-CN"/>
              </w:rPr>
              <w:t>的得1分；</w:t>
            </w:r>
          </w:p>
          <w:p w14:paraId="16C1F63A">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lang w:val="zh-CN" w:eastAsia="zh-CN"/>
              </w:rPr>
              <w:t>未阐述或分析与项目完全不匹配的不得分。</w:t>
            </w:r>
          </w:p>
        </w:tc>
        <w:tc>
          <w:tcPr>
            <w:tcW w:w="649" w:type="dxa"/>
            <w:tcBorders>
              <w:top w:val="nil"/>
              <w:left w:val="nil"/>
              <w:bottom w:val="single" w:color="auto" w:sz="4" w:space="0"/>
              <w:right w:val="single" w:color="auto" w:sz="8" w:space="0"/>
            </w:tcBorders>
            <w:vAlign w:val="center"/>
          </w:tcPr>
          <w:p w14:paraId="5A10D148">
            <w:pPr>
              <w:pStyle w:val="480"/>
              <w:pageBreakBefore w:val="0"/>
              <w:kinsoku/>
              <w:wordWrap/>
              <w:overflowPunct/>
              <w:topLinePunct w:val="0"/>
              <w:autoSpaceDE/>
              <w:autoSpaceDN/>
              <w:bidi w:val="0"/>
              <w:spacing w:line="312"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18" w:type="dxa"/>
            <w:tcBorders>
              <w:top w:val="nil"/>
              <w:left w:val="nil"/>
              <w:bottom w:val="single" w:color="auto" w:sz="4" w:space="0"/>
              <w:right w:val="single" w:color="auto" w:sz="8" w:space="0"/>
            </w:tcBorders>
            <w:vAlign w:val="center"/>
          </w:tcPr>
          <w:p w14:paraId="1B869856">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75B0203">
        <w:tblPrEx>
          <w:tblCellMar>
            <w:top w:w="0" w:type="dxa"/>
            <w:left w:w="108" w:type="dxa"/>
            <w:bottom w:w="0" w:type="dxa"/>
            <w:right w:w="108" w:type="dxa"/>
          </w:tblCellMar>
        </w:tblPrEx>
        <w:trPr>
          <w:trHeight w:val="318" w:hRule="atLeast"/>
          <w:jc w:val="center"/>
        </w:trPr>
        <w:tc>
          <w:tcPr>
            <w:tcW w:w="734" w:type="dxa"/>
            <w:vMerge w:val="continue"/>
            <w:tcBorders>
              <w:left w:val="single" w:color="auto" w:sz="4" w:space="0"/>
              <w:right w:val="single" w:color="auto" w:sz="4" w:space="0"/>
            </w:tcBorders>
            <w:vAlign w:val="center"/>
          </w:tcPr>
          <w:p w14:paraId="02CCE7D9">
            <w:pPr>
              <w:pStyle w:val="24"/>
              <w:pageBreakBefore w:val="0"/>
              <w:kinsoku/>
              <w:wordWrap/>
              <w:overflowPunct/>
              <w:topLinePunct w:val="0"/>
              <w:autoSpaceDE/>
              <w:autoSpaceDN/>
              <w:bidi w:val="0"/>
              <w:snapToGrid w:val="0"/>
              <w:spacing w:line="312" w:lineRule="auto"/>
              <w:ind w:firstLine="0" w:firstLineChars="0"/>
              <w:jc w:val="center"/>
              <w:rPr>
                <w:rFonts w:hint="eastAsia" w:ascii="宋体" w:hAnsi="宋体" w:eastAsia="宋体" w:cs="宋体"/>
                <w:color w:val="auto"/>
                <w:sz w:val="24"/>
                <w:szCs w:val="24"/>
                <w:highlight w:val="none"/>
              </w:rPr>
            </w:pPr>
          </w:p>
        </w:tc>
        <w:tc>
          <w:tcPr>
            <w:tcW w:w="565" w:type="dxa"/>
            <w:tcBorders>
              <w:top w:val="single" w:color="auto" w:sz="8" w:space="0"/>
              <w:left w:val="single" w:color="auto" w:sz="8" w:space="0"/>
              <w:bottom w:val="single" w:color="auto" w:sz="8" w:space="0"/>
              <w:right w:val="single" w:color="auto" w:sz="8" w:space="0"/>
            </w:tcBorders>
            <w:vAlign w:val="center"/>
          </w:tcPr>
          <w:p w14:paraId="48297BBF">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117" w:type="dxa"/>
            <w:gridSpan w:val="3"/>
            <w:tcBorders>
              <w:top w:val="single" w:color="auto" w:sz="8" w:space="0"/>
              <w:left w:val="single" w:color="auto" w:sz="8" w:space="0"/>
              <w:bottom w:val="single" w:color="auto" w:sz="8" w:space="0"/>
              <w:right w:val="single" w:color="auto" w:sz="4" w:space="0"/>
            </w:tcBorders>
            <w:vAlign w:val="center"/>
          </w:tcPr>
          <w:p w14:paraId="5F7C44A4">
            <w:pPr>
              <w:pStyle w:val="964"/>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rPr>
              <w:t>现场安全管理体系、安全施工措施</w:t>
            </w:r>
            <w:r>
              <w:rPr>
                <w:rFonts w:hint="eastAsia" w:cs="宋体"/>
                <w:color w:val="auto"/>
                <w:sz w:val="24"/>
                <w:szCs w:val="24"/>
                <w:lang w:val="en-US" w:eastAsia="zh-CN"/>
              </w:rPr>
              <w:t>等</w:t>
            </w:r>
            <w:r>
              <w:rPr>
                <w:rFonts w:hint="eastAsia" w:ascii="宋体" w:hAnsi="宋体" w:eastAsia="宋体" w:cs="宋体"/>
                <w:color w:val="auto"/>
                <w:sz w:val="24"/>
                <w:szCs w:val="24"/>
              </w:rPr>
              <w:t>制度</w:t>
            </w:r>
            <w:r>
              <w:rPr>
                <w:rFonts w:hint="eastAsia" w:ascii="宋体" w:hAnsi="宋体" w:eastAsia="宋体" w:cs="宋体"/>
                <w:color w:val="auto"/>
                <w:sz w:val="24"/>
                <w:szCs w:val="24"/>
                <w:highlight w:val="none"/>
              </w:rPr>
              <w:t>的科学性与合理性</w:t>
            </w:r>
            <w:r>
              <w:rPr>
                <w:rFonts w:hint="eastAsia" w:ascii="宋体" w:hAnsi="宋体" w:eastAsia="宋体" w:cs="宋体"/>
                <w:color w:val="auto"/>
                <w:sz w:val="24"/>
                <w:szCs w:val="24"/>
                <w:lang w:val="en-US" w:eastAsia="zh-CN"/>
              </w:rPr>
              <w:t>综合评定。</w:t>
            </w:r>
          </w:p>
          <w:p w14:paraId="4CD6D79D">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完整齐全、</w:t>
            </w:r>
            <w:r>
              <w:rPr>
                <w:rFonts w:hint="eastAsia" w:ascii="宋体" w:hAnsi="宋体" w:eastAsia="宋体" w:cs="宋体"/>
                <w:color w:val="auto"/>
                <w:sz w:val="24"/>
                <w:szCs w:val="24"/>
                <w:lang w:val="en-US" w:eastAsia="zh-CN"/>
              </w:rPr>
              <w:t>可行性高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分；</w:t>
            </w:r>
          </w:p>
          <w:p w14:paraId="0ABD566C">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方案较</w:t>
            </w:r>
            <w:r>
              <w:rPr>
                <w:rFonts w:hint="eastAsia" w:ascii="宋体" w:hAnsi="宋体" w:eastAsia="宋体" w:cs="宋体"/>
                <w:color w:val="auto"/>
                <w:sz w:val="24"/>
                <w:szCs w:val="24"/>
                <w:lang w:val="zh-CN" w:eastAsia="zh-CN"/>
              </w:rPr>
              <w:t>完整、</w:t>
            </w:r>
            <w:r>
              <w:rPr>
                <w:rFonts w:hint="eastAsia" w:ascii="宋体" w:hAnsi="宋体" w:eastAsia="宋体" w:cs="宋体"/>
                <w:color w:val="auto"/>
                <w:sz w:val="24"/>
                <w:szCs w:val="24"/>
                <w:lang w:val="en-US" w:eastAsia="zh-CN"/>
              </w:rPr>
              <w:t>可行性较高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分；</w:t>
            </w:r>
          </w:p>
          <w:p w14:paraId="74CA8DF6">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基本</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基本可行</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分；</w:t>
            </w:r>
          </w:p>
          <w:p w14:paraId="202D0287">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方案完整度一般</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可行性一般</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369A9973">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欠缺、</w:t>
            </w:r>
            <w:r>
              <w:rPr>
                <w:rFonts w:hint="eastAsia" w:ascii="宋体" w:hAnsi="宋体" w:eastAsia="宋体" w:cs="宋体"/>
                <w:color w:val="auto"/>
                <w:sz w:val="24"/>
                <w:szCs w:val="24"/>
                <w:lang w:val="en-US" w:eastAsia="zh-CN"/>
              </w:rPr>
              <w:t>可行性较差</w:t>
            </w:r>
            <w:r>
              <w:rPr>
                <w:rFonts w:hint="eastAsia" w:ascii="宋体" w:hAnsi="宋体" w:eastAsia="宋体" w:cs="宋体"/>
                <w:color w:val="auto"/>
                <w:sz w:val="24"/>
                <w:szCs w:val="24"/>
                <w:lang w:val="zh-CN" w:eastAsia="zh-CN"/>
              </w:rPr>
              <w:t>的得1分；</w:t>
            </w:r>
          </w:p>
          <w:p w14:paraId="378285F1">
            <w:pPr>
              <w:pStyle w:val="964"/>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未阐述或分析与项目完全不匹配的不得分。</w:t>
            </w:r>
          </w:p>
        </w:tc>
        <w:tc>
          <w:tcPr>
            <w:tcW w:w="649" w:type="dxa"/>
            <w:tcBorders>
              <w:top w:val="nil"/>
              <w:left w:val="nil"/>
              <w:bottom w:val="single" w:color="auto" w:sz="4" w:space="0"/>
              <w:right w:val="single" w:color="auto" w:sz="8" w:space="0"/>
            </w:tcBorders>
            <w:vAlign w:val="center"/>
          </w:tcPr>
          <w:p w14:paraId="6B9B15C0">
            <w:pPr>
              <w:pStyle w:val="480"/>
              <w:pageBreakBefore w:val="0"/>
              <w:kinsoku/>
              <w:wordWrap/>
              <w:overflowPunct/>
              <w:topLinePunct w:val="0"/>
              <w:autoSpaceDE/>
              <w:autoSpaceDN/>
              <w:bidi w:val="0"/>
              <w:spacing w:line="312"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18" w:type="dxa"/>
            <w:tcBorders>
              <w:top w:val="nil"/>
              <w:left w:val="nil"/>
              <w:bottom w:val="single" w:color="auto" w:sz="4" w:space="0"/>
              <w:right w:val="single" w:color="auto" w:sz="8" w:space="0"/>
            </w:tcBorders>
            <w:vAlign w:val="center"/>
          </w:tcPr>
          <w:p w14:paraId="71D419C8">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28B8C84">
        <w:tblPrEx>
          <w:tblCellMar>
            <w:top w:w="0" w:type="dxa"/>
            <w:left w:w="108" w:type="dxa"/>
            <w:bottom w:w="0" w:type="dxa"/>
            <w:right w:w="108" w:type="dxa"/>
          </w:tblCellMar>
        </w:tblPrEx>
        <w:trPr>
          <w:trHeight w:val="318" w:hRule="atLeast"/>
          <w:jc w:val="center"/>
        </w:trPr>
        <w:tc>
          <w:tcPr>
            <w:tcW w:w="734" w:type="dxa"/>
            <w:vMerge w:val="continue"/>
            <w:tcBorders>
              <w:left w:val="single" w:color="auto" w:sz="4" w:space="0"/>
              <w:right w:val="single" w:color="auto" w:sz="4" w:space="0"/>
            </w:tcBorders>
            <w:vAlign w:val="center"/>
          </w:tcPr>
          <w:p w14:paraId="41EAFF88">
            <w:pPr>
              <w:pStyle w:val="24"/>
              <w:pageBreakBefore w:val="0"/>
              <w:kinsoku/>
              <w:wordWrap/>
              <w:overflowPunct/>
              <w:topLinePunct w:val="0"/>
              <w:autoSpaceDE/>
              <w:autoSpaceDN/>
              <w:bidi w:val="0"/>
              <w:snapToGrid w:val="0"/>
              <w:spacing w:line="312" w:lineRule="auto"/>
              <w:ind w:firstLine="0" w:firstLineChars="0"/>
              <w:jc w:val="center"/>
              <w:rPr>
                <w:rFonts w:hint="eastAsia" w:ascii="宋体" w:hAnsi="宋体" w:eastAsia="宋体" w:cs="宋体"/>
                <w:color w:val="auto"/>
                <w:sz w:val="24"/>
                <w:szCs w:val="24"/>
                <w:highlight w:val="none"/>
              </w:rPr>
            </w:pPr>
          </w:p>
        </w:tc>
        <w:tc>
          <w:tcPr>
            <w:tcW w:w="565" w:type="dxa"/>
            <w:tcBorders>
              <w:top w:val="single" w:color="auto" w:sz="8" w:space="0"/>
              <w:left w:val="single" w:color="auto" w:sz="8" w:space="0"/>
              <w:bottom w:val="single" w:color="auto" w:sz="8" w:space="0"/>
              <w:right w:val="single" w:color="auto" w:sz="8" w:space="0"/>
            </w:tcBorders>
            <w:vAlign w:val="center"/>
          </w:tcPr>
          <w:p w14:paraId="6844FABA">
            <w:pPr>
              <w:pStyle w:val="480"/>
              <w:pageBreakBefore w:val="0"/>
              <w:kinsoku/>
              <w:wordWrap/>
              <w:overflowPunct/>
              <w:topLinePunct w:val="0"/>
              <w:autoSpaceDE/>
              <w:autoSpaceDN/>
              <w:bidi w:val="0"/>
              <w:spacing w:line="312"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117" w:type="dxa"/>
            <w:gridSpan w:val="3"/>
            <w:tcBorders>
              <w:top w:val="single" w:color="auto" w:sz="8" w:space="0"/>
              <w:left w:val="single" w:color="auto" w:sz="8" w:space="0"/>
              <w:bottom w:val="single" w:color="auto" w:sz="8" w:space="0"/>
              <w:right w:val="single" w:color="auto" w:sz="4" w:space="0"/>
            </w:tcBorders>
            <w:vAlign w:val="center"/>
          </w:tcPr>
          <w:p w14:paraId="6F04317E">
            <w:pPr>
              <w:pStyle w:val="964"/>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rPr>
              <w:t>现场文明施工措施</w:t>
            </w:r>
            <w:r>
              <w:rPr>
                <w:rFonts w:hint="eastAsia" w:cs="宋体"/>
                <w:color w:val="auto"/>
                <w:sz w:val="24"/>
                <w:szCs w:val="24"/>
                <w:lang w:eastAsia="zh-CN"/>
              </w:rPr>
              <w:t>、</w:t>
            </w:r>
            <w:r>
              <w:rPr>
                <w:rFonts w:hint="eastAsia" w:cs="宋体"/>
                <w:color w:val="auto"/>
                <w:sz w:val="24"/>
                <w:szCs w:val="24"/>
                <w:lang w:val="en-US" w:eastAsia="zh-CN"/>
              </w:rPr>
              <w:t>环保措施等</w:t>
            </w:r>
            <w:r>
              <w:rPr>
                <w:rFonts w:hint="eastAsia" w:ascii="宋体" w:hAnsi="宋体" w:eastAsia="宋体" w:cs="宋体"/>
                <w:color w:val="auto"/>
                <w:sz w:val="24"/>
                <w:szCs w:val="24"/>
              </w:rPr>
              <w:t>制度</w:t>
            </w:r>
            <w:r>
              <w:rPr>
                <w:rFonts w:hint="eastAsia" w:ascii="宋体" w:hAnsi="宋体" w:eastAsia="宋体" w:cs="宋体"/>
                <w:color w:val="auto"/>
                <w:sz w:val="24"/>
                <w:szCs w:val="24"/>
                <w:highlight w:val="none"/>
              </w:rPr>
              <w:t>的科学性与合理性</w:t>
            </w:r>
            <w:r>
              <w:rPr>
                <w:rFonts w:hint="eastAsia" w:ascii="宋体" w:hAnsi="宋体" w:eastAsia="宋体" w:cs="宋体"/>
                <w:color w:val="auto"/>
                <w:sz w:val="24"/>
                <w:szCs w:val="24"/>
                <w:lang w:val="en-US" w:eastAsia="zh-CN"/>
              </w:rPr>
              <w:t>综合评定。</w:t>
            </w:r>
          </w:p>
          <w:p w14:paraId="33525A59">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完整齐全、</w:t>
            </w:r>
            <w:r>
              <w:rPr>
                <w:rFonts w:hint="eastAsia" w:ascii="宋体" w:hAnsi="宋体" w:eastAsia="宋体" w:cs="宋体"/>
                <w:color w:val="auto"/>
                <w:sz w:val="24"/>
                <w:szCs w:val="24"/>
                <w:lang w:val="en-US" w:eastAsia="zh-CN"/>
              </w:rPr>
              <w:t>可行性高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分；</w:t>
            </w:r>
          </w:p>
          <w:p w14:paraId="599074FA">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方案较</w:t>
            </w:r>
            <w:r>
              <w:rPr>
                <w:rFonts w:hint="eastAsia" w:ascii="宋体" w:hAnsi="宋体" w:eastAsia="宋体" w:cs="宋体"/>
                <w:color w:val="auto"/>
                <w:sz w:val="24"/>
                <w:szCs w:val="24"/>
                <w:lang w:val="zh-CN" w:eastAsia="zh-CN"/>
              </w:rPr>
              <w:t>完整、</w:t>
            </w:r>
            <w:r>
              <w:rPr>
                <w:rFonts w:hint="eastAsia" w:ascii="宋体" w:hAnsi="宋体" w:eastAsia="宋体" w:cs="宋体"/>
                <w:color w:val="auto"/>
                <w:sz w:val="24"/>
                <w:szCs w:val="24"/>
                <w:lang w:val="en-US" w:eastAsia="zh-CN"/>
              </w:rPr>
              <w:t>可行性较高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分；</w:t>
            </w:r>
          </w:p>
          <w:p w14:paraId="5D753AD0">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基本</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基本可行</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分；</w:t>
            </w:r>
          </w:p>
          <w:p w14:paraId="06900670">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方案完整度一般</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可行性一般</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27DE75E9">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欠缺、</w:t>
            </w:r>
            <w:r>
              <w:rPr>
                <w:rFonts w:hint="eastAsia" w:ascii="宋体" w:hAnsi="宋体" w:eastAsia="宋体" w:cs="宋体"/>
                <w:color w:val="auto"/>
                <w:sz w:val="24"/>
                <w:szCs w:val="24"/>
                <w:lang w:val="en-US" w:eastAsia="zh-CN"/>
              </w:rPr>
              <w:t>可行性较差</w:t>
            </w:r>
            <w:r>
              <w:rPr>
                <w:rFonts w:hint="eastAsia" w:ascii="宋体" w:hAnsi="宋体" w:eastAsia="宋体" w:cs="宋体"/>
                <w:color w:val="auto"/>
                <w:sz w:val="24"/>
                <w:szCs w:val="24"/>
                <w:lang w:val="zh-CN" w:eastAsia="zh-CN"/>
              </w:rPr>
              <w:t>的得1分；</w:t>
            </w:r>
          </w:p>
          <w:p w14:paraId="63E417B0">
            <w:pPr>
              <w:pStyle w:val="964"/>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未阐述或分析与项目完全不匹配的不得分。</w:t>
            </w:r>
          </w:p>
        </w:tc>
        <w:tc>
          <w:tcPr>
            <w:tcW w:w="649" w:type="dxa"/>
            <w:tcBorders>
              <w:top w:val="nil"/>
              <w:left w:val="nil"/>
              <w:bottom w:val="single" w:color="auto" w:sz="4" w:space="0"/>
              <w:right w:val="single" w:color="auto" w:sz="8" w:space="0"/>
            </w:tcBorders>
            <w:vAlign w:val="center"/>
          </w:tcPr>
          <w:p w14:paraId="31B82B38">
            <w:pPr>
              <w:pStyle w:val="480"/>
              <w:pageBreakBefore w:val="0"/>
              <w:kinsoku/>
              <w:wordWrap/>
              <w:overflowPunct/>
              <w:topLinePunct w:val="0"/>
              <w:autoSpaceDE/>
              <w:autoSpaceDN/>
              <w:bidi w:val="0"/>
              <w:spacing w:line="312"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18" w:type="dxa"/>
            <w:tcBorders>
              <w:top w:val="nil"/>
              <w:left w:val="nil"/>
              <w:bottom w:val="single" w:color="auto" w:sz="4" w:space="0"/>
              <w:right w:val="single" w:color="auto" w:sz="8" w:space="0"/>
            </w:tcBorders>
            <w:vAlign w:val="center"/>
          </w:tcPr>
          <w:p w14:paraId="3C76C399">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D10AF3C">
        <w:tblPrEx>
          <w:tblCellMar>
            <w:top w:w="0" w:type="dxa"/>
            <w:left w:w="108" w:type="dxa"/>
            <w:bottom w:w="0" w:type="dxa"/>
            <w:right w:w="108" w:type="dxa"/>
          </w:tblCellMar>
        </w:tblPrEx>
        <w:trPr>
          <w:trHeight w:val="643" w:hRule="atLeast"/>
          <w:jc w:val="center"/>
        </w:trPr>
        <w:tc>
          <w:tcPr>
            <w:tcW w:w="734" w:type="dxa"/>
            <w:vMerge w:val="continue"/>
            <w:tcBorders>
              <w:left w:val="single" w:color="auto" w:sz="4" w:space="0"/>
              <w:right w:val="single" w:color="auto" w:sz="4" w:space="0"/>
            </w:tcBorders>
            <w:vAlign w:val="center"/>
          </w:tcPr>
          <w:p w14:paraId="6C2E332E">
            <w:pPr>
              <w:pStyle w:val="24"/>
              <w:pageBreakBefore w:val="0"/>
              <w:kinsoku/>
              <w:wordWrap/>
              <w:overflowPunct/>
              <w:topLinePunct w:val="0"/>
              <w:autoSpaceDE/>
              <w:autoSpaceDN/>
              <w:bidi w:val="0"/>
              <w:snapToGrid w:val="0"/>
              <w:spacing w:line="312" w:lineRule="auto"/>
              <w:ind w:firstLine="0" w:firstLineChars="0"/>
              <w:jc w:val="center"/>
              <w:rPr>
                <w:rFonts w:hint="eastAsia" w:ascii="宋体" w:hAnsi="宋体" w:eastAsia="宋体" w:cs="宋体"/>
                <w:color w:val="auto"/>
                <w:sz w:val="24"/>
                <w:szCs w:val="24"/>
                <w:highlight w:val="none"/>
              </w:rPr>
            </w:pPr>
          </w:p>
        </w:tc>
        <w:tc>
          <w:tcPr>
            <w:tcW w:w="565" w:type="dxa"/>
            <w:tcBorders>
              <w:top w:val="single" w:color="auto" w:sz="8" w:space="0"/>
              <w:left w:val="single" w:color="auto" w:sz="8" w:space="0"/>
              <w:bottom w:val="single" w:color="auto" w:sz="8" w:space="0"/>
              <w:right w:val="single" w:color="auto" w:sz="8" w:space="0"/>
            </w:tcBorders>
            <w:vAlign w:val="center"/>
          </w:tcPr>
          <w:p w14:paraId="2CE8AAA8">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117" w:type="dxa"/>
            <w:gridSpan w:val="3"/>
            <w:tcBorders>
              <w:top w:val="single" w:color="auto" w:sz="8" w:space="0"/>
              <w:left w:val="single" w:color="auto" w:sz="8" w:space="0"/>
              <w:bottom w:val="single" w:color="auto" w:sz="8" w:space="0"/>
              <w:right w:val="single" w:color="auto" w:sz="4" w:space="0"/>
            </w:tcBorders>
            <w:vAlign w:val="center"/>
          </w:tcPr>
          <w:p w14:paraId="2CE927EA">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根据投标人</w:t>
            </w:r>
            <w:r>
              <w:rPr>
                <w:rFonts w:hint="eastAsia" w:ascii="宋体" w:hAnsi="宋体" w:eastAsia="宋体" w:cs="宋体"/>
                <w:color w:val="auto"/>
                <w:sz w:val="24"/>
                <w:szCs w:val="24"/>
                <w:lang w:val="en-US" w:eastAsia="zh-CN"/>
              </w:rPr>
              <w:t>拟设立的各项管理规章制度及档案资料的建立管理：各项</w:t>
            </w:r>
            <w:r>
              <w:rPr>
                <w:rFonts w:hint="eastAsia" w:ascii="宋体" w:hAnsi="宋体" w:eastAsia="宋体" w:cs="宋体"/>
                <w:color w:val="auto"/>
                <w:sz w:val="24"/>
                <w:szCs w:val="24"/>
                <w:lang w:val="zh-CN" w:eastAsia="zh-CN"/>
              </w:rPr>
              <w:t>工作</w:t>
            </w:r>
            <w:r>
              <w:rPr>
                <w:rFonts w:hint="eastAsia" w:ascii="宋体" w:hAnsi="宋体" w:eastAsia="宋体" w:cs="宋体"/>
                <w:color w:val="auto"/>
                <w:sz w:val="24"/>
                <w:szCs w:val="24"/>
                <w:lang w:val="en-US" w:eastAsia="zh-CN"/>
              </w:rPr>
              <w:t>制度、内部岗位责任制度、管理运作制度、考核制度及标准等综合评定。</w:t>
            </w:r>
          </w:p>
          <w:p w14:paraId="39A7D22F">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完整齐全、</w:t>
            </w:r>
            <w:r>
              <w:rPr>
                <w:rFonts w:hint="eastAsia" w:ascii="宋体" w:hAnsi="宋体" w:eastAsia="宋体" w:cs="宋体"/>
                <w:color w:val="auto"/>
                <w:sz w:val="24"/>
                <w:szCs w:val="24"/>
                <w:lang w:val="en-US" w:eastAsia="zh-CN"/>
              </w:rPr>
              <w:t>可行性高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分；</w:t>
            </w:r>
          </w:p>
          <w:p w14:paraId="655FF4EC">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方案较</w:t>
            </w:r>
            <w:r>
              <w:rPr>
                <w:rFonts w:hint="eastAsia" w:ascii="宋体" w:hAnsi="宋体" w:eastAsia="宋体" w:cs="宋体"/>
                <w:color w:val="auto"/>
                <w:sz w:val="24"/>
                <w:szCs w:val="24"/>
                <w:lang w:val="zh-CN" w:eastAsia="zh-CN"/>
              </w:rPr>
              <w:t>完整、</w:t>
            </w:r>
            <w:r>
              <w:rPr>
                <w:rFonts w:hint="eastAsia" w:ascii="宋体" w:hAnsi="宋体" w:eastAsia="宋体" w:cs="宋体"/>
                <w:color w:val="auto"/>
                <w:sz w:val="24"/>
                <w:szCs w:val="24"/>
                <w:lang w:val="en-US" w:eastAsia="zh-CN"/>
              </w:rPr>
              <w:t>可行性较高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分；</w:t>
            </w:r>
          </w:p>
          <w:p w14:paraId="1342008E">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基本</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基本可行</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分；</w:t>
            </w:r>
          </w:p>
          <w:p w14:paraId="2AEB3CED">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方案完整度一般</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可行性一般</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7083E821">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欠缺、</w:t>
            </w:r>
            <w:r>
              <w:rPr>
                <w:rFonts w:hint="eastAsia" w:ascii="宋体" w:hAnsi="宋体" w:eastAsia="宋体" w:cs="宋体"/>
                <w:color w:val="auto"/>
                <w:sz w:val="24"/>
                <w:szCs w:val="24"/>
                <w:lang w:val="en-US" w:eastAsia="zh-CN"/>
              </w:rPr>
              <w:t>可行性较差</w:t>
            </w:r>
            <w:r>
              <w:rPr>
                <w:rFonts w:hint="eastAsia" w:ascii="宋体" w:hAnsi="宋体" w:eastAsia="宋体" w:cs="宋体"/>
                <w:color w:val="auto"/>
                <w:sz w:val="24"/>
                <w:szCs w:val="24"/>
                <w:lang w:val="zh-CN" w:eastAsia="zh-CN"/>
              </w:rPr>
              <w:t>的得1分；</w:t>
            </w:r>
          </w:p>
          <w:p w14:paraId="240E70CD">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未阐述或分析与项目完全不匹配的不得分。</w:t>
            </w:r>
          </w:p>
        </w:tc>
        <w:tc>
          <w:tcPr>
            <w:tcW w:w="649" w:type="dxa"/>
            <w:tcBorders>
              <w:top w:val="nil"/>
              <w:left w:val="nil"/>
              <w:bottom w:val="single" w:color="auto" w:sz="4" w:space="0"/>
              <w:right w:val="single" w:color="auto" w:sz="8" w:space="0"/>
            </w:tcBorders>
            <w:vAlign w:val="center"/>
          </w:tcPr>
          <w:p w14:paraId="2748B39C">
            <w:pPr>
              <w:pStyle w:val="480"/>
              <w:pageBreakBefore w:val="0"/>
              <w:kinsoku/>
              <w:wordWrap/>
              <w:overflowPunct/>
              <w:topLinePunct w:val="0"/>
              <w:autoSpaceDE/>
              <w:autoSpaceDN/>
              <w:bidi w:val="0"/>
              <w:spacing w:line="312"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18" w:type="dxa"/>
            <w:tcBorders>
              <w:top w:val="nil"/>
              <w:left w:val="nil"/>
              <w:bottom w:val="single" w:color="auto" w:sz="4" w:space="0"/>
              <w:right w:val="single" w:color="auto" w:sz="8" w:space="0"/>
            </w:tcBorders>
            <w:vAlign w:val="center"/>
          </w:tcPr>
          <w:p w14:paraId="7B3567B2">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A34A5C0">
        <w:tblPrEx>
          <w:tblCellMar>
            <w:top w:w="0" w:type="dxa"/>
            <w:left w:w="108" w:type="dxa"/>
            <w:bottom w:w="0" w:type="dxa"/>
            <w:right w:w="108" w:type="dxa"/>
          </w:tblCellMar>
        </w:tblPrEx>
        <w:trPr>
          <w:trHeight w:val="643" w:hRule="atLeast"/>
          <w:jc w:val="center"/>
        </w:trPr>
        <w:tc>
          <w:tcPr>
            <w:tcW w:w="734" w:type="dxa"/>
            <w:vMerge w:val="continue"/>
            <w:tcBorders>
              <w:left w:val="single" w:color="auto" w:sz="4" w:space="0"/>
              <w:right w:val="single" w:color="auto" w:sz="4" w:space="0"/>
            </w:tcBorders>
            <w:vAlign w:val="center"/>
          </w:tcPr>
          <w:p w14:paraId="312B787E">
            <w:pPr>
              <w:pStyle w:val="24"/>
              <w:pageBreakBefore w:val="0"/>
              <w:kinsoku/>
              <w:wordWrap/>
              <w:overflowPunct/>
              <w:topLinePunct w:val="0"/>
              <w:autoSpaceDE/>
              <w:autoSpaceDN/>
              <w:bidi w:val="0"/>
              <w:snapToGrid w:val="0"/>
              <w:spacing w:line="312" w:lineRule="auto"/>
              <w:ind w:firstLine="0" w:firstLineChars="0"/>
              <w:jc w:val="center"/>
              <w:rPr>
                <w:rFonts w:hint="eastAsia" w:ascii="宋体" w:hAnsi="宋体" w:eastAsia="宋体" w:cs="宋体"/>
                <w:color w:val="auto"/>
                <w:sz w:val="24"/>
                <w:szCs w:val="24"/>
                <w:highlight w:val="none"/>
              </w:rPr>
            </w:pPr>
          </w:p>
        </w:tc>
        <w:tc>
          <w:tcPr>
            <w:tcW w:w="565" w:type="dxa"/>
            <w:tcBorders>
              <w:top w:val="single" w:color="auto" w:sz="8" w:space="0"/>
              <w:left w:val="single" w:color="auto" w:sz="8" w:space="0"/>
              <w:bottom w:val="single" w:color="auto" w:sz="8" w:space="0"/>
              <w:right w:val="single" w:color="auto" w:sz="8" w:space="0"/>
            </w:tcBorders>
            <w:vAlign w:val="center"/>
          </w:tcPr>
          <w:p w14:paraId="5CE02FC8">
            <w:pPr>
              <w:pStyle w:val="480"/>
              <w:pageBreakBefore w:val="0"/>
              <w:kinsoku/>
              <w:wordWrap/>
              <w:overflowPunct/>
              <w:topLinePunct w:val="0"/>
              <w:autoSpaceDE/>
              <w:autoSpaceDN/>
              <w:bidi w:val="0"/>
              <w:spacing w:line="312"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117" w:type="dxa"/>
            <w:gridSpan w:val="3"/>
            <w:tcBorders>
              <w:top w:val="single" w:color="auto" w:sz="8" w:space="0"/>
              <w:left w:val="single" w:color="auto" w:sz="8" w:space="0"/>
              <w:bottom w:val="single" w:color="auto" w:sz="8" w:space="0"/>
              <w:right w:val="single" w:color="auto" w:sz="4" w:space="0"/>
            </w:tcBorders>
            <w:vAlign w:val="center"/>
          </w:tcPr>
          <w:p w14:paraId="5A90532B">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rPr>
              <w:t>应急</w:t>
            </w:r>
            <w:r>
              <w:rPr>
                <w:rFonts w:hint="eastAsia" w:ascii="宋体" w:hAnsi="宋体" w:eastAsia="宋体" w:cs="宋体"/>
                <w:color w:val="auto"/>
                <w:sz w:val="24"/>
                <w:szCs w:val="24"/>
                <w:lang w:eastAsia="zh-CN"/>
              </w:rPr>
              <w:t>方案</w:t>
            </w:r>
            <w:r>
              <w:rPr>
                <w:rFonts w:hint="eastAsia" w:ascii="宋体" w:hAnsi="宋体" w:eastAsia="宋体" w:cs="宋体"/>
                <w:color w:val="auto"/>
                <w:sz w:val="24"/>
                <w:szCs w:val="24"/>
              </w:rPr>
              <w:t>的应对方法的及时性、有效性</w:t>
            </w:r>
            <w:r>
              <w:rPr>
                <w:rFonts w:hint="eastAsia" w:ascii="宋体" w:hAnsi="宋体" w:eastAsia="宋体" w:cs="宋体"/>
                <w:color w:val="auto"/>
                <w:sz w:val="24"/>
                <w:szCs w:val="24"/>
                <w:lang w:val="en-US" w:eastAsia="zh-CN"/>
              </w:rPr>
              <w:t>综合评定。</w:t>
            </w:r>
          </w:p>
          <w:p w14:paraId="30581583">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完整齐全、</w:t>
            </w:r>
            <w:r>
              <w:rPr>
                <w:rFonts w:hint="eastAsia" w:ascii="宋体" w:hAnsi="宋体" w:eastAsia="宋体" w:cs="宋体"/>
                <w:color w:val="auto"/>
                <w:sz w:val="24"/>
                <w:szCs w:val="24"/>
                <w:lang w:val="en-US" w:eastAsia="zh-CN"/>
              </w:rPr>
              <w:t>可行性高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分；</w:t>
            </w:r>
          </w:p>
          <w:p w14:paraId="392B4A6F">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方案较</w:t>
            </w:r>
            <w:r>
              <w:rPr>
                <w:rFonts w:hint="eastAsia" w:ascii="宋体" w:hAnsi="宋体" w:eastAsia="宋体" w:cs="宋体"/>
                <w:color w:val="auto"/>
                <w:sz w:val="24"/>
                <w:szCs w:val="24"/>
                <w:lang w:val="zh-CN" w:eastAsia="zh-CN"/>
              </w:rPr>
              <w:t>完整、</w:t>
            </w:r>
            <w:r>
              <w:rPr>
                <w:rFonts w:hint="eastAsia" w:ascii="宋体" w:hAnsi="宋体" w:eastAsia="宋体" w:cs="宋体"/>
                <w:color w:val="auto"/>
                <w:sz w:val="24"/>
                <w:szCs w:val="24"/>
                <w:lang w:val="en-US" w:eastAsia="zh-CN"/>
              </w:rPr>
              <w:t>可行性较高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分；</w:t>
            </w:r>
          </w:p>
          <w:p w14:paraId="59692339">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基本</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基本可行</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分；</w:t>
            </w:r>
          </w:p>
          <w:p w14:paraId="37FED14B">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方案完整度一般</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可行性一般</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48EE2784">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欠缺、</w:t>
            </w:r>
            <w:r>
              <w:rPr>
                <w:rFonts w:hint="eastAsia" w:ascii="宋体" w:hAnsi="宋体" w:eastAsia="宋体" w:cs="宋体"/>
                <w:color w:val="auto"/>
                <w:sz w:val="24"/>
                <w:szCs w:val="24"/>
                <w:lang w:val="en-US" w:eastAsia="zh-CN"/>
              </w:rPr>
              <w:t>可行性较差</w:t>
            </w:r>
            <w:r>
              <w:rPr>
                <w:rFonts w:hint="eastAsia" w:ascii="宋体" w:hAnsi="宋体" w:eastAsia="宋体" w:cs="宋体"/>
                <w:color w:val="auto"/>
                <w:sz w:val="24"/>
                <w:szCs w:val="24"/>
                <w:lang w:val="zh-CN" w:eastAsia="zh-CN"/>
              </w:rPr>
              <w:t>的得1分；</w:t>
            </w:r>
          </w:p>
          <w:p w14:paraId="22A49729">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未阐述或分析与项目完全不匹配的不得分。</w:t>
            </w:r>
          </w:p>
        </w:tc>
        <w:tc>
          <w:tcPr>
            <w:tcW w:w="649" w:type="dxa"/>
            <w:tcBorders>
              <w:top w:val="nil"/>
              <w:left w:val="nil"/>
              <w:bottom w:val="single" w:color="auto" w:sz="4" w:space="0"/>
              <w:right w:val="single" w:color="auto" w:sz="8" w:space="0"/>
            </w:tcBorders>
            <w:vAlign w:val="center"/>
          </w:tcPr>
          <w:p w14:paraId="3C0E8462">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18" w:type="dxa"/>
            <w:tcBorders>
              <w:top w:val="nil"/>
              <w:left w:val="nil"/>
              <w:bottom w:val="single" w:color="auto" w:sz="4" w:space="0"/>
              <w:right w:val="single" w:color="auto" w:sz="8" w:space="0"/>
            </w:tcBorders>
            <w:vAlign w:val="center"/>
          </w:tcPr>
          <w:p w14:paraId="5A5C5EE5">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49176D9">
        <w:tblPrEx>
          <w:tblCellMar>
            <w:top w:w="0" w:type="dxa"/>
            <w:left w:w="108" w:type="dxa"/>
            <w:bottom w:w="0" w:type="dxa"/>
            <w:right w:w="108" w:type="dxa"/>
          </w:tblCellMar>
        </w:tblPrEx>
        <w:trPr>
          <w:trHeight w:val="643" w:hRule="atLeast"/>
          <w:jc w:val="center"/>
        </w:trPr>
        <w:tc>
          <w:tcPr>
            <w:tcW w:w="734" w:type="dxa"/>
            <w:vMerge w:val="continue"/>
            <w:tcBorders>
              <w:left w:val="single" w:color="auto" w:sz="4" w:space="0"/>
              <w:right w:val="single" w:color="auto" w:sz="4" w:space="0"/>
            </w:tcBorders>
            <w:vAlign w:val="center"/>
          </w:tcPr>
          <w:p w14:paraId="4041F440">
            <w:pPr>
              <w:pStyle w:val="24"/>
              <w:pageBreakBefore w:val="0"/>
              <w:kinsoku/>
              <w:wordWrap/>
              <w:overflowPunct/>
              <w:topLinePunct w:val="0"/>
              <w:autoSpaceDE/>
              <w:autoSpaceDN/>
              <w:bidi w:val="0"/>
              <w:snapToGrid w:val="0"/>
              <w:spacing w:line="312" w:lineRule="auto"/>
              <w:ind w:firstLine="0" w:firstLineChars="0"/>
              <w:jc w:val="center"/>
              <w:rPr>
                <w:rFonts w:hint="eastAsia" w:ascii="宋体" w:hAnsi="宋体" w:eastAsia="宋体" w:cs="宋体"/>
                <w:color w:val="auto"/>
                <w:sz w:val="24"/>
                <w:szCs w:val="24"/>
                <w:highlight w:val="none"/>
              </w:rPr>
            </w:pPr>
          </w:p>
        </w:tc>
        <w:tc>
          <w:tcPr>
            <w:tcW w:w="565" w:type="dxa"/>
            <w:tcBorders>
              <w:top w:val="single" w:color="auto" w:sz="8" w:space="0"/>
              <w:left w:val="single" w:color="auto" w:sz="8" w:space="0"/>
              <w:bottom w:val="single" w:color="auto" w:sz="8" w:space="0"/>
              <w:right w:val="single" w:color="auto" w:sz="8" w:space="0"/>
            </w:tcBorders>
            <w:vAlign w:val="center"/>
          </w:tcPr>
          <w:p w14:paraId="695239F9">
            <w:pPr>
              <w:pStyle w:val="480"/>
              <w:pageBreakBefore w:val="0"/>
              <w:kinsoku/>
              <w:wordWrap/>
              <w:overflowPunct/>
              <w:topLinePunct w:val="0"/>
              <w:autoSpaceDE/>
              <w:autoSpaceDN/>
              <w:bidi w:val="0"/>
              <w:spacing w:line="312"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117" w:type="dxa"/>
            <w:gridSpan w:val="3"/>
            <w:tcBorders>
              <w:top w:val="single" w:color="auto" w:sz="8" w:space="0"/>
              <w:left w:val="single" w:color="auto" w:sz="8" w:space="0"/>
              <w:bottom w:val="single" w:color="auto" w:sz="8" w:space="0"/>
              <w:right w:val="single" w:color="auto" w:sz="4" w:space="0"/>
            </w:tcBorders>
            <w:vAlign w:val="center"/>
          </w:tcPr>
          <w:p w14:paraId="1D04C9B2">
            <w:pPr>
              <w:pStyle w:val="480"/>
              <w:keepNext w:val="0"/>
              <w:keepLines w:val="0"/>
              <w:pageBreakBefore w:val="0"/>
              <w:kinsoku/>
              <w:wordWrap/>
              <w:overflowPunct/>
              <w:topLinePunct w:val="0"/>
              <w:autoSpaceDE/>
              <w:autoSpaceDN/>
              <w:bidi w:val="0"/>
              <w:adjustRightIn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投标方案中提供或使用主要设备的优劣</w:t>
            </w:r>
            <w:r>
              <w:rPr>
                <w:rFonts w:hint="eastAsia" w:ascii="宋体" w:hAnsi="宋体" w:eastAsia="宋体" w:cs="宋体"/>
                <w:color w:val="auto"/>
                <w:sz w:val="24"/>
                <w:szCs w:val="24"/>
                <w:lang w:val="en-US" w:eastAsia="zh-CN"/>
              </w:rPr>
              <w:t>综合评定。</w:t>
            </w:r>
          </w:p>
          <w:p w14:paraId="5997939C">
            <w:pPr>
              <w:pStyle w:val="480"/>
              <w:keepNext w:val="0"/>
              <w:keepLines w:val="0"/>
              <w:pageBreakBefore w:val="0"/>
              <w:kinsoku/>
              <w:wordWrap/>
              <w:overflowPunct/>
              <w:topLinePunct w:val="0"/>
              <w:autoSpaceDE/>
              <w:autoSpaceDN/>
              <w:bidi w:val="0"/>
              <w:adjustRightInd w:val="0"/>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设备齐全、功能先进的得5分；</w:t>
            </w:r>
          </w:p>
          <w:p w14:paraId="4E10395A">
            <w:pPr>
              <w:pStyle w:val="480"/>
              <w:keepNext w:val="0"/>
              <w:keepLines w:val="0"/>
              <w:pageBreakBefore w:val="0"/>
              <w:kinsoku/>
              <w:wordWrap/>
              <w:overflowPunct/>
              <w:topLinePunct w:val="0"/>
              <w:autoSpaceDE/>
              <w:autoSpaceDN/>
              <w:bidi w:val="0"/>
              <w:adjustRightInd w:val="0"/>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设备齐全、功能一般的得4分</w:t>
            </w:r>
          </w:p>
          <w:p w14:paraId="0A4F90BC">
            <w:pPr>
              <w:pStyle w:val="480"/>
              <w:keepNext w:val="0"/>
              <w:keepLines w:val="0"/>
              <w:pageBreakBefore w:val="0"/>
              <w:kinsoku/>
              <w:wordWrap/>
              <w:overflowPunct/>
              <w:topLinePunct w:val="0"/>
              <w:autoSpaceDE/>
              <w:autoSpaceDN/>
              <w:bidi w:val="0"/>
              <w:adjustRightInd w:val="0"/>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设备基本齐全、能满足需求的得3分；</w:t>
            </w:r>
          </w:p>
          <w:p w14:paraId="635E6385">
            <w:pPr>
              <w:pStyle w:val="480"/>
              <w:keepNext w:val="0"/>
              <w:keepLines w:val="0"/>
              <w:pageBreakBefore w:val="0"/>
              <w:kinsoku/>
              <w:wordWrap/>
              <w:overflowPunct/>
              <w:topLinePunct w:val="0"/>
              <w:autoSpaceDE/>
              <w:autoSpaceDN/>
              <w:bidi w:val="0"/>
              <w:adjustRightInd w:val="0"/>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设备较少、满足需求困难的得2分；</w:t>
            </w:r>
          </w:p>
          <w:p w14:paraId="4166023F">
            <w:pPr>
              <w:pStyle w:val="480"/>
              <w:keepNext w:val="0"/>
              <w:keepLines w:val="0"/>
              <w:pageBreakBefore w:val="0"/>
              <w:kinsoku/>
              <w:wordWrap/>
              <w:overflowPunct/>
              <w:topLinePunct w:val="0"/>
              <w:autoSpaceDE/>
              <w:autoSpaceDN/>
              <w:bidi w:val="0"/>
              <w:adjustRightInd w:val="0"/>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设备缺少或不能满足需求的得1分；</w:t>
            </w:r>
          </w:p>
          <w:p w14:paraId="17876691">
            <w:pPr>
              <w:pStyle w:val="480"/>
              <w:keepNext w:val="0"/>
              <w:keepLines w:val="0"/>
              <w:pageBreakBefore w:val="0"/>
              <w:kinsoku/>
              <w:wordWrap/>
              <w:overflowPunct/>
              <w:topLinePunct w:val="0"/>
              <w:autoSpaceDE/>
              <w:autoSpaceDN/>
              <w:bidi w:val="0"/>
              <w:adjustRightInd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未阐述或分析与项目完全不匹配的不得分。</w:t>
            </w:r>
          </w:p>
        </w:tc>
        <w:tc>
          <w:tcPr>
            <w:tcW w:w="649" w:type="dxa"/>
            <w:tcBorders>
              <w:top w:val="nil"/>
              <w:left w:val="nil"/>
              <w:bottom w:val="single" w:color="auto" w:sz="4" w:space="0"/>
              <w:right w:val="single" w:color="auto" w:sz="8" w:space="0"/>
            </w:tcBorders>
            <w:vAlign w:val="center"/>
          </w:tcPr>
          <w:p w14:paraId="5C9B789A">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18" w:type="dxa"/>
            <w:tcBorders>
              <w:top w:val="nil"/>
              <w:left w:val="nil"/>
              <w:bottom w:val="single" w:color="auto" w:sz="4" w:space="0"/>
              <w:right w:val="single" w:color="auto" w:sz="8" w:space="0"/>
            </w:tcBorders>
            <w:vAlign w:val="center"/>
          </w:tcPr>
          <w:p w14:paraId="06A484A7">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95F8CEC">
        <w:tblPrEx>
          <w:tblCellMar>
            <w:top w:w="0" w:type="dxa"/>
            <w:left w:w="108" w:type="dxa"/>
            <w:bottom w:w="0" w:type="dxa"/>
            <w:right w:w="108" w:type="dxa"/>
          </w:tblCellMar>
        </w:tblPrEx>
        <w:trPr>
          <w:trHeight w:val="643" w:hRule="atLeast"/>
          <w:jc w:val="center"/>
        </w:trPr>
        <w:tc>
          <w:tcPr>
            <w:tcW w:w="734" w:type="dxa"/>
            <w:vMerge w:val="continue"/>
            <w:tcBorders>
              <w:left w:val="single" w:color="auto" w:sz="4" w:space="0"/>
              <w:right w:val="single" w:color="auto" w:sz="4" w:space="0"/>
            </w:tcBorders>
            <w:vAlign w:val="center"/>
          </w:tcPr>
          <w:p w14:paraId="1A5CD5D3">
            <w:pPr>
              <w:pStyle w:val="24"/>
              <w:pageBreakBefore w:val="0"/>
              <w:kinsoku/>
              <w:wordWrap/>
              <w:overflowPunct/>
              <w:topLinePunct w:val="0"/>
              <w:autoSpaceDE/>
              <w:autoSpaceDN/>
              <w:bidi w:val="0"/>
              <w:snapToGrid w:val="0"/>
              <w:spacing w:line="312" w:lineRule="auto"/>
              <w:ind w:firstLine="0" w:firstLineChars="0"/>
              <w:jc w:val="center"/>
              <w:rPr>
                <w:rFonts w:hint="eastAsia" w:ascii="宋体" w:hAnsi="宋体" w:eastAsia="宋体" w:cs="宋体"/>
                <w:color w:val="auto"/>
                <w:sz w:val="24"/>
                <w:szCs w:val="24"/>
                <w:highlight w:val="none"/>
              </w:rPr>
            </w:pPr>
          </w:p>
        </w:tc>
        <w:tc>
          <w:tcPr>
            <w:tcW w:w="565" w:type="dxa"/>
            <w:tcBorders>
              <w:top w:val="single" w:color="auto" w:sz="8" w:space="0"/>
              <w:left w:val="single" w:color="auto" w:sz="8" w:space="0"/>
              <w:bottom w:val="single" w:color="auto" w:sz="8" w:space="0"/>
              <w:right w:val="single" w:color="auto" w:sz="8" w:space="0"/>
            </w:tcBorders>
            <w:vAlign w:val="center"/>
          </w:tcPr>
          <w:p w14:paraId="1C41B81E">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6117" w:type="dxa"/>
            <w:gridSpan w:val="3"/>
            <w:tcBorders>
              <w:top w:val="single" w:color="auto" w:sz="8" w:space="0"/>
              <w:left w:val="single" w:color="auto" w:sz="8" w:space="0"/>
              <w:bottom w:val="single" w:color="auto" w:sz="8" w:space="0"/>
              <w:right w:val="single" w:color="auto" w:sz="4" w:space="0"/>
            </w:tcBorders>
            <w:vAlign w:val="center"/>
          </w:tcPr>
          <w:p w14:paraId="36313293">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rPr>
              <w:t>堆放拆除设备的场地安排，运输</w:t>
            </w:r>
            <w:r>
              <w:rPr>
                <w:rFonts w:hint="eastAsia" w:ascii="宋体" w:hAnsi="宋体" w:eastAsia="宋体" w:cs="宋体"/>
                <w:color w:val="auto"/>
                <w:sz w:val="24"/>
                <w:szCs w:val="24"/>
                <w:lang w:eastAsia="zh-CN"/>
              </w:rPr>
              <w:t>方案</w:t>
            </w:r>
            <w:r>
              <w:rPr>
                <w:rFonts w:hint="eastAsia" w:ascii="宋体" w:hAnsi="宋体" w:eastAsia="宋体" w:cs="宋体"/>
                <w:color w:val="auto"/>
                <w:sz w:val="24"/>
                <w:szCs w:val="24"/>
              </w:rPr>
              <w:t>的合理性及优化建议</w:t>
            </w:r>
            <w:r>
              <w:rPr>
                <w:rFonts w:hint="eastAsia" w:ascii="宋体" w:hAnsi="宋体" w:eastAsia="宋体" w:cs="宋体"/>
                <w:color w:val="auto"/>
                <w:sz w:val="24"/>
                <w:szCs w:val="24"/>
                <w:lang w:val="en-US" w:eastAsia="zh-CN"/>
              </w:rPr>
              <w:t>综合评定。</w:t>
            </w:r>
          </w:p>
          <w:p w14:paraId="53AB7C24">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完整齐全、</w:t>
            </w:r>
            <w:r>
              <w:rPr>
                <w:rFonts w:hint="eastAsia" w:ascii="宋体" w:hAnsi="宋体" w:eastAsia="宋体" w:cs="宋体"/>
                <w:color w:val="auto"/>
                <w:sz w:val="24"/>
                <w:szCs w:val="24"/>
                <w:lang w:val="en-US" w:eastAsia="zh-CN"/>
              </w:rPr>
              <w:t>可行性高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分；</w:t>
            </w:r>
          </w:p>
          <w:p w14:paraId="727889DC">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方案较</w:t>
            </w:r>
            <w:r>
              <w:rPr>
                <w:rFonts w:hint="eastAsia" w:ascii="宋体" w:hAnsi="宋体" w:eastAsia="宋体" w:cs="宋体"/>
                <w:color w:val="auto"/>
                <w:sz w:val="24"/>
                <w:szCs w:val="24"/>
                <w:lang w:val="zh-CN" w:eastAsia="zh-CN"/>
              </w:rPr>
              <w:t>完整、</w:t>
            </w:r>
            <w:r>
              <w:rPr>
                <w:rFonts w:hint="eastAsia" w:ascii="宋体" w:hAnsi="宋体" w:eastAsia="宋体" w:cs="宋体"/>
                <w:color w:val="auto"/>
                <w:sz w:val="24"/>
                <w:szCs w:val="24"/>
                <w:lang w:val="en-US" w:eastAsia="zh-CN"/>
              </w:rPr>
              <w:t>可行性较高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分；</w:t>
            </w:r>
          </w:p>
          <w:p w14:paraId="05633A71">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基本</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基本可行</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分；</w:t>
            </w:r>
          </w:p>
          <w:p w14:paraId="1CC178C3">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方案完整度一般</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可行性一般</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21C51096">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欠缺、</w:t>
            </w:r>
            <w:r>
              <w:rPr>
                <w:rFonts w:hint="eastAsia" w:ascii="宋体" w:hAnsi="宋体" w:eastAsia="宋体" w:cs="宋体"/>
                <w:color w:val="auto"/>
                <w:sz w:val="24"/>
                <w:szCs w:val="24"/>
                <w:lang w:val="en-US" w:eastAsia="zh-CN"/>
              </w:rPr>
              <w:t>可行性较差</w:t>
            </w:r>
            <w:r>
              <w:rPr>
                <w:rFonts w:hint="eastAsia" w:ascii="宋体" w:hAnsi="宋体" w:eastAsia="宋体" w:cs="宋体"/>
                <w:color w:val="auto"/>
                <w:sz w:val="24"/>
                <w:szCs w:val="24"/>
                <w:lang w:val="zh-CN" w:eastAsia="zh-CN"/>
              </w:rPr>
              <w:t>的得1分；</w:t>
            </w:r>
          </w:p>
          <w:p w14:paraId="542A2C1B">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未阐述或分析与项目完全不匹配的不得分。</w:t>
            </w:r>
          </w:p>
        </w:tc>
        <w:tc>
          <w:tcPr>
            <w:tcW w:w="649" w:type="dxa"/>
            <w:tcBorders>
              <w:top w:val="nil"/>
              <w:left w:val="nil"/>
              <w:bottom w:val="single" w:color="auto" w:sz="4" w:space="0"/>
              <w:right w:val="single" w:color="auto" w:sz="8" w:space="0"/>
            </w:tcBorders>
            <w:vAlign w:val="center"/>
          </w:tcPr>
          <w:p w14:paraId="2CBF420D">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18" w:type="dxa"/>
            <w:tcBorders>
              <w:top w:val="nil"/>
              <w:left w:val="nil"/>
              <w:bottom w:val="single" w:color="auto" w:sz="4" w:space="0"/>
              <w:right w:val="single" w:color="auto" w:sz="8" w:space="0"/>
            </w:tcBorders>
            <w:vAlign w:val="center"/>
          </w:tcPr>
          <w:p w14:paraId="5E8D6E9A">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95E9CC3">
        <w:tblPrEx>
          <w:tblCellMar>
            <w:top w:w="0" w:type="dxa"/>
            <w:left w:w="108" w:type="dxa"/>
            <w:bottom w:w="0" w:type="dxa"/>
            <w:right w:w="108" w:type="dxa"/>
          </w:tblCellMar>
        </w:tblPrEx>
        <w:trPr>
          <w:trHeight w:val="643" w:hRule="atLeast"/>
          <w:jc w:val="center"/>
        </w:trPr>
        <w:tc>
          <w:tcPr>
            <w:tcW w:w="734" w:type="dxa"/>
            <w:vMerge w:val="continue"/>
            <w:tcBorders>
              <w:left w:val="single" w:color="auto" w:sz="4" w:space="0"/>
              <w:right w:val="single" w:color="auto" w:sz="4" w:space="0"/>
            </w:tcBorders>
            <w:vAlign w:val="center"/>
          </w:tcPr>
          <w:p w14:paraId="1606D456">
            <w:pPr>
              <w:pStyle w:val="24"/>
              <w:pageBreakBefore w:val="0"/>
              <w:kinsoku/>
              <w:wordWrap/>
              <w:overflowPunct/>
              <w:topLinePunct w:val="0"/>
              <w:autoSpaceDE/>
              <w:autoSpaceDN/>
              <w:bidi w:val="0"/>
              <w:snapToGrid w:val="0"/>
              <w:spacing w:line="312" w:lineRule="auto"/>
              <w:ind w:firstLine="0" w:firstLineChars="0"/>
              <w:jc w:val="center"/>
              <w:rPr>
                <w:rFonts w:hint="eastAsia" w:ascii="宋体" w:hAnsi="宋体" w:eastAsia="宋体" w:cs="宋体"/>
                <w:color w:val="auto"/>
                <w:sz w:val="24"/>
                <w:szCs w:val="24"/>
                <w:highlight w:val="none"/>
              </w:rPr>
            </w:pPr>
          </w:p>
        </w:tc>
        <w:tc>
          <w:tcPr>
            <w:tcW w:w="565" w:type="dxa"/>
            <w:tcBorders>
              <w:top w:val="single" w:color="auto" w:sz="8" w:space="0"/>
              <w:left w:val="single" w:color="auto" w:sz="8" w:space="0"/>
              <w:bottom w:val="single" w:color="auto" w:sz="8" w:space="0"/>
              <w:right w:val="single" w:color="auto" w:sz="8" w:space="0"/>
            </w:tcBorders>
            <w:vAlign w:val="center"/>
          </w:tcPr>
          <w:p w14:paraId="6469D794">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6117" w:type="dxa"/>
            <w:gridSpan w:val="3"/>
            <w:tcBorders>
              <w:top w:val="single" w:color="auto" w:sz="8" w:space="0"/>
              <w:left w:val="single" w:color="auto" w:sz="8" w:space="0"/>
              <w:bottom w:val="single" w:color="auto" w:sz="8" w:space="0"/>
              <w:right w:val="single" w:color="auto" w:sz="4" w:space="0"/>
            </w:tcBorders>
            <w:vAlign w:val="center"/>
          </w:tcPr>
          <w:p w14:paraId="58C6EDF9">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b w:val="0"/>
                <w:bCs w:val="0"/>
                <w:color w:val="auto"/>
                <w:kern w:val="0"/>
                <w:sz w:val="24"/>
                <w:szCs w:val="24"/>
                <w:highlight w:val="none"/>
                <w:lang w:val="en-US" w:eastAsia="zh-CN" w:bidi="ar-SA"/>
              </w:rPr>
              <w:t>项目质量控制措施的</w:t>
            </w:r>
            <w:r>
              <w:rPr>
                <w:rFonts w:hint="eastAsia" w:ascii="宋体" w:hAnsi="宋体" w:eastAsia="宋体" w:cs="宋体"/>
                <w:color w:val="auto"/>
                <w:sz w:val="24"/>
                <w:szCs w:val="24"/>
                <w:highlight w:val="none"/>
              </w:rPr>
              <w:t>科学性与合理性</w:t>
            </w:r>
            <w:r>
              <w:rPr>
                <w:rFonts w:hint="eastAsia" w:ascii="宋体" w:hAnsi="宋体" w:eastAsia="宋体" w:cs="宋体"/>
                <w:color w:val="auto"/>
                <w:sz w:val="24"/>
                <w:szCs w:val="24"/>
                <w:lang w:val="en-US" w:eastAsia="zh-CN"/>
              </w:rPr>
              <w:t>综合评定。</w:t>
            </w:r>
          </w:p>
          <w:p w14:paraId="751A7E09">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完整齐全、</w:t>
            </w:r>
            <w:r>
              <w:rPr>
                <w:rFonts w:hint="eastAsia" w:ascii="宋体" w:hAnsi="宋体" w:eastAsia="宋体" w:cs="宋体"/>
                <w:color w:val="auto"/>
                <w:sz w:val="24"/>
                <w:szCs w:val="24"/>
                <w:lang w:val="en-US" w:eastAsia="zh-CN"/>
              </w:rPr>
              <w:t>可行性高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分；</w:t>
            </w:r>
          </w:p>
          <w:p w14:paraId="2EF8FE5A">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方案较</w:t>
            </w:r>
            <w:r>
              <w:rPr>
                <w:rFonts w:hint="eastAsia" w:ascii="宋体" w:hAnsi="宋体" w:eastAsia="宋体" w:cs="宋体"/>
                <w:color w:val="auto"/>
                <w:sz w:val="24"/>
                <w:szCs w:val="24"/>
                <w:lang w:val="zh-CN" w:eastAsia="zh-CN"/>
              </w:rPr>
              <w:t>完整、</w:t>
            </w:r>
            <w:r>
              <w:rPr>
                <w:rFonts w:hint="eastAsia" w:ascii="宋体" w:hAnsi="宋体" w:eastAsia="宋体" w:cs="宋体"/>
                <w:color w:val="auto"/>
                <w:sz w:val="24"/>
                <w:szCs w:val="24"/>
                <w:lang w:val="en-US" w:eastAsia="zh-CN"/>
              </w:rPr>
              <w:t>可行性较高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分；</w:t>
            </w:r>
          </w:p>
          <w:p w14:paraId="297EE94E">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基本</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基本可行</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分；</w:t>
            </w:r>
          </w:p>
          <w:p w14:paraId="1D9EC723">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方案完整度一般</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可行性一般</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5FE4F6C7">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欠缺、</w:t>
            </w:r>
            <w:r>
              <w:rPr>
                <w:rFonts w:hint="eastAsia" w:ascii="宋体" w:hAnsi="宋体" w:eastAsia="宋体" w:cs="宋体"/>
                <w:color w:val="auto"/>
                <w:sz w:val="24"/>
                <w:szCs w:val="24"/>
                <w:lang w:val="en-US" w:eastAsia="zh-CN"/>
              </w:rPr>
              <w:t>可行性较差</w:t>
            </w:r>
            <w:r>
              <w:rPr>
                <w:rFonts w:hint="eastAsia" w:ascii="宋体" w:hAnsi="宋体" w:eastAsia="宋体" w:cs="宋体"/>
                <w:color w:val="auto"/>
                <w:sz w:val="24"/>
                <w:szCs w:val="24"/>
                <w:lang w:val="zh-CN" w:eastAsia="zh-CN"/>
              </w:rPr>
              <w:t>的得1分；</w:t>
            </w:r>
          </w:p>
          <w:p w14:paraId="342B6295">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zh-CN" w:eastAsia="zh-CN"/>
              </w:rPr>
              <w:t>未阐述或分析与项目完全不匹配的不得分。</w:t>
            </w:r>
          </w:p>
        </w:tc>
        <w:tc>
          <w:tcPr>
            <w:tcW w:w="649" w:type="dxa"/>
            <w:tcBorders>
              <w:top w:val="nil"/>
              <w:left w:val="nil"/>
              <w:bottom w:val="single" w:color="auto" w:sz="4" w:space="0"/>
              <w:right w:val="single" w:color="auto" w:sz="8" w:space="0"/>
            </w:tcBorders>
            <w:vAlign w:val="center"/>
          </w:tcPr>
          <w:p w14:paraId="28DC2D65">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18" w:type="dxa"/>
            <w:tcBorders>
              <w:top w:val="nil"/>
              <w:left w:val="nil"/>
              <w:bottom w:val="single" w:color="auto" w:sz="4" w:space="0"/>
              <w:right w:val="single" w:color="auto" w:sz="8" w:space="0"/>
            </w:tcBorders>
            <w:vAlign w:val="center"/>
          </w:tcPr>
          <w:p w14:paraId="2B168A1A">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6624830">
        <w:tblPrEx>
          <w:tblCellMar>
            <w:top w:w="0" w:type="dxa"/>
            <w:left w:w="108" w:type="dxa"/>
            <w:bottom w:w="0" w:type="dxa"/>
            <w:right w:w="108" w:type="dxa"/>
          </w:tblCellMar>
        </w:tblPrEx>
        <w:trPr>
          <w:trHeight w:val="643" w:hRule="atLeast"/>
          <w:jc w:val="center"/>
        </w:trPr>
        <w:tc>
          <w:tcPr>
            <w:tcW w:w="734" w:type="dxa"/>
            <w:vMerge w:val="continue"/>
            <w:tcBorders>
              <w:left w:val="single" w:color="auto" w:sz="4" w:space="0"/>
              <w:right w:val="single" w:color="auto" w:sz="4" w:space="0"/>
            </w:tcBorders>
            <w:vAlign w:val="center"/>
          </w:tcPr>
          <w:p w14:paraId="65361661">
            <w:pPr>
              <w:pStyle w:val="24"/>
              <w:pageBreakBefore w:val="0"/>
              <w:kinsoku/>
              <w:wordWrap/>
              <w:overflowPunct/>
              <w:topLinePunct w:val="0"/>
              <w:autoSpaceDE/>
              <w:autoSpaceDN/>
              <w:bidi w:val="0"/>
              <w:snapToGrid w:val="0"/>
              <w:spacing w:line="312" w:lineRule="auto"/>
              <w:ind w:firstLine="0" w:firstLineChars="0"/>
              <w:jc w:val="center"/>
              <w:rPr>
                <w:rFonts w:hint="eastAsia" w:ascii="宋体" w:hAnsi="宋体" w:eastAsia="宋体" w:cs="宋体"/>
                <w:color w:val="auto"/>
                <w:sz w:val="24"/>
                <w:szCs w:val="24"/>
                <w:highlight w:val="none"/>
              </w:rPr>
            </w:pPr>
          </w:p>
        </w:tc>
        <w:tc>
          <w:tcPr>
            <w:tcW w:w="565" w:type="dxa"/>
            <w:tcBorders>
              <w:top w:val="single" w:color="auto" w:sz="8" w:space="0"/>
              <w:left w:val="single" w:color="auto" w:sz="8" w:space="0"/>
              <w:bottom w:val="single" w:color="auto" w:sz="8" w:space="0"/>
              <w:right w:val="single" w:color="auto" w:sz="8" w:space="0"/>
            </w:tcBorders>
            <w:vAlign w:val="center"/>
          </w:tcPr>
          <w:p w14:paraId="3B33431A">
            <w:pPr>
              <w:pStyle w:val="480"/>
              <w:pageBreakBefore w:val="0"/>
              <w:kinsoku/>
              <w:wordWrap/>
              <w:overflowPunct/>
              <w:topLinePunct w:val="0"/>
              <w:autoSpaceDE/>
              <w:autoSpaceDN/>
              <w:bidi w:val="0"/>
              <w:spacing w:line="312"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p>
        </w:tc>
        <w:tc>
          <w:tcPr>
            <w:tcW w:w="6117" w:type="dxa"/>
            <w:gridSpan w:val="3"/>
            <w:tcBorders>
              <w:top w:val="single" w:color="auto" w:sz="8" w:space="0"/>
              <w:left w:val="single" w:color="auto" w:sz="8" w:space="0"/>
              <w:bottom w:val="single" w:color="auto" w:sz="8" w:space="0"/>
              <w:right w:val="single" w:color="auto" w:sz="4" w:space="0"/>
            </w:tcBorders>
            <w:vAlign w:val="center"/>
          </w:tcPr>
          <w:p w14:paraId="6285945E">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根据投标人提供的进度保障措施</w:t>
            </w:r>
            <w:r>
              <w:rPr>
                <w:rFonts w:hint="eastAsia" w:ascii="宋体" w:hAnsi="宋体" w:eastAsia="宋体" w:cs="宋体"/>
                <w:b w:val="0"/>
                <w:bCs w:val="0"/>
                <w:color w:val="auto"/>
                <w:kern w:val="0"/>
                <w:sz w:val="24"/>
                <w:szCs w:val="24"/>
                <w:highlight w:val="none"/>
                <w:lang w:val="en-US" w:eastAsia="zh-CN" w:bidi="ar-SA"/>
              </w:rPr>
              <w:t>的</w:t>
            </w:r>
            <w:r>
              <w:rPr>
                <w:rFonts w:hint="eastAsia" w:ascii="宋体" w:hAnsi="宋体" w:eastAsia="宋体" w:cs="宋体"/>
                <w:color w:val="auto"/>
                <w:sz w:val="24"/>
                <w:szCs w:val="24"/>
                <w:highlight w:val="none"/>
              </w:rPr>
              <w:t>科学性与合理性</w:t>
            </w:r>
            <w:r>
              <w:rPr>
                <w:rFonts w:hint="eastAsia" w:ascii="宋体" w:hAnsi="宋体" w:eastAsia="宋体" w:cs="宋体"/>
                <w:color w:val="auto"/>
                <w:sz w:val="24"/>
                <w:szCs w:val="24"/>
                <w:lang w:val="en-US" w:eastAsia="zh-CN"/>
              </w:rPr>
              <w:t>综合评定。</w:t>
            </w:r>
          </w:p>
          <w:p w14:paraId="1495BF1A">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完整齐全、</w:t>
            </w:r>
            <w:r>
              <w:rPr>
                <w:rFonts w:hint="eastAsia" w:ascii="宋体" w:hAnsi="宋体" w:eastAsia="宋体" w:cs="宋体"/>
                <w:color w:val="auto"/>
                <w:sz w:val="24"/>
                <w:szCs w:val="24"/>
                <w:lang w:val="en-US" w:eastAsia="zh-CN"/>
              </w:rPr>
              <w:t>可行性高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分；</w:t>
            </w:r>
          </w:p>
          <w:p w14:paraId="2D8593B5">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方案较</w:t>
            </w:r>
            <w:r>
              <w:rPr>
                <w:rFonts w:hint="eastAsia" w:ascii="宋体" w:hAnsi="宋体" w:eastAsia="宋体" w:cs="宋体"/>
                <w:color w:val="auto"/>
                <w:sz w:val="24"/>
                <w:szCs w:val="24"/>
                <w:lang w:val="zh-CN" w:eastAsia="zh-CN"/>
              </w:rPr>
              <w:t>完整、</w:t>
            </w:r>
            <w:r>
              <w:rPr>
                <w:rFonts w:hint="eastAsia" w:ascii="宋体" w:hAnsi="宋体" w:eastAsia="宋体" w:cs="宋体"/>
                <w:color w:val="auto"/>
                <w:sz w:val="24"/>
                <w:szCs w:val="24"/>
                <w:lang w:val="en-US" w:eastAsia="zh-CN"/>
              </w:rPr>
              <w:t>可行性较高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分；</w:t>
            </w:r>
          </w:p>
          <w:p w14:paraId="772BDA4E">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基本</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基本可行</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分；</w:t>
            </w:r>
          </w:p>
          <w:p w14:paraId="40ACCD2B">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方案完整度一般</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可行性一般</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329EADFA">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欠缺、</w:t>
            </w:r>
            <w:r>
              <w:rPr>
                <w:rFonts w:hint="eastAsia" w:ascii="宋体" w:hAnsi="宋体" w:eastAsia="宋体" w:cs="宋体"/>
                <w:color w:val="auto"/>
                <w:sz w:val="24"/>
                <w:szCs w:val="24"/>
                <w:lang w:val="en-US" w:eastAsia="zh-CN"/>
              </w:rPr>
              <w:t>可行性较差</w:t>
            </w:r>
            <w:r>
              <w:rPr>
                <w:rFonts w:hint="eastAsia" w:ascii="宋体" w:hAnsi="宋体" w:eastAsia="宋体" w:cs="宋体"/>
                <w:color w:val="auto"/>
                <w:sz w:val="24"/>
                <w:szCs w:val="24"/>
                <w:lang w:val="zh-CN" w:eastAsia="zh-CN"/>
              </w:rPr>
              <w:t>的得1分；</w:t>
            </w:r>
          </w:p>
          <w:p w14:paraId="7A8D1119">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未阐述或分析与项目完全不匹配的不得分。</w:t>
            </w:r>
          </w:p>
        </w:tc>
        <w:tc>
          <w:tcPr>
            <w:tcW w:w="649" w:type="dxa"/>
            <w:tcBorders>
              <w:top w:val="nil"/>
              <w:left w:val="nil"/>
              <w:bottom w:val="single" w:color="auto" w:sz="4" w:space="0"/>
              <w:right w:val="single" w:color="auto" w:sz="8" w:space="0"/>
            </w:tcBorders>
            <w:vAlign w:val="center"/>
          </w:tcPr>
          <w:p w14:paraId="6573D6D7">
            <w:pPr>
              <w:pStyle w:val="480"/>
              <w:pageBreakBefore w:val="0"/>
              <w:kinsoku/>
              <w:wordWrap/>
              <w:overflowPunct/>
              <w:topLinePunct w:val="0"/>
              <w:autoSpaceDE/>
              <w:autoSpaceDN/>
              <w:bidi w:val="0"/>
              <w:spacing w:line="312"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18" w:type="dxa"/>
            <w:tcBorders>
              <w:top w:val="nil"/>
              <w:left w:val="nil"/>
              <w:bottom w:val="single" w:color="auto" w:sz="4" w:space="0"/>
              <w:right w:val="single" w:color="auto" w:sz="8" w:space="0"/>
            </w:tcBorders>
            <w:vAlign w:val="center"/>
          </w:tcPr>
          <w:p w14:paraId="59C122F0">
            <w:pPr>
              <w:pStyle w:val="480"/>
              <w:pageBreakBefore w:val="0"/>
              <w:kinsoku/>
              <w:wordWrap/>
              <w:overflowPunct/>
              <w:topLinePunct w:val="0"/>
              <w:autoSpaceDE/>
              <w:autoSpaceDN/>
              <w:bidi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124B65DB">
        <w:tblPrEx>
          <w:tblCellMar>
            <w:top w:w="0" w:type="dxa"/>
            <w:left w:w="108" w:type="dxa"/>
            <w:bottom w:w="0" w:type="dxa"/>
            <w:right w:w="108" w:type="dxa"/>
          </w:tblCellMar>
        </w:tblPrEx>
        <w:trPr>
          <w:trHeight w:val="1249" w:hRule="atLeast"/>
          <w:jc w:val="center"/>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0E8EB169">
            <w:pPr>
              <w:pStyle w:val="24"/>
              <w:pageBreakBefore w:val="0"/>
              <w:kinsoku/>
              <w:wordWrap/>
              <w:overflowPunct/>
              <w:topLinePunct w:val="0"/>
              <w:autoSpaceDE/>
              <w:autoSpaceDN/>
              <w:bidi w:val="0"/>
              <w:snapToGrid w:val="0"/>
              <w:spacing w:line="312" w:lineRule="auto"/>
              <w:ind w:firstLine="0" w:firstLineChars="0"/>
              <w:jc w:val="center"/>
              <w:rPr>
                <w:rFonts w:hint="eastAsia" w:ascii="宋体" w:hAnsi="宋体" w:eastAsia="宋体" w:cs="宋体"/>
                <w:color w:val="auto"/>
                <w:sz w:val="24"/>
                <w:szCs w:val="24"/>
                <w:highlight w:val="none"/>
              </w:rPr>
            </w:pPr>
          </w:p>
        </w:tc>
        <w:tc>
          <w:tcPr>
            <w:tcW w:w="565" w:type="dxa"/>
            <w:vMerge w:val="restart"/>
            <w:tcBorders>
              <w:top w:val="nil"/>
              <w:left w:val="single" w:color="auto" w:sz="8" w:space="0"/>
              <w:right w:val="single" w:color="auto" w:sz="4" w:space="0"/>
            </w:tcBorders>
            <w:vAlign w:val="center"/>
          </w:tcPr>
          <w:p w14:paraId="2A42CD79">
            <w:pPr>
              <w:pageBreakBefore w:val="0"/>
              <w:kinsoku/>
              <w:wordWrap/>
              <w:overflowPunct/>
              <w:topLinePunct w:val="0"/>
              <w:autoSpaceDE/>
              <w:autoSpaceDN/>
              <w:bidi w:val="0"/>
              <w:spacing w:after="0" w:line="312"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623" w:type="dxa"/>
            <w:vMerge w:val="restart"/>
            <w:tcBorders>
              <w:top w:val="nil"/>
              <w:left w:val="nil"/>
              <w:right w:val="single" w:color="auto" w:sz="4" w:space="0"/>
            </w:tcBorders>
            <w:vAlign w:val="center"/>
          </w:tcPr>
          <w:p w14:paraId="1915C610">
            <w:pPr>
              <w:pageBreakBefore w:val="0"/>
              <w:kinsoku/>
              <w:wordWrap/>
              <w:overflowPunct/>
              <w:topLinePunct w:val="0"/>
              <w:autoSpaceDE/>
              <w:autoSpaceDN/>
              <w:bidi w:val="0"/>
              <w:spacing w:after="0" w:line="312"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拟派团队人员配置</w:t>
            </w:r>
          </w:p>
        </w:tc>
        <w:tc>
          <w:tcPr>
            <w:tcW w:w="5494" w:type="dxa"/>
            <w:gridSpan w:val="2"/>
            <w:tcBorders>
              <w:top w:val="nil"/>
              <w:left w:val="single" w:color="auto" w:sz="4" w:space="0"/>
              <w:bottom w:val="single" w:color="auto" w:sz="4" w:space="0"/>
              <w:right w:val="single" w:color="auto" w:sz="4" w:space="0"/>
            </w:tcBorders>
            <w:vAlign w:val="center"/>
          </w:tcPr>
          <w:p w14:paraId="69F6F322">
            <w:pPr>
              <w:pageBreakBefore w:val="0"/>
              <w:kinsoku/>
              <w:wordWrap/>
              <w:overflowPunct/>
              <w:topLinePunct w:val="0"/>
              <w:autoSpaceDE/>
              <w:autoSpaceDN/>
              <w:bidi w:val="0"/>
              <w:spacing w:after="0" w:line="312" w:lineRule="auto"/>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拟派项目负责人具备建筑工程专业二级及以上国家注册建造师（同时具备安全生产考核B类证书）</w:t>
            </w:r>
            <w:r>
              <w:rPr>
                <w:rFonts w:hint="eastAsia" w:ascii="宋体" w:hAnsi="宋体" w:eastAsia="宋体" w:cs="宋体"/>
                <w:color w:val="auto"/>
                <w:sz w:val="24"/>
                <w:szCs w:val="24"/>
                <w:highlight w:val="none"/>
                <w:lang w:val="en-US" w:eastAsia="zh-CN"/>
              </w:rPr>
              <w:t>的得3分，具有中级及以上技术职称的得2分，本项最高得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556F4431">
            <w:pPr>
              <w:pageBreakBefore w:val="0"/>
              <w:kinsoku/>
              <w:wordWrap/>
              <w:overflowPunct/>
              <w:topLinePunct w:val="0"/>
              <w:autoSpaceDE/>
              <w:autoSpaceDN/>
              <w:bidi w:val="0"/>
              <w:spacing w:after="0" w:line="312" w:lineRule="auto"/>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（提供职称证书、注册证书、B证及本单位为其缴纳的开标当月的前三个月</w:t>
            </w:r>
            <w:r>
              <w:rPr>
                <w:rFonts w:hint="eastAsia" w:ascii="宋体" w:hAnsi="宋体" w:cs="宋体"/>
                <w:color w:val="auto"/>
                <w:sz w:val="24"/>
                <w:szCs w:val="24"/>
                <w:highlight w:val="none"/>
                <w:lang w:val="en-US" w:eastAsia="zh-CN"/>
              </w:rPr>
              <w:t>中任意一个月</w:t>
            </w:r>
            <w:r>
              <w:rPr>
                <w:rFonts w:hint="eastAsia" w:ascii="宋体" w:hAnsi="宋体" w:eastAsia="宋体" w:cs="宋体"/>
                <w:color w:val="auto"/>
                <w:sz w:val="24"/>
                <w:szCs w:val="24"/>
                <w:highlight w:val="none"/>
                <w:lang w:eastAsia="zh-CN"/>
              </w:rPr>
              <w:t>的社保证明复印件加盖公章）</w:t>
            </w:r>
          </w:p>
        </w:tc>
        <w:tc>
          <w:tcPr>
            <w:tcW w:w="649" w:type="dxa"/>
            <w:tcBorders>
              <w:top w:val="nil"/>
              <w:left w:val="nil"/>
              <w:bottom w:val="single" w:color="auto" w:sz="4" w:space="0"/>
              <w:right w:val="single" w:color="auto" w:sz="8" w:space="0"/>
            </w:tcBorders>
            <w:vAlign w:val="center"/>
          </w:tcPr>
          <w:p w14:paraId="50459F6B">
            <w:pPr>
              <w:pageBreakBefore w:val="0"/>
              <w:kinsoku/>
              <w:wordWrap/>
              <w:overflowPunct/>
              <w:topLinePunct w:val="0"/>
              <w:autoSpaceDE/>
              <w:autoSpaceDN/>
              <w:bidi w:val="0"/>
              <w:spacing w:after="0" w:line="312"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18" w:type="dxa"/>
            <w:tcBorders>
              <w:top w:val="nil"/>
              <w:left w:val="nil"/>
              <w:bottom w:val="single" w:color="auto" w:sz="4" w:space="0"/>
              <w:right w:val="single" w:color="auto" w:sz="8" w:space="0"/>
            </w:tcBorders>
            <w:vAlign w:val="center"/>
          </w:tcPr>
          <w:p w14:paraId="0A83A8BA">
            <w:pPr>
              <w:pageBreakBefore w:val="0"/>
              <w:kinsoku/>
              <w:wordWrap/>
              <w:overflowPunct/>
              <w:topLinePunct w:val="0"/>
              <w:autoSpaceDE/>
              <w:autoSpaceDN/>
              <w:bidi w:val="0"/>
              <w:adjustRightInd w:val="0"/>
              <w:spacing w:after="0"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7B4F9AF3">
        <w:tblPrEx>
          <w:tblCellMar>
            <w:top w:w="0" w:type="dxa"/>
            <w:left w:w="108" w:type="dxa"/>
            <w:bottom w:w="0" w:type="dxa"/>
            <w:right w:w="108" w:type="dxa"/>
          </w:tblCellMar>
        </w:tblPrEx>
        <w:trPr>
          <w:trHeight w:val="870" w:hRule="atLeast"/>
          <w:jc w:val="center"/>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634E6C78">
            <w:pPr>
              <w:pStyle w:val="24"/>
              <w:pageBreakBefore w:val="0"/>
              <w:kinsoku/>
              <w:wordWrap/>
              <w:overflowPunct/>
              <w:topLinePunct w:val="0"/>
              <w:autoSpaceDE/>
              <w:autoSpaceDN/>
              <w:bidi w:val="0"/>
              <w:snapToGrid w:val="0"/>
              <w:spacing w:line="312" w:lineRule="auto"/>
              <w:ind w:firstLine="0" w:firstLineChars="0"/>
              <w:jc w:val="center"/>
              <w:rPr>
                <w:rFonts w:hint="eastAsia" w:ascii="宋体" w:hAnsi="宋体" w:eastAsia="宋体" w:cs="宋体"/>
                <w:color w:val="auto"/>
                <w:sz w:val="24"/>
                <w:szCs w:val="24"/>
                <w:highlight w:val="none"/>
              </w:rPr>
            </w:pPr>
          </w:p>
        </w:tc>
        <w:tc>
          <w:tcPr>
            <w:tcW w:w="565" w:type="dxa"/>
            <w:vMerge w:val="continue"/>
            <w:tcBorders>
              <w:left w:val="single" w:color="auto" w:sz="8" w:space="0"/>
              <w:right w:val="single" w:color="auto" w:sz="4" w:space="0"/>
            </w:tcBorders>
            <w:vAlign w:val="center"/>
          </w:tcPr>
          <w:p w14:paraId="4B872F3A">
            <w:pPr>
              <w:pageBreakBefore w:val="0"/>
              <w:kinsoku/>
              <w:wordWrap/>
              <w:overflowPunct/>
              <w:topLinePunct w:val="0"/>
              <w:autoSpaceDE/>
              <w:autoSpaceDN/>
              <w:bidi w:val="0"/>
              <w:spacing w:after="0" w:line="312" w:lineRule="auto"/>
              <w:jc w:val="center"/>
              <w:rPr>
                <w:rFonts w:hint="eastAsia" w:ascii="宋体" w:hAnsi="宋体" w:eastAsia="宋体" w:cs="宋体"/>
                <w:color w:val="auto"/>
                <w:sz w:val="24"/>
                <w:szCs w:val="24"/>
                <w:highlight w:val="none"/>
              </w:rPr>
            </w:pPr>
          </w:p>
        </w:tc>
        <w:tc>
          <w:tcPr>
            <w:tcW w:w="623" w:type="dxa"/>
            <w:vMerge w:val="continue"/>
            <w:tcBorders>
              <w:left w:val="nil"/>
              <w:right w:val="single" w:color="auto" w:sz="4" w:space="0"/>
            </w:tcBorders>
            <w:vAlign w:val="center"/>
          </w:tcPr>
          <w:p w14:paraId="2C7AB884">
            <w:pPr>
              <w:pageBreakBefore w:val="0"/>
              <w:kinsoku/>
              <w:wordWrap/>
              <w:overflowPunct/>
              <w:topLinePunct w:val="0"/>
              <w:autoSpaceDE/>
              <w:autoSpaceDN/>
              <w:bidi w:val="0"/>
              <w:spacing w:after="0" w:line="312" w:lineRule="auto"/>
              <w:jc w:val="center"/>
              <w:rPr>
                <w:rFonts w:hint="eastAsia" w:ascii="宋体" w:hAnsi="宋体" w:eastAsia="宋体" w:cs="宋体"/>
                <w:color w:val="auto"/>
                <w:sz w:val="24"/>
                <w:szCs w:val="24"/>
                <w:highlight w:val="none"/>
              </w:rPr>
            </w:pPr>
          </w:p>
        </w:tc>
        <w:tc>
          <w:tcPr>
            <w:tcW w:w="5494" w:type="dxa"/>
            <w:gridSpan w:val="2"/>
            <w:tcBorders>
              <w:top w:val="single" w:color="auto" w:sz="4" w:space="0"/>
              <w:left w:val="single" w:color="auto" w:sz="4" w:space="0"/>
              <w:bottom w:val="single" w:color="auto" w:sz="4" w:space="0"/>
              <w:right w:val="single" w:color="auto" w:sz="4" w:space="0"/>
            </w:tcBorders>
            <w:vAlign w:val="center"/>
          </w:tcPr>
          <w:p w14:paraId="40742C90">
            <w:pPr>
              <w:pageBreakBefore w:val="0"/>
              <w:kinsoku/>
              <w:wordWrap/>
              <w:overflowPunct/>
              <w:topLinePunct w:val="0"/>
              <w:autoSpaceDE/>
              <w:autoSpaceDN/>
              <w:bidi w:val="0"/>
              <w:spacing w:after="0" w:line="312" w:lineRule="auto"/>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项目管理班子的素质、组织</w:t>
            </w:r>
            <w:r>
              <w:rPr>
                <w:rFonts w:hint="eastAsia" w:ascii="宋体" w:hAnsi="宋体" w:cs="宋体"/>
                <w:color w:val="auto"/>
                <w:sz w:val="24"/>
                <w:szCs w:val="24"/>
                <w:highlight w:val="none"/>
                <w:lang w:eastAsia="zh-CN"/>
              </w:rPr>
              <w:t>结构</w:t>
            </w:r>
            <w:r>
              <w:rPr>
                <w:rFonts w:hint="eastAsia" w:ascii="宋体" w:hAnsi="宋体" w:eastAsia="宋体" w:cs="宋体"/>
                <w:color w:val="auto"/>
                <w:sz w:val="24"/>
                <w:szCs w:val="24"/>
                <w:highlight w:val="none"/>
                <w:lang w:eastAsia="zh-CN"/>
              </w:rPr>
              <w:t>、管理模式和专业结构是否合理可行（综合评定）</w:t>
            </w:r>
          </w:p>
          <w:p w14:paraId="09B74980">
            <w:pPr>
              <w:pageBreakBefore w:val="0"/>
              <w:kinsoku/>
              <w:wordWrap/>
              <w:overflowPunct/>
              <w:topLinePunct w:val="0"/>
              <w:autoSpaceDE/>
              <w:autoSpaceDN/>
              <w:bidi w:val="0"/>
              <w:spacing w:after="0" w:line="312" w:lineRule="auto"/>
              <w:textAlignment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人员投入</w:t>
            </w:r>
            <w:r>
              <w:rPr>
                <w:rFonts w:hint="eastAsia" w:ascii="宋体" w:hAnsi="宋体" w:eastAsia="宋体" w:cs="宋体"/>
                <w:color w:val="auto"/>
                <w:sz w:val="24"/>
                <w:szCs w:val="24"/>
                <w:highlight w:val="none"/>
                <w:lang w:val="zh-CN" w:eastAsia="zh-CN"/>
              </w:rPr>
              <w:t>合理科学全面的得5分；</w:t>
            </w:r>
          </w:p>
          <w:p w14:paraId="4349C37A">
            <w:pPr>
              <w:pageBreakBefore w:val="0"/>
              <w:kinsoku/>
              <w:wordWrap/>
              <w:overflowPunct/>
              <w:topLinePunct w:val="0"/>
              <w:autoSpaceDE/>
              <w:autoSpaceDN/>
              <w:bidi w:val="0"/>
              <w:spacing w:after="0" w:line="312" w:lineRule="auto"/>
              <w:textAlignment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人员投入</w:t>
            </w:r>
            <w:r>
              <w:rPr>
                <w:rFonts w:hint="eastAsia" w:ascii="宋体" w:hAnsi="宋体" w:eastAsia="宋体" w:cs="宋体"/>
                <w:color w:val="auto"/>
                <w:sz w:val="24"/>
                <w:szCs w:val="24"/>
                <w:highlight w:val="none"/>
                <w:lang w:val="en-US" w:eastAsia="zh-CN"/>
              </w:rPr>
              <w:t>较充分合理</w:t>
            </w:r>
            <w:r>
              <w:rPr>
                <w:rFonts w:hint="eastAsia" w:ascii="宋体" w:hAnsi="宋体" w:eastAsia="宋体" w:cs="宋体"/>
                <w:color w:val="auto"/>
                <w:sz w:val="24"/>
                <w:szCs w:val="24"/>
                <w:highlight w:val="none"/>
                <w:lang w:val="zh-CN" w:eastAsia="zh-CN"/>
              </w:rPr>
              <w:t>的得4分；</w:t>
            </w:r>
          </w:p>
          <w:p w14:paraId="6DCBCE1F">
            <w:pPr>
              <w:pageBreakBefore w:val="0"/>
              <w:kinsoku/>
              <w:wordWrap/>
              <w:overflowPunct/>
              <w:topLinePunct w:val="0"/>
              <w:autoSpaceDE/>
              <w:autoSpaceDN/>
              <w:bidi w:val="0"/>
              <w:spacing w:after="0" w:line="312" w:lineRule="auto"/>
              <w:textAlignment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人员投入</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lang w:val="zh-CN" w:eastAsia="zh-CN"/>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分；</w:t>
            </w:r>
          </w:p>
          <w:p w14:paraId="21503654">
            <w:pPr>
              <w:pageBreakBefore w:val="0"/>
              <w:kinsoku/>
              <w:wordWrap/>
              <w:overflowPunct/>
              <w:topLinePunct w:val="0"/>
              <w:autoSpaceDE/>
              <w:autoSpaceDN/>
              <w:bidi w:val="0"/>
              <w:spacing w:after="0" w:line="312" w:lineRule="auto"/>
              <w:textAlignment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人员投入</w:t>
            </w:r>
            <w:r>
              <w:rPr>
                <w:rFonts w:hint="eastAsia" w:ascii="宋体" w:hAnsi="宋体" w:eastAsia="宋体" w:cs="宋体"/>
                <w:color w:val="auto"/>
                <w:sz w:val="24"/>
                <w:szCs w:val="24"/>
                <w:highlight w:val="none"/>
                <w:lang w:val="en-US" w:eastAsia="zh-CN"/>
              </w:rPr>
              <w:t>较少的</w:t>
            </w:r>
            <w:r>
              <w:rPr>
                <w:rFonts w:hint="eastAsia" w:ascii="宋体" w:hAnsi="宋体" w:eastAsia="宋体" w:cs="宋体"/>
                <w:color w:val="auto"/>
                <w:sz w:val="24"/>
                <w:szCs w:val="24"/>
                <w:highlight w:val="none"/>
                <w:lang w:val="zh-CN"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p>
          <w:p w14:paraId="7C0E83AC">
            <w:pPr>
              <w:pageBreakBefore w:val="0"/>
              <w:kinsoku/>
              <w:wordWrap/>
              <w:overflowPunct/>
              <w:topLinePunct w:val="0"/>
              <w:autoSpaceDE/>
              <w:autoSpaceDN/>
              <w:bidi w:val="0"/>
              <w:spacing w:after="0" w:line="312" w:lineRule="auto"/>
              <w:textAlignment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人员投入</w:t>
            </w:r>
            <w:r>
              <w:rPr>
                <w:rFonts w:hint="eastAsia" w:ascii="宋体" w:hAnsi="宋体" w:eastAsia="宋体" w:cs="宋体"/>
                <w:color w:val="auto"/>
                <w:sz w:val="24"/>
                <w:szCs w:val="24"/>
                <w:highlight w:val="none"/>
                <w:lang w:val="en-US" w:eastAsia="zh-CN"/>
              </w:rPr>
              <w:t>无法满足日常</w:t>
            </w:r>
            <w:r>
              <w:rPr>
                <w:rFonts w:hint="eastAsia" w:ascii="宋体" w:hAnsi="宋体" w:eastAsia="宋体" w:cs="宋体"/>
                <w:color w:val="auto"/>
                <w:sz w:val="24"/>
                <w:szCs w:val="24"/>
                <w:highlight w:val="none"/>
                <w:lang w:val="zh-CN" w:eastAsia="zh-CN"/>
              </w:rPr>
              <w:t>服务要求的得1分；</w:t>
            </w:r>
          </w:p>
          <w:p w14:paraId="2FB2C84C">
            <w:pPr>
              <w:pageBreakBefore w:val="0"/>
              <w:kinsoku/>
              <w:wordWrap/>
              <w:overflowPunct/>
              <w:topLinePunct w:val="0"/>
              <w:autoSpaceDE/>
              <w:autoSpaceDN/>
              <w:bidi w:val="0"/>
              <w:spacing w:after="0" w:line="312" w:lineRule="auto"/>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不提供不得分。</w:t>
            </w:r>
          </w:p>
        </w:tc>
        <w:tc>
          <w:tcPr>
            <w:tcW w:w="649" w:type="dxa"/>
            <w:tcBorders>
              <w:top w:val="single" w:color="auto" w:sz="4" w:space="0"/>
              <w:left w:val="nil"/>
              <w:bottom w:val="single" w:color="auto" w:sz="4" w:space="0"/>
              <w:right w:val="single" w:color="auto" w:sz="8" w:space="0"/>
            </w:tcBorders>
            <w:vAlign w:val="center"/>
          </w:tcPr>
          <w:p w14:paraId="3EC59595">
            <w:pPr>
              <w:pageBreakBefore w:val="0"/>
              <w:kinsoku/>
              <w:wordWrap/>
              <w:overflowPunct/>
              <w:topLinePunct w:val="0"/>
              <w:autoSpaceDE/>
              <w:autoSpaceDN/>
              <w:bidi w:val="0"/>
              <w:spacing w:after="0" w:line="312"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18" w:type="dxa"/>
            <w:tcBorders>
              <w:top w:val="single" w:color="auto" w:sz="4" w:space="0"/>
              <w:left w:val="nil"/>
              <w:bottom w:val="single" w:color="auto" w:sz="4" w:space="0"/>
              <w:right w:val="single" w:color="auto" w:sz="8" w:space="0"/>
            </w:tcBorders>
            <w:vAlign w:val="center"/>
          </w:tcPr>
          <w:p w14:paraId="1AB808B0">
            <w:pPr>
              <w:pageBreakBefore w:val="0"/>
              <w:kinsoku/>
              <w:wordWrap/>
              <w:overflowPunct/>
              <w:topLinePunct w:val="0"/>
              <w:autoSpaceDE/>
              <w:autoSpaceDN/>
              <w:bidi w:val="0"/>
              <w:adjustRightInd w:val="0"/>
              <w:spacing w:after="0"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5A79CE4">
        <w:tblPrEx>
          <w:tblCellMar>
            <w:top w:w="0" w:type="dxa"/>
            <w:left w:w="108" w:type="dxa"/>
            <w:bottom w:w="0" w:type="dxa"/>
            <w:right w:w="108" w:type="dxa"/>
          </w:tblCellMar>
        </w:tblPrEx>
        <w:trPr>
          <w:trHeight w:val="981" w:hRule="atLeast"/>
          <w:jc w:val="center"/>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4E6DC56F">
            <w:pPr>
              <w:pStyle w:val="24"/>
              <w:pageBreakBefore w:val="0"/>
              <w:kinsoku/>
              <w:wordWrap/>
              <w:overflowPunct/>
              <w:topLinePunct w:val="0"/>
              <w:autoSpaceDE/>
              <w:autoSpaceDN/>
              <w:bidi w:val="0"/>
              <w:snapToGrid w:val="0"/>
              <w:spacing w:line="312" w:lineRule="auto"/>
              <w:ind w:firstLine="0" w:firstLineChars="0"/>
              <w:jc w:val="center"/>
              <w:rPr>
                <w:rFonts w:hint="eastAsia" w:ascii="宋体" w:hAnsi="宋体" w:eastAsia="宋体" w:cs="宋体"/>
                <w:color w:val="auto"/>
                <w:sz w:val="24"/>
                <w:szCs w:val="24"/>
                <w:highlight w:val="none"/>
              </w:rPr>
            </w:pPr>
          </w:p>
        </w:tc>
        <w:tc>
          <w:tcPr>
            <w:tcW w:w="565" w:type="dxa"/>
            <w:tcBorders>
              <w:top w:val="single" w:color="auto" w:sz="4" w:space="0"/>
              <w:left w:val="single" w:color="auto" w:sz="8" w:space="0"/>
              <w:bottom w:val="single" w:color="auto" w:sz="4" w:space="0"/>
              <w:right w:val="single" w:color="auto" w:sz="4" w:space="0"/>
            </w:tcBorders>
            <w:vAlign w:val="center"/>
          </w:tcPr>
          <w:p w14:paraId="0194457C">
            <w:pPr>
              <w:pageBreakBefore w:val="0"/>
              <w:kinsoku/>
              <w:wordWrap/>
              <w:overflowPunct/>
              <w:topLinePunct w:val="0"/>
              <w:autoSpaceDE/>
              <w:autoSpaceDN/>
              <w:bidi w:val="0"/>
              <w:spacing w:after="0" w:line="312"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p>
        </w:tc>
        <w:tc>
          <w:tcPr>
            <w:tcW w:w="6117" w:type="dxa"/>
            <w:gridSpan w:val="3"/>
            <w:tcBorders>
              <w:top w:val="single" w:color="auto" w:sz="4" w:space="0"/>
              <w:left w:val="nil"/>
              <w:bottom w:val="single" w:color="auto" w:sz="4" w:space="0"/>
              <w:right w:val="single" w:color="auto" w:sz="4" w:space="0"/>
            </w:tcBorders>
            <w:vAlign w:val="center"/>
          </w:tcPr>
          <w:p w14:paraId="1E154A23">
            <w:pPr>
              <w:pStyle w:val="255"/>
              <w:pageBreakBefore w:val="0"/>
              <w:widowControl/>
              <w:kinsoku/>
              <w:wordWrap/>
              <w:overflowPunct/>
              <w:topLinePunct w:val="0"/>
              <w:autoSpaceDE/>
              <w:autoSpaceDN/>
              <w:bidi w:val="0"/>
              <w:spacing w:line="312" w:lineRule="auto"/>
              <w:ind w:firstLine="0" w:firstLineChars="0"/>
              <w:contextualSpacing/>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服务承诺</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投标人日常服务方案和</w:t>
            </w:r>
            <w:r>
              <w:rPr>
                <w:rFonts w:hint="eastAsia" w:ascii="宋体" w:hAnsi="宋体" w:eastAsia="宋体" w:cs="宋体"/>
                <w:bCs/>
                <w:color w:val="auto"/>
                <w:sz w:val="24"/>
                <w:szCs w:val="24"/>
                <w:highlight w:val="none"/>
                <w:lang w:val="en-US" w:eastAsia="zh-CN"/>
              </w:rPr>
              <w:t>售后服务</w:t>
            </w:r>
            <w:r>
              <w:rPr>
                <w:rFonts w:hint="eastAsia" w:ascii="宋体" w:hAnsi="宋体" w:eastAsia="宋体" w:cs="宋体"/>
                <w:bCs/>
                <w:color w:val="auto"/>
                <w:sz w:val="24"/>
                <w:szCs w:val="24"/>
                <w:highlight w:val="none"/>
              </w:rPr>
              <w:t>措施，能够提供完善、快速、优质的便捷服务，满足采购单位相关要求，并作出相应承诺</w:t>
            </w:r>
          </w:p>
          <w:p w14:paraId="0A305D83">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完整齐全、</w:t>
            </w:r>
            <w:r>
              <w:rPr>
                <w:rFonts w:hint="eastAsia" w:ascii="宋体" w:hAnsi="宋体" w:eastAsia="宋体" w:cs="宋体"/>
                <w:color w:val="auto"/>
                <w:sz w:val="24"/>
                <w:szCs w:val="24"/>
                <w:lang w:val="en-US" w:eastAsia="zh-CN"/>
              </w:rPr>
              <w:t>可行性高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分；</w:t>
            </w:r>
          </w:p>
          <w:p w14:paraId="132AB888">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方案较</w:t>
            </w:r>
            <w:r>
              <w:rPr>
                <w:rFonts w:hint="eastAsia" w:ascii="宋体" w:hAnsi="宋体" w:eastAsia="宋体" w:cs="宋体"/>
                <w:color w:val="auto"/>
                <w:sz w:val="24"/>
                <w:szCs w:val="24"/>
                <w:lang w:val="zh-CN" w:eastAsia="zh-CN"/>
              </w:rPr>
              <w:t>完整、</w:t>
            </w:r>
            <w:r>
              <w:rPr>
                <w:rFonts w:hint="eastAsia" w:ascii="宋体" w:hAnsi="宋体" w:eastAsia="宋体" w:cs="宋体"/>
                <w:color w:val="auto"/>
                <w:sz w:val="24"/>
                <w:szCs w:val="24"/>
                <w:lang w:val="en-US" w:eastAsia="zh-CN"/>
              </w:rPr>
              <w:t>可行性较高</w:t>
            </w:r>
            <w:r>
              <w:rPr>
                <w:rFonts w:hint="eastAsia" w:ascii="宋体" w:hAnsi="宋体" w:eastAsia="宋体" w:cs="宋体"/>
                <w:color w:val="auto"/>
                <w:sz w:val="24"/>
                <w:szCs w:val="24"/>
                <w:lang w:val="zh-CN" w:eastAsia="zh-CN"/>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分；</w:t>
            </w:r>
          </w:p>
          <w:p w14:paraId="6035B426">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基本</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基本可行</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分；</w:t>
            </w:r>
          </w:p>
          <w:p w14:paraId="20539239">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方案完整度一般</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可行性一般</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646E661F">
            <w:pPr>
              <w:pStyle w:val="480"/>
              <w:pageBreakBefore w:val="0"/>
              <w:kinsoku/>
              <w:wordWrap/>
              <w:overflowPunct/>
              <w:topLinePunct w:val="0"/>
              <w:autoSpaceDE/>
              <w:autoSpaceDN/>
              <w:bidi w:val="0"/>
              <w:spacing w:line="312"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eastAsia="zh-CN"/>
              </w:rPr>
              <w:t>欠缺、</w:t>
            </w:r>
            <w:r>
              <w:rPr>
                <w:rFonts w:hint="eastAsia" w:ascii="宋体" w:hAnsi="宋体" w:eastAsia="宋体" w:cs="宋体"/>
                <w:color w:val="auto"/>
                <w:sz w:val="24"/>
                <w:szCs w:val="24"/>
                <w:lang w:val="en-US" w:eastAsia="zh-CN"/>
              </w:rPr>
              <w:t>可行性较差</w:t>
            </w:r>
            <w:r>
              <w:rPr>
                <w:rFonts w:hint="eastAsia" w:ascii="宋体" w:hAnsi="宋体" w:eastAsia="宋体" w:cs="宋体"/>
                <w:color w:val="auto"/>
                <w:sz w:val="24"/>
                <w:szCs w:val="24"/>
                <w:lang w:val="zh-CN" w:eastAsia="zh-CN"/>
              </w:rPr>
              <w:t>的得1分；</w:t>
            </w:r>
          </w:p>
          <w:p w14:paraId="4005068A">
            <w:pPr>
              <w:pageBreakBefore w:val="0"/>
              <w:kinsoku/>
              <w:wordWrap/>
              <w:overflowPunct/>
              <w:topLinePunct w:val="0"/>
              <w:autoSpaceDE/>
              <w:autoSpaceDN/>
              <w:bidi w:val="0"/>
              <w:snapToGrid w:val="0"/>
              <w:spacing w:after="0" w:line="312"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lang w:val="zh-CN" w:eastAsia="zh-CN"/>
              </w:rPr>
              <w:t>未阐述或分析与项目完全不匹配的不得分。</w:t>
            </w:r>
          </w:p>
        </w:tc>
        <w:tc>
          <w:tcPr>
            <w:tcW w:w="649" w:type="dxa"/>
            <w:tcBorders>
              <w:top w:val="single" w:color="auto" w:sz="4" w:space="0"/>
              <w:left w:val="nil"/>
              <w:bottom w:val="single" w:color="auto" w:sz="4" w:space="0"/>
              <w:right w:val="single" w:color="auto" w:sz="8" w:space="0"/>
            </w:tcBorders>
            <w:vAlign w:val="center"/>
          </w:tcPr>
          <w:p w14:paraId="2096A2DC">
            <w:pPr>
              <w:pageBreakBefore w:val="0"/>
              <w:kinsoku/>
              <w:wordWrap/>
              <w:overflowPunct/>
              <w:topLinePunct w:val="0"/>
              <w:autoSpaceDE/>
              <w:autoSpaceDN/>
              <w:bidi w:val="0"/>
              <w:spacing w:after="0" w:line="312" w:lineRule="auto"/>
              <w:jc w:val="center"/>
              <w:rPr>
                <w:rFonts w:hint="eastAsia" w:ascii="宋体" w:hAnsi="宋体" w:eastAsia="宋体" w:cs="宋体"/>
                <w:bCs/>
                <w:color w:val="auto"/>
                <w:kern w:val="2"/>
                <w:sz w:val="24"/>
                <w:szCs w:val="24"/>
                <w:highlight w:val="none"/>
                <w:lang w:val="en-US" w:eastAsia="zh-CN" w:bidi="ar-SA"/>
              </w:rPr>
            </w:pPr>
            <w:r>
              <w:rPr>
                <w:rStyle w:val="965"/>
                <w:rFonts w:hint="eastAsia" w:ascii="宋体" w:hAnsi="宋体" w:eastAsia="宋体" w:cs="宋体"/>
                <w:color w:val="auto"/>
                <w:sz w:val="24"/>
                <w:szCs w:val="24"/>
                <w:highlight w:val="none"/>
                <w:lang w:val="en-US" w:eastAsia="zh-CN"/>
              </w:rPr>
              <w:t>5</w:t>
            </w:r>
          </w:p>
        </w:tc>
        <w:tc>
          <w:tcPr>
            <w:tcW w:w="1118" w:type="dxa"/>
            <w:tcBorders>
              <w:top w:val="single" w:color="auto" w:sz="4" w:space="0"/>
              <w:left w:val="nil"/>
              <w:bottom w:val="single" w:color="auto" w:sz="4" w:space="0"/>
              <w:right w:val="single" w:color="auto" w:sz="8" w:space="0"/>
            </w:tcBorders>
            <w:vAlign w:val="center"/>
          </w:tcPr>
          <w:p w14:paraId="7E4AE234">
            <w:pPr>
              <w:pageBreakBefore w:val="0"/>
              <w:kinsoku/>
              <w:wordWrap/>
              <w:overflowPunct/>
              <w:topLinePunct w:val="0"/>
              <w:autoSpaceDE/>
              <w:autoSpaceDN/>
              <w:bidi w:val="0"/>
              <w:adjustRightInd w:val="0"/>
              <w:spacing w:after="0" w:line="312"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2A0D335E">
        <w:tblPrEx>
          <w:tblCellMar>
            <w:top w:w="0" w:type="dxa"/>
            <w:left w:w="108" w:type="dxa"/>
            <w:bottom w:w="0" w:type="dxa"/>
            <w:right w:w="108" w:type="dxa"/>
          </w:tblCellMar>
        </w:tblPrEx>
        <w:trPr>
          <w:trHeight w:val="981" w:hRule="atLeast"/>
          <w:jc w:val="center"/>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2A0FCE54">
            <w:pPr>
              <w:pStyle w:val="24"/>
              <w:pageBreakBefore w:val="0"/>
              <w:kinsoku/>
              <w:wordWrap/>
              <w:overflowPunct/>
              <w:topLinePunct w:val="0"/>
              <w:autoSpaceDE/>
              <w:autoSpaceDN/>
              <w:bidi w:val="0"/>
              <w:snapToGrid w:val="0"/>
              <w:spacing w:line="312" w:lineRule="auto"/>
              <w:ind w:firstLine="0" w:firstLineChars="0"/>
              <w:jc w:val="center"/>
              <w:rPr>
                <w:rFonts w:hint="eastAsia" w:ascii="宋体" w:hAnsi="宋体" w:eastAsia="宋体" w:cs="宋体"/>
                <w:color w:val="auto"/>
                <w:sz w:val="24"/>
                <w:szCs w:val="24"/>
                <w:highlight w:val="none"/>
              </w:rPr>
            </w:pPr>
          </w:p>
        </w:tc>
        <w:tc>
          <w:tcPr>
            <w:tcW w:w="565" w:type="dxa"/>
            <w:tcBorders>
              <w:top w:val="single" w:color="auto" w:sz="4" w:space="0"/>
              <w:left w:val="single" w:color="auto" w:sz="8" w:space="0"/>
              <w:bottom w:val="single" w:color="auto" w:sz="4" w:space="0"/>
              <w:right w:val="single" w:color="auto" w:sz="4" w:space="0"/>
            </w:tcBorders>
            <w:vAlign w:val="center"/>
          </w:tcPr>
          <w:p w14:paraId="468D362A">
            <w:pPr>
              <w:pageBreakBefore w:val="0"/>
              <w:kinsoku/>
              <w:wordWrap/>
              <w:overflowPunct/>
              <w:topLinePunct w:val="0"/>
              <w:autoSpaceDE/>
              <w:autoSpaceDN/>
              <w:bidi w:val="0"/>
              <w:spacing w:after="0" w:line="312"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17</w:t>
            </w:r>
          </w:p>
        </w:tc>
        <w:tc>
          <w:tcPr>
            <w:tcW w:w="6117" w:type="dxa"/>
            <w:gridSpan w:val="3"/>
            <w:tcBorders>
              <w:top w:val="single" w:color="auto" w:sz="4" w:space="0"/>
              <w:left w:val="nil"/>
              <w:bottom w:val="single" w:color="auto" w:sz="4" w:space="0"/>
              <w:right w:val="single" w:color="auto" w:sz="4" w:space="0"/>
            </w:tcBorders>
            <w:vAlign w:val="center"/>
          </w:tcPr>
          <w:p w14:paraId="019B4502">
            <w:pPr>
              <w:pageBreakBefore w:val="0"/>
              <w:kinsoku/>
              <w:wordWrap/>
              <w:overflowPunct/>
              <w:topLinePunct w:val="0"/>
              <w:autoSpaceDE/>
              <w:autoSpaceDN/>
              <w:bidi w:val="0"/>
              <w:snapToGrid w:val="0"/>
              <w:spacing w:after="0" w:line="312" w:lineRule="auto"/>
              <w:jc w:val="both"/>
              <w:rPr>
                <w:rFonts w:hint="eastAsia" w:ascii="宋体" w:hAnsi="宋体" w:eastAsia="宋体" w:cs="宋体"/>
                <w:color w:val="auto"/>
                <w:sz w:val="24"/>
                <w:szCs w:val="24"/>
              </w:rPr>
            </w:pPr>
            <w:bookmarkStart w:id="510" w:name="_GoBack"/>
            <w:r>
              <w:rPr>
                <w:rFonts w:hint="eastAsia" w:ascii="宋体" w:hAnsi="宋体" w:eastAsia="宋体" w:cs="宋体"/>
                <w:color w:val="auto"/>
                <w:sz w:val="24"/>
                <w:szCs w:val="24"/>
              </w:rPr>
              <w:t>合理化建议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根据本项目情况提出合理化、优化的建议。</w:t>
            </w:r>
          </w:p>
          <w:p w14:paraId="02D533A0">
            <w:pPr>
              <w:pageBreakBefore w:val="0"/>
              <w:kinsoku/>
              <w:wordWrap/>
              <w:overflowPunct/>
              <w:topLinePunct w:val="0"/>
              <w:autoSpaceDE/>
              <w:autoSpaceDN/>
              <w:bidi w:val="0"/>
              <w:snapToGrid w:val="0"/>
              <w:spacing w:after="0"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方案完整、合理，有针对性视为符合要求</w:t>
            </w:r>
          </w:p>
          <w:p w14:paraId="626071A3">
            <w:pPr>
              <w:pageBreakBefore w:val="0"/>
              <w:kinsoku/>
              <w:wordWrap/>
              <w:overflowPunct/>
              <w:topLinePunct w:val="0"/>
              <w:autoSpaceDE/>
              <w:autoSpaceDN/>
              <w:bidi w:val="0"/>
              <w:snapToGrid w:val="0"/>
              <w:spacing w:after="0" w:line="312" w:lineRule="auto"/>
              <w:jc w:val="both"/>
              <w:rPr>
                <w:rFonts w:hint="eastAsia" w:ascii="宋体" w:hAnsi="宋体" w:eastAsia="宋体" w:cs="宋体"/>
                <w:b w:val="0"/>
                <w:bCs w:val="0"/>
                <w:color w:val="auto"/>
                <w:kern w:val="0"/>
                <w:sz w:val="24"/>
                <w:szCs w:val="24"/>
                <w:lang w:val="zh-CN" w:eastAsia="zh-CN"/>
              </w:rPr>
            </w:pPr>
            <w:r>
              <w:rPr>
                <w:rFonts w:hint="eastAsia" w:ascii="宋体" w:hAnsi="宋体" w:eastAsia="宋体" w:cs="宋体"/>
                <w:b w:val="0"/>
                <w:bCs w:val="0"/>
                <w:color w:val="auto"/>
                <w:kern w:val="0"/>
                <w:sz w:val="24"/>
                <w:szCs w:val="24"/>
                <w:lang w:val="zh-CN" w:eastAsia="zh-CN"/>
              </w:rPr>
              <w:t>内容完整齐全，科学合理的得</w:t>
            </w: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val="zh-CN" w:eastAsia="zh-CN"/>
              </w:rPr>
              <w:t>分；</w:t>
            </w:r>
          </w:p>
          <w:p w14:paraId="16238519">
            <w:pPr>
              <w:pageBreakBefore w:val="0"/>
              <w:kinsoku/>
              <w:wordWrap/>
              <w:overflowPunct/>
              <w:topLinePunct w:val="0"/>
              <w:autoSpaceDE/>
              <w:autoSpaceDN/>
              <w:bidi w:val="0"/>
              <w:snapToGrid w:val="0"/>
              <w:spacing w:after="0" w:line="312" w:lineRule="auto"/>
              <w:jc w:val="both"/>
              <w:rPr>
                <w:rFonts w:hint="eastAsia" w:ascii="宋体" w:hAnsi="宋体" w:eastAsia="宋体" w:cs="宋体"/>
                <w:b w:val="0"/>
                <w:bCs w:val="0"/>
                <w:color w:val="auto"/>
                <w:kern w:val="0"/>
                <w:sz w:val="24"/>
                <w:szCs w:val="24"/>
                <w:lang w:val="zh-CN" w:eastAsia="zh-CN"/>
              </w:rPr>
            </w:pPr>
            <w:r>
              <w:rPr>
                <w:rFonts w:hint="eastAsia" w:ascii="宋体" w:hAnsi="宋体" w:eastAsia="宋体" w:cs="宋体"/>
                <w:b w:val="0"/>
                <w:bCs w:val="0"/>
                <w:color w:val="auto"/>
                <w:kern w:val="0"/>
                <w:sz w:val="24"/>
                <w:szCs w:val="24"/>
                <w:lang w:val="zh-CN" w:eastAsia="zh-CN"/>
              </w:rPr>
              <w:t>内容完整度一般、可行性一般的得</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val="zh-CN" w:eastAsia="zh-CN"/>
              </w:rPr>
              <w:t>分；</w:t>
            </w:r>
          </w:p>
          <w:p w14:paraId="1AB510AE">
            <w:pPr>
              <w:pageBreakBefore w:val="0"/>
              <w:kinsoku/>
              <w:wordWrap/>
              <w:overflowPunct/>
              <w:topLinePunct w:val="0"/>
              <w:autoSpaceDE/>
              <w:autoSpaceDN/>
              <w:bidi w:val="0"/>
              <w:snapToGrid w:val="0"/>
              <w:spacing w:after="0" w:line="312" w:lineRule="auto"/>
              <w:jc w:val="both"/>
              <w:rPr>
                <w:rFonts w:hint="eastAsia" w:ascii="宋体" w:hAnsi="宋体" w:eastAsia="宋体" w:cs="宋体"/>
                <w:b w:val="0"/>
                <w:bCs w:val="0"/>
                <w:color w:val="auto"/>
                <w:kern w:val="0"/>
                <w:sz w:val="24"/>
                <w:szCs w:val="24"/>
                <w:lang w:val="zh-CN" w:eastAsia="zh-CN"/>
              </w:rPr>
            </w:pPr>
            <w:r>
              <w:rPr>
                <w:rFonts w:hint="eastAsia" w:ascii="宋体" w:hAnsi="宋体" w:eastAsia="宋体" w:cs="宋体"/>
                <w:b w:val="0"/>
                <w:bCs w:val="0"/>
                <w:color w:val="auto"/>
                <w:kern w:val="0"/>
                <w:sz w:val="24"/>
                <w:szCs w:val="24"/>
                <w:lang w:val="zh-CN" w:eastAsia="zh-CN"/>
              </w:rPr>
              <w:t>内容完整度较差，可行性较差的得</w:t>
            </w: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zh-CN" w:eastAsia="zh-CN"/>
              </w:rPr>
              <w:t>分；</w:t>
            </w:r>
          </w:p>
          <w:p w14:paraId="6074CE33">
            <w:pPr>
              <w:pageBreakBefore w:val="0"/>
              <w:kinsoku/>
              <w:wordWrap/>
              <w:overflowPunct/>
              <w:topLinePunct w:val="0"/>
              <w:autoSpaceDE/>
              <w:autoSpaceDN/>
              <w:bidi w:val="0"/>
              <w:snapToGrid w:val="0"/>
              <w:spacing w:after="0" w:line="312" w:lineRule="auto"/>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val="0"/>
                <w:color w:val="auto"/>
                <w:kern w:val="0"/>
                <w:sz w:val="24"/>
                <w:szCs w:val="24"/>
                <w:lang w:val="zh-CN" w:eastAsia="zh-CN"/>
              </w:rPr>
              <w:t>不提供不得分。</w:t>
            </w:r>
            <w:bookmarkEnd w:id="510"/>
          </w:p>
        </w:tc>
        <w:tc>
          <w:tcPr>
            <w:tcW w:w="649" w:type="dxa"/>
            <w:tcBorders>
              <w:top w:val="single" w:color="auto" w:sz="4" w:space="0"/>
              <w:left w:val="nil"/>
              <w:bottom w:val="single" w:color="auto" w:sz="4" w:space="0"/>
              <w:right w:val="single" w:color="auto" w:sz="8" w:space="0"/>
            </w:tcBorders>
            <w:vAlign w:val="center"/>
          </w:tcPr>
          <w:p w14:paraId="24F1A8A8">
            <w:pPr>
              <w:pageBreakBefore w:val="0"/>
              <w:kinsoku/>
              <w:wordWrap/>
              <w:overflowPunct/>
              <w:topLinePunct w:val="0"/>
              <w:autoSpaceDE/>
              <w:autoSpaceDN/>
              <w:bidi w:val="0"/>
              <w:adjustRightInd w:val="0"/>
              <w:spacing w:after="0" w:line="312"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3</w:t>
            </w:r>
          </w:p>
        </w:tc>
        <w:tc>
          <w:tcPr>
            <w:tcW w:w="1118" w:type="dxa"/>
            <w:tcBorders>
              <w:top w:val="single" w:color="auto" w:sz="4" w:space="0"/>
              <w:left w:val="nil"/>
              <w:bottom w:val="single" w:color="auto" w:sz="4" w:space="0"/>
              <w:right w:val="single" w:color="auto" w:sz="8" w:space="0"/>
            </w:tcBorders>
            <w:vAlign w:val="center"/>
          </w:tcPr>
          <w:p w14:paraId="542CBEAF">
            <w:pPr>
              <w:pageBreakBefore w:val="0"/>
              <w:kinsoku/>
              <w:wordWrap/>
              <w:overflowPunct/>
              <w:topLinePunct w:val="0"/>
              <w:autoSpaceDE/>
              <w:autoSpaceDN/>
              <w:bidi w:val="0"/>
              <w:adjustRightInd w:val="0"/>
              <w:spacing w:after="0" w:line="312"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bl>
    <w:p w14:paraId="62F132B9">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价格分（10分）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5"/>
      </w:tblGrid>
      <w:tr w14:paraId="1AAE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410" w:type="dxa"/>
            <w:vAlign w:val="center"/>
          </w:tcPr>
          <w:p w14:paraId="5F2C4CE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价格权值</w:t>
            </w:r>
          </w:p>
        </w:tc>
        <w:tc>
          <w:tcPr>
            <w:tcW w:w="6775" w:type="dxa"/>
            <w:vAlign w:val="center"/>
          </w:tcPr>
          <w:p w14:paraId="3CB1F97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计算方法</w:t>
            </w:r>
          </w:p>
        </w:tc>
      </w:tr>
      <w:tr w14:paraId="4374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2410" w:type="dxa"/>
            <w:vAlign w:val="center"/>
          </w:tcPr>
          <w:p w14:paraId="17F4E14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价格权值=0.1</w:t>
            </w:r>
          </w:p>
        </w:tc>
        <w:tc>
          <w:tcPr>
            <w:tcW w:w="6775" w:type="dxa"/>
            <w:vAlign w:val="center"/>
          </w:tcPr>
          <w:p w14:paraId="34CF82D0">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最低有效</w:t>
            </w:r>
            <w:r>
              <w:rPr>
                <w:rFonts w:hint="eastAsia" w:ascii="宋体" w:hAnsi="宋体" w:cs="宋体"/>
                <w:color w:val="auto"/>
                <w:sz w:val="24"/>
                <w:szCs w:val="24"/>
                <w:highlight w:val="none"/>
                <w:lang w:eastAsia="zh-CN"/>
              </w:rPr>
              <w:t>折扣率</w:t>
            </w:r>
            <w:r>
              <w:rPr>
                <w:rFonts w:hint="eastAsia" w:ascii="宋体" w:hAnsi="宋体" w:eastAsia="宋体" w:cs="宋体"/>
                <w:color w:val="auto"/>
                <w:sz w:val="24"/>
                <w:szCs w:val="24"/>
                <w:highlight w:val="none"/>
              </w:rPr>
              <w:t>为评标基准价</w:t>
            </w:r>
          </w:p>
          <w:p w14:paraId="151BBCB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w:t>
            </w:r>
            <w:r>
              <w:rPr>
                <w:rFonts w:hint="eastAsia" w:ascii="宋体" w:hAnsi="宋体" w:cs="宋体"/>
                <w:color w:val="auto"/>
                <w:sz w:val="24"/>
                <w:szCs w:val="24"/>
                <w:highlight w:val="none"/>
                <w:lang w:eastAsia="zh-CN"/>
              </w:rPr>
              <w:t>折扣率</w:t>
            </w:r>
            <w:r>
              <w:rPr>
                <w:rFonts w:hint="eastAsia" w:ascii="宋体" w:hAnsi="宋体" w:eastAsia="宋体" w:cs="宋体"/>
                <w:color w:val="auto"/>
                <w:sz w:val="24"/>
                <w:szCs w:val="24"/>
                <w:highlight w:val="none"/>
              </w:rPr>
              <w:t xml:space="preserve">)×价格权值×100 </w:t>
            </w:r>
          </w:p>
          <w:p w14:paraId="6BC1A15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tc>
      </w:tr>
    </w:tbl>
    <w:p w14:paraId="17EBEAEA">
      <w:pPr>
        <w:adjustRightInd/>
        <w:spacing w:line="360" w:lineRule="auto"/>
        <w:ind w:firstLine="470" w:firstLineChars="196"/>
        <w:rPr>
          <w:rFonts w:hint="eastAsia" w:ascii="宋体" w:hAnsi="宋体" w:eastAsia="宋体" w:cs="宋体"/>
          <w:color w:val="auto"/>
          <w:kern w:val="0"/>
          <w:sz w:val="24"/>
        </w:rPr>
      </w:pPr>
      <w:r>
        <w:rPr>
          <w:rFonts w:hint="eastAsia" w:ascii="宋体" w:hAnsi="宋体" w:eastAsia="宋体" w:cs="宋体"/>
          <w:color w:val="auto"/>
          <w:kern w:val="0"/>
          <w:sz w:val="24"/>
        </w:rPr>
        <w:t>*备注：</w:t>
      </w:r>
    </w:p>
    <w:p w14:paraId="402DDA87">
      <w:pPr>
        <w:adjustRightInd/>
        <w:spacing w:line="360" w:lineRule="auto"/>
        <w:ind w:firstLine="470" w:firstLineChars="196"/>
        <w:rPr>
          <w:rFonts w:hint="eastAsia" w:ascii="宋体" w:hAnsi="宋体" w:eastAsia="宋体" w:cs="宋体"/>
          <w:color w:val="auto"/>
          <w:kern w:val="0"/>
          <w:sz w:val="24"/>
        </w:rPr>
      </w:pPr>
      <w:r>
        <w:rPr>
          <w:rFonts w:hint="eastAsia" w:ascii="宋体" w:hAnsi="宋体" w:eastAsia="宋体" w:cs="宋体"/>
          <w:color w:val="auto"/>
          <w:kern w:val="0"/>
          <w:sz w:val="24"/>
        </w:rPr>
        <w:t xml:space="preserve">1、投标人编制投标文件（商务技术文件部分）时，建议按此目录（序号和内容）提供评标标准相应的商务技术资料。 </w:t>
      </w:r>
    </w:p>
    <w:p w14:paraId="01DEFC38">
      <w:pPr>
        <w:adjustRightInd/>
        <w:spacing w:line="360" w:lineRule="auto"/>
        <w:ind w:firstLine="470" w:firstLineChars="196"/>
        <w:rPr>
          <w:rFonts w:hint="eastAsia" w:ascii="宋体" w:hAnsi="宋体" w:eastAsia="宋体" w:cs="宋体"/>
          <w:color w:val="auto"/>
          <w:kern w:val="0"/>
          <w:sz w:val="24"/>
        </w:rPr>
      </w:pPr>
      <w:r>
        <w:rPr>
          <w:rFonts w:hint="eastAsia" w:ascii="宋体" w:hAnsi="宋体" w:eastAsia="宋体" w:cs="宋体"/>
          <w:color w:val="auto"/>
          <w:kern w:val="0"/>
          <w:sz w:val="24"/>
        </w:rPr>
        <w:t>2、评分条款中涉及的业绩、荣誉、人员、社保等分公司均有效。涉及社保、劳动关系证明关系的，如人员为法人代表，则无需提供相关证明，提供营业执照及身份证。</w:t>
      </w:r>
    </w:p>
    <w:p w14:paraId="2493E381">
      <w:pPr>
        <w:adjustRightInd/>
        <w:spacing w:line="360" w:lineRule="auto"/>
        <w:ind w:firstLine="470" w:firstLineChars="196"/>
        <w:rPr>
          <w:rFonts w:hint="eastAsia" w:ascii="宋体" w:hAnsi="宋体" w:eastAsia="宋体" w:cs="宋体"/>
          <w:color w:val="auto"/>
          <w:kern w:val="0"/>
          <w:sz w:val="24"/>
        </w:rPr>
      </w:pPr>
      <w:r>
        <w:rPr>
          <w:rFonts w:hint="eastAsia" w:ascii="宋体" w:hAnsi="宋体" w:eastAsia="宋体" w:cs="宋体"/>
          <w:color w:val="auto"/>
          <w:kern w:val="0"/>
          <w:sz w:val="24"/>
        </w:rPr>
        <w:t>3、投标文件中如附有外文资料，必须逐一对应翻译成中文并加盖投标人公章后附在相关外文资料后面，否则外文资料不予认可。</w:t>
      </w:r>
    </w:p>
    <w:p w14:paraId="76739784">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4D44D78A">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C303686">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3AD9E21A">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35D59ADE">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74DE28F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EA9818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3D8E59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4945398">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5EEB5D37">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0F1AC89F">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055A4D24">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26F9C186">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48452AAD">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3DE61C5C">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25FF17F">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376A6A4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3ACBCA67">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E13D176">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080534A5">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5CD7E3">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DF0B7A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027DD02">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3993978B">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EE67629">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6A946D2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4382818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2446B07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674888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4D749E0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1C07C85B">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6E98F4F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08183E7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15D2F03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27E399C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095824BC">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1D90CFD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4553C6B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4.2.13投标人未提供样品或提供的样品不满足采购需求实质性条件的，投标无效；</w:t>
      </w:r>
    </w:p>
    <w:p w14:paraId="43DF80A2">
      <w:pPr>
        <w:spacing w:line="360" w:lineRule="auto"/>
        <w:ind w:firstLine="480" w:firstLineChars="200"/>
        <w:rPr>
          <w:color w:val="auto"/>
        </w:rPr>
      </w:pPr>
      <w:r>
        <w:rPr>
          <w:rFonts w:hint="eastAsia" w:ascii="宋体" w:hAnsi="宋体" w:cs="宋体"/>
          <w:color w:val="auto"/>
          <w:kern w:val="0"/>
          <w:sz w:val="24"/>
        </w:rPr>
        <w:t>4.2.14 投标文件不满足招标文件的实质性要求的；</w:t>
      </w:r>
    </w:p>
    <w:p w14:paraId="4244199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4.2.15法律、法规、规章（适用本市的）及省级以上规范性文件（适用本市的）规定的其他无效情形。</w:t>
      </w:r>
    </w:p>
    <w:p w14:paraId="5F121D39">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4BEB482C">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53ADD683">
      <w:pPr>
        <w:pStyle w:val="24"/>
        <w:snapToGrid w:val="0"/>
        <w:spacing w:line="360" w:lineRule="auto"/>
        <w:rPr>
          <w:rFonts w:cs="宋体"/>
          <w:color w:val="auto"/>
        </w:rPr>
      </w:pPr>
      <w:r>
        <w:rPr>
          <w:rFonts w:hint="eastAsia" w:cs="宋体"/>
          <w:color w:val="auto"/>
        </w:rPr>
        <w:t>5.2出现影响采购公正的违法、违规行为的；</w:t>
      </w:r>
    </w:p>
    <w:p w14:paraId="48EF9853">
      <w:pPr>
        <w:pStyle w:val="24"/>
        <w:snapToGrid w:val="0"/>
        <w:spacing w:line="360" w:lineRule="auto"/>
        <w:rPr>
          <w:rFonts w:cs="宋体"/>
          <w:color w:val="auto"/>
        </w:rPr>
      </w:pPr>
      <w:r>
        <w:rPr>
          <w:rFonts w:hint="eastAsia" w:cs="宋体"/>
          <w:color w:val="auto"/>
        </w:rPr>
        <w:t>5.3投标人的报价均超过了采购预算，采购人不能支付的；</w:t>
      </w:r>
    </w:p>
    <w:p w14:paraId="062B5691">
      <w:pPr>
        <w:pStyle w:val="24"/>
        <w:snapToGrid w:val="0"/>
        <w:spacing w:line="360" w:lineRule="auto"/>
        <w:rPr>
          <w:rFonts w:cs="宋体"/>
          <w:color w:val="auto"/>
        </w:rPr>
      </w:pPr>
      <w:r>
        <w:rPr>
          <w:rFonts w:hint="eastAsia" w:cs="宋体"/>
          <w:color w:val="auto"/>
        </w:rPr>
        <w:t>5.4因重大变故，采购任务取消的。</w:t>
      </w:r>
    </w:p>
    <w:p w14:paraId="636855BB">
      <w:pPr>
        <w:pStyle w:val="24"/>
        <w:snapToGrid w:val="0"/>
        <w:spacing w:line="360" w:lineRule="auto"/>
        <w:rPr>
          <w:rFonts w:cs="宋体"/>
          <w:color w:val="auto"/>
        </w:rPr>
      </w:pPr>
      <w:r>
        <w:rPr>
          <w:rFonts w:hint="eastAsia" w:cs="宋体"/>
          <w:color w:val="auto"/>
        </w:rPr>
        <w:t>废标后，采购代理机构应当将废标理由通知所有投标人。</w:t>
      </w:r>
    </w:p>
    <w:p w14:paraId="3D325BCD">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DF45B51">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28781939">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3B03892A">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14E63D72">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4C75839A">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2FE9594A">
      <w:pPr>
        <w:spacing w:line="360" w:lineRule="auto"/>
        <w:ind w:firstLine="420"/>
        <w:outlineLvl w:val="0"/>
        <w:rPr>
          <w:rFonts w:cs="宋体"/>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sz w:val="24"/>
        </w:rPr>
        <w:t>5</w:t>
      </w:r>
      <w:r>
        <w:rPr>
          <w:rFonts w:hint="eastAsia" w:cs="宋体"/>
          <w:color w:val="auto"/>
          <w:sz w:val="24"/>
        </w:rPr>
        <w:t>政府采购当事人有其他违反政府采购法或者政府采购法实施条例等法律法规规定的行为，经改正后仍然影响或者可能影响中标结果或者依法被认定为中标无效的，依照7.1-7.4规定处理。</w:t>
      </w:r>
    </w:p>
    <w:p w14:paraId="74056016">
      <w:pPr>
        <w:rPr>
          <w:rFonts w:cs="宋体"/>
          <w:color w:val="auto"/>
        </w:rPr>
      </w:pPr>
      <w:r>
        <w:rPr>
          <w:rFonts w:hint="eastAsia" w:cs="宋体"/>
          <w:color w:val="auto"/>
        </w:rPr>
        <w:br w:type="page"/>
      </w:r>
    </w:p>
    <w:p w14:paraId="2EAA67D4">
      <w:pPr>
        <w:numPr>
          <w:ilvl w:val="0"/>
          <w:numId w:val="10"/>
        </w:num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拟签订的合同文本</w:t>
      </w:r>
    </w:p>
    <w:p w14:paraId="33BB9DBB">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7CF5F822">
      <w:pPr>
        <w:pStyle w:val="3"/>
        <w:ind w:left="0" w:firstLine="0"/>
        <w:rPr>
          <w:color w:val="auto"/>
        </w:rPr>
      </w:pPr>
    </w:p>
    <w:p w14:paraId="7775721F">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20EE5453">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5493413A">
      <w:pPr>
        <w:pStyle w:val="699"/>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21AD8F4E">
      <w:pPr>
        <w:spacing w:before="120" w:line="22" w:lineRule="atLeast"/>
        <w:rPr>
          <w:rFonts w:ascii="宋体" w:hAnsi="宋体" w:cs="宋体"/>
          <w:color w:val="auto"/>
          <w:sz w:val="24"/>
        </w:rPr>
      </w:pPr>
    </w:p>
    <w:p w14:paraId="1EACE8C4">
      <w:pPr>
        <w:pStyle w:val="3"/>
        <w:rPr>
          <w:color w:val="auto"/>
        </w:rPr>
      </w:pPr>
    </w:p>
    <w:p w14:paraId="6ADD62A6">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30F18CF0">
      <w:pPr>
        <w:pStyle w:val="596"/>
        <w:spacing w:before="120" w:line="22" w:lineRule="atLeast"/>
        <w:rPr>
          <w:rFonts w:ascii="宋体" w:hAnsi="宋体" w:eastAsia="宋体" w:cs="宋体"/>
          <w:color w:val="auto"/>
          <w:szCs w:val="24"/>
        </w:rPr>
      </w:pPr>
    </w:p>
    <w:p w14:paraId="6A1841C4">
      <w:pPr>
        <w:pStyle w:val="596"/>
        <w:spacing w:before="120" w:line="22" w:lineRule="atLeast"/>
        <w:rPr>
          <w:rFonts w:ascii="宋体" w:hAnsi="宋体" w:eastAsia="宋体" w:cs="宋体"/>
          <w:color w:val="auto"/>
          <w:szCs w:val="24"/>
        </w:rPr>
      </w:pPr>
    </w:p>
    <w:p w14:paraId="61A9AEFB">
      <w:pPr>
        <w:rPr>
          <w:rFonts w:ascii="宋体" w:hAnsi="宋体" w:cs="宋体"/>
          <w:color w:val="auto"/>
          <w:sz w:val="24"/>
        </w:rPr>
      </w:pPr>
    </w:p>
    <w:p w14:paraId="6D96A17A">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137EDB2C">
      <w:pPr>
        <w:spacing w:before="120" w:line="22" w:lineRule="atLeast"/>
        <w:rPr>
          <w:rFonts w:ascii="宋体" w:hAnsi="宋体" w:cs="宋体"/>
          <w:color w:val="auto"/>
          <w:sz w:val="24"/>
        </w:rPr>
      </w:pPr>
    </w:p>
    <w:p w14:paraId="03F9E1E8">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3E4B1E8B">
      <w:pPr>
        <w:spacing w:before="120" w:line="22" w:lineRule="atLeast"/>
        <w:rPr>
          <w:rFonts w:ascii="宋体" w:hAnsi="宋体" w:cs="宋体"/>
          <w:color w:val="auto"/>
          <w:sz w:val="24"/>
        </w:rPr>
      </w:pPr>
    </w:p>
    <w:p w14:paraId="6018097F">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290D76F5">
      <w:pPr>
        <w:spacing w:before="120" w:line="22" w:lineRule="atLeast"/>
        <w:rPr>
          <w:rFonts w:ascii="宋体" w:hAnsi="宋体" w:cs="宋体"/>
          <w:color w:val="auto"/>
          <w:sz w:val="24"/>
        </w:rPr>
      </w:pPr>
    </w:p>
    <w:p w14:paraId="79DC6F1A">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C698F25">
      <w:pPr>
        <w:rPr>
          <w:rFonts w:ascii="宋体" w:hAnsi="宋体" w:cs="宋体"/>
          <w:b/>
          <w:color w:val="auto"/>
          <w:sz w:val="24"/>
        </w:rPr>
      </w:pPr>
      <w:r>
        <w:rPr>
          <w:rFonts w:ascii="宋体" w:hAnsi="宋体" w:cs="宋体"/>
          <w:b/>
          <w:color w:val="auto"/>
          <w:sz w:val="24"/>
        </w:rPr>
        <w:br w:type="page"/>
      </w:r>
    </w:p>
    <w:p w14:paraId="38F0276A">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27777EDF">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430A3DF9">
      <w:pPr>
        <w:spacing w:line="560" w:lineRule="exact"/>
        <w:ind w:firstLine="482" w:firstLineChars="200"/>
        <w:outlineLvl w:val="0"/>
        <w:rPr>
          <w:rFonts w:ascii="宋体" w:hAnsi="宋体"/>
          <w:color w:val="auto"/>
          <w:sz w:val="24"/>
        </w:rPr>
      </w:pPr>
      <w:bookmarkStart w:id="399" w:name="_Toc15367"/>
      <w:bookmarkStart w:id="400" w:name="_Toc19273"/>
      <w:bookmarkStart w:id="401" w:name="_Toc20421"/>
      <w:bookmarkStart w:id="402" w:name="_Toc22967"/>
      <w:bookmarkStart w:id="403" w:name="_Toc28855"/>
      <w:r>
        <w:rPr>
          <w:rFonts w:ascii="宋体" w:hAnsi="宋体"/>
          <w:b/>
          <w:color w:val="auto"/>
          <w:sz w:val="24"/>
        </w:rPr>
        <w:t xml:space="preserve">1.1 </w:t>
      </w:r>
      <w:r>
        <w:rPr>
          <w:rFonts w:hint="eastAsia" w:ascii="宋体" w:hAnsi="宋体"/>
          <w:b/>
          <w:color w:val="auto"/>
          <w:sz w:val="24"/>
        </w:rPr>
        <w:t>合同组成部分</w:t>
      </w:r>
      <w:bookmarkEnd w:id="399"/>
      <w:bookmarkEnd w:id="400"/>
      <w:bookmarkEnd w:id="401"/>
      <w:bookmarkEnd w:id="402"/>
      <w:bookmarkEnd w:id="403"/>
    </w:p>
    <w:p w14:paraId="6347BAC4">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9A986D6">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4FF5068A">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2BBAD215">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0576CA84">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AD9B9BE">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063AF3B6">
      <w:pPr>
        <w:spacing w:line="560" w:lineRule="exact"/>
        <w:ind w:firstLine="482" w:firstLineChars="200"/>
        <w:outlineLvl w:val="0"/>
        <w:rPr>
          <w:rFonts w:ascii="宋体" w:hAnsi="宋体"/>
          <w:b/>
          <w:color w:val="auto"/>
          <w:sz w:val="24"/>
        </w:rPr>
      </w:pPr>
      <w:bookmarkStart w:id="404" w:name="_Toc6311"/>
      <w:bookmarkStart w:id="405" w:name="_Toc6773"/>
      <w:bookmarkStart w:id="406" w:name="_Toc22185"/>
      <w:bookmarkStart w:id="407" w:name="_Toc18585"/>
      <w:bookmarkStart w:id="408" w:name="_Toc2918"/>
      <w:r>
        <w:rPr>
          <w:rFonts w:ascii="宋体" w:hAnsi="宋体"/>
          <w:b/>
          <w:color w:val="auto"/>
          <w:sz w:val="24"/>
        </w:rPr>
        <w:t xml:space="preserve">1.2 </w:t>
      </w:r>
      <w:r>
        <w:rPr>
          <w:rFonts w:hint="eastAsia" w:ascii="宋体" w:hAnsi="宋体"/>
          <w:b/>
          <w:color w:val="auto"/>
          <w:sz w:val="24"/>
        </w:rPr>
        <w:t>标的</w:t>
      </w:r>
      <w:bookmarkEnd w:id="404"/>
      <w:bookmarkEnd w:id="405"/>
      <w:bookmarkEnd w:id="406"/>
      <w:bookmarkEnd w:id="407"/>
      <w:bookmarkEnd w:id="408"/>
    </w:p>
    <w:p w14:paraId="09C4FD7C">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48C69CF4">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0707478F">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B7C7F58">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7586B04E">
      <w:pPr>
        <w:pStyle w:val="957"/>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625E981E">
      <w:pPr>
        <w:spacing w:line="560" w:lineRule="exact"/>
        <w:ind w:firstLine="480" w:firstLineChars="200"/>
        <w:rPr>
          <w:rFonts w:ascii="宋体" w:hAnsi="宋体" w:cs="宋体"/>
          <w:color w:val="auto"/>
          <w:sz w:val="24"/>
          <w:u w:val="single"/>
        </w:rPr>
      </w:pPr>
      <w:bookmarkStart w:id="409" w:name="_Toc21124"/>
      <w:bookmarkStart w:id="410" w:name="_Toc1386"/>
      <w:bookmarkStart w:id="411" w:name="_Toc13918"/>
      <w:bookmarkStart w:id="412" w:name="_Toc4929"/>
      <w:bookmarkStart w:id="413"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C78FC24">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D4C3E39">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767469F6">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9"/>
      <w:bookmarkEnd w:id="410"/>
      <w:bookmarkEnd w:id="411"/>
      <w:bookmarkEnd w:id="412"/>
      <w:bookmarkEnd w:id="413"/>
    </w:p>
    <w:p w14:paraId="3CB93CBA">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396E3818">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2873C81F">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F78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4917A9">
            <w:pPr>
              <w:pStyle w:val="317"/>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527C6440">
            <w:pPr>
              <w:pStyle w:val="317"/>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078FE34D">
            <w:pPr>
              <w:pStyle w:val="317"/>
              <w:spacing w:line="560" w:lineRule="exact"/>
              <w:jc w:val="center"/>
              <w:rPr>
                <w:rFonts w:hAnsi="宋体"/>
                <w:color w:val="auto"/>
                <w:sz w:val="24"/>
                <w:szCs w:val="24"/>
              </w:rPr>
            </w:pPr>
            <w:r>
              <w:rPr>
                <w:rFonts w:hAnsi="宋体"/>
                <w:color w:val="auto"/>
                <w:sz w:val="24"/>
                <w:szCs w:val="24"/>
              </w:rPr>
              <w:t>分项价格</w:t>
            </w:r>
          </w:p>
        </w:tc>
      </w:tr>
      <w:tr w14:paraId="11D8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C4FA8F">
            <w:pPr>
              <w:pStyle w:val="317"/>
              <w:spacing w:line="560" w:lineRule="exact"/>
              <w:ind w:firstLine="200"/>
              <w:jc w:val="center"/>
              <w:rPr>
                <w:rFonts w:hAnsi="宋体"/>
                <w:color w:val="auto"/>
                <w:sz w:val="24"/>
                <w:szCs w:val="24"/>
              </w:rPr>
            </w:pPr>
          </w:p>
        </w:tc>
        <w:tc>
          <w:tcPr>
            <w:tcW w:w="3402" w:type="dxa"/>
            <w:vAlign w:val="center"/>
          </w:tcPr>
          <w:p w14:paraId="12B79185">
            <w:pPr>
              <w:pStyle w:val="317"/>
              <w:spacing w:line="560" w:lineRule="exact"/>
              <w:ind w:firstLine="200"/>
              <w:jc w:val="center"/>
              <w:rPr>
                <w:rFonts w:hAnsi="宋体"/>
                <w:color w:val="auto"/>
                <w:sz w:val="24"/>
                <w:szCs w:val="24"/>
              </w:rPr>
            </w:pPr>
          </w:p>
        </w:tc>
        <w:tc>
          <w:tcPr>
            <w:tcW w:w="2552" w:type="dxa"/>
            <w:vAlign w:val="center"/>
          </w:tcPr>
          <w:p w14:paraId="5E0537D0">
            <w:pPr>
              <w:pStyle w:val="317"/>
              <w:spacing w:line="560" w:lineRule="exact"/>
              <w:ind w:firstLine="200"/>
              <w:jc w:val="center"/>
              <w:rPr>
                <w:rFonts w:hAnsi="宋体"/>
                <w:color w:val="auto"/>
                <w:sz w:val="24"/>
                <w:szCs w:val="24"/>
              </w:rPr>
            </w:pPr>
          </w:p>
        </w:tc>
      </w:tr>
      <w:tr w14:paraId="6295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C8C981">
            <w:pPr>
              <w:pStyle w:val="317"/>
              <w:spacing w:line="560" w:lineRule="exact"/>
              <w:ind w:firstLine="200"/>
              <w:jc w:val="center"/>
              <w:rPr>
                <w:rFonts w:hAnsi="宋体"/>
                <w:color w:val="auto"/>
                <w:sz w:val="24"/>
                <w:szCs w:val="24"/>
              </w:rPr>
            </w:pPr>
          </w:p>
        </w:tc>
        <w:tc>
          <w:tcPr>
            <w:tcW w:w="3402" w:type="dxa"/>
            <w:vAlign w:val="center"/>
          </w:tcPr>
          <w:p w14:paraId="763776FB">
            <w:pPr>
              <w:pStyle w:val="317"/>
              <w:spacing w:line="560" w:lineRule="exact"/>
              <w:ind w:firstLine="200"/>
              <w:jc w:val="center"/>
              <w:rPr>
                <w:rFonts w:hAnsi="宋体"/>
                <w:color w:val="auto"/>
                <w:sz w:val="24"/>
                <w:szCs w:val="24"/>
              </w:rPr>
            </w:pPr>
          </w:p>
        </w:tc>
        <w:tc>
          <w:tcPr>
            <w:tcW w:w="2552" w:type="dxa"/>
            <w:vAlign w:val="center"/>
          </w:tcPr>
          <w:p w14:paraId="0C589A27">
            <w:pPr>
              <w:pStyle w:val="317"/>
              <w:spacing w:line="560" w:lineRule="exact"/>
              <w:ind w:firstLine="200"/>
              <w:jc w:val="center"/>
              <w:rPr>
                <w:rFonts w:hAnsi="宋体"/>
                <w:color w:val="auto"/>
                <w:sz w:val="24"/>
                <w:szCs w:val="24"/>
              </w:rPr>
            </w:pPr>
          </w:p>
        </w:tc>
      </w:tr>
      <w:tr w14:paraId="76D2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8391CB">
            <w:pPr>
              <w:pStyle w:val="317"/>
              <w:spacing w:line="560" w:lineRule="exact"/>
              <w:ind w:firstLine="200"/>
              <w:jc w:val="center"/>
              <w:rPr>
                <w:rFonts w:hAnsi="宋体"/>
                <w:color w:val="auto"/>
                <w:sz w:val="24"/>
                <w:szCs w:val="24"/>
              </w:rPr>
            </w:pPr>
          </w:p>
        </w:tc>
        <w:tc>
          <w:tcPr>
            <w:tcW w:w="3402" w:type="dxa"/>
            <w:vAlign w:val="center"/>
          </w:tcPr>
          <w:p w14:paraId="268B3453">
            <w:pPr>
              <w:pStyle w:val="317"/>
              <w:spacing w:line="560" w:lineRule="exact"/>
              <w:ind w:firstLine="200"/>
              <w:jc w:val="center"/>
              <w:rPr>
                <w:rFonts w:hAnsi="宋体"/>
                <w:color w:val="auto"/>
                <w:sz w:val="24"/>
                <w:szCs w:val="24"/>
              </w:rPr>
            </w:pPr>
          </w:p>
        </w:tc>
        <w:tc>
          <w:tcPr>
            <w:tcW w:w="2552" w:type="dxa"/>
            <w:vAlign w:val="center"/>
          </w:tcPr>
          <w:p w14:paraId="6E683956">
            <w:pPr>
              <w:pStyle w:val="317"/>
              <w:spacing w:line="560" w:lineRule="exact"/>
              <w:ind w:firstLine="200"/>
              <w:jc w:val="center"/>
              <w:rPr>
                <w:rFonts w:hAnsi="宋体"/>
                <w:color w:val="auto"/>
                <w:sz w:val="24"/>
                <w:szCs w:val="24"/>
              </w:rPr>
            </w:pPr>
          </w:p>
        </w:tc>
      </w:tr>
      <w:tr w14:paraId="5C53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9A42AB">
            <w:pPr>
              <w:pStyle w:val="317"/>
              <w:spacing w:line="560" w:lineRule="exact"/>
              <w:ind w:firstLine="200"/>
              <w:jc w:val="center"/>
              <w:rPr>
                <w:rFonts w:hAnsi="宋体"/>
                <w:color w:val="auto"/>
                <w:sz w:val="24"/>
                <w:szCs w:val="24"/>
              </w:rPr>
            </w:pPr>
          </w:p>
        </w:tc>
        <w:tc>
          <w:tcPr>
            <w:tcW w:w="3402" w:type="dxa"/>
            <w:vAlign w:val="center"/>
          </w:tcPr>
          <w:p w14:paraId="7371BF92">
            <w:pPr>
              <w:pStyle w:val="317"/>
              <w:spacing w:line="560" w:lineRule="exact"/>
              <w:ind w:firstLine="200"/>
              <w:jc w:val="center"/>
              <w:rPr>
                <w:rFonts w:hAnsi="宋体"/>
                <w:color w:val="auto"/>
                <w:sz w:val="24"/>
                <w:szCs w:val="24"/>
              </w:rPr>
            </w:pPr>
          </w:p>
        </w:tc>
        <w:tc>
          <w:tcPr>
            <w:tcW w:w="2552" w:type="dxa"/>
            <w:vAlign w:val="center"/>
          </w:tcPr>
          <w:p w14:paraId="0A9D4766">
            <w:pPr>
              <w:pStyle w:val="317"/>
              <w:spacing w:line="560" w:lineRule="exact"/>
              <w:ind w:firstLine="200"/>
              <w:jc w:val="center"/>
              <w:rPr>
                <w:rFonts w:hAnsi="宋体"/>
                <w:color w:val="auto"/>
                <w:sz w:val="24"/>
                <w:szCs w:val="24"/>
              </w:rPr>
            </w:pPr>
          </w:p>
        </w:tc>
      </w:tr>
      <w:tr w14:paraId="6CC6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937870F">
            <w:pPr>
              <w:pStyle w:val="317"/>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7B30E541">
            <w:pPr>
              <w:pStyle w:val="317"/>
              <w:spacing w:line="560" w:lineRule="exact"/>
              <w:ind w:firstLine="200"/>
              <w:jc w:val="center"/>
              <w:rPr>
                <w:rFonts w:hAnsi="宋体"/>
                <w:color w:val="auto"/>
                <w:sz w:val="24"/>
                <w:szCs w:val="24"/>
              </w:rPr>
            </w:pPr>
          </w:p>
        </w:tc>
      </w:tr>
    </w:tbl>
    <w:p w14:paraId="42CB690A">
      <w:pPr>
        <w:spacing w:line="560" w:lineRule="exact"/>
        <w:ind w:firstLine="480" w:firstLineChars="200"/>
        <w:rPr>
          <w:rFonts w:ascii="宋体" w:hAnsi="宋体"/>
          <w:color w:val="auto"/>
          <w:sz w:val="24"/>
        </w:rPr>
      </w:pPr>
      <w:bookmarkStart w:id="414" w:name="_Toc30158"/>
      <w:bookmarkStart w:id="415" w:name="_Toc30506"/>
      <w:bookmarkStart w:id="416" w:name="_Toc14993"/>
      <w:bookmarkStart w:id="417" w:name="_Toc26916"/>
      <w:bookmarkStart w:id="418"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7DB33FD1">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4"/>
    <w:bookmarkEnd w:id="415"/>
    <w:bookmarkEnd w:id="416"/>
    <w:bookmarkEnd w:id="417"/>
    <w:bookmarkEnd w:id="418"/>
    <w:p w14:paraId="05FA7CB8">
      <w:pPr>
        <w:pStyle w:val="957"/>
        <w:spacing w:before="0" w:beforeAutospacing="0" w:after="0" w:afterAutospacing="0" w:line="360" w:lineRule="auto"/>
        <w:ind w:firstLine="480"/>
        <w:rPr>
          <w:b/>
          <w:color w:val="auto"/>
        </w:rPr>
      </w:pPr>
      <w:bookmarkStart w:id="419" w:name="_Toc4760"/>
      <w:bookmarkStart w:id="420" w:name="_Toc3625"/>
      <w:bookmarkStart w:id="421" w:name="_Toc31421"/>
      <w:bookmarkStart w:id="422" w:name="_Toc8772"/>
      <w:bookmarkStart w:id="423" w:name="_Toc11108"/>
      <w:r>
        <w:rPr>
          <w:rFonts w:hint="eastAsia"/>
          <w:b/>
          <w:color w:val="auto"/>
        </w:rPr>
        <w:t>1.4履约保证金</w:t>
      </w:r>
    </w:p>
    <w:p w14:paraId="1E23502D">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38786740">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8F2E25C">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8033C5C">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B04ADEC">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59E79582">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14:paraId="0C50CACF">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29691597">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8767331">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4449CEA">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E9E468A">
      <w:pPr>
        <w:pStyle w:val="957"/>
        <w:spacing w:before="0" w:beforeAutospacing="0" w:after="0" w:afterAutospacing="0" w:line="360" w:lineRule="auto"/>
        <w:ind w:firstLine="480"/>
        <w:rPr>
          <w:b/>
          <w:bCs/>
          <w:color w:val="auto"/>
        </w:rPr>
      </w:pPr>
      <w:r>
        <w:rPr>
          <w:rFonts w:hint="eastAsia"/>
          <w:b/>
          <w:bCs/>
          <w:color w:val="auto"/>
        </w:rPr>
        <w:t>1.6资金支付</w:t>
      </w:r>
    </w:p>
    <w:p w14:paraId="356E37A2">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3D185CD">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263611E5">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9"/>
      <w:bookmarkEnd w:id="420"/>
      <w:bookmarkEnd w:id="421"/>
      <w:bookmarkEnd w:id="422"/>
      <w:bookmarkEnd w:id="423"/>
    </w:p>
    <w:p w14:paraId="0C2C53E3">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4B49FC9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26D8391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35C03BB1">
      <w:pPr>
        <w:spacing w:line="560" w:lineRule="exact"/>
        <w:ind w:firstLine="480" w:firstLineChars="200"/>
        <w:outlineLvl w:val="0"/>
        <w:rPr>
          <w:rFonts w:ascii="宋体" w:hAnsi="宋体"/>
          <w:bCs/>
          <w:color w:val="auto"/>
          <w:sz w:val="24"/>
        </w:rPr>
      </w:pPr>
      <w:bookmarkStart w:id="424" w:name="_Toc24662"/>
      <w:bookmarkStart w:id="425" w:name="_Toc2375"/>
      <w:bookmarkStart w:id="426" w:name="_Toc8586"/>
      <w:bookmarkStart w:id="427" w:name="_Toc3079"/>
      <w:bookmarkStart w:id="428" w:name="_Toc5698"/>
      <w:r>
        <w:rPr>
          <w:rFonts w:hint="eastAsia" w:ascii="宋体" w:hAnsi="宋体"/>
          <w:bCs/>
          <w:color w:val="auto"/>
          <w:sz w:val="24"/>
        </w:rPr>
        <w:t>1.7.4若服务</w:t>
      </w:r>
      <w:r>
        <w:rPr>
          <w:rFonts w:hint="eastAsia"/>
          <w:bCs/>
          <w:color w:val="auto"/>
          <w:sz w:val="24"/>
        </w:rPr>
        <w:t>涉及货物的，则货物的：</w:t>
      </w:r>
    </w:p>
    <w:p w14:paraId="7B6D8642">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69C4F69F">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63F64954">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3CCAEFF8">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4"/>
      <w:bookmarkEnd w:id="425"/>
      <w:bookmarkEnd w:id="426"/>
      <w:bookmarkEnd w:id="427"/>
      <w:bookmarkEnd w:id="428"/>
    </w:p>
    <w:p w14:paraId="5E8EA6D0">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42BF7EF4">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057F1E58">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25BA27C3">
      <w:pPr>
        <w:spacing w:line="560" w:lineRule="exact"/>
        <w:ind w:firstLine="480" w:firstLineChars="200"/>
        <w:rPr>
          <w:rFonts w:ascii="宋体" w:hAnsi="宋体" w:cs="宋体"/>
          <w:color w:val="auto"/>
          <w:sz w:val="24"/>
        </w:rPr>
      </w:pPr>
      <w:bookmarkStart w:id="429" w:name="_Toc9497"/>
      <w:bookmarkStart w:id="430" w:name="_Toc32454"/>
      <w:bookmarkStart w:id="431" w:name="_Toc26807"/>
      <w:bookmarkStart w:id="432" w:name="_Toc30329"/>
      <w:bookmarkStart w:id="433"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37302AE">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B41B67F">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3BFB5F4">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9"/>
    <w:bookmarkEnd w:id="430"/>
    <w:bookmarkEnd w:id="431"/>
    <w:bookmarkEnd w:id="432"/>
    <w:bookmarkEnd w:id="433"/>
    <w:p w14:paraId="3D55E64E">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6D4EC58A">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64D2BFC9">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77B3AF11">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6C8CE9BA">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05F0E1EF">
      <w:pPr>
        <w:spacing w:line="560" w:lineRule="exact"/>
        <w:ind w:firstLine="480" w:firstLineChars="200"/>
        <w:rPr>
          <w:rFonts w:ascii="宋体" w:hAnsi="宋体"/>
          <w:color w:val="auto"/>
          <w:sz w:val="24"/>
          <w:lang w:val="zh-CN"/>
        </w:rPr>
      </w:pPr>
      <w:r>
        <w:rPr>
          <w:rFonts w:hint="eastAsia" w:ascii="宋体" w:hAnsi="宋体" w:cs="宋体"/>
          <w:color w:val="auto"/>
          <w:sz w:val="24"/>
        </w:rPr>
        <w:t>本合同自双方当事人盖章签字时生效。</w:t>
      </w:r>
    </w:p>
    <w:p w14:paraId="431FA1BD">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38D9BCF5">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126B0F8C">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334355FD">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31A8573D">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408E3223">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2DF0623F">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19D6FF8D">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7358DB2B">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5706B06F">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65A01876">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77316A4C">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70292E9E">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6BEE731C">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38A87325">
      <w:pPr>
        <w:pStyle w:val="699"/>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6FD8FB93">
      <w:pPr>
        <w:spacing w:line="560" w:lineRule="exact"/>
        <w:ind w:firstLine="482" w:firstLineChars="200"/>
        <w:outlineLvl w:val="0"/>
        <w:rPr>
          <w:rFonts w:ascii="宋体" w:hAnsi="宋体"/>
          <w:b/>
          <w:color w:val="auto"/>
          <w:sz w:val="24"/>
        </w:rPr>
      </w:pPr>
      <w:bookmarkStart w:id="434" w:name="_Toc14021"/>
      <w:bookmarkStart w:id="435" w:name="_Toc5228"/>
      <w:bookmarkStart w:id="436" w:name="_Toc31297"/>
      <w:bookmarkStart w:id="437" w:name="_Toc19680"/>
      <w:bookmarkStart w:id="438" w:name="_Toc25079"/>
      <w:r>
        <w:rPr>
          <w:rFonts w:ascii="宋体" w:hAnsi="宋体"/>
          <w:b/>
          <w:color w:val="auto"/>
          <w:sz w:val="24"/>
        </w:rPr>
        <w:t>2.1 定义</w:t>
      </w:r>
      <w:bookmarkEnd w:id="434"/>
      <w:bookmarkEnd w:id="435"/>
      <w:bookmarkEnd w:id="436"/>
      <w:bookmarkEnd w:id="437"/>
      <w:bookmarkEnd w:id="438"/>
    </w:p>
    <w:p w14:paraId="372CB9D3">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0713F158">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65693C68">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0EDA92B5">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6DC502CD">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3191639A">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D423E85">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1372A322">
      <w:pPr>
        <w:spacing w:line="560" w:lineRule="exact"/>
        <w:ind w:firstLine="482" w:firstLineChars="200"/>
        <w:outlineLvl w:val="0"/>
        <w:rPr>
          <w:rFonts w:ascii="宋体" w:hAnsi="宋体"/>
          <w:b/>
          <w:color w:val="auto"/>
          <w:sz w:val="24"/>
        </w:rPr>
      </w:pPr>
      <w:bookmarkStart w:id="439" w:name="_Toc16752"/>
      <w:bookmarkStart w:id="440" w:name="_Toc3769"/>
      <w:bookmarkStart w:id="441" w:name="_Toc31402"/>
      <w:bookmarkStart w:id="442" w:name="_Toc23289"/>
      <w:bookmarkStart w:id="443" w:name="_Toc19539"/>
      <w:r>
        <w:rPr>
          <w:rFonts w:ascii="宋体" w:hAnsi="宋体"/>
          <w:b/>
          <w:color w:val="auto"/>
          <w:sz w:val="24"/>
        </w:rPr>
        <w:t>2.2 技术规范</w:t>
      </w:r>
      <w:bookmarkEnd w:id="439"/>
      <w:bookmarkEnd w:id="440"/>
      <w:bookmarkEnd w:id="441"/>
      <w:bookmarkEnd w:id="442"/>
      <w:bookmarkEnd w:id="443"/>
    </w:p>
    <w:p w14:paraId="07C7552C">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2AB87D21">
      <w:pPr>
        <w:spacing w:line="560" w:lineRule="exact"/>
        <w:ind w:firstLine="482" w:firstLineChars="200"/>
        <w:outlineLvl w:val="0"/>
        <w:rPr>
          <w:rFonts w:ascii="宋体" w:hAnsi="宋体"/>
          <w:b/>
          <w:color w:val="auto"/>
          <w:sz w:val="24"/>
        </w:rPr>
      </w:pPr>
      <w:bookmarkStart w:id="444" w:name="_Toc4133"/>
      <w:bookmarkStart w:id="445" w:name="_Toc9161"/>
      <w:bookmarkStart w:id="446" w:name="_Toc12412"/>
      <w:bookmarkStart w:id="447" w:name="_Toc13673"/>
      <w:bookmarkStart w:id="448" w:name="_Toc27945"/>
      <w:r>
        <w:rPr>
          <w:rFonts w:ascii="宋体" w:hAnsi="宋体"/>
          <w:b/>
          <w:color w:val="auto"/>
          <w:sz w:val="24"/>
        </w:rPr>
        <w:t>2.3 知识产权</w:t>
      </w:r>
      <w:bookmarkEnd w:id="444"/>
      <w:bookmarkEnd w:id="445"/>
      <w:bookmarkEnd w:id="446"/>
      <w:bookmarkEnd w:id="447"/>
      <w:bookmarkEnd w:id="448"/>
    </w:p>
    <w:p w14:paraId="5E8440EE">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0E1B1A12">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317A3F9C">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09BDB2CF">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3501036A">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65FCCF48">
      <w:pPr>
        <w:spacing w:line="560" w:lineRule="exact"/>
        <w:ind w:firstLine="482" w:firstLineChars="200"/>
        <w:outlineLvl w:val="0"/>
        <w:rPr>
          <w:rFonts w:ascii="宋体" w:hAnsi="宋体"/>
          <w:b/>
          <w:color w:val="auto"/>
          <w:sz w:val="24"/>
        </w:rPr>
      </w:pPr>
      <w:bookmarkStart w:id="449" w:name="_Toc26555"/>
      <w:bookmarkStart w:id="450" w:name="_Toc32670"/>
      <w:bookmarkStart w:id="451" w:name="_Toc31233"/>
      <w:bookmarkStart w:id="452" w:name="_Toc22011"/>
      <w:bookmarkStart w:id="453" w:name="_Toc15447"/>
      <w:r>
        <w:rPr>
          <w:rFonts w:ascii="宋体" w:hAnsi="宋体"/>
          <w:b/>
          <w:color w:val="auto"/>
          <w:sz w:val="24"/>
        </w:rPr>
        <w:t>2.5 结算方式和付款条件</w:t>
      </w:r>
      <w:bookmarkEnd w:id="449"/>
      <w:bookmarkEnd w:id="450"/>
      <w:bookmarkEnd w:id="451"/>
      <w:bookmarkEnd w:id="452"/>
      <w:bookmarkEnd w:id="453"/>
    </w:p>
    <w:p w14:paraId="5DCF4C3F">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329674F1">
      <w:pPr>
        <w:spacing w:line="560" w:lineRule="exact"/>
        <w:ind w:firstLine="482" w:firstLineChars="200"/>
        <w:outlineLvl w:val="0"/>
        <w:rPr>
          <w:rFonts w:ascii="宋体" w:hAnsi="宋体"/>
          <w:b/>
          <w:color w:val="auto"/>
          <w:sz w:val="24"/>
        </w:rPr>
      </w:pPr>
      <w:bookmarkStart w:id="454" w:name="_Toc30507"/>
      <w:bookmarkStart w:id="455" w:name="_Toc18990"/>
      <w:bookmarkStart w:id="456" w:name="_Toc16163"/>
      <w:bookmarkStart w:id="457" w:name="_Toc13467"/>
      <w:bookmarkStart w:id="458" w:name="_Toc13154"/>
      <w:r>
        <w:rPr>
          <w:rFonts w:ascii="宋体" w:hAnsi="宋体"/>
          <w:b/>
          <w:color w:val="auto"/>
          <w:sz w:val="24"/>
        </w:rPr>
        <w:t>2.6 技术资料和保密义务</w:t>
      </w:r>
      <w:bookmarkEnd w:id="454"/>
      <w:bookmarkEnd w:id="455"/>
      <w:bookmarkEnd w:id="456"/>
      <w:bookmarkEnd w:id="457"/>
      <w:bookmarkEnd w:id="458"/>
    </w:p>
    <w:p w14:paraId="4FBA2DB9">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310D8E7">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20AE9FC6">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34E72867">
      <w:pPr>
        <w:spacing w:line="560" w:lineRule="exact"/>
        <w:ind w:firstLine="482" w:firstLineChars="200"/>
        <w:outlineLvl w:val="0"/>
        <w:rPr>
          <w:rFonts w:ascii="宋体" w:hAnsi="宋体"/>
          <w:b/>
          <w:color w:val="auto"/>
          <w:sz w:val="24"/>
        </w:rPr>
      </w:pPr>
      <w:bookmarkStart w:id="459" w:name="_Toc19069"/>
      <w:r>
        <w:rPr>
          <w:rFonts w:ascii="宋体" w:hAnsi="宋体"/>
          <w:b/>
          <w:color w:val="auto"/>
          <w:sz w:val="24"/>
        </w:rPr>
        <w:t xml:space="preserve">2.7 </w:t>
      </w:r>
      <w:r>
        <w:rPr>
          <w:rFonts w:hint="eastAsia" w:ascii="宋体" w:hAnsi="宋体"/>
          <w:b/>
          <w:color w:val="auto"/>
          <w:sz w:val="24"/>
        </w:rPr>
        <w:t>质量保证</w:t>
      </w:r>
      <w:bookmarkEnd w:id="459"/>
    </w:p>
    <w:p w14:paraId="5EF84A61">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ACC36A9">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2F8E0E53">
      <w:pPr>
        <w:spacing w:line="560" w:lineRule="exact"/>
        <w:ind w:firstLine="482" w:firstLineChars="200"/>
        <w:outlineLvl w:val="0"/>
        <w:rPr>
          <w:rFonts w:ascii="宋体" w:hAnsi="宋体"/>
          <w:b/>
          <w:color w:val="auto"/>
          <w:sz w:val="24"/>
        </w:rPr>
      </w:pPr>
      <w:bookmarkStart w:id="460" w:name="_Toc22267"/>
      <w:r>
        <w:rPr>
          <w:rFonts w:ascii="宋体" w:hAnsi="宋体"/>
          <w:b/>
          <w:color w:val="auto"/>
          <w:sz w:val="24"/>
        </w:rPr>
        <w:t xml:space="preserve">2.8 </w:t>
      </w:r>
      <w:r>
        <w:rPr>
          <w:rFonts w:hint="eastAsia" w:ascii="宋体" w:hAnsi="宋体"/>
          <w:b/>
          <w:color w:val="auto"/>
          <w:sz w:val="24"/>
        </w:rPr>
        <w:t>延迟履行</w:t>
      </w:r>
      <w:bookmarkEnd w:id="460"/>
    </w:p>
    <w:p w14:paraId="6CCD6EE3">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225839FA">
      <w:pPr>
        <w:spacing w:line="560" w:lineRule="exact"/>
        <w:ind w:firstLine="482" w:firstLineChars="200"/>
        <w:outlineLvl w:val="0"/>
        <w:rPr>
          <w:rFonts w:ascii="宋体" w:hAnsi="宋体"/>
          <w:b/>
          <w:color w:val="auto"/>
          <w:sz w:val="24"/>
        </w:rPr>
      </w:pPr>
      <w:bookmarkStart w:id="461" w:name="_Toc10611"/>
      <w:r>
        <w:rPr>
          <w:rFonts w:ascii="宋体" w:hAnsi="宋体"/>
          <w:b/>
          <w:color w:val="auto"/>
          <w:sz w:val="24"/>
        </w:rPr>
        <w:t xml:space="preserve">2.9 </w:t>
      </w:r>
      <w:r>
        <w:rPr>
          <w:rFonts w:hint="eastAsia" w:ascii="宋体" w:hAnsi="宋体"/>
          <w:b/>
          <w:color w:val="auto"/>
          <w:sz w:val="24"/>
        </w:rPr>
        <w:t>合同变更</w:t>
      </w:r>
      <w:bookmarkEnd w:id="461"/>
    </w:p>
    <w:p w14:paraId="75CF7232">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03D4FDA7">
      <w:pPr>
        <w:spacing w:line="560" w:lineRule="exact"/>
        <w:ind w:firstLine="482" w:firstLineChars="200"/>
        <w:outlineLvl w:val="0"/>
        <w:rPr>
          <w:rFonts w:ascii="宋体" w:hAnsi="宋体"/>
          <w:b/>
          <w:color w:val="auto"/>
          <w:sz w:val="24"/>
        </w:rPr>
      </w:pPr>
      <w:bookmarkStart w:id="462" w:name="_Toc10663"/>
      <w:bookmarkStart w:id="463" w:name="_Toc23368"/>
      <w:bookmarkStart w:id="464" w:name="_Toc21830"/>
      <w:bookmarkStart w:id="465" w:name="_Toc42"/>
      <w:bookmarkStart w:id="466" w:name="_Toc26689"/>
      <w:r>
        <w:rPr>
          <w:rFonts w:ascii="宋体" w:hAnsi="宋体"/>
          <w:b/>
          <w:color w:val="auto"/>
          <w:sz w:val="24"/>
        </w:rPr>
        <w:t>2.10 合同转让和分包</w:t>
      </w:r>
      <w:bookmarkEnd w:id="462"/>
      <w:bookmarkEnd w:id="463"/>
      <w:bookmarkEnd w:id="464"/>
      <w:bookmarkEnd w:id="465"/>
      <w:bookmarkEnd w:id="466"/>
    </w:p>
    <w:p w14:paraId="031CE92E">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1335E5B">
      <w:pPr>
        <w:spacing w:line="560" w:lineRule="exact"/>
        <w:ind w:firstLine="482" w:firstLineChars="200"/>
        <w:outlineLvl w:val="0"/>
        <w:rPr>
          <w:rFonts w:ascii="宋体" w:hAnsi="宋体"/>
          <w:b/>
          <w:color w:val="auto"/>
          <w:sz w:val="24"/>
        </w:rPr>
      </w:pPr>
      <w:bookmarkStart w:id="467" w:name="_Toc14371"/>
      <w:bookmarkStart w:id="468" w:name="_Toc25571"/>
      <w:bookmarkStart w:id="469" w:name="_Toc32494"/>
      <w:bookmarkStart w:id="470" w:name="_Toc26633"/>
      <w:bookmarkStart w:id="471" w:name="_Toc4720"/>
      <w:r>
        <w:rPr>
          <w:rFonts w:ascii="宋体" w:hAnsi="宋体"/>
          <w:b/>
          <w:color w:val="auto"/>
          <w:sz w:val="24"/>
        </w:rPr>
        <w:t>2.11 不可抗力</w:t>
      </w:r>
      <w:bookmarkEnd w:id="467"/>
      <w:bookmarkEnd w:id="468"/>
      <w:bookmarkEnd w:id="469"/>
      <w:bookmarkEnd w:id="470"/>
      <w:bookmarkEnd w:id="471"/>
    </w:p>
    <w:p w14:paraId="18C1288E">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560FB183">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0A91BF06">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2726644A">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479D3CB3">
      <w:pPr>
        <w:spacing w:line="560" w:lineRule="exact"/>
        <w:ind w:firstLine="482" w:firstLineChars="200"/>
        <w:outlineLvl w:val="0"/>
        <w:rPr>
          <w:rFonts w:ascii="宋体" w:hAnsi="宋体"/>
          <w:b/>
          <w:color w:val="auto"/>
          <w:sz w:val="24"/>
        </w:rPr>
      </w:pPr>
      <w:bookmarkStart w:id="472" w:name="_Toc3638"/>
      <w:bookmarkStart w:id="473" w:name="_Toc25783"/>
      <w:bookmarkStart w:id="474" w:name="_Toc24465"/>
      <w:bookmarkStart w:id="475" w:name="_Toc23854"/>
      <w:bookmarkStart w:id="476" w:name="_Toc14115"/>
      <w:r>
        <w:rPr>
          <w:rFonts w:ascii="宋体" w:hAnsi="宋体"/>
          <w:b/>
          <w:color w:val="auto"/>
          <w:sz w:val="24"/>
        </w:rPr>
        <w:t>2.12 税费</w:t>
      </w:r>
      <w:bookmarkEnd w:id="472"/>
      <w:bookmarkEnd w:id="473"/>
      <w:bookmarkEnd w:id="474"/>
      <w:bookmarkEnd w:id="475"/>
      <w:bookmarkEnd w:id="476"/>
    </w:p>
    <w:p w14:paraId="196411FF">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41F1B03B">
      <w:pPr>
        <w:spacing w:line="560" w:lineRule="exact"/>
        <w:ind w:firstLine="482" w:firstLineChars="200"/>
        <w:outlineLvl w:val="0"/>
        <w:rPr>
          <w:rFonts w:ascii="宋体" w:hAnsi="宋体"/>
          <w:b/>
          <w:color w:val="auto"/>
          <w:sz w:val="24"/>
        </w:rPr>
      </w:pPr>
      <w:bookmarkStart w:id="477" w:name="_Toc14814"/>
      <w:bookmarkStart w:id="478" w:name="_Toc25525"/>
      <w:bookmarkStart w:id="479" w:name="_Toc30105"/>
      <w:bookmarkStart w:id="480" w:name="_Toc7315"/>
      <w:bookmarkStart w:id="481" w:name="_Toc26883"/>
      <w:r>
        <w:rPr>
          <w:rFonts w:ascii="宋体" w:hAnsi="宋体"/>
          <w:b/>
          <w:color w:val="auto"/>
          <w:sz w:val="24"/>
        </w:rPr>
        <w:t>2.13 乙方破产</w:t>
      </w:r>
      <w:bookmarkEnd w:id="477"/>
      <w:bookmarkEnd w:id="478"/>
      <w:bookmarkEnd w:id="479"/>
      <w:bookmarkEnd w:id="480"/>
      <w:bookmarkEnd w:id="481"/>
    </w:p>
    <w:p w14:paraId="3AE1766D">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4282C8E0">
      <w:pPr>
        <w:spacing w:line="560" w:lineRule="exact"/>
        <w:ind w:firstLine="482" w:firstLineChars="200"/>
        <w:outlineLvl w:val="0"/>
        <w:rPr>
          <w:rFonts w:ascii="宋体" w:hAnsi="宋体"/>
          <w:b/>
          <w:color w:val="auto"/>
          <w:sz w:val="24"/>
        </w:rPr>
      </w:pPr>
      <w:bookmarkStart w:id="482" w:name="_Toc23323"/>
      <w:bookmarkStart w:id="483" w:name="_Toc1123"/>
      <w:bookmarkStart w:id="484" w:name="_Toc2016"/>
      <w:r>
        <w:rPr>
          <w:rFonts w:ascii="宋体" w:hAnsi="宋体"/>
          <w:b/>
          <w:color w:val="auto"/>
          <w:sz w:val="24"/>
        </w:rPr>
        <w:t>2.14 合同中止、终止</w:t>
      </w:r>
      <w:bookmarkEnd w:id="482"/>
      <w:bookmarkEnd w:id="483"/>
      <w:bookmarkEnd w:id="484"/>
    </w:p>
    <w:p w14:paraId="0FA4837C">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716BCA97">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6398362">
      <w:pPr>
        <w:spacing w:line="560" w:lineRule="exact"/>
        <w:ind w:firstLine="482" w:firstLineChars="200"/>
        <w:outlineLvl w:val="0"/>
        <w:rPr>
          <w:rFonts w:ascii="宋体" w:hAnsi="宋体"/>
          <w:b/>
          <w:color w:val="auto"/>
          <w:sz w:val="24"/>
        </w:rPr>
      </w:pPr>
      <w:bookmarkStart w:id="485" w:name="_Toc17363"/>
      <w:bookmarkStart w:id="486" w:name="_Toc14525"/>
      <w:bookmarkStart w:id="487" w:name="_Toc1969"/>
      <w:r>
        <w:rPr>
          <w:rFonts w:ascii="宋体" w:hAnsi="宋体"/>
          <w:b/>
          <w:color w:val="auto"/>
          <w:sz w:val="24"/>
        </w:rPr>
        <w:t>2.15 检验和验收</w:t>
      </w:r>
      <w:bookmarkEnd w:id="485"/>
      <w:bookmarkEnd w:id="486"/>
      <w:bookmarkEnd w:id="487"/>
    </w:p>
    <w:p w14:paraId="7E7064ED">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58C7CC30">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EFDF2A">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3FB86F03">
      <w:pPr>
        <w:spacing w:line="560" w:lineRule="exact"/>
        <w:ind w:firstLine="482" w:firstLineChars="200"/>
        <w:outlineLvl w:val="0"/>
        <w:rPr>
          <w:rFonts w:ascii="宋体" w:hAnsi="宋体"/>
          <w:b/>
          <w:color w:val="auto"/>
          <w:sz w:val="24"/>
        </w:rPr>
      </w:pPr>
      <w:bookmarkStart w:id="488" w:name="_Toc12666"/>
      <w:bookmarkStart w:id="489" w:name="_Toc25198"/>
      <w:bookmarkStart w:id="490" w:name="_Toc2308"/>
      <w:bookmarkStart w:id="491" w:name="_Toc9808"/>
      <w:bookmarkStart w:id="492" w:name="_Toc31892"/>
      <w:r>
        <w:rPr>
          <w:rFonts w:ascii="宋体" w:hAnsi="宋体"/>
          <w:b/>
          <w:color w:val="auto"/>
          <w:sz w:val="24"/>
        </w:rPr>
        <w:t>2.16 通知和送达</w:t>
      </w:r>
      <w:bookmarkEnd w:id="488"/>
      <w:bookmarkEnd w:id="489"/>
      <w:bookmarkEnd w:id="490"/>
      <w:bookmarkEnd w:id="491"/>
      <w:bookmarkEnd w:id="492"/>
    </w:p>
    <w:p w14:paraId="4D6EF3F6">
      <w:pPr>
        <w:spacing w:line="560" w:lineRule="exact"/>
        <w:ind w:firstLine="480" w:firstLineChars="200"/>
        <w:rPr>
          <w:rFonts w:ascii="宋体" w:hAnsi="宋体"/>
          <w:color w:val="auto"/>
          <w:sz w:val="24"/>
        </w:rPr>
      </w:pPr>
      <w:bookmarkStart w:id="493" w:name="_Toc27674"/>
      <w:bookmarkStart w:id="494"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73A6E39A">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3"/>
      <w:bookmarkEnd w:id="494"/>
    </w:p>
    <w:p w14:paraId="63FC624F">
      <w:pPr>
        <w:spacing w:line="560" w:lineRule="exact"/>
        <w:ind w:firstLine="482" w:firstLineChars="200"/>
        <w:outlineLvl w:val="0"/>
        <w:rPr>
          <w:rFonts w:ascii="宋体" w:hAnsi="宋体"/>
          <w:b/>
          <w:color w:val="auto"/>
          <w:sz w:val="24"/>
        </w:rPr>
      </w:pPr>
      <w:bookmarkStart w:id="495" w:name="_Toc5063"/>
      <w:bookmarkStart w:id="496" w:name="_Toc27644"/>
      <w:bookmarkStart w:id="497" w:name="_Toc12254"/>
      <w:bookmarkStart w:id="498" w:name="_Toc20808"/>
      <w:bookmarkStart w:id="499"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95"/>
      <w:bookmarkEnd w:id="496"/>
      <w:bookmarkEnd w:id="497"/>
      <w:bookmarkEnd w:id="498"/>
      <w:bookmarkEnd w:id="499"/>
    </w:p>
    <w:p w14:paraId="32E4296A">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7F614EC1">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423A0BC3">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654CF608">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7D7A97C">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6B83C8D5">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00CD4B53">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150C21AB">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0C2D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5E31999E">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7DE8811E">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33970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9CB752">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27E9AF86">
            <w:pPr>
              <w:spacing w:line="360" w:lineRule="auto"/>
              <w:rPr>
                <w:rFonts w:ascii="宋体" w:hAnsi="宋体" w:cs="宋体"/>
                <w:color w:val="auto"/>
                <w:sz w:val="24"/>
              </w:rPr>
            </w:pPr>
          </w:p>
        </w:tc>
      </w:tr>
      <w:tr w14:paraId="6B6DD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79C506">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225F6403">
            <w:pPr>
              <w:spacing w:line="360" w:lineRule="auto"/>
              <w:rPr>
                <w:rFonts w:ascii="宋体" w:hAnsi="宋体" w:cs="宋体"/>
                <w:color w:val="auto"/>
                <w:sz w:val="24"/>
              </w:rPr>
            </w:pPr>
          </w:p>
        </w:tc>
      </w:tr>
      <w:tr w14:paraId="1971B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486960">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369860FB">
            <w:pPr>
              <w:spacing w:line="360" w:lineRule="auto"/>
              <w:rPr>
                <w:rFonts w:ascii="宋体" w:hAnsi="宋体" w:cs="宋体"/>
                <w:color w:val="auto"/>
                <w:sz w:val="24"/>
              </w:rPr>
            </w:pPr>
          </w:p>
        </w:tc>
      </w:tr>
      <w:tr w14:paraId="53055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DE76A6">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33EDDD18">
            <w:pPr>
              <w:spacing w:line="360" w:lineRule="auto"/>
              <w:rPr>
                <w:rFonts w:ascii="宋体" w:hAnsi="宋体" w:cs="宋体"/>
                <w:color w:val="auto"/>
                <w:sz w:val="24"/>
              </w:rPr>
            </w:pPr>
          </w:p>
        </w:tc>
      </w:tr>
      <w:tr w14:paraId="5E9C7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A5A96A">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315BC9BE">
            <w:pPr>
              <w:spacing w:line="360" w:lineRule="auto"/>
              <w:rPr>
                <w:rFonts w:ascii="宋体" w:hAnsi="宋体" w:cs="宋体"/>
                <w:color w:val="auto"/>
                <w:sz w:val="24"/>
              </w:rPr>
            </w:pPr>
          </w:p>
        </w:tc>
      </w:tr>
      <w:tr w14:paraId="7B6C5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D92F95">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6AEA2F81">
            <w:pPr>
              <w:spacing w:line="360" w:lineRule="auto"/>
              <w:rPr>
                <w:rFonts w:ascii="宋体" w:hAnsi="宋体" w:cs="宋体"/>
                <w:color w:val="auto"/>
                <w:sz w:val="24"/>
              </w:rPr>
            </w:pPr>
          </w:p>
        </w:tc>
      </w:tr>
      <w:tr w14:paraId="22C0E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F9642C">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61130148">
            <w:pPr>
              <w:spacing w:line="360" w:lineRule="auto"/>
              <w:rPr>
                <w:rFonts w:ascii="宋体" w:hAnsi="宋体" w:cs="宋体"/>
                <w:color w:val="auto"/>
                <w:sz w:val="24"/>
              </w:rPr>
            </w:pPr>
          </w:p>
        </w:tc>
      </w:tr>
      <w:tr w14:paraId="34651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564583">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370EDE4C">
            <w:pPr>
              <w:spacing w:line="360" w:lineRule="auto"/>
              <w:rPr>
                <w:rFonts w:ascii="宋体" w:hAnsi="宋体" w:cs="宋体"/>
                <w:color w:val="auto"/>
                <w:sz w:val="24"/>
              </w:rPr>
            </w:pPr>
          </w:p>
        </w:tc>
      </w:tr>
      <w:tr w14:paraId="2B244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E4BA96">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0B0E686A">
            <w:pPr>
              <w:spacing w:line="360" w:lineRule="auto"/>
              <w:rPr>
                <w:rFonts w:ascii="宋体" w:hAnsi="宋体" w:cs="宋体"/>
                <w:color w:val="auto"/>
                <w:sz w:val="24"/>
              </w:rPr>
            </w:pPr>
          </w:p>
        </w:tc>
      </w:tr>
      <w:tr w14:paraId="3327C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4417F5">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77C4B55A">
            <w:pPr>
              <w:spacing w:line="360" w:lineRule="auto"/>
              <w:rPr>
                <w:rFonts w:ascii="宋体" w:hAnsi="宋体" w:cs="宋体"/>
                <w:color w:val="auto"/>
                <w:sz w:val="24"/>
              </w:rPr>
            </w:pPr>
          </w:p>
        </w:tc>
      </w:tr>
      <w:tr w14:paraId="37FF3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A675F3">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798F9FC0">
            <w:pPr>
              <w:spacing w:line="360" w:lineRule="auto"/>
              <w:rPr>
                <w:rFonts w:ascii="宋体" w:hAnsi="宋体" w:cs="宋体"/>
                <w:color w:val="auto"/>
                <w:sz w:val="24"/>
              </w:rPr>
            </w:pPr>
          </w:p>
        </w:tc>
      </w:tr>
      <w:tr w14:paraId="05802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744507">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63C8223E">
            <w:pPr>
              <w:spacing w:line="360" w:lineRule="auto"/>
              <w:rPr>
                <w:rFonts w:ascii="宋体" w:hAnsi="宋体" w:cs="宋体"/>
                <w:color w:val="auto"/>
                <w:sz w:val="24"/>
              </w:rPr>
            </w:pPr>
          </w:p>
        </w:tc>
      </w:tr>
      <w:tr w14:paraId="41D6E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E4F2DF">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6394EA7E">
            <w:pPr>
              <w:spacing w:line="360" w:lineRule="auto"/>
              <w:rPr>
                <w:rFonts w:ascii="宋体" w:hAnsi="宋体" w:cs="宋体"/>
                <w:color w:val="auto"/>
                <w:sz w:val="24"/>
              </w:rPr>
            </w:pPr>
          </w:p>
        </w:tc>
      </w:tr>
      <w:tr w14:paraId="3136D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F38C35">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58A08C35">
            <w:pPr>
              <w:spacing w:line="360" w:lineRule="auto"/>
              <w:rPr>
                <w:rFonts w:ascii="宋体" w:hAnsi="宋体" w:cs="宋体"/>
                <w:color w:val="auto"/>
                <w:sz w:val="24"/>
              </w:rPr>
            </w:pPr>
          </w:p>
        </w:tc>
      </w:tr>
      <w:tr w14:paraId="2DE15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DD2345">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7E7C5967">
            <w:pPr>
              <w:spacing w:line="360" w:lineRule="auto"/>
              <w:rPr>
                <w:rFonts w:ascii="宋体" w:hAnsi="宋体" w:cs="宋体"/>
                <w:color w:val="auto"/>
                <w:sz w:val="24"/>
              </w:rPr>
            </w:pPr>
          </w:p>
        </w:tc>
      </w:tr>
      <w:tr w14:paraId="65819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0EC47A">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31168C4D">
            <w:pPr>
              <w:spacing w:line="360" w:lineRule="auto"/>
              <w:ind w:left="-420" w:leftChars="-200" w:right="-420" w:rightChars="-200" w:firstLine="480" w:firstLineChars="200"/>
              <w:rPr>
                <w:rFonts w:ascii="宋体" w:hAnsi="宋体" w:cs="宋体"/>
                <w:color w:val="auto"/>
                <w:sz w:val="24"/>
              </w:rPr>
            </w:pPr>
          </w:p>
        </w:tc>
      </w:tr>
      <w:tr w14:paraId="66E16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086665">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0B82FB86">
            <w:pPr>
              <w:spacing w:line="360" w:lineRule="auto"/>
              <w:ind w:left="-420" w:leftChars="-200" w:right="-420" w:rightChars="-200" w:firstLine="480" w:firstLineChars="200"/>
              <w:rPr>
                <w:rFonts w:ascii="宋体" w:hAnsi="宋体" w:cs="宋体"/>
                <w:color w:val="auto"/>
                <w:sz w:val="24"/>
              </w:rPr>
            </w:pPr>
          </w:p>
        </w:tc>
      </w:tr>
      <w:tr w14:paraId="6BDFA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C3F99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2C2A4454">
            <w:pPr>
              <w:spacing w:line="360" w:lineRule="auto"/>
              <w:rPr>
                <w:rFonts w:ascii="宋体" w:hAnsi="宋体" w:cs="宋体"/>
                <w:color w:val="auto"/>
                <w:sz w:val="24"/>
              </w:rPr>
            </w:pPr>
          </w:p>
        </w:tc>
      </w:tr>
      <w:tr w14:paraId="4422A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43374C0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14:paraId="3D1804DB">
            <w:pPr>
              <w:spacing w:line="360" w:lineRule="auto"/>
              <w:rPr>
                <w:rFonts w:ascii="宋体" w:hAnsi="宋体" w:cs="宋体"/>
                <w:color w:val="auto"/>
                <w:sz w:val="24"/>
              </w:rPr>
            </w:pPr>
          </w:p>
        </w:tc>
      </w:tr>
      <w:tr w14:paraId="2A734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837F65">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36C4BFE2">
            <w:pPr>
              <w:spacing w:line="360" w:lineRule="auto"/>
              <w:rPr>
                <w:rFonts w:ascii="宋体" w:hAnsi="宋体" w:cs="宋体"/>
                <w:color w:val="auto"/>
                <w:sz w:val="24"/>
              </w:rPr>
            </w:pPr>
          </w:p>
        </w:tc>
      </w:tr>
      <w:tr w14:paraId="2FB8D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BF9FAE">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424B4063">
            <w:pPr>
              <w:spacing w:line="360" w:lineRule="auto"/>
              <w:rPr>
                <w:rFonts w:ascii="宋体" w:hAnsi="宋体" w:cs="宋体"/>
                <w:color w:val="auto"/>
                <w:sz w:val="24"/>
              </w:rPr>
            </w:pPr>
          </w:p>
        </w:tc>
      </w:tr>
      <w:tr w14:paraId="1BF0B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137A262D">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09B695E9">
            <w:pPr>
              <w:spacing w:line="360" w:lineRule="auto"/>
              <w:rPr>
                <w:rFonts w:ascii="宋体" w:hAnsi="宋体" w:cs="宋体"/>
                <w:color w:val="auto"/>
                <w:sz w:val="24"/>
              </w:rPr>
            </w:pPr>
          </w:p>
        </w:tc>
      </w:tr>
    </w:tbl>
    <w:p w14:paraId="1F886636">
      <w:pPr>
        <w:rPr>
          <w:rFonts w:ascii="宋体" w:hAnsi="宋体" w:cs="宋体"/>
          <w:b/>
          <w:color w:val="auto"/>
          <w:sz w:val="36"/>
          <w:szCs w:val="20"/>
        </w:rPr>
      </w:pPr>
      <w:r>
        <w:rPr>
          <w:rFonts w:hint="eastAsia" w:ascii="宋体" w:hAnsi="宋体" w:cs="宋体"/>
          <w:b/>
          <w:color w:val="auto"/>
          <w:sz w:val="36"/>
          <w:szCs w:val="20"/>
        </w:rPr>
        <w:br w:type="page"/>
      </w:r>
    </w:p>
    <w:p w14:paraId="27A10AB9">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7"/>
      <w:r>
        <w:rPr>
          <w:rFonts w:hint="eastAsia" w:ascii="宋体" w:hAnsi="宋体" w:cs="宋体"/>
          <w:b/>
          <w:color w:val="auto"/>
          <w:sz w:val="36"/>
          <w:szCs w:val="20"/>
        </w:rPr>
        <w:t xml:space="preserve"> </w:t>
      </w:r>
      <w:bookmarkEnd w:id="398"/>
      <w:r>
        <w:rPr>
          <w:rFonts w:hint="eastAsia" w:ascii="宋体" w:hAnsi="宋体" w:cs="宋体"/>
          <w:b/>
          <w:color w:val="auto"/>
          <w:sz w:val="36"/>
          <w:szCs w:val="20"/>
        </w:rPr>
        <w:t>应提交的有关格式范例</w:t>
      </w:r>
    </w:p>
    <w:p w14:paraId="229F171D">
      <w:pPr>
        <w:spacing w:line="360" w:lineRule="auto"/>
        <w:jc w:val="center"/>
        <w:outlineLvl w:val="0"/>
        <w:rPr>
          <w:rFonts w:ascii="宋体" w:hAnsi="宋体" w:cs="宋体"/>
          <w:b/>
          <w:color w:val="auto"/>
          <w:kern w:val="0"/>
          <w:sz w:val="36"/>
          <w:szCs w:val="36"/>
        </w:rPr>
      </w:pPr>
    </w:p>
    <w:p w14:paraId="1A77A92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1462BC1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616A83E">
      <w:pPr>
        <w:spacing w:line="360" w:lineRule="auto"/>
        <w:jc w:val="center"/>
        <w:outlineLvl w:val="0"/>
        <w:rPr>
          <w:rFonts w:ascii="宋体" w:hAnsi="宋体" w:cs="宋体"/>
          <w:b/>
          <w:color w:val="auto"/>
          <w:kern w:val="0"/>
          <w:sz w:val="36"/>
          <w:szCs w:val="36"/>
        </w:rPr>
      </w:pPr>
    </w:p>
    <w:p w14:paraId="6B4C3905">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ABA5FD9">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5BFEA159">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39BA17D4">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698BE1E8">
      <w:pPr>
        <w:rPr>
          <w:rFonts w:ascii="宋体" w:hAnsi="宋体" w:cs="宋体"/>
          <w:b/>
          <w:color w:val="auto"/>
          <w:kern w:val="0"/>
          <w:sz w:val="32"/>
          <w:szCs w:val="32"/>
        </w:rPr>
      </w:pPr>
      <w:r>
        <w:rPr>
          <w:rFonts w:hint="eastAsia" w:ascii="宋体" w:hAnsi="宋体" w:cs="宋体"/>
          <w:b/>
          <w:color w:val="auto"/>
          <w:kern w:val="0"/>
          <w:sz w:val="32"/>
          <w:szCs w:val="32"/>
        </w:rPr>
        <w:br w:type="page"/>
      </w:r>
    </w:p>
    <w:p w14:paraId="37FCA828">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1CF4F9BE">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22143C6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27DB215F">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7D9611D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D7B6D0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4C964C8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6701D0D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140D4E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76CF38F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2DADC9E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6526F34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08DC6E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674D71C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5139B6DA">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7884B133">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B993D15">
      <w:pPr>
        <w:snapToGrid w:val="0"/>
        <w:spacing w:line="360" w:lineRule="auto"/>
        <w:ind w:right="480" w:firstLine="559" w:firstLineChars="233"/>
        <w:jc w:val="left"/>
        <w:rPr>
          <w:rFonts w:ascii="宋体" w:hAnsi="宋体" w:cs="宋体"/>
          <w:color w:val="auto"/>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3B6DF18">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6EE43D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622FBD8E">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50753243">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C45D31C">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65F40ED7">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734488B0">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21E4189">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70D4A358">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220A6F73">
      <w:pPr>
        <w:rPr>
          <w:rFonts w:ascii="宋体" w:hAnsi="宋体" w:cs="宋体"/>
          <w:b/>
          <w:color w:val="auto"/>
          <w:kern w:val="0"/>
          <w:sz w:val="36"/>
          <w:szCs w:val="36"/>
        </w:rPr>
      </w:pPr>
      <w:r>
        <w:rPr>
          <w:rFonts w:hint="eastAsia" w:ascii="宋体" w:hAnsi="宋体" w:cs="宋体"/>
          <w:b/>
          <w:color w:val="auto"/>
          <w:kern w:val="0"/>
          <w:sz w:val="36"/>
          <w:szCs w:val="36"/>
        </w:rPr>
        <w:br w:type="page"/>
      </w:r>
    </w:p>
    <w:p w14:paraId="3B9C833B">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3F33299">
      <w:pPr>
        <w:spacing w:line="360" w:lineRule="auto"/>
        <w:jc w:val="center"/>
        <w:outlineLvl w:val="0"/>
        <w:rPr>
          <w:rFonts w:ascii="宋体" w:hAnsi="宋体" w:cs="宋体"/>
          <w:b/>
          <w:color w:val="auto"/>
          <w:kern w:val="0"/>
          <w:sz w:val="24"/>
        </w:rPr>
      </w:pPr>
    </w:p>
    <w:p w14:paraId="42138328">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5A47B46D">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0FF1E374">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44AAE75A">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46F272DB">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1EE61488">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6683CCB0">
      <w:pPr>
        <w:rPr>
          <w:rFonts w:ascii="宋体" w:hAnsi="宋体" w:cs="宋体"/>
          <w:b/>
          <w:color w:val="auto"/>
          <w:kern w:val="0"/>
          <w:sz w:val="32"/>
          <w:szCs w:val="32"/>
        </w:rPr>
      </w:pPr>
      <w:r>
        <w:rPr>
          <w:rFonts w:hint="eastAsia" w:ascii="宋体" w:hAnsi="宋体" w:cs="宋体"/>
          <w:b/>
          <w:color w:val="auto"/>
          <w:kern w:val="0"/>
          <w:sz w:val="32"/>
          <w:szCs w:val="32"/>
        </w:rPr>
        <w:br w:type="page"/>
      </w:r>
    </w:p>
    <w:p w14:paraId="7C249DCC">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2CFCEFEE">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55270DB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372A440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78DD86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EBB188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18E024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45762AE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0" w:name="_Hlk101257010"/>
      <w:r>
        <w:rPr>
          <w:rFonts w:hint="eastAsia" w:ascii="宋体" w:hAnsi="宋体" w:cs="宋体"/>
          <w:color w:val="auto"/>
          <w:sz w:val="24"/>
        </w:rPr>
        <w:t>（如果有)</w:t>
      </w:r>
      <w:bookmarkEnd w:id="500"/>
      <w:r>
        <w:rPr>
          <w:rFonts w:hint="eastAsia" w:ascii="宋体" w:hAnsi="宋体" w:cs="宋体"/>
          <w:snapToGrid w:val="0"/>
          <w:color w:val="auto"/>
          <w:kern w:val="28"/>
          <w:sz w:val="24"/>
          <w:szCs w:val="20"/>
        </w:rPr>
        <w:t>；</w:t>
      </w:r>
    </w:p>
    <w:p w14:paraId="553CAC0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7966682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33FD33D9">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99CA30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DF075E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EFA012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36FDC86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B5EF65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2CF5B54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8551C0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BB37A09">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A5650C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9AB92C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5E4991D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30F1297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509B1E1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399B9F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302C5A0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50DA02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0570EE5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4C364F6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4E3C863">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0E6F1CF0">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207ECEB4">
      <w:pPr>
        <w:snapToGrid w:val="0"/>
        <w:spacing w:line="360" w:lineRule="auto"/>
        <w:ind w:left="420" w:leftChars="200" w:firstLine="4200" w:firstLineChars="1750"/>
        <w:rPr>
          <w:rFonts w:ascii="宋体" w:hAnsi="宋体" w:cs="宋体"/>
          <w:color w:val="auto"/>
          <w:kern w:val="0"/>
          <w:sz w:val="24"/>
          <w:u w:val="single"/>
        </w:rPr>
      </w:pPr>
    </w:p>
    <w:p w14:paraId="0FED07B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FFEB3A4">
      <w:pPr>
        <w:rPr>
          <w:rFonts w:ascii="宋体" w:hAnsi="宋体" w:cs="宋体"/>
          <w:b/>
          <w:color w:val="auto"/>
          <w:kern w:val="0"/>
          <w:sz w:val="32"/>
          <w:szCs w:val="32"/>
        </w:rPr>
      </w:pPr>
      <w:r>
        <w:rPr>
          <w:rFonts w:hint="eastAsia" w:ascii="宋体" w:hAnsi="宋体" w:cs="宋体"/>
          <w:b/>
          <w:color w:val="auto"/>
          <w:kern w:val="0"/>
          <w:sz w:val="32"/>
          <w:szCs w:val="32"/>
        </w:rPr>
        <w:br w:type="page"/>
      </w:r>
    </w:p>
    <w:p w14:paraId="265BFBA4">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8EA123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7228C799">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37A02BE4">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4D3144E1">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FAA5E4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764BC98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4C56A0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39D0023">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6D33BEBD">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242E5220">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1F0645F1">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304BF64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7379F6E">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7B735E9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1206130">
      <w:pPr>
        <w:snapToGrid w:val="0"/>
        <w:spacing w:line="360" w:lineRule="auto"/>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FFA647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FCB21B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756AF85">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D35D941">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248E0CD">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78CD2B55">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E3C3B83">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E3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9C0ACC">
            <w:pPr>
              <w:pStyle w:val="146"/>
              <w:adjustRightInd w:val="0"/>
              <w:spacing w:line="360" w:lineRule="auto"/>
              <w:rPr>
                <w:rFonts w:hAnsi="宋体" w:cs="宋体"/>
                <w:bCs/>
                <w:color w:val="auto"/>
                <w:sz w:val="24"/>
              </w:rPr>
            </w:pPr>
            <w:r>
              <w:rPr>
                <w:rFonts w:hint="eastAsia" w:hAnsi="宋体" w:cs="宋体"/>
                <w:bCs/>
                <w:color w:val="auto"/>
                <w:sz w:val="24"/>
              </w:rPr>
              <w:t>正面：                                 反面：</w:t>
            </w:r>
          </w:p>
          <w:p w14:paraId="407DDA45">
            <w:pPr>
              <w:pStyle w:val="146"/>
              <w:adjustRightInd w:val="0"/>
              <w:spacing w:line="360" w:lineRule="auto"/>
              <w:rPr>
                <w:rFonts w:hAnsi="宋体" w:cs="宋体"/>
                <w:bCs/>
                <w:color w:val="auto"/>
                <w:sz w:val="24"/>
              </w:rPr>
            </w:pPr>
          </w:p>
        </w:tc>
      </w:tr>
    </w:tbl>
    <w:p w14:paraId="4B4A10B0">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754BDAE">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0C77D022">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9276501">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175AB6A2">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6895A78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55A2C668">
      <w:pPr>
        <w:snapToGrid w:val="0"/>
        <w:spacing w:line="360" w:lineRule="auto"/>
        <w:rPr>
          <w:rFonts w:ascii="宋体" w:hAnsi="宋体" w:cs="宋体"/>
          <w:color w:val="auto"/>
          <w:kern w:val="0"/>
          <w:sz w:val="24"/>
        </w:rPr>
      </w:pPr>
    </w:p>
    <w:p w14:paraId="166AD1DB">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36731737">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B6F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2398220">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0F22B493">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06C3C169">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530191D5">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6C12273F">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4F9F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03650D">
            <w:pPr>
              <w:jc w:val="center"/>
              <w:rPr>
                <w:rFonts w:ascii="宋体" w:hAnsi="宋体" w:cs="宋体"/>
                <w:color w:val="auto"/>
                <w:sz w:val="24"/>
              </w:rPr>
            </w:pPr>
            <w:r>
              <w:rPr>
                <w:rFonts w:hint="eastAsia" w:ascii="宋体" w:hAnsi="宋体" w:cs="宋体"/>
                <w:color w:val="auto"/>
                <w:sz w:val="24"/>
              </w:rPr>
              <w:t>1</w:t>
            </w:r>
          </w:p>
        </w:tc>
        <w:tc>
          <w:tcPr>
            <w:tcW w:w="4991" w:type="dxa"/>
          </w:tcPr>
          <w:p w14:paraId="30D87B69">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4C601D6E">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1E7C4AF1">
            <w:pPr>
              <w:rPr>
                <w:rFonts w:ascii="宋体" w:hAnsi="宋体" w:cs="宋体"/>
                <w:color w:val="auto"/>
                <w:sz w:val="24"/>
              </w:rPr>
            </w:pPr>
          </w:p>
          <w:p w14:paraId="34C3D5E8">
            <w:pPr>
              <w:rPr>
                <w:rFonts w:ascii="宋体" w:hAnsi="宋体" w:cs="宋体"/>
                <w:color w:val="auto"/>
                <w:sz w:val="24"/>
              </w:rPr>
            </w:pPr>
            <w:r>
              <w:rPr>
                <w:rFonts w:hint="eastAsia" w:ascii="宋体" w:hAnsi="宋体" w:cs="宋体"/>
                <w:color w:val="auto"/>
                <w:sz w:val="24"/>
              </w:rPr>
              <w:t>见投标文件</w:t>
            </w:r>
          </w:p>
          <w:p w14:paraId="35071903">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BE3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2CD7F4">
            <w:pPr>
              <w:jc w:val="center"/>
              <w:rPr>
                <w:rFonts w:ascii="宋体" w:hAnsi="宋体" w:cs="宋体"/>
                <w:color w:val="auto"/>
                <w:sz w:val="24"/>
              </w:rPr>
            </w:pPr>
            <w:r>
              <w:rPr>
                <w:rFonts w:hint="eastAsia" w:ascii="宋体" w:hAnsi="宋体" w:cs="宋体"/>
                <w:color w:val="auto"/>
                <w:sz w:val="24"/>
              </w:rPr>
              <w:t>2</w:t>
            </w:r>
          </w:p>
        </w:tc>
        <w:tc>
          <w:tcPr>
            <w:tcW w:w="4991" w:type="dxa"/>
          </w:tcPr>
          <w:p w14:paraId="01AFA7A1">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3E5D2D6C">
            <w:pPr>
              <w:rPr>
                <w:rFonts w:ascii="宋体" w:hAnsi="宋体" w:cs="宋体"/>
                <w:color w:val="auto"/>
                <w:sz w:val="24"/>
              </w:rPr>
            </w:pPr>
            <w:r>
              <w:rPr>
                <w:rFonts w:hint="eastAsia" w:ascii="宋体" w:hAnsi="宋体" w:cs="宋体"/>
                <w:color w:val="auto"/>
                <w:sz w:val="24"/>
              </w:rPr>
              <w:t>投标函</w:t>
            </w:r>
          </w:p>
        </w:tc>
        <w:tc>
          <w:tcPr>
            <w:tcW w:w="1418" w:type="dxa"/>
          </w:tcPr>
          <w:p w14:paraId="095F24FB">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756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AA63DB">
            <w:pPr>
              <w:jc w:val="center"/>
              <w:rPr>
                <w:rFonts w:ascii="宋体" w:hAnsi="宋体" w:cs="宋体"/>
                <w:color w:val="auto"/>
                <w:sz w:val="24"/>
              </w:rPr>
            </w:pPr>
            <w:r>
              <w:rPr>
                <w:rFonts w:hint="eastAsia" w:ascii="宋体" w:hAnsi="宋体" w:cs="宋体"/>
                <w:color w:val="auto"/>
                <w:sz w:val="24"/>
              </w:rPr>
              <w:t>3</w:t>
            </w:r>
          </w:p>
        </w:tc>
        <w:tc>
          <w:tcPr>
            <w:tcW w:w="4991" w:type="dxa"/>
          </w:tcPr>
          <w:p w14:paraId="02ED69B5">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41DFE23C">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204EF507">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5F3443C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D556EF1">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40C24A8C">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3C968EAE">
      <w:pPr>
        <w:rPr>
          <w:rFonts w:ascii="宋体" w:hAnsi="宋体" w:cs="宋体"/>
          <w:b/>
          <w:color w:val="auto"/>
          <w:kern w:val="0"/>
          <w:sz w:val="32"/>
          <w:szCs w:val="32"/>
        </w:rPr>
      </w:pPr>
      <w:r>
        <w:rPr>
          <w:rFonts w:hint="eastAsia" w:ascii="宋体" w:hAnsi="宋体" w:cs="宋体"/>
          <w:b/>
          <w:color w:val="auto"/>
          <w:kern w:val="0"/>
          <w:sz w:val="32"/>
          <w:szCs w:val="32"/>
        </w:rPr>
        <w:br w:type="page"/>
      </w:r>
    </w:p>
    <w:p w14:paraId="1C0B1F34">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0BA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05C70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E2E4578">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C27D04E">
            <w:pPr>
              <w:spacing w:line="360" w:lineRule="auto"/>
              <w:jc w:val="center"/>
              <w:rPr>
                <w:rFonts w:ascii="宋体" w:hAnsi="宋体" w:cs="宋体"/>
                <w:b/>
                <w:color w:val="auto"/>
                <w:sz w:val="24"/>
              </w:rPr>
            </w:pPr>
          </w:p>
          <w:p w14:paraId="14C3BEEA">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B71323A">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3A40AFD">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0FD3072">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A0388E3">
            <w:pPr>
              <w:spacing w:line="360" w:lineRule="auto"/>
              <w:jc w:val="center"/>
              <w:rPr>
                <w:rFonts w:ascii="宋体" w:hAnsi="宋体" w:cs="宋体"/>
                <w:b/>
                <w:color w:val="auto"/>
                <w:sz w:val="24"/>
              </w:rPr>
            </w:pPr>
          </w:p>
          <w:p w14:paraId="04396661">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0780973">
            <w:pPr>
              <w:spacing w:line="360" w:lineRule="auto"/>
              <w:jc w:val="center"/>
              <w:rPr>
                <w:rFonts w:ascii="宋体" w:hAnsi="宋体" w:cs="宋体"/>
                <w:b/>
                <w:color w:val="auto"/>
                <w:sz w:val="24"/>
              </w:rPr>
            </w:pPr>
          </w:p>
        </w:tc>
      </w:tr>
      <w:tr w14:paraId="0174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91509D">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62B4CCA">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564A2BB">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591DF8">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9429044">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849CF09">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D11BACA">
            <w:pPr>
              <w:spacing w:line="360" w:lineRule="auto"/>
              <w:jc w:val="center"/>
              <w:rPr>
                <w:rFonts w:ascii="宋体" w:hAnsi="宋体" w:cs="宋体"/>
                <w:color w:val="auto"/>
                <w:sz w:val="24"/>
              </w:rPr>
            </w:pPr>
          </w:p>
        </w:tc>
      </w:tr>
      <w:tr w14:paraId="600B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B1E2F1">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C80E47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3E22C7D">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062369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66F5CB6">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BB732AE">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98E99DD">
            <w:pPr>
              <w:spacing w:line="360" w:lineRule="auto"/>
              <w:jc w:val="center"/>
              <w:rPr>
                <w:rFonts w:ascii="宋体" w:hAnsi="宋体" w:cs="宋体"/>
                <w:color w:val="auto"/>
                <w:sz w:val="24"/>
              </w:rPr>
            </w:pPr>
          </w:p>
        </w:tc>
      </w:tr>
      <w:tr w14:paraId="04C6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F03DA9">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D1A5DF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8A7ECC">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0C715D4">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1AB4DAA">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95C75F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2B149FE">
            <w:pPr>
              <w:spacing w:line="360" w:lineRule="auto"/>
              <w:jc w:val="center"/>
              <w:rPr>
                <w:rFonts w:ascii="宋体" w:hAnsi="宋体" w:cs="宋体"/>
                <w:color w:val="auto"/>
                <w:sz w:val="24"/>
              </w:rPr>
            </w:pPr>
          </w:p>
        </w:tc>
      </w:tr>
    </w:tbl>
    <w:p w14:paraId="3D4513C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E645A52">
      <w:pPr>
        <w:jc w:val="center"/>
        <w:rPr>
          <w:rFonts w:ascii="宋体" w:hAnsi="宋体" w:cs="宋体"/>
          <w:b/>
          <w:color w:val="auto"/>
          <w:kern w:val="0"/>
          <w:sz w:val="32"/>
          <w:szCs w:val="32"/>
        </w:rPr>
      </w:pPr>
    </w:p>
    <w:p w14:paraId="4A376E96">
      <w:pPr>
        <w:jc w:val="center"/>
        <w:rPr>
          <w:rFonts w:ascii="宋体" w:hAnsi="宋体" w:cs="宋体"/>
          <w:b/>
          <w:color w:val="auto"/>
          <w:kern w:val="0"/>
          <w:sz w:val="32"/>
          <w:szCs w:val="32"/>
        </w:rPr>
      </w:pPr>
    </w:p>
    <w:p w14:paraId="1264C93D">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BF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C056A0">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765C5C72">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6AC9E75F">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2AB6C442">
            <w:pPr>
              <w:jc w:val="center"/>
              <w:rPr>
                <w:rFonts w:ascii="宋体" w:hAnsi="宋体" w:cs="宋体"/>
                <w:b/>
                <w:bCs/>
                <w:color w:val="auto"/>
                <w:sz w:val="24"/>
              </w:rPr>
            </w:pPr>
            <w:r>
              <w:rPr>
                <w:rFonts w:hint="eastAsia" w:ascii="宋体" w:hAnsi="宋体" w:cs="宋体"/>
                <w:b/>
                <w:bCs/>
                <w:color w:val="auto"/>
                <w:sz w:val="24"/>
              </w:rPr>
              <w:t>偏离说明</w:t>
            </w:r>
          </w:p>
        </w:tc>
      </w:tr>
      <w:tr w14:paraId="4D28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E4B553">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3122918A">
            <w:pPr>
              <w:jc w:val="center"/>
              <w:rPr>
                <w:rFonts w:ascii="宋体" w:hAnsi="宋体" w:cs="宋体"/>
                <w:b/>
                <w:color w:val="auto"/>
                <w:kern w:val="0"/>
                <w:sz w:val="32"/>
                <w:szCs w:val="32"/>
              </w:rPr>
            </w:pPr>
          </w:p>
        </w:tc>
        <w:tc>
          <w:tcPr>
            <w:tcW w:w="3546" w:type="dxa"/>
          </w:tcPr>
          <w:p w14:paraId="1A0C7CB7">
            <w:pPr>
              <w:jc w:val="center"/>
              <w:rPr>
                <w:rFonts w:ascii="宋体" w:hAnsi="宋体" w:cs="宋体"/>
                <w:b/>
                <w:color w:val="auto"/>
                <w:kern w:val="0"/>
                <w:sz w:val="32"/>
                <w:szCs w:val="32"/>
              </w:rPr>
            </w:pPr>
          </w:p>
        </w:tc>
        <w:tc>
          <w:tcPr>
            <w:tcW w:w="1276" w:type="dxa"/>
          </w:tcPr>
          <w:p w14:paraId="650C071C">
            <w:pPr>
              <w:jc w:val="center"/>
              <w:rPr>
                <w:rFonts w:ascii="宋体" w:hAnsi="宋体" w:cs="宋体"/>
                <w:b/>
                <w:color w:val="auto"/>
                <w:kern w:val="0"/>
                <w:sz w:val="32"/>
                <w:szCs w:val="32"/>
              </w:rPr>
            </w:pPr>
          </w:p>
        </w:tc>
      </w:tr>
      <w:tr w14:paraId="7D76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403FAF">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3A4BD21B">
            <w:pPr>
              <w:jc w:val="center"/>
              <w:rPr>
                <w:rFonts w:ascii="宋体" w:hAnsi="宋体" w:cs="宋体"/>
                <w:b/>
                <w:color w:val="auto"/>
                <w:kern w:val="0"/>
                <w:sz w:val="32"/>
                <w:szCs w:val="32"/>
              </w:rPr>
            </w:pPr>
          </w:p>
        </w:tc>
        <w:tc>
          <w:tcPr>
            <w:tcW w:w="3546" w:type="dxa"/>
          </w:tcPr>
          <w:p w14:paraId="41F429AF">
            <w:pPr>
              <w:jc w:val="center"/>
              <w:rPr>
                <w:rFonts w:ascii="宋体" w:hAnsi="宋体" w:cs="宋体"/>
                <w:b/>
                <w:color w:val="auto"/>
                <w:kern w:val="0"/>
                <w:sz w:val="32"/>
                <w:szCs w:val="32"/>
              </w:rPr>
            </w:pPr>
          </w:p>
        </w:tc>
        <w:tc>
          <w:tcPr>
            <w:tcW w:w="1276" w:type="dxa"/>
          </w:tcPr>
          <w:p w14:paraId="01260CE6">
            <w:pPr>
              <w:jc w:val="center"/>
              <w:rPr>
                <w:rFonts w:ascii="宋体" w:hAnsi="宋体" w:cs="宋体"/>
                <w:b/>
                <w:color w:val="auto"/>
                <w:kern w:val="0"/>
                <w:sz w:val="32"/>
                <w:szCs w:val="32"/>
              </w:rPr>
            </w:pPr>
          </w:p>
        </w:tc>
      </w:tr>
      <w:tr w14:paraId="1D9C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E8F38B">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19F7CC52">
            <w:pPr>
              <w:jc w:val="center"/>
              <w:rPr>
                <w:rFonts w:ascii="宋体" w:hAnsi="宋体" w:cs="宋体"/>
                <w:b/>
                <w:color w:val="auto"/>
                <w:kern w:val="0"/>
                <w:sz w:val="32"/>
                <w:szCs w:val="32"/>
              </w:rPr>
            </w:pPr>
          </w:p>
        </w:tc>
        <w:tc>
          <w:tcPr>
            <w:tcW w:w="3546" w:type="dxa"/>
          </w:tcPr>
          <w:p w14:paraId="4B48D94B">
            <w:pPr>
              <w:jc w:val="center"/>
              <w:rPr>
                <w:rFonts w:ascii="宋体" w:hAnsi="宋体" w:cs="宋体"/>
                <w:b/>
                <w:color w:val="auto"/>
                <w:kern w:val="0"/>
                <w:sz w:val="32"/>
                <w:szCs w:val="32"/>
              </w:rPr>
            </w:pPr>
          </w:p>
        </w:tc>
        <w:tc>
          <w:tcPr>
            <w:tcW w:w="1276" w:type="dxa"/>
          </w:tcPr>
          <w:p w14:paraId="6C707B4B">
            <w:pPr>
              <w:jc w:val="center"/>
              <w:rPr>
                <w:rFonts w:ascii="宋体" w:hAnsi="宋体" w:cs="宋体"/>
                <w:b/>
                <w:color w:val="auto"/>
                <w:kern w:val="0"/>
                <w:sz w:val="32"/>
                <w:szCs w:val="32"/>
              </w:rPr>
            </w:pPr>
          </w:p>
        </w:tc>
      </w:tr>
    </w:tbl>
    <w:p w14:paraId="3DF62F70">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63BA4C75">
      <w:pPr>
        <w:jc w:val="center"/>
        <w:rPr>
          <w:rFonts w:ascii="宋体" w:hAnsi="宋体" w:cs="宋体"/>
          <w:b/>
          <w:color w:val="auto"/>
          <w:kern w:val="0"/>
          <w:sz w:val="32"/>
          <w:szCs w:val="32"/>
        </w:rPr>
      </w:pPr>
    </w:p>
    <w:p w14:paraId="7E74E36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71D6CEF">
      <w:pPr>
        <w:rPr>
          <w:rFonts w:ascii="宋体" w:hAnsi="宋体" w:cs="宋体"/>
          <w:b/>
          <w:bCs/>
          <w:color w:val="auto"/>
          <w:sz w:val="32"/>
          <w:szCs w:val="32"/>
        </w:rPr>
      </w:pPr>
      <w:r>
        <w:rPr>
          <w:rFonts w:hint="eastAsia" w:ascii="宋体" w:hAnsi="宋体" w:cs="宋体"/>
          <w:b/>
          <w:bCs/>
          <w:color w:val="auto"/>
          <w:sz w:val="32"/>
          <w:szCs w:val="32"/>
        </w:rPr>
        <w:br w:type="page"/>
      </w:r>
    </w:p>
    <w:p w14:paraId="79234139">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A4B0618">
      <w:pPr>
        <w:snapToGrid w:val="0"/>
        <w:spacing w:line="360" w:lineRule="auto"/>
        <w:rPr>
          <w:rFonts w:ascii="宋体" w:hAnsi="宋体" w:cs="宋体"/>
          <w:color w:val="auto"/>
          <w:sz w:val="24"/>
        </w:rPr>
      </w:pPr>
    </w:p>
    <w:p w14:paraId="09B7427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A8D00A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213F89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72270CA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10F0DDF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0CED149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3E740A1">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494965C">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424E2FE0">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39E99AC4">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130120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19F0A71">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AE54D98">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699DEA66">
      <w:pPr>
        <w:spacing w:line="360" w:lineRule="auto"/>
        <w:jc w:val="center"/>
        <w:rPr>
          <w:rFonts w:ascii="宋体" w:hAnsi="宋体" w:cs="宋体"/>
          <w:b/>
          <w:bCs/>
          <w:color w:val="auto"/>
          <w:sz w:val="24"/>
        </w:rPr>
      </w:pPr>
    </w:p>
    <w:p w14:paraId="445D05C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CC71821">
      <w:pPr>
        <w:rPr>
          <w:rFonts w:ascii="宋体" w:hAnsi="宋体" w:cs="宋体"/>
          <w:b/>
          <w:color w:val="auto"/>
          <w:kern w:val="0"/>
          <w:sz w:val="36"/>
          <w:szCs w:val="36"/>
        </w:rPr>
      </w:pPr>
      <w:r>
        <w:rPr>
          <w:rFonts w:hint="eastAsia" w:ascii="宋体" w:hAnsi="宋体" w:cs="宋体"/>
          <w:b/>
          <w:color w:val="auto"/>
          <w:kern w:val="0"/>
          <w:sz w:val="36"/>
          <w:szCs w:val="36"/>
        </w:rPr>
        <w:br w:type="page"/>
      </w:r>
    </w:p>
    <w:p w14:paraId="6F1270D0">
      <w:pPr>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545FEC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E636F0C">
      <w:pPr>
        <w:spacing w:line="360" w:lineRule="auto"/>
        <w:jc w:val="center"/>
        <w:outlineLvl w:val="0"/>
        <w:rPr>
          <w:rFonts w:ascii="宋体" w:hAnsi="宋体" w:cs="宋体"/>
          <w:b/>
          <w:color w:val="auto"/>
          <w:kern w:val="0"/>
          <w:sz w:val="36"/>
          <w:szCs w:val="36"/>
        </w:rPr>
      </w:pPr>
    </w:p>
    <w:p w14:paraId="5067E879">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725D885F">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41F55A4C">
      <w:pPr>
        <w:rPr>
          <w:rFonts w:hint="eastAsia" w:ascii="宋体" w:hAnsi="宋体" w:eastAsia="宋体" w:cs="宋体"/>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722E0EB5">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12D27AA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2B120F3">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490D58A5">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1F9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01C4ECD">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079334A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1D9CAAD3">
            <w:pPr>
              <w:spacing w:line="360" w:lineRule="auto"/>
              <w:jc w:val="center"/>
              <w:rPr>
                <w:rFonts w:ascii="宋体" w:hAnsi="宋体" w:cs="宋体"/>
                <w:b/>
                <w:color w:val="auto"/>
                <w:sz w:val="24"/>
              </w:rPr>
            </w:pPr>
          </w:p>
          <w:p w14:paraId="63E96EBA">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51CA43DD">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428EA6BC">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02104618">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3E1DE291">
            <w:pPr>
              <w:spacing w:line="360" w:lineRule="auto"/>
              <w:jc w:val="center"/>
              <w:rPr>
                <w:rFonts w:ascii="宋体" w:hAnsi="宋体" w:cs="宋体"/>
                <w:b/>
                <w:color w:val="auto"/>
                <w:sz w:val="24"/>
              </w:rPr>
            </w:pPr>
          </w:p>
          <w:p w14:paraId="25AE65AA">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50FA10ED">
            <w:pPr>
              <w:spacing w:line="360" w:lineRule="auto"/>
              <w:jc w:val="center"/>
              <w:rPr>
                <w:rFonts w:ascii="宋体" w:hAnsi="宋体" w:cs="宋体"/>
                <w:b/>
                <w:color w:val="auto"/>
                <w:sz w:val="24"/>
              </w:rPr>
            </w:pPr>
          </w:p>
          <w:p w14:paraId="3DCBAB73">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F73D71C">
            <w:pPr>
              <w:spacing w:line="360" w:lineRule="auto"/>
              <w:jc w:val="center"/>
              <w:rPr>
                <w:rFonts w:ascii="宋体" w:hAnsi="宋体" w:cs="宋体"/>
                <w:b/>
                <w:color w:val="auto"/>
                <w:sz w:val="24"/>
              </w:rPr>
            </w:pPr>
          </w:p>
        </w:tc>
      </w:tr>
      <w:tr w14:paraId="5994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AB5CBF1">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28366108">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3B768B3A">
            <w:pPr>
              <w:snapToGrid w:val="0"/>
              <w:spacing w:line="360" w:lineRule="auto"/>
              <w:jc w:val="center"/>
              <w:rPr>
                <w:rFonts w:ascii="宋体" w:hAnsi="宋体" w:cs="宋体"/>
                <w:color w:val="auto"/>
                <w:sz w:val="24"/>
              </w:rPr>
            </w:pPr>
          </w:p>
        </w:tc>
        <w:tc>
          <w:tcPr>
            <w:tcW w:w="2410" w:type="dxa"/>
            <w:vAlign w:val="center"/>
          </w:tcPr>
          <w:p w14:paraId="2A693C67">
            <w:pPr>
              <w:snapToGrid w:val="0"/>
              <w:spacing w:line="360" w:lineRule="auto"/>
              <w:jc w:val="center"/>
              <w:rPr>
                <w:rFonts w:ascii="宋体" w:hAnsi="宋体" w:cs="宋体"/>
                <w:color w:val="auto"/>
                <w:sz w:val="24"/>
              </w:rPr>
            </w:pPr>
          </w:p>
        </w:tc>
        <w:tc>
          <w:tcPr>
            <w:tcW w:w="2268" w:type="dxa"/>
            <w:vAlign w:val="center"/>
          </w:tcPr>
          <w:p w14:paraId="53896AC7">
            <w:pPr>
              <w:snapToGrid w:val="0"/>
              <w:spacing w:line="360" w:lineRule="auto"/>
              <w:jc w:val="center"/>
              <w:rPr>
                <w:rFonts w:ascii="宋体" w:hAnsi="宋体" w:cs="宋体"/>
                <w:color w:val="auto"/>
                <w:sz w:val="24"/>
              </w:rPr>
            </w:pPr>
          </w:p>
        </w:tc>
        <w:tc>
          <w:tcPr>
            <w:tcW w:w="2126" w:type="dxa"/>
            <w:vAlign w:val="center"/>
          </w:tcPr>
          <w:p w14:paraId="71F6AC17">
            <w:pPr>
              <w:spacing w:line="360" w:lineRule="auto"/>
              <w:jc w:val="center"/>
              <w:rPr>
                <w:rFonts w:ascii="宋体" w:hAnsi="宋体" w:cs="宋体"/>
                <w:color w:val="auto"/>
                <w:sz w:val="24"/>
              </w:rPr>
            </w:pPr>
          </w:p>
        </w:tc>
        <w:tc>
          <w:tcPr>
            <w:tcW w:w="2127" w:type="dxa"/>
          </w:tcPr>
          <w:p w14:paraId="31F81E8F">
            <w:pPr>
              <w:spacing w:line="360" w:lineRule="auto"/>
              <w:jc w:val="center"/>
              <w:rPr>
                <w:rFonts w:ascii="宋体" w:hAnsi="宋体" w:cs="宋体"/>
                <w:color w:val="auto"/>
                <w:sz w:val="24"/>
              </w:rPr>
            </w:pPr>
          </w:p>
        </w:tc>
        <w:tc>
          <w:tcPr>
            <w:tcW w:w="2126" w:type="dxa"/>
            <w:vAlign w:val="center"/>
          </w:tcPr>
          <w:p w14:paraId="543FC3E3">
            <w:pPr>
              <w:spacing w:line="360" w:lineRule="auto"/>
              <w:jc w:val="center"/>
              <w:rPr>
                <w:rFonts w:ascii="宋体" w:hAnsi="宋体" w:cs="宋体"/>
                <w:color w:val="auto"/>
                <w:sz w:val="24"/>
              </w:rPr>
            </w:pPr>
          </w:p>
        </w:tc>
      </w:tr>
      <w:tr w14:paraId="75E3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0B9A371">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2288D67E">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35E95574">
            <w:pPr>
              <w:snapToGrid w:val="0"/>
              <w:spacing w:line="360" w:lineRule="auto"/>
              <w:jc w:val="center"/>
              <w:rPr>
                <w:rFonts w:ascii="宋体" w:hAnsi="宋体" w:cs="宋体"/>
                <w:color w:val="auto"/>
                <w:sz w:val="24"/>
              </w:rPr>
            </w:pPr>
          </w:p>
        </w:tc>
        <w:tc>
          <w:tcPr>
            <w:tcW w:w="2410" w:type="dxa"/>
            <w:vAlign w:val="center"/>
          </w:tcPr>
          <w:p w14:paraId="6DE48143">
            <w:pPr>
              <w:snapToGrid w:val="0"/>
              <w:spacing w:line="360" w:lineRule="auto"/>
              <w:jc w:val="center"/>
              <w:rPr>
                <w:rFonts w:ascii="宋体" w:hAnsi="宋体" w:cs="宋体"/>
                <w:color w:val="auto"/>
                <w:sz w:val="24"/>
              </w:rPr>
            </w:pPr>
          </w:p>
        </w:tc>
        <w:tc>
          <w:tcPr>
            <w:tcW w:w="2268" w:type="dxa"/>
            <w:vAlign w:val="center"/>
          </w:tcPr>
          <w:p w14:paraId="0AB5EF28">
            <w:pPr>
              <w:snapToGrid w:val="0"/>
              <w:spacing w:line="360" w:lineRule="auto"/>
              <w:jc w:val="center"/>
              <w:rPr>
                <w:rFonts w:ascii="宋体" w:hAnsi="宋体" w:cs="宋体"/>
                <w:color w:val="auto"/>
                <w:sz w:val="24"/>
              </w:rPr>
            </w:pPr>
          </w:p>
        </w:tc>
        <w:tc>
          <w:tcPr>
            <w:tcW w:w="2126" w:type="dxa"/>
            <w:vAlign w:val="center"/>
          </w:tcPr>
          <w:p w14:paraId="364CF864">
            <w:pPr>
              <w:spacing w:line="360" w:lineRule="auto"/>
              <w:jc w:val="center"/>
              <w:rPr>
                <w:rFonts w:ascii="宋体" w:hAnsi="宋体" w:cs="宋体"/>
                <w:color w:val="auto"/>
                <w:sz w:val="24"/>
              </w:rPr>
            </w:pPr>
          </w:p>
        </w:tc>
        <w:tc>
          <w:tcPr>
            <w:tcW w:w="2127" w:type="dxa"/>
          </w:tcPr>
          <w:p w14:paraId="430AF8E5">
            <w:pPr>
              <w:spacing w:line="360" w:lineRule="auto"/>
              <w:jc w:val="center"/>
              <w:rPr>
                <w:rFonts w:ascii="宋体" w:hAnsi="宋体" w:cs="宋体"/>
                <w:color w:val="auto"/>
                <w:sz w:val="24"/>
              </w:rPr>
            </w:pPr>
          </w:p>
        </w:tc>
        <w:tc>
          <w:tcPr>
            <w:tcW w:w="2126" w:type="dxa"/>
            <w:vAlign w:val="center"/>
          </w:tcPr>
          <w:p w14:paraId="17F3AE85">
            <w:pPr>
              <w:spacing w:line="360" w:lineRule="auto"/>
              <w:jc w:val="center"/>
              <w:rPr>
                <w:rFonts w:ascii="宋体" w:hAnsi="宋体" w:cs="宋体"/>
                <w:color w:val="auto"/>
                <w:sz w:val="24"/>
              </w:rPr>
            </w:pPr>
          </w:p>
        </w:tc>
      </w:tr>
      <w:tr w14:paraId="4838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A9E420">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3D77F232">
            <w:pPr>
              <w:snapToGrid w:val="0"/>
              <w:spacing w:line="360" w:lineRule="auto"/>
              <w:jc w:val="center"/>
              <w:rPr>
                <w:rFonts w:ascii="宋体" w:hAnsi="宋体" w:cs="宋体"/>
                <w:color w:val="auto"/>
                <w:sz w:val="24"/>
              </w:rPr>
            </w:pPr>
          </w:p>
        </w:tc>
        <w:tc>
          <w:tcPr>
            <w:tcW w:w="2268" w:type="dxa"/>
            <w:vAlign w:val="center"/>
          </w:tcPr>
          <w:p w14:paraId="146FDFDD">
            <w:pPr>
              <w:snapToGrid w:val="0"/>
              <w:spacing w:line="360" w:lineRule="auto"/>
              <w:jc w:val="center"/>
              <w:rPr>
                <w:rFonts w:ascii="宋体" w:hAnsi="宋体" w:cs="宋体"/>
                <w:color w:val="auto"/>
                <w:sz w:val="24"/>
              </w:rPr>
            </w:pPr>
          </w:p>
        </w:tc>
        <w:tc>
          <w:tcPr>
            <w:tcW w:w="2410" w:type="dxa"/>
            <w:vAlign w:val="center"/>
          </w:tcPr>
          <w:p w14:paraId="3B0167F2">
            <w:pPr>
              <w:snapToGrid w:val="0"/>
              <w:spacing w:line="360" w:lineRule="auto"/>
              <w:jc w:val="center"/>
              <w:rPr>
                <w:rFonts w:ascii="宋体" w:hAnsi="宋体" w:cs="宋体"/>
                <w:color w:val="auto"/>
                <w:sz w:val="24"/>
              </w:rPr>
            </w:pPr>
          </w:p>
        </w:tc>
        <w:tc>
          <w:tcPr>
            <w:tcW w:w="2268" w:type="dxa"/>
            <w:vAlign w:val="center"/>
          </w:tcPr>
          <w:p w14:paraId="3F0DE27F">
            <w:pPr>
              <w:snapToGrid w:val="0"/>
              <w:spacing w:line="360" w:lineRule="auto"/>
              <w:jc w:val="center"/>
              <w:rPr>
                <w:rFonts w:ascii="宋体" w:hAnsi="宋体" w:cs="宋体"/>
                <w:color w:val="auto"/>
                <w:sz w:val="24"/>
              </w:rPr>
            </w:pPr>
          </w:p>
        </w:tc>
        <w:tc>
          <w:tcPr>
            <w:tcW w:w="2126" w:type="dxa"/>
            <w:vAlign w:val="center"/>
          </w:tcPr>
          <w:p w14:paraId="61BF557E">
            <w:pPr>
              <w:spacing w:line="360" w:lineRule="auto"/>
              <w:jc w:val="center"/>
              <w:rPr>
                <w:rFonts w:ascii="宋体" w:hAnsi="宋体" w:cs="宋体"/>
                <w:color w:val="auto"/>
                <w:sz w:val="24"/>
              </w:rPr>
            </w:pPr>
          </w:p>
        </w:tc>
        <w:tc>
          <w:tcPr>
            <w:tcW w:w="2127" w:type="dxa"/>
          </w:tcPr>
          <w:p w14:paraId="4DC56F77">
            <w:pPr>
              <w:spacing w:line="360" w:lineRule="auto"/>
              <w:jc w:val="center"/>
              <w:rPr>
                <w:rFonts w:ascii="宋体" w:hAnsi="宋体" w:cs="宋体"/>
                <w:color w:val="auto"/>
                <w:sz w:val="24"/>
              </w:rPr>
            </w:pPr>
          </w:p>
        </w:tc>
        <w:tc>
          <w:tcPr>
            <w:tcW w:w="2126" w:type="dxa"/>
            <w:vAlign w:val="center"/>
          </w:tcPr>
          <w:p w14:paraId="14A57781">
            <w:pPr>
              <w:spacing w:line="360" w:lineRule="auto"/>
              <w:jc w:val="center"/>
              <w:rPr>
                <w:rFonts w:ascii="宋体" w:hAnsi="宋体" w:cs="宋体"/>
                <w:color w:val="auto"/>
                <w:sz w:val="24"/>
              </w:rPr>
            </w:pPr>
          </w:p>
        </w:tc>
      </w:tr>
      <w:tr w14:paraId="032F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BAD647">
            <w:pPr>
              <w:spacing w:line="360" w:lineRule="auto"/>
              <w:jc w:val="center"/>
              <w:rPr>
                <w:rFonts w:ascii="宋体" w:hAnsi="宋体" w:cs="宋体"/>
                <w:color w:val="auto"/>
                <w:sz w:val="24"/>
              </w:rPr>
            </w:pPr>
          </w:p>
        </w:tc>
        <w:tc>
          <w:tcPr>
            <w:tcW w:w="992" w:type="dxa"/>
            <w:vAlign w:val="center"/>
          </w:tcPr>
          <w:p w14:paraId="3A747D86">
            <w:pPr>
              <w:snapToGrid w:val="0"/>
              <w:spacing w:line="360" w:lineRule="auto"/>
              <w:jc w:val="center"/>
              <w:rPr>
                <w:rFonts w:ascii="宋体" w:hAnsi="宋体" w:cs="宋体"/>
                <w:color w:val="auto"/>
                <w:sz w:val="24"/>
              </w:rPr>
            </w:pPr>
          </w:p>
        </w:tc>
        <w:tc>
          <w:tcPr>
            <w:tcW w:w="2268" w:type="dxa"/>
            <w:vAlign w:val="center"/>
          </w:tcPr>
          <w:p w14:paraId="63880A89">
            <w:pPr>
              <w:snapToGrid w:val="0"/>
              <w:spacing w:line="360" w:lineRule="auto"/>
              <w:jc w:val="center"/>
              <w:rPr>
                <w:rFonts w:ascii="宋体" w:hAnsi="宋体" w:cs="宋体"/>
                <w:color w:val="auto"/>
                <w:sz w:val="24"/>
              </w:rPr>
            </w:pPr>
          </w:p>
        </w:tc>
        <w:tc>
          <w:tcPr>
            <w:tcW w:w="2410" w:type="dxa"/>
            <w:vAlign w:val="center"/>
          </w:tcPr>
          <w:p w14:paraId="12391D1F">
            <w:pPr>
              <w:snapToGrid w:val="0"/>
              <w:spacing w:line="360" w:lineRule="auto"/>
              <w:jc w:val="center"/>
              <w:rPr>
                <w:rFonts w:ascii="宋体" w:hAnsi="宋体" w:cs="宋体"/>
                <w:color w:val="auto"/>
                <w:sz w:val="24"/>
              </w:rPr>
            </w:pPr>
          </w:p>
        </w:tc>
        <w:tc>
          <w:tcPr>
            <w:tcW w:w="2268" w:type="dxa"/>
            <w:vAlign w:val="center"/>
          </w:tcPr>
          <w:p w14:paraId="437318D8">
            <w:pPr>
              <w:snapToGrid w:val="0"/>
              <w:spacing w:line="360" w:lineRule="auto"/>
              <w:jc w:val="center"/>
              <w:rPr>
                <w:rFonts w:ascii="宋体" w:hAnsi="宋体" w:cs="宋体"/>
                <w:color w:val="auto"/>
                <w:sz w:val="24"/>
              </w:rPr>
            </w:pPr>
          </w:p>
        </w:tc>
        <w:tc>
          <w:tcPr>
            <w:tcW w:w="2126" w:type="dxa"/>
            <w:vAlign w:val="center"/>
          </w:tcPr>
          <w:p w14:paraId="353B5B22">
            <w:pPr>
              <w:spacing w:line="360" w:lineRule="auto"/>
              <w:jc w:val="center"/>
              <w:rPr>
                <w:rFonts w:ascii="宋体" w:hAnsi="宋体" w:cs="宋体"/>
                <w:color w:val="auto"/>
                <w:sz w:val="24"/>
              </w:rPr>
            </w:pPr>
          </w:p>
        </w:tc>
        <w:tc>
          <w:tcPr>
            <w:tcW w:w="2127" w:type="dxa"/>
          </w:tcPr>
          <w:p w14:paraId="714CFB3D">
            <w:pPr>
              <w:spacing w:line="360" w:lineRule="auto"/>
              <w:jc w:val="center"/>
              <w:rPr>
                <w:rFonts w:ascii="宋体" w:hAnsi="宋体" w:cs="宋体"/>
                <w:color w:val="auto"/>
                <w:sz w:val="24"/>
              </w:rPr>
            </w:pPr>
          </w:p>
        </w:tc>
        <w:tc>
          <w:tcPr>
            <w:tcW w:w="2126" w:type="dxa"/>
            <w:vAlign w:val="center"/>
          </w:tcPr>
          <w:p w14:paraId="3D3F3084">
            <w:pPr>
              <w:spacing w:line="360" w:lineRule="auto"/>
              <w:jc w:val="center"/>
              <w:rPr>
                <w:rFonts w:ascii="宋体" w:hAnsi="宋体" w:cs="宋体"/>
                <w:color w:val="auto"/>
                <w:sz w:val="24"/>
              </w:rPr>
            </w:pPr>
          </w:p>
        </w:tc>
      </w:tr>
      <w:tr w14:paraId="1E57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7D621A">
            <w:pPr>
              <w:spacing w:line="360" w:lineRule="auto"/>
              <w:jc w:val="center"/>
              <w:rPr>
                <w:rFonts w:ascii="宋体" w:hAnsi="宋体" w:cs="宋体"/>
                <w:color w:val="auto"/>
                <w:sz w:val="24"/>
              </w:rPr>
            </w:pPr>
          </w:p>
        </w:tc>
        <w:tc>
          <w:tcPr>
            <w:tcW w:w="992" w:type="dxa"/>
            <w:vAlign w:val="center"/>
          </w:tcPr>
          <w:p w14:paraId="34DB62B2">
            <w:pPr>
              <w:snapToGrid w:val="0"/>
              <w:spacing w:line="360" w:lineRule="auto"/>
              <w:jc w:val="center"/>
              <w:rPr>
                <w:rFonts w:ascii="宋体" w:hAnsi="宋体" w:cs="宋体"/>
                <w:color w:val="auto"/>
                <w:sz w:val="24"/>
              </w:rPr>
            </w:pPr>
          </w:p>
        </w:tc>
        <w:tc>
          <w:tcPr>
            <w:tcW w:w="2268" w:type="dxa"/>
            <w:vAlign w:val="center"/>
          </w:tcPr>
          <w:p w14:paraId="230BE471">
            <w:pPr>
              <w:snapToGrid w:val="0"/>
              <w:spacing w:line="360" w:lineRule="auto"/>
              <w:jc w:val="center"/>
              <w:rPr>
                <w:rFonts w:ascii="宋体" w:hAnsi="宋体" w:cs="宋体"/>
                <w:color w:val="auto"/>
                <w:sz w:val="24"/>
              </w:rPr>
            </w:pPr>
          </w:p>
        </w:tc>
        <w:tc>
          <w:tcPr>
            <w:tcW w:w="2410" w:type="dxa"/>
            <w:vAlign w:val="center"/>
          </w:tcPr>
          <w:p w14:paraId="74922E20">
            <w:pPr>
              <w:snapToGrid w:val="0"/>
              <w:spacing w:line="360" w:lineRule="auto"/>
              <w:jc w:val="center"/>
              <w:rPr>
                <w:rFonts w:ascii="宋体" w:hAnsi="宋体" w:cs="宋体"/>
                <w:color w:val="auto"/>
                <w:sz w:val="24"/>
              </w:rPr>
            </w:pPr>
          </w:p>
        </w:tc>
        <w:tc>
          <w:tcPr>
            <w:tcW w:w="2268" w:type="dxa"/>
            <w:vAlign w:val="center"/>
          </w:tcPr>
          <w:p w14:paraId="61538E4B">
            <w:pPr>
              <w:snapToGrid w:val="0"/>
              <w:spacing w:line="360" w:lineRule="auto"/>
              <w:jc w:val="center"/>
              <w:rPr>
                <w:rFonts w:ascii="宋体" w:hAnsi="宋体" w:cs="宋体"/>
                <w:color w:val="auto"/>
                <w:sz w:val="24"/>
              </w:rPr>
            </w:pPr>
          </w:p>
        </w:tc>
        <w:tc>
          <w:tcPr>
            <w:tcW w:w="2126" w:type="dxa"/>
            <w:vAlign w:val="center"/>
          </w:tcPr>
          <w:p w14:paraId="53FE5AC7">
            <w:pPr>
              <w:spacing w:line="360" w:lineRule="auto"/>
              <w:jc w:val="center"/>
              <w:rPr>
                <w:rFonts w:ascii="宋体" w:hAnsi="宋体" w:cs="宋体"/>
                <w:color w:val="auto"/>
                <w:sz w:val="24"/>
              </w:rPr>
            </w:pPr>
          </w:p>
        </w:tc>
        <w:tc>
          <w:tcPr>
            <w:tcW w:w="2127" w:type="dxa"/>
          </w:tcPr>
          <w:p w14:paraId="2CA12329">
            <w:pPr>
              <w:spacing w:line="360" w:lineRule="auto"/>
              <w:jc w:val="center"/>
              <w:rPr>
                <w:rFonts w:ascii="宋体" w:hAnsi="宋体" w:cs="宋体"/>
                <w:color w:val="auto"/>
                <w:sz w:val="24"/>
              </w:rPr>
            </w:pPr>
          </w:p>
        </w:tc>
        <w:tc>
          <w:tcPr>
            <w:tcW w:w="2126" w:type="dxa"/>
            <w:vAlign w:val="center"/>
          </w:tcPr>
          <w:p w14:paraId="0F6605D5">
            <w:pPr>
              <w:spacing w:line="360" w:lineRule="auto"/>
              <w:jc w:val="center"/>
              <w:rPr>
                <w:rFonts w:ascii="宋体" w:hAnsi="宋体" w:cs="宋体"/>
                <w:color w:val="auto"/>
                <w:sz w:val="24"/>
              </w:rPr>
            </w:pPr>
          </w:p>
        </w:tc>
      </w:tr>
      <w:tr w14:paraId="37EC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9E1CEF8">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1A9C16A2">
            <w:pPr>
              <w:spacing w:line="360" w:lineRule="auto"/>
              <w:jc w:val="center"/>
              <w:rPr>
                <w:rFonts w:ascii="宋体" w:hAnsi="宋体" w:cs="宋体"/>
                <w:color w:val="auto"/>
                <w:sz w:val="24"/>
              </w:rPr>
            </w:pPr>
          </w:p>
        </w:tc>
      </w:tr>
      <w:tr w14:paraId="6C5D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55EC9AE">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23D7B79A">
            <w:pPr>
              <w:spacing w:line="360" w:lineRule="auto"/>
              <w:jc w:val="center"/>
              <w:rPr>
                <w:rFonts w:ascii="宋体" w:hAnsi="宋体" w:cs="宋体"/>
                <w:color w:val="auto"/>
                <w:sz w:val="24"/>
              </w:rPr>
            </w:pPr>
          </w:p>
        </w:tc>
      </w:tr>
    </w:tbl>
    <w:p w14:paraId="405F03E0">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0109A55E">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3E58680A">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4C149D62">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65D14A05">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2E9A7B8">
      <w:pPr>
        <w:spacing w:line="360" w:lineRule="auto"/>
        <w:ind w:firstLine="482" w:firstLineChars="200"/>
        <w:rPr>
          <w:rFonts w:ascii="宋体" w:hAnsi="宋体" w:cs="宋体"/>
          <w:b/>
          <w:color w:val="auto"/>
          <w:sz w:val="24"/>
        </w:rPr>
      </w:pPr>
      <w:r>
        <w:rPr>
          <w:rFonts w:hint="eastAsia" w:ascii="宋体" w:hAnsi="宋体" w:cs="宋体"/>
          <w:b/>
          <w:color w:val="auto"/>
          <w:sz w:val="24"/>
        </w:rPr>
        <w:t>5、特别说明：▲供应商报价低于项目预算50%的，应当在报价文件中详细阐述不影响产品质量或者诚信履约的具体原因，未做阐述说明的，投标无效。</w:t>
      </w:r>
    </w:p>
    <w:p w14:paraId="7B6769DD">
      <w:pPr>
        <w:rPr>
          <w:rFonts w:hint="eastAsia" w:ascii="宋体" w:hAnsi="宋体" w:eastAsia="宋体" w:cs="宋体"/>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70BB7BD2">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1F92F16C">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4F7BDC04">
      <w:pPr>
        <w:rPr>
          <w:color w:val="auto"/>
        </w:rPr>
      </w:pPr>
      <w:r>
        <w:rPr>
          <w:rFonts w:hint="eastAsia" w:ascii="宋体" w:hAnsi="宋体" w:cs="宋体"/>
          <w:b/>
          <w:color w:val="auto"/>
          <w:sz w:val="24"/>
        </w:rPr>
        <w:br w:type="page"/>
      </w:r>
    </w:p>
    <w:p w14:paraId="4BACCFF6">
      <w:pPr>
        <w:pStyle w:val="2"/>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14:paraId="13AF1F58">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71FA1632">
      <w:pPr>
        <w:spacing w:line="360" w:lineRule="auto"/>
        <w:jc w:val="center"/>
        <w:rPr>
          <w:rFonts w:ascii="宋体" w:hAnsi="宋体" w:cs="宋体"/>
          <w:b/>
          <w:color w:val="auto"/>
          <w:spacing w:val="6"/>
          <w:sz w:val="32"/>
          <w:szCs w:val="32"/>
        </w:rPr>
      </w:pPr>
      <w:bookmarkStart w:id="501" w:name="OLE_LINK13"/>
      <w:bookmarkStart w:id="502" w:name="OLE_LINK14"/>
      <w:r>
        <w:rPr>
          <w:rFonts w:hint="eastAsia" w:ascii="宋体" w:hAnsi="宋体" w:cs="宋体"/>
          <w:b/>
          <w:color w:val="auto"/>
          <w:spacing w:val="6"/>
          <w:sz w:val="32"/>
          <w:szCs w:val="32"/>
        </w:rPr>
        <w:t>残疾人福利性单位声明函</w:t>
      </w:r>
    </w:p>
    <w:bookmarkEnd w:id="501"/>
    <w:bookmarkEnd w:id="502"/>
    <w:p w14:paraId="19B1FF07">
      <w:pPr>
        <w:spacing w:line="360" w:lineRule="auto"/>
        <w:rPr>
          <w:rFonts w:ascii="宋体" w:hAnsi="宋体" w:cs="宋体"/>
          <w:b/>
          <w:color w:val="auto"/>
          <w:spacing w:val="6"/>
          <w:sz w:val="30"/>
          <w:szCs w:val="30"/>
        </w:rPr>
      </w:pPr>
    </w:p>
    <w:p w14:paraId="1C6AEC48">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43F51CB6">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BE551B4">
      <w:pPr>
        <w:spacing w:line="360" w:lineRule="auto"/>
        <w:ind w:firstLine="480" w:firstLineChars="200"/>
        <w:rPr>
          <w:rFonts w:ascii="宋体" w:hAnsi="宋体" w:cs="宋体"/>
          <w:color w:val="auto"/>
          <w:sz w:val="24"/>
        </w:rPr>
      </w:pPr>
    </w:p>
    <w:p w14:paraId="76823799">
      <w:pPr>
        <w:spacing w:line="360" w:lineRule="auto"/>
        <w:ind w:firstLine="480" w:firstLineChars="200"/>
        <w:rPr>
          <w:rFonts w:ascii="宋体" w:hAnsi="宋体" w:cs="宋体"/>
          <w:color w:val="auto"/>
          <w:sz w:val="24"/>
        </w:rPr>
      </w:pPr>
    </w:p>
    <w:p w14:paraId="7A76BF1C">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02B46BF">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05DBC9F4">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5B528916">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41AB458">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8E30A26">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4CD80624">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30D5BE85">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1215CB9">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01E687AC">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6CBB834">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472D51C">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08E8163E">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6429E7B">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F71918D">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54AFB6A">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CEF7D17">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6EB4C03F">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16C1EEE9">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B77E025">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5CF71E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8E3ACBE">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6BD8812">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4A82429E">
      <w:pPr>
        <w:snapToGrid w:val="0"/>
        <w:spacing w:line="360" w:lineRule="auto"/>
        <w:rPr>
          <w:rFonts w:ascii="宋体" w:hAnsi="宋体" w:cs="宋体"/>
          <w:color w:val="auto"/>
          <w:sz w:val="24"/>
        </w:rPr>
      </w:pPr>
      <w:r>
        <w:rPr>
          <w:rFonts w:hint="eastAsia" w:ascii="宋体" w:hAnsi="宋体" w:cs="宋体"/>
          <w:color w:val="auto"/>
          <w:sz w:val="24"/>
        </w:rPr>
        <w:t>……</w:t>
      </w:r>
    </w:p>
    <w:p w14:paraId="64C5DB4B">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52273C9C">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1178629">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8EB5CBA">
      <w:pPr>
        <w:spacing w:line="360" w:lineRule="auto"/>
        <w:rPr>
          <w:rFonts w:ascii="宋体" w:hAnsi="宋体" w:cs="宋体"/>
          <w:color w:val="auto"/>
          <w:sz w:val="24"/>
        </w:rPr>
      </w:pPr>
      <w:r>
        <w:rPr>
          <w:rFonts w:hint="eastAsia" w:ascii="宋体" w:hAnsi="宋体" w:cs="宋体"/>
          <w:color w:val="auto"/>
          <w:sz w:val="24"/>
        </w:rPr>
        <w:t xml:space="preserve">日期：    </w:t>
      </w:r>
    </w:p>
    <w:p w14:paraId="7076786E">
      <w:pPr>
        <w:spacing w:line="360" w:lineRule="auto"/>
        <w:rPr>
          <w:rFonts w:ascii="宋体" w:hAnsi="宋体" w:cs="宋体"/>
          <w:b/>
          <w:color w:val="auto"/>
          <w:sz w:val="24"/>
        </w:rPr>
      </w:pPr>
      <w:r>
        <w:rPr>
          <w:rFonts w:hint="eastAsia" w:ascii="宋体" w:hAnsi="宋体" w:cs="宋体"/>
          <w:b/>
          <w:color w:val="auto"/>
          <w:sz w:val="24"/>
        </w:rPr>
        <w:t>质疑函制作说明：</w:t>
      </w:r>
    </w:p>
    <w:p w14:paraId="6B9AE08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0168E32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21DB93D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47341FF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60DE2A7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145D04A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683EA870">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3D261A46">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E0109E8">
      <w:pPr>
        <w:spacing w:line="360" w:lineRule="auto"/>
        <w:jc w:val="center"/>
        <w:rPr>
          <w:rFonts w:ascii="宋体" w:hAnsi="宋体" w:cs="宋体"/>
          <w:b/>
          <w:color w:val="auto"/>
          <w:sz w:val="24"/>
        </w:rPr>
      </w:pPr>
    </w:p>
    <w:p w14:paraId="02667D6E">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3289A407">
      <w:pPr>
        <w:spacing w:line="360" w:lineRule="auto"/>
        <w:rPr>
          <w:rFonts w:ascii="宋体" w:hAnsi="宋体" w:cs="宋体"/>
          <w:color w:val="auto"/>
          <w:sz w:val="24"/>
        </w:rPr>
      </w:pPr>
      <w:r>
        <w:rPr>
          <w:rFonts w:hint="eastAsia" w:ascii="宋体" w:hAnsi="宋体" w:cs="宋体"/>
          <w:color w:val="auto"/>
          <w:sz w:val="24"/>
        </w:rPr>
        <w:t>一、投诉相关主体基本情况</w:t>
      </w:r>
    </w:p>
    <w:p w14:paraId="0C51AC07">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9DB42F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D519218">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BFDD995">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9BD861A">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A112AAE">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FA47A4E">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78D0A5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500A226">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5485A63">
      <w:pPr>
        <w:spacing w:line="360" w:lineRule="auto"/>
        <w:rPr>
          <w:rFonts w:ascii="宋体" w:hAnsi="宋体" w:cs="宋体"/>
          <w:color w:val="auto"/>
          <w:sz w:val="24"/>
        </w:rPr>
      </w:pPr>
      <w:r>
        <w:rPr>
          <w:rFonts w:hint="eastAsia" w:ascii="宋体" w:hAnsi="宋体" w:cs="宋体"/>
          <w:color w:val="auto"/>
          <w:sz w:val="24"/>
        </w:rPr>
        <w:t>被投诉人2</w:t>
      </w:r>
    </w:p>
    <w:p w14:paraId="6A5A45A8">
      <w:pPr>
        <w:spacing w:line="360" w:lineRule="auto"/>
        <w:rPr>
          <w:rFonts w:ascii="宋体" w:hAnsi="宋体" w:cs="宋体"/>
          <w:color w:val="auto"/>
          <w:sz w:val="24"/>
          <w:u w:val="dotted"/>
        </w:rPr>
      </w:pPr>
      <w:r>
        <w:rPr>
          <w:rFonts w:hint="eastAsia" w:ascii="宋体" w:hAnsi="宋体" w:cs="宋体"/>
          <w:color w:val="auto"/>
          <w:sz w:val="24"/>
        </w:rPr>
        <w:t>……</w:t>
      </w:r>
    </w:p>
    <w:p w14:paraId="1BC117C3">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A6144F7">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990AA5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F1A7D4F">
      <w:pPr>
        <w:spacing w:line="360" w:lineRule="auto"/>
        <w:rPr>
          <w:rFonts w:ascii="宋体" w:hAnsi="宋体" w:cs="宋体"/>
          <w:color w:val="auto"/>
          <w:sz w:val="24"/>
        </w:rPr>
      </w:pPr>
      <w:r>
        <w:rPr>
          <w:rFonts w:hint="eastAsia" w:ascii="宋体" w:hAnsi="宋体" w:cs="宋体"/>
          <w:color w:val="auto"/>
          <w:sz w:val="24"/>
        </w:rPr>
        <w:t>二、投诉项目基本情况</w:t>
      </w:r>
    </w:p>
    <w:p w14:paraId="15FA264D">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0D3AFEF3">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EEAB726">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5EB9AC1">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2691202B">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17F24D5">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315E898">
      <w:pPr>
        <w:spacing w:line="360" w:lineRule="auto"/>
        <w:rPr>
          <w:rFonts w:ascii="宋体" w:hAnsi="宋体" w:cs="宋体"/>
          <w:color w:val="auto"/>
          <w:sz w:val="24"/>
        </w:rPr>
      </w:pPr>
      <w:r>
        <w:rPr>
          <w:rFonts w:hint="eastAsia" w:ascii="宋体" w:hAnsi="宋体" w:cs="宋体"/>
          <w:color w:val="auto"/>
          <w:sz w:val="24"/>
        </w:rPr>
        <w:t>三、质疑基本情况</w:t>
      </w:r>
    </w:p>
    <w:p w14:paraId="72678C1B">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3539379B">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3CD8DE2B">
      <w:pPr>
        <w:spacing w:line="360" w:lineRule="auto"/>
        <w:rPr>
          <w:rFonts w:ascii="宋体" w:hAnsi="宋体" w:cs="宋体"/>
          <w:color w:val="auto"/>
          <w:sz w:val="24"/>
        </w:rPr>
      </w:pPr>
      <w:r>
        <w:rPr>
          <w:rFonts w:hint="eastAsia" w:ascii="宋体" w:hAnsi="宋体" w:cs="宋体"/>
          <w:color w:val="auto"/>
          <w:sz w:val="24"/>
        </w:rPr>
        <w:t>四、投诉事项具体内容</w:t>
      </w:r>
    </w:p>
    <w:p w14:paraId="6ABCF8C2">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71CA7EE1">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A69BEB2">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BFDA51C">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5351F72">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1C68A4E">
      <w:pPr>
        <w:spacing w:line="360" w:lineRule="auto"/>
        <w:rPr>
          <w:rFonts w:ascii="宋体" w:hAnsi="宋体" w:cs="宋体"/>
          <w:color w:val="auto"/>
          <w:sz w:val="24"/>
          <w:u w:val="dotted"/>
        </w:rPr>
      </w:pPr>
      <w:r>
        <w:rPr>
          <w:rFonts w:hint="eastAsia" w:ascii="宋体" w:hAnsi="宋体" w:cs="宋体"/>
          <w:color w:val="auto"/>
          <w:sz w:val="24"/>
        </w:rPr>
        <w:t>投诉事项2</w:t>
      </w:r>
      <w:r>
        <w:rPr>
          <w:rFonts w:hint="eastAsia" w:ascii="宋体" w:hAnsi="宋体" w:cs="宋体"/>
          <w:color w:val="auto"/>
          <w:sz w:val="24"/>
          <w:lang w:eastAsia="zh-CN"/>
        </w:rPr>
        <w:t>：</w:t>
      </w:r>
      <w:r>
        <w:rPr>
          <w:rFonts w:hint="eastAsia" w:ascii="宋体" w:hAnsi="宋体" w:cs="宋体"/>
          <w:color w:val="auto"/>
          <w:sz w:val="24"/>
        </w:rPr>
        <w:t>……</w:t>
      </w:r>
    </w:p>
    <w:p w14:paraId="299CAA07">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7E8D5ECF">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FCC7AA1">
      <w:pPr>
        <w:spacing w:line="360" w:lineRule="auto"/>
        <w:rPr>
          <w:rFonts w:ascii="宋体" w:hAnsi="宋体" w:cs="宋体"/>
          <w:color w:val="auto"/>
          <w:sz w:val="24"/>
          <w:u w:val="single"/>
        </w:rPr>
      </w:pPr>
      <w:r>
        <w:rPr>
          <w:rFonts w:hint="eastAsia" w:ascii="宋体" w:hAnsi="宋体" w:cs="宋体"/>
          <w:color w:val="auto"/>
          <w:sz w:val="24"/>
        </w:rPr>
        <w:t xml:space="preserve">                                                                                                    </w:t>
      </w:r>
    </w:p>
    <w:p w14:paraId="5AE84E89">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E5F3A63">
      <w:pPr>
        <w:spacing w:line="360" w:lineRule="auto"/>
        <w:rPr>
          <w:rFonts w:ascii="宋体" w:hAnsi="宋体" w:cs="宋体"/>
          <w:b/>
          <w:color w:val="auto"/>
          <w:sz w:val="24"/>
        </w:rPr>
      </w:pPr>
      <w:r>
        <w:rPr>
          <w:rFonts w:hint="eastAsia" w:ascii="宋体" w:hAnsi="宋体" w:cs="宋体"/>
          <w:color w:val="auto"/>
          <w:sz w:val="24"/>
        </w:rPr>
        <w:t xml:space="preserve">日期：    </w:t>
      </w:r>
    </w:p>
    <w:p w14:paraId="438763AA">
      <w:pPr>
        <w:spacing w:line="360" w:lineRule="auto"/>
        <w:rPr>
          <w:rFonts w:ascii="宋体" w:hAnsi="宋体" w:cs="宋体"/>
          <w:b/>
          <w:color w:val="auto"/>
          <w:sz w:val="24"/>
        </w:rPr>
      </w:pPr>
      <w:r>
        <w:rPr>
          <w:rFonts w:hint="eastAsia" w:ascii="宋体" w:hAnsi="宋体" w:cs="宋体"/>
          <w:b/>
          <w:color w:val="auto"/>
          <w:sz w:val="24"/>
        </w:rPr>
        <w:t>投诉书制作说明：</w:t>
      </w:r>
    </w:p>
    <w:p w14:paraId="659C83B9">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3D33244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562E7C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2B24724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F36DCB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2DC3F8E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6E28008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37CA1D11">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72A34909">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513504C4">
      <w:pPr>
        <w:spacing w:line="360" w:lineRule="auto"/>
        <w:rPr>
          <w:rFonts w:ascii="宋体" w:hAnsi="宋体" w:cs="宋体"/>
          <w:color w:val="auto"/>
          <w:sz w:val="24"/>
          <w:u w:val="single"/>
        </w:rPr>
      </w:pPr>
    </w:p>
    <w:p w14:paraId="4F83396B">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12FDB4E7">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0E360731">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2DD04453">
      <w:pPr>
        <w:spacing w:line="360" w:lineRule="auto"/>
        <w:ind w:firstLine="494"/>
        <w:rPr>
          <w:rFonts w:ascii="宋体" w:hAnsi="宋体" w:cs="宋体"/>
          <w:color w:val="auto"/>
          <w:sz w:val="24"/>
        </w:rPr>
      </w:pPr>
    </w:p>
    <w:p w14:paraId="2D14F810">
      <w:pPr>
        <w:spacing w:line="360" w:lineRule="auto"/>
        <w:ind w:firstLine="494"/>
        <w:rPr>
          <w:rFonts w:ascii="宋体" w:hAnsi="宋体" w:cs="宋体"/>
          <w:color w:val="auto"/>
          <w:sz w:val="24"/>
        </w:rPr>
      </w:pPr>
    </w:p>
    <w:p w14:paraId="43002CA2">
      <w:pPr>
        <w:spacing w:line="360" w:lineRule="auto"/>
        <w:rPr>
          <w:rFonts w:ascii="宋体" w:hAnsi="宋体" w:cs="宋体"/>
          <w:color w:val="auto"/>
          <w:sz w:val="24"/>
        </w:rPr>
      </w:pPr>
    </w:p>
    <w:p w14:paraId="63C3DBD3">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04A0CB70">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1AAFF3B6">
      <w:pPr>
        <w:rPr>
          <w:rFonts w:ascii="宋体" w:hAnsi="宋体" w:cs="宋体"/>
          <w:color w:val="auto"/>
          <w:sz w:val="24"/>
        </w:rPr>
      </w:pPr>
      <w:r>
        <w:rPr>
          <w:rFonts w:hint="eastAsia" w:ascii="宋体" w:hAnsi="宋体" w:cs="宋体"/>
          <w:b/>
          <w:bCs/>
          <w:color w:val="auto"/>
          <w:sz w:val="24"/>
        </w:rPr>
        <w:t>附：</w:t>
      </w:r>
    </w:p>
    <w:p w14:paraId="4EEDE889">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7FAA0DD2">
      <w:pPr>
        <w:autoSpaceDE w:val="0"/>
        <w:autoSpaceDN w:val="0"/>
        <w:jc w:val="center"/>
        <w:rPr>
          <w:rFonts w:ascii="宋体" w:hAnsi="宋体" w:cs="宋体"/>
          <w:b/>
          <w:color w:val="auto"/>
          <w:spacing w:val="6"/>
          <w:sz w:val="32"/>
          <w:szCs w:val="32"/>
        </w:rPr>
      </w:pPr>
    </w:p>
    <w:p w14:paraId="00CFE7F9">
      <w:pPr>
        <w:autoSpaceDE w:val="0"/>
        <w:autoSpaceDN w:val="0"/>
        <w:jc w:val="center"/>
        <w:rPr>
          <w:rFonts w:ascii="宋体" w:hAnsi="宋体" w:cs="宋体"/>
          <w:b/>
          <w:color w:val="auto"/>
          <w:spacing w:val="6"/>
          <w:sz w:val="32"/>
          <w:szCs w:val="32"/>
        </w:rPr>
      </w:pPr>
    </w:p>
    <w:p w14:paraId="535860D8">
      <w:pPr>
        <w:autoSpaceDE w:val="0"/>
        <w:autoSpaceDN w:val="0"/>
        <w:jc w:val="center"/>
        <w:rPr>
          <w:rFonts w:ascii="宋体" w:hAnsi="宋体" w:cs="宋体"/>
          <w:b/>
          <w:color w:val="auto"/>
          <w:spacing w:val="6"/>
          <w:sz w:val="32"/>
          <w:szCs w:val="32"/>
        </w:rPr>
      </w:pPr>
    </w:p>
    <w:p w14:paraId="2B9BA2D2">
      <w:pPr>
        <w:autoSpaceDE w:val="0"/>
        <w:autoSpaceDN w:val="0"/>
        <w:jc w:val="center"/>
        <w:rPr>
          <w:rFonts w:ascii="宋体" w:hAnsi="宋体" w:cs="宋体"/>
          <w:b/>
          <w:color w:val="auto"/>
          <w:spacing w:val="6"/>
          <w:sz w:val="32"/>
          <w:szCs w:val="32"/>
        </w:rPr>
      </w:pPr>
    </w:p>
    <w:p w14:paraId="1443743C">
      <w:pPr>
        <w:autoSpaceDE w:val="0"/>
        <w:autoSpaceDN w:val="0"/>
        <w:jc w:val="center"/>
        <w:rPr>
          <w:rFonts w:ascii="宋体" w:hAnsi="宋体" w:cs="宋体"/>
          <w:b/>
          <w:color w:val="auto"/>
          <w:spacing w:val="6"/>
          <w:sz w:val="32"/>
          <w:szCs w:val="32"/>
        </w:rPr>
      </w:pPr>
    </w:p>
    <w:p w14:paraId="4F4CD13D">
      <w:pPr>
        <w:autoSpaceDE w:val="0"/>
        <w:autoSpaceDN w:val="0"/>
        <w:jc w:val="center"/>
        <w:rPr>
          <w:rFonts w:ascii="宋体" w:hAnsi="宋体" w:cs="宋体"/>
          <w:b/>
          <w:color w:val="auto"/>
          <w:spacing w:val="6"/>
          <w:sz w:val="32"/>
          <w:szCs w:val="32"/>
        </w:rPr>
      </w:pPr>
    </w:p>
    <w:p w14:paraId="2C0CDCF0">
      <w:pPr>
        <w:autoSpaceDE w:val="0"/>
        <w:autoSpaceDN w:val="0"/>
        <w:jc w:val="center"/>
        <w:rPr>
          <w:rFonts w:ascii="宋体" w:hAnsi="宋体" w:cs="宋体"/>
          <w:b/>
          <w:color w:val="auto"/>
          <w:spacing w:val="6"/>
          <w:sz w:val="32"/>
          <w:szCs w:val="32"/>
        </w:rPr>
      </w:pPr>
    </w:p>
    <w:p w14:paraId="4B77FEEF">
      <w:pPr>
        <w:autoSpaceDE w:val="0"/>
        <w:autoSpaceDN w:val="0"/>
        <w:jc w:val="center"/>
        <w:rPr>
          <w:rFonts w:ascii="宋体" w:hAnsi="宋体" w:cs="宋体"/>
          <w:b/>
          <w:color w:val="auto"/>
          <w:spacing w:val="6"/>
          <w:sz w:val="32"/>
          <w:szCs w:val="32"/>
        </w:rPr>
      </w:pPr>
    </w:p>
    <w:p w14:paraId="0B41BDF8">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0C1F93FB">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5C255851">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44362AA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7C105BE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52300C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0C444C8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18BE6A8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EE1B1A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9D939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121134E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016AB765">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03"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03"/>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04"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04"/>
      <w:r>
        <w:rPr>
          <w:rFonts w:hint="eastAsia" w:ascii="宋体" w:hAnsi="宋体" w:cs="宋体"/>
          <w:b/>
          <w:color w:val="auto"/>
          <w:kern w:val="0"/>
          <w:sz w:val="24"/>
          <w:lang w:val="zh-CN"/>
        </w:rPr>
        <w:t>）</w:t>
      </w:r>
    </w:p>
    <w:p w14:paraId="19B3AD6D">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05"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05"/>
    </w:p>
    <w:p w14:paraId="24DDA09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68141CB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9CDB59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1601CC9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B8F3BB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08EC948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96AB9F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3D46160">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C7BC8B8">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67AE566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BF0912A">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4998D010">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7B028A71">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F705EC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349AE03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689B1B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584CBD1C">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7C9E37CB">
      <w:pPr>
        <w:rPr>
          <w:color w:val="auto"/>
        </w:rPr>
      </w:pPr>
      <w:r>
        <w:rPr>
          <w:rFonts w:hint="eastAsia"/>
          <w:color w:val="auto"/>
          <w:lang w:val="zh-CN"/>
        </w:rPr>
        <w:t xml:space="preserve"> </w:t>
      </w:r>
    </w:p>
    <w:p w14:paraId="1E7E517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5C50C558">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C0A979E">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7DD9ED8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2B14813E">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1B9F2FB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4B588AD8">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1D6C9C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3B0DB070">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3464B7B3">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1D990D0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21D1C7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6AF7447F">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36B227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1E9CFBCC">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40EF04A5">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12BCEBE1">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58DAE4E">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1E3E8B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A461C5B">
      <w:pPr>
        <w:rPr>
          <w:rFonts w:ascii="宋体" w:hAnsi="宋体" w:cs="宋体"/>
          <w:b/>
          <w:color w:val="auto"/>
          <w:sz w:val="36"/>
          <w:szCs w:val="20"/>
        </w:rPr>
      </w:pPr>
      <w:r>
        <w:rPr>
          <w:rFonts w:hint="eastAsia" w:ascii="宋体" w:hAnsi="宋体" w:cs="宋体"/>
          <w:b/>
          <w:color w:val="auto"/>
          <w:sz w:val="36"/>
          <w:szCs w:val="20"/>
        </w:rPr>
        <w:br w:type="page"/>
      </w:r>
    </w:p>
    <w:p w14:paraId="04F98E31">
      <w:pPr>
        <w:spacing w:line="360" w:lineRule="auto"/>
        <w:jc w:val="left"/>
        <w:outlineLvl w:val="0"/>
        <w:rPr>
          <w:rFonts w:ascii="宋体" w:hAnsi="宋体" w:cs="宋体"/>
          <w:b/>
          <w:color w:val="auto"/>
          <w:sz w:val="32"/>
          <w:szCs w:val="18"/>
        </w:rPr>
      </w:pPr>
      <w:r>
        <w:rPr>
          <w:rFonts w:hint="eastAsia" w:ascii="宋体" w:hAnsi="宋体" w:cs="宋体"/>
          <w:b/>
          <w:color w:val="auto"/>
          <w:sz w:val="32"/>
          <w:szCs w:val="18"/>
        </w:rPr>
        <w:t>附件</w:t>
      </w:r>
      <w:r>
        <w:rPr>
          <w:rFonts w:ascii="宋体" w:hAnsi="宋体" w:cs="宋体"/>
          <w:b/>
          <w:color w:val="auto"/>
          <w:sz w:val="32"/>
          <w:szCs w:val="18"/>
        </w:rPr>
        <w:t>7</w:t>
      </w:r>
      <w:r>
        <w:rPr>
          <w:rFonts w:hint="eastAsia" w:ascii="宋体" w:hAnsi="宋体" w:cs="宋体"/>
          <w:b/>
          <w:color w:val="auto"/>
          <w:sz w:val="32"/>
          <w:szCs w:val="18"/>
        </w:rPr>
        <w:t>：中小企业声明函</w:t>
      </w:r>
    </w:p>
    <w:p w14:paraId="4E4721A1">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28969C4D">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D89139C">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A493267">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CC9C53B">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018887EE">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CB281FA">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3F66A9A">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78957C46">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7CCC2095">
      <w:pPr>
        <w:spacing w:line="360" w:lineRule="auto"/>
        <w:jc w:val="left"/>
        <w:rPr>
          <w:rFonts w:hint="eastAsia" w:ascii="宋体" w:hAnsi="宋体" w:eastAsia="宋体" w:cs="宋体"/>
          <w:color w:val="auto"/>
          <w:sz w:val="18"/>
          <w:szCs w:val="18"/>
          <w:lang w:val="en-US" w:eastAsia="zh-CN"/>
        </w:rPr>
      </w:pPr>
      <w:r>
        <w:rPr>
          <w:rFonts w:hint="eastAsia" w:ascii="宋体" w:hAnsi="宋体" w:cs="宋体"/>
          <w:color w:val="auto"/>
          <w:sz w:val="18"/>
          <w:szCs w:val="18"/>
        </w:rPr>
        <w:t>从业人员、营业收入、资产总额填报上一年度数据</w:t>
      </w:r>
      <w:r>
        <w:rPr>
          <w:rFonts w:hint="eastAsia" w:ascii="宋体" w:hAnsi="宋体" w:cs="宋体"/>
          <w:color w:val="auto"/>
          <w:sz w:val="18"/>
          <w:szCs w:val="18"/>
          <w:lang w:eastAsia="zh-CN"/>
        </w:rPr>
        <w:t>。</w:t>
      </w:r>
    </w:p>
    <w:p w14:paraId="46D8FD0A">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6581A881">
      <w:pPr>
        <w:numPr>
          <w:ilvl w:val="0"/>
          <w:numId w:val="11"/>
        </w:numPr>
        <w:spacing w:line="360" w:lineRule="auto"/>
        <w:ind w:right="420" w:firstLine="480" w:firstLineChars="200"/>
        <w:rPr>
          <w:rFonts w:hint="eastAsia" w:ascii="宋体" w:hAnsi="宋体" w:cs="宋体"/>
          <w:b/>
          <w:bCs/>
          <w:color w:val="auto"/>
          <w:sz w:val="24"/>
          <w:shd w:val="clear" w:color="auto" w:fill="auto"/>
          <w:lang w:eastAsia="zh-CN"/>
        </w:rPr>
      </w:pPr>
      <w:r>
        <w:rPr>
          <w:rFonts w:hint="eastAsia" w:ascii="宋体" w:hAnsi="宋体" w:cs="宋体"/>
          <w:color w:val="auto"/>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color w:val="auto"/>
          <w:sz w:val="24"/>
        </w:rPr>
        <w:t>④企业类型填写错误的，声明函无效</w:t>
      </w:r>
      <w:r>
        <w:rPr>
          <w:rFonts w:hint="eastAsia" w:ascii="宋体" w:hAnsi="宋体" w:cs="宋体"/>
          <w:color w:val="auto"/>
          <w:sz w:val="24"/>
          <w:lang w:eastAsia="zh-CN"/>
        </w:rPr>
        <w:t>。</w:t>
      </w:r>
    </w:p>
    <w:p w14:paraId="40FA980F">
      <w:pPr>
        <w:rPr>
          <w:color w:val="auto"/>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color w:val="auto"/>
        </w:rPr>
        <w:br w:type="page"/>
      </w:r>
    </w:p>
    <w:p w14:paraId="3DFFBDB9">
      <w:pPr>
        <w:pStyle w:val="3"/>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附件</w:t>
      </w:r>
      <w:r>
        <w:rPr>
          <w:rFonts w:hint="eastAsia" w:asciiTheme="minorEastAsia" w:hAnsiTheme="minorEastAsia" w:eastAsiaTheme="minorEastAsia" w:cstheme="minorEastAsia"/>
          <w:color w:val="auto"/>
          <w:lang w:val="en-US"/>
        </w:rPr>
        <w:t>8</w:t>
      </w:r>
      <w:r>
        <w:rPr>
          <w:rFonts w:hint="eastAsia" w:asciiTheme="minorEastAsia" w:hAnsiTheme="minorEastAsia" w:eastAsiaTheme="minorEastAsia" w:cstheme="minorEastAsia"/>
          <w:color w:val="auto"/>
        </w:rPr>
        <w:t>样品（演示）授权委托书</w:t>
      </w:r>
    </w:p>
    <w:p w14:paraId="359F3A50">
      <w:pPr>
        <w:jc w:val="center"/>
        <w:rPr>
          <w:color w:val="auto"/>
          <w:sz w:val="40"/>
        </w:rPr>
      </w:pPr>
      <w:r>
        <w:rPr>
          <w:rFonts w:hint="eastAsia"/>
          <w:color w:val="auto"/>
          <w:sz w:val="40"/>
        </w:rPr>
        <w:t>样品（演示）授权委托书</w:t>
      </w:r>
    </w:p>
    <w:p w14:paraId="0CF4C590">
      <w:pPr>
        <w:jc w:val="center"/>
        <w:rPr>
          <w:color w:val="auto"/>
          <w:sz w:val="40"/>
        </w:rPr>
      </w:pPr>
    </w:p>
    <w:p w14:paraId="7E9E13DB">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0BDE8083">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6EBC0D07">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59705DB3">
      <w:pPr>
        <w:snapToGrid w:val="0"/>
        <w:spacing w:line="360" w:lineRule="auto"/>
        <w:rPr>
          <w:rFonts w:cs="仿宋"/>
          <w:color w:val="auto"/>
          <w:lang w:val="zh-CN"/>
        </w:rPr>
      </w:pPr>
      <w:r>
        <w:rPr>
          <w:rFonts w:hint="eastAsia" w:cs="仿宋"/>
          <w:color w:val="auto"/>
          <w:lang w:val="zh-CN"/>
        </w:rPr>
        <w:t xml:space="preserve">  </w:t>
      </w:r>
    </w:p>
    <w:p w14:paraId="2A54D171">
      <w:pPr>
        <w:snapToGrid w:val="0"/>
        <w:spacing w:line="360" w:lineRule="auto"/>
        <w:rPr>
          <w:rFonts w:cs="仿宋"/>
          <w:color w:val="auto"/>
        </w:rPr>
      </w:pPr>
      <w:r>
        <w:rPr>
          <w:rFonts w:hint="eastAsia" w:cs="仿宋"/>
          <w:color w:val="auto"/>
          <w:lang w:val="zh-CN"/>
        </w:rPr>
        <w:t xml:space="preserve">    特此告知。</w:t>
      </w:r>
    </w:p>
    <w:p w14:paraId="3D1911C9">
      <w:pPr>
        <w:snapToGrid w:val="0"/>
        <w:spacing w:line="360" w:lineRule="auto"/>
        <w:rPr>
          <w:rFonts w:cs="仿宋"/>
          <w:color w:val="auto"/>
        </w:rPr>
      </w:pPr>
      <w:r>
        <w:rPr>
          <w:rFonts w:hint="eastAsia" w:cs="仿宋"/>
          <w:color w:val="auto"/>
          <w:lang w:val="zh-CN"/>
        </w:rPr>
        <w:t xml:space="preserve">                                                  投标人名称(公章)：</w:t>
      </w:r>
    </w:p>
    <w:p w14:paraId="44C552FE">
      <w:pPr>
        <w:snapToGrid w:val="0"/>
        <w:spacing w:line="360" w:lineRule="auto"/>
        <w:rPr>
          <w:rFonts w:cs="仿宋"/>
          <w:color w:val="auto"/>
        </w:rPr>
      </w:pPr>
      <w:r>
        <w:rPr>
          <w:rFonts w:hint="eastAsia" w:cs="仿宋"/>
          <w:color w:val="auto"/>
          <w:lang w:val="zh-CN"/>
        </w:rPr>
        <w:t xml:space="preserve">                                                  </w:t>
      </w:r>
    </w:p>
    <w:p w14:paraId="45797F75">
      <w:pPr>
        <w:snapToGrid w:val="0"/>
        <w:spacing w:line="360" w:lineRule="auto"/>
        <w:ind w:right="240"/>
        <w:jc w:val="right"/>
        <w:rPr>
          <w:rFonts w:cs="仿宋"/>
          <w:color w:val="auto"/>
          <w:lang w:val="zh-CN"/>
        </w:rPr>
      </w:pPr>
      <w:r>
        <w:rPr>
          <w:rFonts w:hint="eastAsia" w:cs="仿宋"/>
          <w:color w:val="auto"/>
          <w:lang w:val="zh-CN"/>
        </w:rPr>
        <w:t>签发日期：  年  月   日</w:t>
      </w:r>
    </w:p>
    <w:p w14:paraId="1EE9F2B2">
      <w:pPr>
        <w:snapToGrid w:val="0"/>
        <w:spacing w:line="360" w:lineRule="auto"/>
        <w:ind w:right="240"/>
        <w:jc w:val="right"/>
        <w:rPr>
          <w:rFonts w:cs="仿宋"/>
          <w:color w:val="auto"/>
          <w:lang w:val="zh-CN"/>
        </w:rPr>
      </w:pPr>
    </w:p>
    <w:p w14:paraId="69CA20DD">
      <w:pPr>
        <w:snapToGrid w:val="0"/>
        <w:spacing w:line="360" w:lineRule="auto"/>
        <w:ind w:right="1920"/>
        <w:rPr>
          <w:rFonts w:cs="仿宋"/>
          <w:color w:val="auto"/>
          <w:lang w:val="zh-CN"/>
        </w:rPr>
      </w:pPr>
    </w:p>
    <w:p w14:paraId="30C38EB5">
      <w:pPr>
        <w:snapToGrid w:val="0"/>
        <w:spacing w:line="360" w:lineRule="auto"/>
        <w:ind w:right="240"/>
        <w:jc w:val="right"/>
        <w:rPr>
          <w:rFonts w:cs="仿宋"/>
          <w:color w:val="auto"/>
          <w:lang w:val="zh-CN"/>
        </w:rPr>
      </w:pPr>
    </w:p>
    <w:p w14:paraId="2EC5F88F">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28244707">
      <w:pPr>
        <w:snapToGrid w:val="0"/>
        <w:spacing w:line="360" w:lineRule="auto"/>
        <w:ind w:right="240"/>
        <w:rPr>
          <w:rFonts w:cs="仿宋"/>
          <w:color w:val="auto"/>
          <w:lang w:val="zh-CN"/>
        </w:rPr>
      </w:pPr>
    </w:p>
    <w:p w14:paraId="39104AF7">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042ED8FB">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E21D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ABBA0">
    <w:pPr>
      <w:pStyle w:val="39"/>
      <w:framePr w:wrap="around" w:vAnchor="text" w:hAnchor="margin" w:xAlign="right" w:y="1"/>
      <w:rPr>
        <w:rStyle w:val="72"/>
      </w:rPr>
    </w:pPr>
    <w:r>
      <w:fldChar w:fldCharType="begin"/>
    </w:r>
    <w:r>
      <w:rPr>
        <w:rStyle w:val="72"/>
      </w:rPr>
      <w:instrText xml:space="preserve">PAGE  </w:instrText>
    </w:r>
    <w:r>
      <w:fldChar w:fldCharType="end"/>
    </w:r>
  </w:p>
  <w:p w14:paraId="5DEF26D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4CED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6" w:name="_Toc36110187"/>
    <w:bookmarkStart w:id="507" w:name="_Toc164085800"/>
    <w:bookmarkStart w:id="508" w:name="_Toc131845147"/>
    <w:bookmarkStart w:id="509" w:name="_Toc91899912"/>
    <w:r>
      <w:rPr>
        <w:rFonts w:hint="eastAsia" w:ascii="仿宋_GB2312" w:eastAsia="仿宋_GB2312"/>
        <w:kern w:val="0"/>
        <w:szCs w:val="21"/>
      </w:rPr>
      <w:t xml:space="preserve"> 页</w:t>
    </w:r>
    <w:bookmarkEnd w:id="506"/>
    <w:bookmarkEnd w:id="507"/>
    <w:bookmarkEnd w:id="508"/>
    <w:bookmarkEnd w:id="50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E2E14">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5D9A6">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832BDBD"/>
    <w:multiLevelType w:val="singleLevel"/>
    <w:tmpl w:val="E832BDBD"/>
    <w:lvl w:ilvl="0" w:tentative="0">
      <w:start w:val="1"/>
      <w:numFmt w:val="chineseCounting"/>
      <w:suff w:val="nothing"/>
      <w:lvlText w:val="%1、"/>
      <w:lvlJc w:val="left"/>
      <w:pPr>
        <w:ind w:left="0" w:firstLine="420"/>
      </w:pPr>
      <w:rPr>
        <w:rFonts w:hint="eastAsia"/>
      </w:r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abstractNum w:abstractNumId="10">
    <w:nsid w:val="75BE8EC7"/>
    <w:multiLevelType w:val="singleLevel"/>
    <w:tmpl w:val="75BE8EC7"/>
    <w:lvl w:ilvl="0" w:tentative="0">
      <w:start w:val="1"/>
      <w:numFmt w:val="decimal"/>
      <w:suff w:val="nothing"/>
      <w:lvlText w:val="%1、"/>
      <w:lvlJc w:val="left"/>
    </w:lvl>
  </w:abstractNum>
  <w:num w:numId="1">
    <w:abstractNumId w:val="2"/>
  </w:num>
  <w:num w:numId="2">
    <w:abstractNumId w:val="7"/>
  </w:num>
  <w:num w:numId="3">
    <w:abstractNumId w:val="6"/>
  </w:num>
  <w:num w:numId="4">
    <w:abstractNumId w:val="9"/>
  </w:num>
  <w:num w:numId="5">
    <w:abstractNumId w:val="5"/>
  </w:num>
  <w:num w:numId="6">
    <w:abstractNumId w:val="1"/>
  </w:num>
  <w:num w:numId="7">
    <w:abstractNumId w:val="0"/>
  </w:num>
  <w:num w:numId="8">
    <w:abstractNumId w:val="8"/>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zE0ZDg4NzljMGFiMDJiZWZlZjM5OTg1MzIwM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096967"/>
    <w:rsid w:val="1632430B"/>
    <w:rsid w:val="165E6B61"/>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047E88"/>
    <w:rsid w:val="1D266CE1"/>
    <w:rsid w:val="1D3963AF"/>
    <w:rsid w:val="1D5C1E21"/>
    <w:rsid w:val="1D6A673C"/>
    <w:rsid w:val="1D7E2045"/>
    <w:rsid w:val="1D9247AE"/>
    <w:rsid w:val="1DA257A8"/>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5E0351"/>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86B9B"/>
    <w:rsid w:val="319C6071"/>
    <w:rsid w:val="31AC537E"/>
    <w:rsid w:val="31E3679B"/>
    <w:rsid w:val="31E732FD"/>
    <w:rsid w:val="32517576"/>
    <w:rsid w:val="32BE5C2C"/>
    <w:rsid w:val="32FB6478"/>
    <w:rsid w:val="33263B3F"/>
    <w:rsid w:val="336963EB"/>
    <w:rsid w:val="33816EEB"/>
    <w:rsid w:val="33EB55CD"/>
    <w:rsid w:val="33EC4C02"/>
    <w:rsid w:val="33F12F68"/>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9A790F"/>
    <w:rsid w:val="37EE7094"/>
    <w:rsid w:val="38296C89"/>
    <w:rsid w:val="383002EB"/>
    <w:rsid w:val="38586797"/>
    <w:rsid w:val="38BC0149"/>
    <w:rsid w:val="38D87D1C"/>
    <w:rsid w:val="39416E46"/>
    <w:rsid w:val="39636459"/>
    <w:rsid w:val="396B7F6C"/>
    <w:rsid w:val="39A959E1"/>
    <w:rsid w:val="39AC51AD"/>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22462E"/>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333810"/>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445615"/>
    <w:rsid w:val="4659254A"/>
    <w:rsid w:val="465B0637"/>
    <w:rsid w:val="465E3F0D"/>
    <w:rsid w:val="466A16E6"/>
    <w:rsid w:val="46893F2B"/>
    <w:rsid w:val="46C4686E"/>
    <w:rsid w:val="477B778F"/>
    <w:rsid w:val="478203EC"/>
    <w:rsid w:val="47B025FA"/>
    <w:rsid w:val="4809698F"/>
    <w:rsid w:val="4811697D"/>
    <w:rsid w:val="48174664"/>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0C49B3"/>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AB08BC"/>
    <w:rsid w:val="61F94C26"/>
    <w:rsid w:val="62000E56"/>
    <w:rsid w:val="624F3E49"/>
    <w:rsid w:val="62632286"/>
    <w:rsid w:val="62885958"/>
    <w:rsid w:val="62A54379"/>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F1D33"/>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C3F71"/>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CEF1EC4"/>
    <w:rsid w:val="7D0C32F1"/>
    <w:rsid w:val="7D0F408D"/>
    <w:rsid w:val="7D491C6C"/>
    <w:rsid w:val="7D5429C0"/>
    <w:rsid w:val="7D6E6D43"/>
    <w:rsid w:val="7D7D04EA"/>
    <w:rsid w:val="7D8E5EC0"/>
    <w:rsid w:val="7DB57A34"/>
    <w:rsid w:val="7DE60973"/>
    <w:rsid w:val="7DEF0916"/>
    <w:rsid w:val="7E1E5218"/>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next w:val="1"/>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Body text|1"/>
    <w:basedOn w:val="1"/>
    <w:qFormat/>
    <w:uiPriority w:val="0"/>
    <w:pPr>
      <w:spacing w:after="180"/>
      <w:ind w:firstLine="460"/>
    </w:pPr>
    <w:rPr>
      <w:rFonts w:ascii="宋体" w:hAnsi="宋体" w:eastAsia="宋体" w:cs="宋体"/>
      <w:sz w:val="22"/>
      <w:szCs w:val="22"/>
      <w:lang w:val="zh-TW" w:eastAsia="zh-TW" w:bidi="zh-TW"/>
    </w:rPr>
  </w:style>
  <w:style w:type="paragraph" w:customStyle="1" w:styleId="964">
    <w:name w:val="Other|1"/>
    <w:basedOn w:val="1"/>
    <w:qFormat/>
    <w:uiPriority w:val="0"/>
    <w:rPr>
      <w:rFonts w:ascii="宋体" w:hAnsi="宋体" w:eastAsia="宋体" w:cs="宋体"/>
      <w:sz w:val="22"/>
      <w:szCs w:val="22"/>
      <w:lang w:val="zh-TW" w:eastAsia="zh-TW" w:bidi="zh-TW"/>
    </w:rPr>
  </w:style>
  <w:style w:type="character" w:customStyle="1" w:styleId="965">
    <w:name w:val="不明显参考1"/>
    <w:basedOn w:val="69"/>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14052</Words>
  <Characters>15146</Characters>
  <Lines>295</Lines>
  <Paragraphs>83</Paragraphs>
  <TotalTime>12</TotalTime>
  <ScaleCrop>false</ScaleCrop>
  <LinksUpToDate>false</LinksUpToDate>
  <CharactersWithSpaces>15557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朱小炮</cp:lastModifiedBy>
  <cp:lastPrinted>2024-11-11T07:52:00Z</cp:lastPrinted>
  <dcterms:modified xsi:type="dcterms:W3CDTF">2025-02-19T07:21:42Z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65D7ED2E5C3D4EA1BE154B1B5BBC452A_13</vt:lpwstr>
  </property>
  <property fmtid="{D5CDD505-2E9C-101B-9397-08002B2CF9AE}" pid="5" name="KSOTemplateDocerSaveRecord">
    <vt:lpwstr>eyJoZGlkIjoiNjc0NzE0ZDg4NzljMGFiMDJiZWZlZjM5OTg1MzIwMWMiLCJ1c2VySWQiOiIzOTcxNTYwODEifQ==</vt:lpwstr>
  </property>
</Properties>
</file>