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3B80E">
      <w:pPr>
        <w:kinsoku/>
        <w:wordWrap/>
        <w:overflowPunct/>
        <w:topLinePunct w:val="0"/>
        <w:bidi w:val="0"/>
        <w:snapToGrid/>
        <w:spacing w:line="360" w:lineRule="auto"/>
        <w:jc w:val="both"/>
        <w:rPr>
          <w:rFonts w:hint="eastAsia" w:ascii="宋体" w:hAnsi="宋体" w:eastAsia="宋体" w:cs="宋体"/>
          <w:b/>
          <w:i w:val="0"/>
          <w:iCs w:val="0"/>
          <w:color w:val="000000" w:themeColor="text1"/>
          <w:sz w:val="44"/>
          <w:szCs w:val="44"/>
          <w:highlight w:val="none"/>
          <w:lang w:eastAsia="zh-CN"/>
          <w14:textFill>
            <w14:solidFill>
              <w14:schemeClr w14:val="tx1"/>
            </w14:solidFill>
          </w14:textFill>
        </w:rPr>
      </w:pPr>
    </w:p>
    <w:p w14:paraId="45BE27D5">
      <w:pPr>
        <w:pStyle w:val="16"/>
        <w:spacing w:line="240" w:lineRule="auto"/>
        <w:jc w:val="center"/>
        <w:rPr>
          <w:rFonts w:hint="eastAsia" w:ascii="宋体" w:hAnsi="宋体" w:eastAsia="宋体" w:cs="宋体"/>
          <w:b/>
          <w:i w:val="0"/>
          <w:iCs w:val="0"/>
          <w:color w:val="000000" w:themeColor="text1"/>
          <w:sz w:val="44"/>
          <w:szCs w:val="44"/>
          <w:highlight w:val="none"/>
          <w:lang w:eastAsia="zh-CN"/>
          <w14:textFill>
            <w14:solidFill>
              <w14:schemeClr w14:val="tx1"/>
            </w14:solidFill>
          </w14:textFill>
        </w:rPr>
      </w:pPr>
      <w:r>
        <w:rPr>
          <w:rFonts w:hint="eastAsia" w:ascii="宋体" w:hAnsi="宋体" w:eastAsia="宋体" w:cs="宋体"/>
          <w:b/>
          <w:color w:val="000000" w:themeColor="text1"/>
          <w:sz w:val="48"/>
          <w:szCs w:val="48"/>
          <w:lang w:eastAsia="zh-CN"/>
          <w14:textFill>
            <w14:solidFill>
              <w14:schemeClr w14:val="tx1"/>
            </w14:solidFill>
          </w14:textFill>
        </w:rPr>
        <w:t>浦江县公安局交通信号灯2024年建设项目</w:t>
      </w:r>
    </w:p>
    <w:p w14:paraId="78D7BA4B">
      <w:pPr>
        <w:pStyle w:val="16"/>
        <w:spacing w:line="360" w:lineRule="auto"/>
        <w:jc w:val="center"/>
        <w:rPr>
          <w:rFonts w:hint="eastAsia" w:ascii="宋体" w:hAnsi="宋体" w:eastAsia="宋体" w:cs="宋体"/>
          <w:b/>
          <w:i w:val="0"/>
          <w:iCs w:val="0"/>
          <w:color w:val="000000" w:themeColor="text1"/>
          <w:sz w:val="44"/>
          <w:szCs w:val="44"/>
          <w:highlight w:val="none"/>
          <w:lang w:eastAsia="zh-CN"/>
          <w14:textFill>
            <w14:solidFill>
              <w14:schemeClr w14:val="tx1"/>
            </w14:solidFill>
          </w14:textFill>
        </w:rPr>
      </w:pPr>
    </w:p>
    <w:p w14:paraId="79B9CD42">
      <w:pPr>
        <w:rPr>
          <w:rFonts w:hint="eastAsia" w:ascii="宋体" w:hAnsi="宋体" w:eastAsia="宋体" w:cs="宋体"/>
          <w:color w:val="000000" w:themeColor="text1"/>
          <w:lang w:val="en-US" w:eastAsia="zh-CN"/>
          <w14:textFill>
            <w14:solidFill>
              <w14:schemeClr w14:val="tx1"/>
            </w14:solidFill>
          </w14:textFill>
        </w:rPr>
      </w:pPr>
    </w:p>
    <w:p w14:paraId="7B73762F">
      <w:pPr>
        <w:rPr>
          <w:rFonts w:hint="eastAsia" w:ascii="宋体" w:hAnsi="宋体" w:eastAsia="宋体" w:cs="宋体"/>
          <w:b/>
          <w:i w:val="0"/>
          <w:iCs w:val="0"/>
          <w:color w:val="000000" w:themeColor="text1"/>
          <w:sz w:val="44"/>
          <w:szCs w:val="44"/>
          <w:highlight w:val="none"/>
          <w:lang w:val="en-US" w:eastAsia="zh-CN"/>
          <w14:textFill>
            <w14:solidFill>
              <w14:schemeClr w14:val="tx1"/>
            </w14:solidFill>
          </w14:textFill>
        </w:rPr>
      </w:pPr>
    </w:p>
    <w:p w14:paraId="19E56BC0">
      <w:pPr>
        <w:pStyle w:val="16"/>
        <w:spacing w:line="360" w:lineRule="auto"/>
        <w:jc w:val="center"/>
        <w:rPr>
          <w:rFonts w:hint="eastAsia" w:ascii="宋体" w:hAnsi="宋体" w:eastAsia="宋体" w:cs="宋体"/>
          <w:b/>
          <w:i w:val="0"/>
          <w:iCs w:val="0"/>
          <w:color w:val="000000" w:themeColor="text1"/>
          <w:sz w:val="44"/>
          <w:szCs w:val="44"/>
          <w:highlight w:val="none"/>
          <w:lang w:eastAsia="zh-CN"/>
          <w14:textFill>
            <w14:solidFill>
              <w14:schemeClr w14:val="tx1"/>
            </w14:solidFill>
          </w14:textFill>
        </w:rPr>
      </w:pPr>
      <w:r>
        <w:rPr>
          <w:rFonts w:hint="eastAsia" w:ascii="宋体" w:hAnsi="宋体" w:eastAsia="宋体" w:cs="宋体"/>
          <w:b/>
          <w:i w:val="0"/>
          <w:iCs w:val="0"/>
          <w:color w:val="000000" w:themeColor="text1"/>
          <w:sz w:val="44"/>
          <w:szCs w:val="44"/>
          <w:highlight w:val="none"/>
          <w:lang w:val="en-US" w:eastAsia="zh-CN"/>
          <w14:textFill>
            <w14:solidFill>
              <w14:schemeClr w14:val="tx1"/>
            </w14:solidFill>
          </w14:textFill>
        </w:rPr>
        <w:t>公开招标采购</w:t>
      </w:r>
      <w:r>
        <w:rPr>
          <w:rFonts w:hint="eastAsia" w:ascii="宋体" w:hAnsi="宋体" w:eastAsia="宋体" w:cs="宋体"/>
          <w:b/>
          <w:i w:val="0"/>
          <w:iCs w:val="0"/>
          <w:color w:val="000000" w:themeColor="text1"/>
          <w:sz w:val="44"/>
          <w:szCs w:val="44"/>
          <w:highlight w:val="none"/>
          <w:lang w:eastAsia="zh-CN"/>
          <w14:textFill>
            <w14:solidFill>
              <w14:schemeClr w14:val="tx1"/>
            </w14:solidFill>
          </w14:textFill>
        </w:rPr>
        <w:t>文件</w:t>
      </w:r>
    </w:p>
    <w:p w14:paraId="0E39A1E4">
      <w:pPr>
        <w:spacing w:line="360" w:lineRule="auto"/>
        <w:jc w:val="center"/>
        <w:rPr>
          <w:rFonts w:hint="eastAsia" w:ascii="宋体" w:hAnsi="宋体" w:eastAsia="宋体" w:cs="宋体"/>
          <w:b/>
          <w:color w:val="000000" w:themeColor="text1"/>
          <w:sz w:val="40"/>
          <w:szCs w:val="40"/>
          <w14:textFill>
            <w14:solidFill>
              <w14:schemeClr w14:val="tx1"/>
            </w14:solidFill>
          </w14:textFill>
        </w:rPr>
      </w:pPr>
    </w:p>
    <w:p w14:paraId="43AC8119">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w:t>
      </w:r>
      <w:r>
        <w:rPr>
          <w:rFonts w:hint="eastAsia" w:ascii="宋体" w:hAnsi="宋体" w:eastAsia="宋体" w:cs="宋体"/>
          <w:b/>
          <w:color w:val="000000" w:themeColor="text1"/>
          <w:sz w:val="44"/>
          <w:szCs w:val="44"/>
          <w14:textFill>
            <w14:solidFill>
              <w14:schemeClr w14:val="tx1"/>
            </w14:solidFill>
          </w14:textFill>
        </w:rPr>
        <w:t>电子招投标</w:t>
      </w:r>
      <w:r>
        <w:rPr>
          <w:rFonts w:hint="eastAsia" w:ascii="宋体" w:hAnsi="宋体" w:eastAsia="宋体" w:cs="宋体"/>
          <w:b/>
          <w:color w:val="000000" w:themeColor="text1"/>
          <w:sz w:val="40"/>
          <w:szCs w:val="40"/>
          <w14:textFill>
            <w14:solidFill>
              <w14:schemeClr w14:val="tx1"/>
            </w14:solidFill>
          </w14:textFill>
        </w:rPr>
        <w:t>）</w:t>
      </w:r>
    </w:p>
    <w:p w14:paraId="348AE6DB">
      <w:pPr>
        <w:pStyle w:val="8"/>
        <w:ind w:left="0" w:leftChars="0" w:firstLine="0" w:firstLineChars="0"/>
        <w:rPr>
          <w:rFonts w:hint="eastAsia" w:ascii="宋体" w:hAnsi="宋体" w:eastAsia="宋体" w:cs="宋体"/>
          <w:b/>
          <w:color w:val="000000" w:themeColor="text1"/>
          <w:sz w:val="40"/>
          <w:szCs w:val="40"/>
          <w:lang w:eastAsia="zh-CN"/>
          <w14:textFill>
            <w14:solidFill>
              <w14:schemeClr w14:val="tx1"/>
            </w14:solidFill>
          </w14:textFill>
        </w:rPr>
      </w:pPr>
    </w:p>
    <w:tbl>
      <w:tblPr>
        <w:tblStyle w:val="26"/>
        <w:tblpPr w:leftFromText="180" w:rightFromText="180" w:vertAnchor="text" w:horzAnchor="page" w:tblpX="3479" w:tblpY="648"/>
        <w:tblOverlap w:val="never"/>
        <w:tblW w:w="5596" w:type="dxa"/>
        <w:tblInd w:w="0" w:type="dxa"/>
        <w:tblLayout w:type="fixed"/>
        <w:tblCellMar>
          <w:top w:w="0" w:type="dxa"/>
          <w:left w:w="108" w:type="dxa"/>
          <w:bottom w:w="0" w:type="dxa"/>
          <w:right w:w="108" w:type="dxa"/>
        </w:tblCellMar>
      </w:tblPr>
      <w:tblGrid>
        <w:gridCol w:w="1755"/>
        <w:gridCol w:w="3841"/>
      </w:tblGrid>
      <w:tr w14:paraId="6139D878">
        <w:tblPrEx>
          <w:tblCellMar>
            <w:top w:w="0" w:type="dxa"/>
            <w:left w:w="108" w:type="dxa"/>
            <w:bottom w:w="0" w:type="dxa"/>
            <w:right w:w="108" w:type="dxa"/>
          </w:tblCellMar>
        </w:tblPrEx>
        <w:trPr>
          <w:trHeight w:val="936" w:hRule="atLeast"/>
        </w:trPr>
        <w:tc>
          <w:tcPr>
            <w:tcW w:w="1755" w:type="dxa"/>
            <w:noWrap w:val="0"/>
            <w:vAlign w:val="center"/>
          </w:tcPr>
          <w:p w14:paraId="44E8B74F">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宋体" w:hAnsi="宋体" w:eastAsia="宋体" w:cs="宋体"/>
                <w:i w:val="0"/>
                <w:iCs w:val="0"/>
                <w:color w:val="000000" w:themeColor="text1"/>
                <w:sz w:val="32"/>
                <w:szCs w:val="20"/>
                <w:highlight w:val="none"/>
                <w:shd w:val="clear" w:color="auto" w:fill="auto"/>
                <w14:textFill>
                  <w14:solidFill>
                    <w14:schemeClr w14:val="tx1"/>
                  </w14:solidFill>
                </w14:textFill>
              </w:rPr>
            </w:pPr>
            <w:r>
              <w:rPr>
                <w:rFonts w:hint="eastAsia" w:ascii="宋体" w:hAnsi="宋体" w:eastAsia="宋体" w:cs="宋体"/>
                <w:i w:val="0"/>
                <w:iCs w:val="0"/>
                <w:color w:val="000000" w:themeColor="text1"/>
                <w:sz w:val="32"/>
                <w:szCs w:val="20"/>
                <w:highlight w:val="none"/>
                <w:shd w:val="clear" w:color="auto" w:fill="auto"/>
                <w:lang w:val="en-US" w:eastAsia="zh-CN"/>
                <w14:textFill>
                  <w14:solidFill>
                    <w14:schemeClr w14:val="tx1"/>
                  </w14:solidFill>
                </w14:textFill>
              </w:rPr>
              <w:t>项目</w:t>
            </w:r>
            <w:r>
              <w:rPr>
                <w:rFonts w:hint="eastAsia" w:ascii="宋体" w:hAnsi="宋体" w:eastAsia="宋体" w:cs="宋体"/>
                <w:i w:val="0"/>
                <w:iCs w:val="0"/>
                <w:color w:val="000000" w:themeColor="text1"/>
                <w:sz w:val="32"/>
                <w:szCs w:val="20"/>
                <w:highlight w:val="none"/>
                <w:shd w:val="clear" w:color="auto" w:fill="auto"/>
                <w14:textFill>
                  <w14:solidFill>
                    <w14:schemeClr w14:val="tx1"/>
                  </w14:solidFill>
                </w14:textFill>
              </w:rPr>
              <w:t>编号：</w:t>
            </w:r>
          </w:p>
        </w:tc>
        <w:tc>
          <w:tcPr>
            <w:tcW w:w="3841" w:type="dxa"/>
            <w:noWrap w:val="0"/>
            <w:vAlign w:val="center"/>
          </w:tcPr>
          <w:p w14:paraId="30E79F2A">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宋体" w:hAnsi="宋体" w:eastAsia="宋体" w:cs="宋体"/>
                <w:i w:val="0"/>
                <w:iCs w:val="0"/>
                <w:color w:val="000000" w:themeColor="text1"/>
                <w:sz w:val="32"/>
                <w:szCs w:val="32"/>
                <w:highlight w:val="none"/>
                <w:shd w:val="clear" w:color="auto" w:fill="auto"/>
                <w:lang w:val="en-US" w:eastAsia="zh-CN"/>
                <w14:textFill>
                  <w14:solidFill>
                    <w14:schemeClr w14:val="tx1"/>
                  </w14:solidFill>
                </w14:textFill>
              </w:rPr>
            </w:pPr>
            <w:r>
              <w:rPr>
                <w:rFonts w:hint="eastAsia" w:ascii="宋体" w:hAnsi="宋体" w:eastAsia="宋体" w:cs="宋体"/>
                <w:i w:val="0"/>
                <w:iCs w:val="0"/>
                <w:color w:val="000000" w:themeColor="text1"/>
                <w:sz w:val="32"/>
                <w:szCs w:val="32"/>
                <w:highlight w:val="none"/>
                <w:shd w:val="clear" w:color="auto" w:fill="auto"/>
                <w:lang w:val="en-US" w:eastAsia="zh-CN"/>
                <w14:textFill>
                  <w14:solidFill>
                    <w14:schemeClr w14:val="tx1"/>
                  </w14:solidFill>
                </w14:textFill>
              </w:rPr>
              <w:t xml:space="preserve">浙华元25-01-01 </w:t>
            </w:r>
          </w:p>
        </w:tc>
      </w:tr>
    </w:tbl>
    <w:p w14:paraId="713C4182">
      <w:pPr>
        <w:pStyle w:val="8"/>
        <w:rPr>
          <w:rFonts w:hint="eastAsia" w:ascii="宋体" w:hAnsi="宋体" w:eastAsia="宋体" w:cs="宋体"/>
          <w:color w:val="000000" w:themeColor="text1"/>
          <w14:textFill>
            <w14:solidFill>
              <w14:schemeClr w14:val="tx1"/>
            </w14:solidFill>
          </w14:textFill>
        </w:rPr>
      </w:pPr>
    </w:p>
    <w:p w14:paraId="2745BDA0">
      <w:pPr>
        <w:pStyle w:val="8"/>
        <w:rPr>
          <w:rFonts w:hint="eastAsia" w:ascii="宋体" w:hAnsi="宋体" w:eastAsia="宋体" w:cs="宋体"/>
          <w:color w:val="000000" w:themeColor="text1"/>
          <w14:textFill>
            <w14:solidFill>
              <w14:schemeClr w14:val="tx1"/>
            </w14:solidFill>
          </w14:textFill>
        </w:rPr>
      </w:pPr>
    </w:p>
    <w:p w14:paraId="5C64B8DC">
      <w:pPr>
        <w:pStyle w:val="8"/>
        <w:ind w:left="0" w:leftChars="0" w:firstLine="0" w:firstLineChars="0"/>
        <w:rPr>
          <w:rFonts w:hint="eastAsia" w:ascii="宋体" w:hAnsi="宋体" w:eastAsia="宋体" w:cs="宋体"/>
          <w:color w:val="000000" w:themeColor="text1"/>
          <w14:textFill>
            <w14:solidFill>
              <w14:schemeClr w14:val="tx1"/>
            </w14:solidFill>
          </w14:textFill>
        </w:rPr>
      </w:pPr>
    </w:p>
    <w:p w14:paraId="0DE58CF3">
      <w:pPr>
        <w:pStyle w:val="8"/>
        <w:rPr>
          <w:rFonts w:hint="eastAsia" w:ascii="宋体" w:hAnsi="宋体" w:eastAsia="宋体" w:cs="宋体"/>
          <w:color w:val="000000" w:themeColor="text1"/>
          <w14:textFill>
            <w14:solidFill>
              <w14:schemeClr w14:val="tx1"/>
            </w14:solidFill>
          </w14:textFill>
        </w:rPr>
      </w:pPr>
    </w:p>
    <w:p w14:paraId="024ACF7D">
      <w:pPr>
        <w:pStyle w:val="7"/>
        <w:ind w:left="0" w:leftChars="0" w:firstLine="0" w:firstLineChars="0"/>
        <w:rPr>
          <w:rFonts w:hint="eastAsia" w:ascii="宋体" w:hAnsi="宋体" w:eastAsia="宋体" w:cs="宋体"/>
          <w:color w:val="000000" w:themeColor="text1"/>
          <w14:textFill>
            <w14:solidFill>
              <w14:schemeClr w14:val="tx1"/>
            </w14:solidFill>
          </w14:textFill>
        </w:rPr>
      </w:pPr>
    </w:p>
    <w:p w14:paraId="634FE27E">
      <w:pPr>
        <w:pStyle w:val="8"/>
        <w:rPr>
          <w:rFonts w:hint="eastAsia" w:ascii="宋体" w:hAnsi="宋体" w:eastAsia="宋体" w:cs="宋体"/>
          <w:color w:val="000000" w:themeColor="text1"/>
          <w14:textFill>
            <w14:solidFill>
              <w14:schemeClr w14:val="tx1"/>
            </w14:solidFill>
          </w14:textFill>
        </w:rPr>
      </w:pPr>
    </w:p>
    <w:p w14:paraId="7551BB49">
      <w:pPr>
        <w:pStyle w:val="8"/>
        <w:rPr>
          <w:rFonts w:hint="eastAsia" w:ascii="宋体" w:hAnsi="宋体" w:eastAsia="宋体" w:cs="宋体"/>
          <w:color w:val="000000" w:themeColor="text1"/>
          <w14:textFill>
            <w14:solidFill>
              <w14:schemeClr w14:val="tx1"/>
            </w14:solidFill>
          </w14:textFill>
        </w:rPr>
      </w:pPr>
    </w:p>
    <w:p w14:paraId="561E943B">
      <w:pPr>
        <w:pStyle w:val="7"/>
        <w:rPr>
          <w:rFonts w:hint="eastAsia" w:ascii="宋体" w:hAnsi="宋体" w:eastAsia="宋体" w:cs="宋体"/>
          <w:color w:val="000000" w:themeColor="text1"/>
          <w14:textFill>
            <w14:solidFill>
              <w14:schemeClr w14:val="tx1"/>
            </w14:solidFill>
          </w14:textFill>
        </w:rPr>
      </w:pPr>
    </w:p>
    <w:tbl>
      <w:tblPr>
        <w:tblStyle w:val="27"/>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3FEF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7" w:hRule="atLeast"/>
        </w:trPr>
        <w:tc>
          <w:tcPr>
            <w:tcW w:w="2385" w:type="dxa"/>
            <w:noWrap w:val="0"/>
            <w:vAlign w:val="top"/>
          </w:tcPr>
          <w:p w14:paraId="56F11553">
            <w:pPr>
              <w:kinsoku/>
              <w:wordWrap/>
              <w:overflowPunct/>
              <w:topLinePunct w:val="0"/>
              <w:bidi w:val="0"/>
              <w:adjustRightInd w:val="0"/>
              <w:snapToGrid/>
              <w:spacing w:line="360" w:lineRule="auto"/>
              <w:jc w:val="center"/>
              <w:rPr>
                <w:rFonts w:hint="eastAsia" w:ascii="宋体" w:hAnsi="宋体" w:eastAsia="宋体" w:cs="宋体"/>
                <w:i w:val="0"/>
                <w:iCs w:val="0"/>
                <w:color w:val="000000" w:themeColor="text1"/>
                <w:sz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采</w:t>
            </w:r>
            <w:r>
              <w:rPr>
                <w:rFonts w:hint="eastAsia" w:ascii="宋体" w:hAnsi="宋体" w:eastAsia="宋体" w:cs="宋体"/>
                <w:i w:val="0"/>
                <w:iCs w:val="0"/>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购</w:t>
            </w:r>
            <w:r>
              <w:rPr>
                <w:rFonts w:hint="eastAsia" w:ascii="宋体" w:hAnsi="宋体" w:eastAsia="宋体" w:cs="宋体"/>
                <w:i w:val="0"/>
                <w:iCs w:val="0"/>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人：</w:t>
            </w:r>
          </w:p>
        </w:tc>
        <w:tc>
          <w:tcPr>
            <w:tcW w:w="6270" w:type="dxa"/>
            <w:noWrap w:val="0"/>
            <w:vAlign w:val="top"/>
          </w:tcPr>
          <w:p w14:paraId="48748C38">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000000" w:themeColor="text1"/>
                <w:sz w:val="24"/>
                <w:highlight w:val="none"/>
                <w:vertAlign w:val="baseline"/>
                <w14:textFill>
                  <w14:solidFill>
                    <w14:schemeClr w14:val="tx1"/>
                  </w14:solidFill>
                </w14:textFill>
              </w:rPr>
            </w:pP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浦江县公安局交通警察大队</w:t>
            </w:r>
          </w:p>
        </w:tc>
      </w:tr>
      <w:tr w14:paraId="3BC0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2385" w:type="dxa"/>
            <w:noWrap w:val="0"/>
            <w:vAlign w:val="top"/>
          </w:tcPr>
          <w:p w14:paraId="35378B1B">
            <w:pPr>
              <w:kinsoku/>
              <w:wordWrap/>
              <w:overflowPunct/>
              <w:topLinePunct w:val="0"/>
              <w:bidi w:val="0"/>
              <w:adjustRightInd w:val="0"/>
              <w:snapToGrid/>
              <w:spacing w:line="360" w:lineRule="auto"/>
              <w:jc w:val="center"/>
              <w:rPr>
                <w:rFonts w:hint="eastAsia" w:ascii="宋体" w:hAnsi="宋体" w:eastAsia="宋体" w:cs="宋体"/>
                <w:i w:val="0"/>
                <w:iCs w:val="0"/>
                <w:color w:val="000000" w:themeColor="text1"/>
                <w:sz w:val="24"/>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sz w:val="32"/>
                <w:szCs w:val="32"/>
                <w:highlight w:val="none"/>
                <w:lang w:val="zh-CN" w:eastAsia="zh-CN"/>
                <w14:textFill>
                  <w14:solidFill>
                    <w14:schemeClr w14:val="tx1"/>
                  </w14:solidFill>
                </w14:textFill>
              </w:rPr>
              <w:t>采购代理机构：</w:t>
            </w:r>
          </w:p>
        </w:tc>
        <w:tc>
          <w:tcPr>
            <w:tcW w:w="6270" w:type="dxa"/>
            <w:noWrap w:val="0"/>
            <w:vAlign w:val="top"/>
          </w:tcPr>
          <w:p w14:paraId="27F55ED8">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000000" w:themeColor="text1"/>
                <w:sz w:val="24"/>
                <w:highlight w:val="none"/>
                <w:vertAlign w:val="baseline"/>
                <w14:textFill>
                  <w14:solidFill>
                    <w14:schemeClr w14:val="tx1"/>
                  </w14:solidFill>
                </w14:textFill>
              </w:rPr>
            </w:pPr>
            <w:r>
              <w:rPr>
                <w:rFonts w:hint="eastAsia" w:ascii="宋体" w:hAnsi="宋体" w:eastAsia="宋体" w:cs="宋体"/>
                <w:i w:val="0"/>
                <w:iCs w:val="0"/>
                <w:color w:val="000000" w:themeColor="text1"/>
                <w:sz w:val="32"/>
                <w:szCs w:val="32"/>
                <w:highlight w:val="none"/>
                <w:lang w:val="zh-CN"/>
                <w14:textFill>
                  <w14:solidFill>
                    <w14:schemeClr w14:val="tx1"/>
                  </w14:solidFill>
                </w14:textFill>
              </w:rPr>
              <w:t>浙江华元工程咨询有限公司</w:t>
            </w:r>
          </w:p>
        </w:tc>
      </w:tr>
      <w:tr w14:paraId="5920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40F68026">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000000" w:themeColor="text1"/>
                <w:sz w:val="24"/>
                <w:highlight w:val="none"/>
                <w:vertAlign w:val="baseline"/>
                <w14:textFill>
                  <w14:solidFill>
                    <w14:schemeClr w14:val="tx1"/>
                  </w14:solidFill>
                </w14:textFill>
              </w:rPr>
            </w:pPr>
            <w:r>
              <w:rPr>
                <w:rFonts w:hint="eastAsia" w:ascii="宋体" w:hAnsi="宋体" w:eastAsia="宋体" w:cs="宋体"/>
                <w:i w:val="0"/>
                <w:iCs w:val="0"/>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i w:val="0"/>
                <w:iCs w:val="0"/>
                <w:color w:val="000000" w:themeColor="text1"/>
                <w:sz w:val="32"/>
                <w:szCs w:val="32"/>
                <w:highlight w:val="none"/>
                <w14:textFill>
                  <w14:solidFill>
                    <w14:schemeClr w14:val="tx1"/>
                  </w14:solidFill>
                </w14:textFill>
              </w:rPr>
              <w:t>年</w:t>
            </w:r>
            <w:r>
              <w:rPr>
                <w:rFonts w:hint="eastAsia" w:ascii="宋体" w:hAnsi="宋体" w:eastAsia="宋体" w:cs="宋体"/>
                <w:i w:val="0"/>
                <w:iCs w:val="0"/>
                <w:color w:val="000000" w:themeColor="text1"/>
                <w:sz w:val="32"/>
                <w:szCs w:val="32"/>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32"/>
                <w:szCs w:val="32"/>
                <w:highlight w:val="none"/>
                <w14:textFill>
                  <w14:solidFill>
                    <w14:schemeClr w14:val="tx1"/>
                  </w14:solidFill>
                </w14:textFill>
              </w:rPr>
              <w:t>月</w:t>
            </w:r>
          </w:p>
        </w:tc>
      </w:tr>
    </w:tbl>
    <w:p w14:paraId="6C729592">
      <w:pPr>
        <w:pStyle w:val="8"/>
        <w:rPr>
          <w:rFonts w:hint="eastAsia" w:ascii="宋体" w:hAnsi="宋体" w:eastAsia="宋体" w:cs="宋体"/>
          <w:color w:val="000000" w:themeColor="text1"/>
          <w14:textFill>
            <w14:solidFill>
              <w14:schemeClr w14:val="tx1"/>
            </w14:solidFill>
          </w14:textFill>
        </w:rPr>
      </w:pPr>
    </w:p>
    <w:p w14:paraId="0E9F31FA">
      <w:pPr>
        <w:pStyle w:val="8"/>
        <w:ind w:left="0" w:leftChars="0" w:firstLine="0" w:firstLineChars="0"/>
        <w:rPr>
          <w:rFonts w:hint="eastAsia" w:ascii="宋体" w:hAnsi="宋体" w:eastAsia="宋体" w:cs="宋体"/>
          <w:color w:val="000000" w:themeColor="text1"/>
          <w14:textFill>
            <w14:solidFill>
              <w14:schemeClr w14:val="tx1"/>
            </w14:solidFill>
          </w14:textFill>
        </w:rPr>
      </w:pPr>
    </w:p>
    <w:p w14:paraId="38CF617A">
      <w:pPr>
        <w:pStyle w:val="8"/>
        <w:ind w:left="0" w:leftChars="0" w:firstLine="0" w:firstLineChars="0"/>
        <w:rPr>
          <w:rFonts w:hint="eastAsia" w:ascii="宋体" w:hAnsi="宋体" w:eastAsia="宋体" w:cs="宋体"/>
          <w:color w:val="000000" w:themeColor="text1"/>
          <w14:textFill>
            <w14:solidFill>
              <w14:schemeClr w14:val="tx1"/>
            </w14:solidFill>
          </w14:textFill>
        </w:rPr>
      </w:pPr>
    </w:p>
    <w:p w14:paraId="482C4793">
      <w:pPr>
        <w:pStyle w:val="8"/>
        <w:ind w:left="0" w:leftChars="0" w:firstLine="0" w:firstLineChars="0"/>
        <w:rPr>
          <w:rFonts w:hint="eastAsia" w:ascii="宋体" w:hAnsi="宋体" w:eastAsia="宋体" w:cs="宋体"/>
          <w:color w:val="000000" w:themeColor="text1"/>
          <w14:textFill>
            <w14:solidFill>
              <w14:schemeClr w14:val="tx1"/>
            </w14:solidFill>
          </w14:textFill>
        </w:rPr>
      </w:pPr>
    </w:p>
    <w:p w14:paraId="6DBCD131">
      <w:pPr>
        <w:adjustRightInd w:val="0"/>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6782D489">
      <w:pPr>
        <w:adjustRightInd w:val="0"/>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目  录</w:t>
      </w:r>
    </w:p>
    <w:p w14:paraId="4BD663E8">
      <w:pPr>
        <w:adjustRightInd w:val="0"/>
        <w:spacing w:line="360" w:lineRule="auto"/>
        <w:rPr>
          <w:rFonts w:hint="eastAsia" w:ascii="宋体" w:hAnsi="宋体" w:eastAsia="宋体" w:cs="宋体"/>
          <w:color w:val="000000" w:themeColor="text1"/>
          <w:sz w:val="32"/>
          <w:szCs w:val="32"/>
          <w14:textFill>
            <w14:solidFill>
              <w14:schemeClr w14:val="tx1"/>
            </w14:solidFill>
          </w14:textFill>
        </w:rPr>
      </w:pPr>
    </w:p>
    <w:p w14:paraId="3738663B">
      <w:pPr>
        <w:adjustRightInd w:val="0"/>
        <w:spacing w:line="360" w:lineRule="auto"/>
        <w:rPr>
          <w:rFonts w:hint="eastAsia" w:ascii="宋体" w:hAnsi="宋体" w:eastAsia="宋体" w:cs="宋体"/>
          <w:color w:val="000000" w:themeColor="text1"/>
          <w:sz w:val="32"/>
          <w:szCs w:val="32"/>
          <w14:textFill>
            <w14:solidFill>
              <w14:schemeClr w14:val="tx1"/>
            </w14:solidFill>
          </w14:textFill>
        </w:rPr>
      </w:pPr>
    </w:p>
    <w:p w14:paraId="6061E2DC">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第一部分      公开招标公告</w:t>
      </w:r>
    </w:p>
    <w:p w14:paraId="7DABBB22">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第二部分      投标人须知</w:t>
      </w:r>
    </w:p>
    <w:p w14:paraId="58233681">
      <w:pPr>
        <w:adjustRightInd w:val="0"/>
        <w:spacing w:line="360" w:lineRule="auto"/>
        <w:ind w:firstLine="1280" w:firstLineChars="4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w:t>
      </w:r>
      <w:r>
        <w:rPr>
          <w:rFonts w:hint="eastAsia" w:ascii="宋体" w:hAnsi="宋体" w:eastAsia="宋体" w:cs="宋体"/>
          <w:color w:val="000000" w:themeColor="text1"/>
          <w:sz w:val="32"/>
          <w:szCs w:val="32"/>
          <w:lang w:val="en-US" w:eastAsia="zh-CN"/>
          <w14:textFill>
            <w14:solidFill>
              <w14:schemeClr w14:val="tx1"/>
            </w14:solidFill>
          </w14:textFill>
        </w:rPr>
        <w:t xml:space="preserve">      采购需求</w:t>
      </w:r>
    </w:p>
    <w:p w14:paraId="298F111C">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w:t>
      </w:r>
      <w:r>
        <w:rPr>
          <w:rFonts w:hint="eastAsia" w:ascii="宋体" w:hAnsi="宋体" w:eastAsia="宋体" w:cs="宋体"/>
          <w:color w:val="000000" w:themeColor="text1"/>
          <w:sz w:val="32"/>
          <w:szCs w:val="32"/>
          <w:lang w:val="en-US" w:eastAsia="zh-CN"/>
          <w14:textFill>
            <w14:solidFill>
              <w14:schemeClr w14:val="tx1"/>
            </w14:solidFill>
          </w14:textFill>
        </w:rPr>
        <w:t>四</w:t>
      </w:r>
      <w:r>
        <w:rPr>
          <w:rFonts w:hint="eastAsia" w:ascii="宋体" w:hAnsi="宋体" w:eastAsia="宋体" w:cs="宋体"/>
          <w:color w:val="000000" w:themeColor="text1"/>
          <w:sz w:val="32"/>
          <w:szCs w:val="32"/>
          <w14:textFill>
            <w14:solidFill>
              <w14:schemeClr w14:val="tx1"/>
            </w14:solidFill>
          </w14:textFill>
        </w:rPr>
        <w:t>部分      评标办法</w:t>
      </w:r>
    </w:p>
    <w:p w14:paraId="36ADA2D2">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w:t>
      </w:r>
      <w:r>
        <w:rPr>
          <w:rFonts w:hint="eastAsia" w:ascii="宋体" w:hAnsi="宋体" w:eastAsia="宋体" w:cs="宋体"/>
          <w:color w:val="000000" w:themeColor="text1"/>
          <w:sz w:val="32"/>
          <w:szCs w:val="32"/>
          <w:lang w:val="en-US" w:eastAsia="zh-CN"/>
          <w14:textFill>
            <w14:solidFill>
              <w14:schemeClr w14:val="tx1"/>
            </w14:solidFill>
          </w14:textFill>
        </w:rPr>
        <w:t>五</w:t>
      </w:r>
      <w:r>
        <w:rPr>
          <w:rFonts w:hint="eastAsia" w:ascii="宋体" w:hAnsi="宋体" w:eastAsia="宋体" w:cs="宋体"/>
          <w:color w:val="000000" w:themeColor="text1"/>
          <w:sz w:val="32"/>
          <w:szCs w:val="32"/>
          <w14:textFill>
            <w14:solidFill>
              <w14:schemeClr w14:val="tx1"/>
            </w14:solidFill>
          </w14:textFill>
        </w:rPr>
        <w:t>部分      拟签订的合同文本</w:t>
      </w:r>
    </w:p>
    <w:p w14:paraId="37598A25">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w:t>
      </w:r>
      <w:r>
        <w:rPr>
          <w:rFonts w:hint="eastAsia" w:ascii="宋体" w:hAnsi="宋体" w:eastAsia="宋体" w:cs="宋体"/>
          <w:color w:val="000000" w:themeColor="text1"/>
          <w:sz w:val="32"/>
          <w:szCs w:val="32"/>
          <w:lang w:val="en-US" w:eastAsia="zh-CN"/>
          <w14:textFill>
            <w14:solidFill>
              <w14:schemeClr w14:val="tx1"/>
            </w14:solidFill>
          </w14:textFill>
        </w:rPr>
        <w:t>六</w:t>
      </w:r>
      <w:r>
        <w:rPr>
          <w:rFonts w:hint="eastAsia" w:ascii="宋体" w:hAnsi="宋体" w:eastAsia="宋体" w:cs="宋体"/>
          <w:color w:val="000000" w:themeColor="text1"/>
          <w:sz w:val="32"/>
          <w:szCs w:val="32"/>
          <w14:textFill>
            <w14:solidFill>
              <w14:schemeClr w14:val="tx1"/>
            </w14:solidFill>
          </w14:textFill>
        </w:rPr>
        <w:t>部分      应提交的有关格式范例</w:t>
      </w:r>
    </w:p>
    <w:p w14:paraId="75F10493">
      <w:pPr>
        <w:adjustRightInd w:val="0"/>
        <w:spacing w:line="360" w:lineRule="auto"/>
        <w:ind w:firstLine="1280" w:firstLineChars="4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w:t>
      </w:r>
      <w:r>
        <w:rPr>
          <w:rFonts w:hint="eastAsia" w:ascii="宋体" w:hAnsi="宋体" w:eastAsia="宋体" w:cs="宋体"/>
          <w:color w:val="000000" w:themeColor="text1"/>
          <w:sz w:val="32"/>
          <w:szCs w:val="32"/>
          <w:lang w:val="en-US" w:eastAsia="zh-CN"/>
          <w14:textFill>
            <w14:solidFill>
              <w14:schemeClr w14:val="tx1"/>
            </w14:solidFill>
          </w14:textFill>
        </w:rPr>
        <w:t>七</w:t>
      </w:r>
      <w:r>
        <w:rPr>
          <w:rFonts w:hint="eastAsia" w:ascii="宋体" w:hAnsi="宋体" w:eastAsia="宋体" w:cs="宋体"/>
          <w:color w:val="000000" w:themeColor="text1"/>
          <w:sz w:val="32"/>
          <w:szCs w:val="32"/>
          <w14:textFill>
            <w14:solidFill>
              <w14:schemeClr w14:val="tx1"/>
            </w14:solidFill>
          </w14:textFill>
        </w:rPr>
        <w:t xml:space="preserve">部分      </w:t>
      </w:r>
      <w:r>
        <w:rPr>
          <w:rFonts w:hint="eastAsia" w:ascii="宋体" w:hAnsi="宋体" w:eastAsia="宋体" w:cs="宋体"/>
          <w:color w:val="000000" w:themeColor="text1"/>
          <w:sz w:val="32"/>
          <w:szCs w:val="32"/>
          <w:lang w:val="en-US" w:eastAsia="zh-CN"/>
          <w14:textFill>
            <w14:solidFill>
              <w14:schemeClr w14:val="tx1"/>
            </w14:solidFill>
          </w14:textFill>
        </w:rPr>
        <w:t>其他</w:t>
      </w:r>
    </w:p>
    <w:p w14:paraId="49CFD5A5">
      <w:pPr>
        <w:adjustRightInd w:val="0"/>
        <w:spacing w:line="360" w:lineRule="auto"/>
        <w:ind w:firstLine="1280" w:firstLineChars="4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 xml:space="preserve">  </w:t>
      </w:r>
    </w:p>
    <w:p w14:paraId="1FC8B18F">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textWrapping"/>
      </w:r>
    </w:p>
    <w:p w14:paraId="04BAAC2B">
      <w:pPr>
        <w:pStyle w:val="24"/>
        <w:rPr>
          <w:rFonts w:hint="eastAsia" w:ascii="宋体" w:hAnsi="宋体" w:eastAsia="宋体" w:cs="宋体"/>
          <w:color w:val="000000" w:themeColor="text1"/>
          <w:sz w:val="32"/>
          <w:szCs w:val="32"/>
          <w14:textFill>
            <w14:solidFill>
              <w14:schemeClr w14:val="tx1"/>
            </w14:solidFill>
          </w14:textFill>
        </w:rPr>
      </w:pPr>
    </w:p>
    <w:p w14:paraId="2A249BD8">
      <w:pPr>
        <w:rPr>
          <w:rFonts w:hint="eastAsia" w:ascii="宋体" w:hAnsi="宋体" w:eastAsia="宋体" w:cs="宋体"/>
          <w:color w:val="000000" w:themeColor="text1"/>
          <w:sz w:val="32"/>
          <w:szCs w:val="32"/>
          <w14:textFill>
            <w14:solidFill>
              <w14:schemeClr w14:val="tx1"/>
            </w14:solidFill>
          </w14:textFill>
        </w:rPr>
      </w:pPr>
    </w:p>
    <w:p w14:paraId="0E09646F">
      <w:pPr>
        <w:pStyle w:val="24"/>
        <w:rPr>
          <w:rFonts w:hint="eastAsia" w:ascii="宋体" w:hAnsi="宋体" w:eastAsia="宋体" w:cs="宋体"/>
          <w:color w:val="000000" w:themeColor="text1"/>
          <w:sz w:val="32"/>
          <w:szCs w:val="32"/>
          <w14:textFill>
            <w14:solidFill>
              <w14:schemeClr w14:val="tx1"/>
            </w14:solidFill>
          </w14:textFill>
        </w:rPr>
      </w:pPr>
    </w:p>
    <w:p w14:paraId="0A04531D">
      <w:pPr>
        <w:rPr>
          <w:rFonts w:hint="eastAsia" w:ascii="宋体" w:hAnsi="宋体" w:eastAsia="宋体" w:cs="宋体"/>
          <w:color w:val="000000" w:themeColor="text1"/>
          <w:sz w:val="32"/>
          <w:szCs w:val="32"/>
          <w14:textFill>
            <w14:solidFill>
              <w14:schemeClr w14:val="tx1"/>
            </w14:solidFill>
          </w14:textFill>
        </w:rPr>
      </w:pPr>
    </w:p>
    <w:p w14:paraId="6F6469FF">
      <w:pPr>
        <w:pStyle w:val="24"/>
        <w:rPr>
          <w:rFonts w:hint="eastAsia" w:ascii="宋体" w:hAnsi="宋体" w:eastAsia="宋体" w:cs="宋体"/>
          <w:color w:val="000000" w:themeColor="text1"/>
          <w:sz w:val="32"/>
          <w:szCs w:val="32"/>
          <w14:textFill>
            <w14:solidFill>
              <w14:schemeClr w14:val="tx1"/>
            </w14:solidFill>
          </w14:textFill>
        </w:rPr>
      </w:pPr>
    </w:p>
    <w:p w14:paraId="5EB49C35">
      <w:pPr>
        <w:adjustRightInd/>
        <w:spacing w:line="360" w:lineRule="auto"/>
        <w:jc w:val="both"/>
        <w:outlineLvl w:val="9"/>
        <w:rPr>
          <w:rFonts w:hint="eastAsia" w:ascii="宋体" w:hAnsi="宋体" w:eastAsia="宋体" w:cs="宋体"/>
          <w:b/>
          <w:color w:val="000000" w:themeColor="text1"/>
          <w:sz w:val="36"/>
          <w:szCs w:val="20"/>
          <w14:textFill>
            <w14:solidFill>
              <w14:schemeClr w14:val="tx1"/>
            </w14:solidFill>
          </w14:textFill>
        </w:rPr>
      </w:pPr>
    </w:p>
    <w:p w14:paraId="7DE5F4F8">
      <w:pP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14:paraId="0DC38CC2">
      <w:pPr>
        <w:adjustRightInd/>
        <w:spacing w:line="360" w:lineRule="auto"/>
        <w:jc w:val="center"/>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第一部分</w:t>
      </w:r>
      <w:r>
        <w:rPr>
          <w:rFonts w:hint="eastAsia" w:ascii="宋体" w:hAnsi="宋体" w:eastAsia="宋体" w:cs="宋体"/>
          <w:b/>
          <w:color w:val="000000" w:themeColor="text1"/>
          <w:sz w:val="36"/>
          <w:szCs w:val="20"/>
          <w:lang w:val="en-US" w:eastAsia="zh-CN"/>
          <w14:textFill>
            <w14:solidFill>
              <w14:schemeClr w14:val="tx1"/>
            </w14:solidFill>
          </w14:textFill>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1D63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1FA44E11">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项目概况：</w:t>
            </w:r>
          </w:p>
          <w:p w14:paraId="3E3771E6">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w:t>
            </w:r>
            <w:r>
              <w:rPr>
                <w:rFonts w:hint="eastAsia" w:ascii="宋体" w:hAnsi="宋体" w:eastAsia="宋体" w:cs="宋体"/>
                <w:color w:val="000000" w:themeColor="text1"/>
                <w:kern w:val="0"/>
                <w:sz w:val="24"/>
                <w:szCs w:val="24"/>
                <w:u w:val="single"/>
                <w:lang w:eastAsia="zh-CN"/>
                <w14:textFill>
                  <w14:solidFill>
                    <w14:schemeClr w14:val="tx1"/>
                  </w14:solidFill>
                </w14:textFill>
              </w:rPr>
              <w:t>浦江县公安局交通信号灯2024年建设项目</w:t>
            </w:r>
            <w:r>
              <w:rPr>
                <w:rFonts w:hint="eastAsia" w:ascii="宋体" w:hAnsi="宋体" w:eastAsia="宋体" w:cs="宋体"/>
                <w:color w:val="000000" w:themeColor="text1"/>
                <w:kern w:val="0"/>
                <w:sz w:val="24"/>
                <w:szCs w:val="24"/>
                <w:u w:val="single"/>
                <w14:textFill>
                  <w14:solidFill>
                    <w14:schemeClr w14:val="tx1"/>
                  </w14:solidFill>
                </w14:textFill>
              </w:rPr>
              <w:t>)</w:t>
            </w:r>
            <w:r>
              <w:rPr>
                <w:rFonts w:hint="eastAsia" w:ascii="宋体" w:hAnsi="宋体" w:eastAsia="宋体" w:cs="宋体"/>
                <w:color w:val="000000" w:themeColor="text1"/>
                <w:kern w:val="0"/>
                <w:sz w:val="24"/>
                <w:szCs w:val="24"/>
                <w:u w:val="none"/>
                <w14:textFill>
                  <w14:solidFill>
                    <w14:schemeClr w14:val="tx1"/>
                  </w14:solidFill>
                </w14:textFill>
              </w:rPr>
              <w:t>招标项目</w:t>
            </w:r>
            <w:r>
              <w:rPr>
                <w:rFonts w:hint="eastAsia" w:ascii="宋体" w:hAnsi="宋体" w:eastAsia="宋体" w:cs="宋体"/>
                <w:color w:val="000000" w:themeColor="text1"/>
                <w:kern w:val="0"/>
                <w:sz w:val="24"/>
                <w:szCs w:val="24"/>
                <w14:textFill>
                  <w14:solidFill>
                    <w14:schemeClr w14:val="tx1"/>
                  </w14:solidFill>
                </w14:textFill>
              </w:rPr>
              <w:t>的潜在</w:t>
            </w:r>
            <w:r>
              <w:rPr>
                <w:rFonts w:hint="eastAsia" w:ascii="宋体" w:hAnsi="宋体" w:eastAsia="宋体" w:cs="宋体"/>
                <w:color w:val="000000" w:themeColor="text1"/>
                <w:kern w:val="0"/>
                <w:sz w:val="24"/>
                <w:szCs w:val="24"/>
                <w:lang w:val="en-US" w:eastAsia="zh-CN"/>
                <w14:textFill>
                  <w14:solidFill>
                    <w14:schemeClr w14:val="tx1"/>
                  </w14:solidFill>
                </w14:textFill>
              </w:rPr>
              <w:t>投标人</w:t>
            </w:r>
            <w:r>
              <w:rPr>
                <w:rFonts w:hint="eastAsia" w:ascii="宋体" w:hAnsi="宋体" w:eastAsia="宋体" w:cs="宋体"/>
                <w:color w:val="000000" w:themeColor="text1"/>
                <w:kern w:val="0"/>
                <w:sz w:val="24"/>
                <w:szCs w:val="24"/>
                <w14:textFill>
                  <w14:solidFill>
                    <w14:schemeClr w14:val="tx1"/>
                  </w14:solidFill>
                </w14:textFill>
              </w:rPr>
              <w:t>应在</w:t>
            </w:r>
            <w:r>
              <w:rPr>
                <w:rFonts w:hint="eastAsia" w:ascii="宋体" w:hAnsi="宋体" w:eastAsia="宋体" w:cs="宋体"/>
                <w:i w:val="0"/>
                <w:iCs w:val="0"/>
                <w:color w:val="000000" w:themeColor="text1"/>
                <w:kern w:val="0"/>
                <w:sz w:val="24"/>
                <w:szCs w:val="24"/>
                <w:highlight w:val="none"/>
                <w:u w:val="single"/>
                <w14:textFill>
                  <w14:solidFill>
                    <w14:schemeClr w14:val="tx1"/>
                  </w14:solidFill>
                </w14:textFill>
              </w:rPr>
              <w:t>浙江政府采购网（https://zfcg.czt.zj.gov.cn/）</w:t>
            </w:r>
            <w:r>
              <w:rPr>
                <w:rFonts w:hint="eastAsia" w:ascii="宋体" w:hAnsi="宋体" w:eastAsia="宋体" w:cs="宋体"/>
                <w:color w:val="000000" w:themeColor="text1"/>
                <w:kern w:val="0"/>
                <w:sz w:val="24"/>
                <w:szCs w:val="24"/>
                <w14:textFill>
                  <w14:solidFill>
                    <w14:schemeClr w14:val="tx1"/>
                  </w14:solidFill>
                </w14:textFill>
              </w:rPr>
              <w:t>获取（下载）招标文件，并于</w:t>
            </w:r>
            <w:r>
              <w:rPr>
                <w:rFonts w:hint="eastAsia" w:ascii="宋体" w:hAnsi="宋体" w:eastAsia="宋体" w:cs="宋体"/>
                <w:color w:val="000000" w:themeColor="text1"/>
                <w:kern w:val="0"/>
                <w:sz w:val="24"/>
                <w:szCs w:val="24"/>
                <w:u w:val="single"/>
                <w:lang w:eastAsia="zh-CN"/>
                <w14:textFill>
                  <w14:solidFill>
                    <w14:schemeClr w14:val="tx1"/>
                  </w14:solidFill>
                </w14:textFill>
              </w:rPr>
              <w:t>2025年02月10日09时00分</w:t>
            </w:r>
            <w:r>
              <w:rPr>
                <w:rFonts w:hint="eastAsia" w:ascii="宋体" w:hAnsi="宋体" w:eastAsia="宋体" w:cs="宋体"/>
                <w:bCs/>
                <w:color w:val="000000" w:themeColor="text1"/>
                <w:kern w:val="0"/>
                <w:sz w:val="24"/>
                <w:szCs w:val="24"/>
                <w:u w:val="single"/>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北京时间）前</w:t>
            </w:r>
            <w:r>
              <w:rPr>
                <w:rFonts w:hint="eastAsia" w:ascii="宋体" w:hAnsi="宋体" w:eastAsia="宋体" w:cs="宋体"/>
                <w:bCs/>
                <w:color w:val="000000" w:themeColor="text1"/>
                <w:kern w:val="0"/>
                <w:sz w:val="24"/>
                <w:szCs w:val="24"/>
                <w:lang w:val="en-US" w:eastAsia="zh-CN"/>
                <w14:textFill>
                  <w14:solidFill>
                    <w14:schemeClr w14:val="tx1"/>
                  </w14:solidFill>
                </w14:textFill>
              </w:rPr>
              <w:t>递交（上传）投标文件</w:t>
            </w:r>
            <w:r>
              <w:rPr>
                <w:rFonts w:hint="eastAsia" w:ascii="宋体" w:hAnsi="宋体" w:eastAsia="宋体" w:cs="宋体"/>
                <w:color w:val="000000" w:themeColor="text1"/>
                <w:kern w:val="0"/>
                <w:sz w:val="24"/>
                <w:szCs w:val="24"/>
                <w14:textFill>
                  <w14:solidFill>
                    <w14:schemeClr w14:val="tx1"/>
                  </w14:solidFill>
                </w14:textFill>
              </w:rPr>
              <w:t>。</w:t>
            </w:r>
          </w:p>
        </w:tc>
      </w:tr>
    </w:tbl>
    <w:p w14:paraId="52DE272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一、项目基本情况                                            </w:t>
      </w:r>
    </w:p>
    <w:p w14:paraId="7B0D7E4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项目编号：</w:t>
      </w:r>
      <w:r>
        <w:rPr>
          <w:rFonts w:hint="eastAsia" w:ascii="宋体" w:hAnsi="宋体" w:eastAsia="宋体" w:cs="宋体"/>
          <w:b w:val="0"/>
          <w:bCs w:val="0"/>
          <w:color w:val="000000" w:themeColor="text1"/>
          <w:sz w:val="24"/>
          <w:szCs w:val="24"/>
          <w:lang w:eastAsia="zh-CN"/>
          <w14:textFill>
            <w14:solidFill>
              <w14:schemeClr w14:val="tx1"/>
            </w14:solidFill>
          </w14:textFill>
        </w:rPr>
        <w:t>浙华元25-01-01</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p>
    <w:p w14:paraId="126AEA8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r>
        <w:rPr>
          <w:rFonts w:hint="eastAsia" w:ascii="宋体" w:hAnsi="宋体" w:eastAsia="宋体" w:cs="宋体"/>
          <w:b w:val="0"/>
          <w:bCs w:val="0"/>
          <w:color w:val="000000" w:themeColor="text1"/>
          <w:sz w:val="24"/>
          <w:szCs w:val="24"/>
          <w:lang w:eastAsia="zh-CN"/>
          <w14:textFill>
            <w14:solidFill>
              <w14:schemeClr w14:val="tx1"/>
            </w14:solidFill>
          </w14:textFill>
        </w:rPr>
        <w:t>浦江县公安局交通信号灯2024年建设项目</w:t>
      </w:r>
    </w:p>
    <w:p w14:paraId="523C3A0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预算金额（元）：</w:t>
      </w:r>
      <w:r>
        <w:rPr>
          <w:rFonts w:hint="eastAsia" w:ascii="宋体" w:hAnsi="宋体" w:eastAsia="宋体" w:cs="宋体"/>
          <w:b w:val="0"/>
          <w:bCs w:val="0"/>
          <w:color w:val="000000" w:themeColor="text1"/>
          <w:sz w:val="24"/>
          <w:szCs w:val="24"/>
          <w:lang w:val="en-US" w:eastAsia="zh-CN"/>
          <w14:textFill>
            <w14:solidFill>
              <w14:schemeClr w14:val="tx1"/>
            </w14:solidFill>
          </w14:textFill>
        </w:rPr>
        <w:t>1287500</w:t>
      </w:r>
    </w:p>
    <w:p w14:paraId="2D0E656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最高限价（元）：</w:t>
      </w:r>
      <w:r>
        <w:rPr>
          <w:rFonts w:hint="eastAsia" w:ascii="宋体" w:hAnsi="宋体" w:eastAsia="宋体" w:cs="宋体"/>
          <w:b w:val="0"/>
          <w:bCs w:val="0"/>
          <w:color w:val="000000" w:themeColor="text1"/>
          <w:sz w:val="24"/>
          <w:szCs w:val="24"/>
          <w:lang w:val="en-US" w:eastAsia="zh-CN"/>
          <w14:textFill>
            <w14:solidFill>
              <w14:schemeClr w14:val="tx1"/>
            </w14:solidFill>
          </w14:textFill>
        </w:rPr>
        <w:t>1287500</w:t>
      </w:r>
    </w:p>
    <w:p w14:paraId="163F0871">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宋体" w:hAnsi="宋体" w:eastAsia="宋体" w:cs="宋体"/>
          <w:b/>
          <w:snapToGrid w:val="0"/>
          <w:color w:val="000000" w:themeColor="text1"/>
          <w:kern w:val="28"/>
          <w:sz w:val="24"/>
          <w:szCs w:val="20"/>
          <w:lang w:val="en-US" w:eastAsia="zh-CN" w:bidi="ar-SA"/>
          <w14:textFill>
            <w14:solidFill>
              <w14:schemeClr w14:val="tx1"/>
            </w14:solidFill>
          </w14:textFill>
        </w:rPr>
      </w:pPr>
      <w:r>
        <w:rPr>
          <w:rFonts w:hint="eastAsia" w:ascii="宋体" w:hAnsi="宋体" w:eastAsia="宋体" w:cs="宋体"/>
          <w:b/>
          <w:snapToGrid w:val="0"/>
          <w:color w:val="000000" w:themeColor="text1"/>
          <w:kern w:val="28"/>
          <w:sz w:val="24"/>
          <w:szCs w:val="20"/>
          <w:lang w:val="en-US" w:eastAsia="zh-CN" w:bidi="ar-SA"/>
          <w14:textFill>
            <w14:solidFill>
              <w14:schemeClr w14:val="tx1"/>
            </w14:solidFill>
          </w14:textFill>
        </w:rPr>
        <w:t>采购需求：</w:t>
      </w:r>
    </w:p>
    <w:p w14:paraId="6E1D9AA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标项名称：</w:t>
      </w:r>
      <w:r>
        <w:rPr>
          <w:rFonts w:hint="eastAsia" w:ascii="宋体" w:hAnsi="宋体" w:eastAsia="宋体" w:cs="宋体"/>
          <w:b w:val="0"/>
          <w:bCs w:val="0"/>
          <w:color w:val="000000" w:themeColor="text1"/>
          <w:sz w:val="24"/>
          <w:szCs w:val="24"/>
          <w:lang w:val="en-US" w:eastAsia="zh-CN"/>
          <w14:textFill>
            <w14:solidFill>
              <w14:schemeClr w14:val="tx1"/>
            </w14:solidFill>
          </w14:textFill>
        </w:rPr>
        <w:t>浦江县公安局交通信号灯2024年建设项目</w:t>
      </w:r>
    </w:p>
    <w:p w14:paraId="37E6740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数量：1</w:t>
      </w:r>
    </w:p>
    <w:p w14:paraId="0B5DF34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预算金额（元）：</w:t>
      </w:r>
      <w:r>
        <w:rPr>
          <w:rFonts w:hint="eastAsia" w:ascii="宋体" w:hAnsi="宋体" w:eastAsia="宋体" w:cs="宋体"/>
          <w:b w:val="0"/>
          <w:bCs w:val="0"/>
          <w:color w:val="000000" w:themeColor="text1"/>
          <w:sz w:val="24"/>
          <w:szCs w:val="24"/>
          <w:lang w:val="en-US" w:eastAsia="zh-CN"/>
          <w14:textFill>
            <w14:solidFill>
              <w14:schemeClr w14:val="tx1"/>
            </w14:solidFill>
          </w14:textFill>
        </w:rPr>
        <w:t>1287500</w:t>
      </w:r>
    </w:p>
    <w:p w14:paraId="21C4F50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简要规格描述或项目基本概况介绍、用途：</w:t>
      </w:r>
      <w:r>
        <w:rPr>
          <w:rFonts w:hint="eastAsia" w:ascii="宋体" w:hAnsi="宋体" w:eastAsia="宋体" w:cs="宋体"/>
          <w:b w:val="0"/>
          <w:bCs w:val="0"/>
          <w:color w:val="000000" w:themeColor="text1"/>
          <w:sz w:val="24"/>
          <w:szCs w:val="24"/>
          <w14:textFill>
            <w14:solidFill>
              <w14:schemeClr w14:val="tx1"/>
            </w14:solidFill>
          </w14:textFill>
        </w:rPr>
        <w:t>详见</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w:t>
      </w:r>
      <w:r>
        <w:rPr>
          <w:rFonts w:hint="eastAsia" w:ascii="宋体" w:hAnsi="宋体" w:eastAsia="宋体" w:cs="宋体"/>
          <w:b w:val="0"/>
          <w:bCs w:val="0"/>
          <w:color w:val="000000" w:themeColor="text1"/>
          <w:sz w:val="24"/>
          <w:szCs w:val="24"/>
          <w14:textFill>
            <w14:solidFill>
              <w14:schemeClr w14:val="tx1"/>
            </w14:solidFill>
          </w14:textFill>
        </w:rPr>
        <w:t>文件</w:t>
      </w:r>
    </w:p>
    <w:p w14:paraId="1F1FA7A8">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宋体" w:hAnsi="宋体" w:eastAsia="宋体" w:cs="宋体"/>
          <w:b/>
          <w:snapToGrid w:val="0"/>
          <w:color w:val="000000" w:themeColor="text1"/>
          <w:kern w:val="28"/>
          <w:sz w:val="24"/>
          <w:szCs w:val="20"/>
          <w:lang w:val="en-US" w:eastAsia="zh-CN" w:bidi="ar-SA"/>
          <w14:textFill>
            <w14:solidFill>
              <w14:schemeClr w14:val="tx1"/>
            </w14:solidFill>
          </w14:textFill>
        </w:rPr>
      </w:pPr>
      <w:r>
        <w:rPr>
          <w:rFonts w:hint="eastAsia" w:ascii="宋体" w:hAnsi="宋体" w:eastAsia="宋体" w:cs="宋体"/>
          <w:b/>
          <w:snapToGrid w:val="0"/>
          <w:color w:val="000000" w:themeColor="text1"/>
          <w:kern w:val="28"/>
          <w:sz w:val="24"/>
          <w:szCs w:val="20"/>
          <w:lang w:val="en-US" w:eastAsia="zh-CN" w:bidi="ar-SA"/>
          <w14:textFill>
            <w14:solidFill>
              <w14:schemeClr w14:val="tx1"/>
            </w14:solidFill>
          </w14:textFill>
        </w:rPr>
        <w:t>备注：</w:t>
      </w:r>
    </w:p>
    <w:p w14:paraId="4E808826">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b/>
          <w:color w:val="000000" w:themeColor="text1"/>
          <w:kern w:val="2"/>
          <w:sz w:val="24"/>
          <w:szCs w:val="20"/>
          <w:lang w:val="en-US" w:eastAsia="zh-CN" w:bidi="ar-SA"/>
          <w14:textFill>
            <w14:solidFill>
              <w14:schemeClr w14:val="tx1"/>
            </w14:solidFill>
          </w14:textFill>
        </w:rPr>
        <w:t>合同履约期限：</w:t>
      </w:r>
      <w:r>
        <w:rPr>
          <w:rFonts w:hint="eastAsia" w:ascii="宋体" w:hAnsi="宋体" w:eastAsia="宋体" w:cs="宋体"/>
          <w:b w:val="0"/>
          <w:bCs w:val="0"/>
          <w:color w:val="000000" w:themeColor="text1"/>
          <w:kern w:val="2"/>
          <w:sz w:val="24"/>
          <w:szCs w:val="20"/>
          <w:highlight w:val="none"/>
          <w:lang w:val="en-US" w:eastAsia="zh-CN" w:bidi="ar-SA"/>
          <w14:textFill>
            <w14:solidFill>
              <w14:schemeClr w14:val="tx1"/>
            </w14:solidFill>
          </w14:textFill>
        </w:rPr>
        <w:t>合同签订后40天</w:t>
      </w:r>
      <w:r>
        <w:rPr>
          <w:rFonts w:hint="eastAsia" w:ascii="宋体" w:hAnsi="宋体" w:eastAsia="宋体" w:cs="宋体"/>
          <w:b w:val="0"/>
          <w:bCs w:val="0"/>
          <w:color w:val="000000" w:themeColor="text1"/>
          <w:kern w:val="2"/>
          <w:sz w:val="24"/>
          <w:szCs w:val="20"/>
          <w:lang w:val="en-US" w:eastAsia="zh-CN" w:bidi="ar-SA"/>
          <w14:textFill>
            <w14:solidFill>
              <w14:schemeClr w14:val="tx1"/>
            </w14:solidFill>
          </w14:textFill>
        </w:rPr>
        <w:t>内安装调试完成。</w:t>
      </w:r>
    </w:p>
    <w:p w14:paraId="41708F9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28"/>
          <w:sz w:val="24"/>
          <w:szCs w:val="20"/>
          <w:highlight w:val="none"/>
          <w:lang w:val="en-US" w:eastAsia="zh-CN" w:bidi="ar-SA"/>
          <w14:textFill>
            <w14:solidFill>
              <w14:schemeClr w14:val="tx1"/>
            </w14:solidFill>
          </w14:textFill>
        </w:rPr>
        <w:t>本项目接受联合体投标：</w:t>
      </w:r>
      <w:r>
        <w:rPr>
          <w:rFonts w:hint="eastAsia" w:ascii="宋体" w:hAnsi="宋体" w:eastAsia="宋体" w:cs="宋体"/>
          <w:b w:val="0"/>
          <w:bCs w:val="0"/>
          <w:color w:val="000000" w:themeColor="text1"/>
          <w:sz w:val="24"/>
          <w:szCs w:val="24"/>
          <w:highlight w:val="none"/>
          <w14:textFill>
            <w14:solidFill>
              <w14:schemeClr w14:val="tx1"/>
            </w14:solidFill>
          </w14:textFill>
        </w:rPr>
        <w:sym w:font="Wingdings" w:char="00A8"/>
      </w:r>
      <w: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t>是，</w:t>
      </w:r>
      <w:r>
        <w:rPr>
          <w:rFonts w:hint="eastAsia" w:ascii="宋体" w:hAnsi="宋体" w:eastAsia="宋体" w:cs="宋体"/>
          <w:b w:val="0"/>
          <w:bCs w:val="0"/>
          <w:color w:val="000000" w:themeColor="text1"/>
          <w:sz w:val="24"/>
          <w:szCs w:val="24"/>
          <w:highlight w:val="none"/>
          <w14:textFill>
            <w14:solidFill>
              <w14:schemeClr w14:val="tx1"/>
            </w14:solidFill>
          </w14:textFill>
        </w:rPr>
        <w:sym w:font="Wingdings" w:char="00FE"/>
      </w:r>
      <w: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t>否</w:t>
      </w:r>
      <w:r>
        <w:rPr>
          <w:rFonts w:hint="eastAsia" w:ascii="宋体" w:hAnsi="宋体" w:eastAsia="宋体" w:cs="宋体"/>
          <w:b w:val="0"/>
          <w:bCs w:val="0"/>
          <w:snapToGrid w:val="0"/>
          <w:color w:val="000000" w:themeColor="text1"/>
          <w:kern w:val="0"/>
          <w:sz w:val="24"/>
          <w:szCs w:val="24"/>
          <w:highlight w:val="none"/>
          <w:lang w:val="en-US" w:eastAsia="zh-CN" w:bidi="ar-SA"/>
          <w14:textFill>
            <w14:solidFill>
              <w14:schemeClr w14:val="tx1"/>
            </w14:solidFill>
          </w14:textFill>
        </w:rPr>
        <w:t>。</w:t>
      </w:r>
    </w:p>
    <w:p w14:paraId="7BF001A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申请人的资格要求：</w:t>
      </w:r>
    </w:p>
    <w:p w14:paraId="48732E4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eastAsia="宋体" w:cs="宋体"/>
          <w:snapToGrid w:val="0"/>
          <w:color w:val="000000" w:themeColor="text1"/>
          <w:kern w:val="28"/>
          <w:sz w:val="24"/>
          <w:szCs w:val="20"/>
          <w:lang w:eastAsia="zh-CN"/>
          <w14:textFill>
            <w14:solidFill>
              <w14:schemeClr w14:val="tx1"/>
            </w14:solidFill>
          </w14:textFill>
        </w:rPr>
        <w:t>重大税收违法失信主体</w:t>
      </w:r>
      <w:r>
        <w:rPr>
          <w:rFonts w:hint="eastAsia" w:ascii="宋体" w:hAnsi="宋体" w:eastAsia="宋体" w:cs="宋体"/>
          <w:snapToGrid w:val="0"/>
          <w:color w:val="000000" w:themeColor="text1"/>
          <w:kern w:val="28"/>
          <w:sz w:val="24"/>
          <w:szCs w:val="20"/>
          <w14:textFill>
            <w14:solidFill>
              <w14:schemeClr w14:val="tx1"/>
            </w14:solidFill>
          </w14:textFill>
        </w:rPr>
        <w:t>、政府采购严重违法失信行为记录名单</w:t>
      </w:r>
      <w:r>
        <w:rPr>
          <w:rFonts w:hint="eastAsia" w:ascii="宋体" w:hAnsi="宋体" w:eastAsia="宋体" w:cs="宋体"/>
          <w:snapToGrid w:val="0"/>
          <w:color w:val="000000" w:themeColor="text1"/>
          <w:kern w:val="28"/>
          <w:sz w:val="24"/>
          <w:szCs w:val="20"/>
          <w:lang w:eastAsia="zh-CN"/>
          <w14:textFill>
            <w14:solidFill>
              <w14:schemeClr w14:val="tx1"/>
            </w14:solidFill>
          </w14:textFill>
        </w:rPr>
        <w:t>；</w:t>
      </w:r>
    </w:p>
    <w:p w14:paraId="0A2694D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2.落实政府采购政策需满足的资格要求：</w:t>
      </w:r>
      <w:r>
        <w:rPr>
          <w:rFonts w:hint="eastAsia" w:ascii="宋体" w:hAnsi="宋体" w:eastAsia="宋体" w:cs="宋体"/>
          <w:snapToGrid w:val="0"/>
          <w:color w:val="000000" w:themeColor="text1"/>
          <w:kern w:val="28"/>
          <w:sz w:val="24"/>
          <w:szCs w:val="20"/>
          <w:lang w:val="en-US" w:eastAsia="zh-CN"/>
          <w14:textFill>
            <w14:solidFill>
              <w14:schemeClr w14:val="tx1"/>
            </w14:solidFill>
          </w14:textFill>
        </w:rPr>
        <w:t>无</w:t>
      </w:r>
      <w:r>
        <w:rPr>
          <w:rFonts w:hint="eastAsia" w:ascii="宋体" w:hAnsi="宋体" w:eastAsia="宋体" w:cs="宋体"/>
          <w:snapToGrid w:val="0"/>
          <w:color w:val="000000" w:themeColor="text1"/>
          <w:kern w:val="28"/>
          <w:sz w:val="24"/>
          <w:szCs w:val="20"/>
          <w14:textFill>
            <w14:solidFill>
              <w14:schemeClr w14:val="tx1"/>
            </w14:solidFill>
          </w14:textFill>
        </w:rPr>
        <w:t>；</w:t>
      </w:r>
    </w:p>
    <w:p w14:paraId="44E6EB6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3.本项目的特定资格要求：</w:t>
      </w:r>
      <w:r>
        <w:rPr>
          <w:rFonts w:hint="eastAsia" w:ascii="宋体" w:hAnsi="宋体" w:eastAsia="宋体" w:cs="宋体"/>
          <w:snapToGrid w:val="0"/>
          <w:color w:val="000000" w:themeColor="text1"/>
          <w:kern w:val="28"/>
          <w:sz w:val="24"/>
          <w:szCs w:val="20"/>
          <w:lang w:val="en-US" w:eastAsia="zh-CN"/>
          <w14:textFill>
            <w14:solidFill>
              <w14:schemeClr w14:val="tx1"/>
            </w14:solidFill>
          </w14:textFill>
        </w:rPr>
        <w:t>无；</w:t>
      </w:r>
    </w:p>
    <w:p w14:paraId="31707BB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6D632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、获取</w:t>
      </w:r>
      <w:r>
        <w:rPr>
          <w:rFonts w:hint="eastAsia" w:ascii="宋体" w:hAnsi="宋体" w:eastAsia="宋体" w:cs="宋体"/>
          <w:b/>
          <w:color w:val="000000" w:themeColor="text1"/>
          <w:sz w:val="24"/>
          <w:szCs w:val="24"/>
          <w:lang w:val="en-US" w:eastAsia="zh-CN"/>
          <w14:textFill>
            <w14:solidFill>
              <w14:schemeClr w14:val="tx1"/>
            </w14:solidFill>
          </w14:textFill>
        </w:rPr>
        <w:t>招标文件</w:t>
      </w:r>
      <w:r>
        <w:rPr>
          <w:rFonts w:hint="eastAsia" w:ascii="宋体" w:hAnsi="宋体" w:eastAsia="宋体" w:cs="宋体"/>
          <w:b/>
          <w:color w:val="000000" w:themeColor="text1"/>
          <w:sz w:val="24"/>
          <w:szCs w:val="24"/>
          <w14:textFill>
            <w14:solidFill>
              <w14:schemeClr w14:val="tx1"/>
            </w14:solidFill>
          </w14:textFill>
        </w:rPr>
        <w:t xml:space="preserve"> </w:t>
      </w:r>
    </w:p>
    <w:p w14:paraId="224DE36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u w:val="single"/>
          <w:lang w:eastAsia="zh-CN"/>
          <w14:textFill>
            <w14:solidFill>
              <w14:schemeClr w14:val="tx1"/>
            </w14:solidFill>
          </w14:textFill>
        </w:rPr>
        <w:t>202</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lang w:eastAsia="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02月10日</w:t>
      </w:r>
      <w:r>
        <w:rPr>
          <w:rFonts w:hint="eastAsia" w:ascii="宋体" w:hAnsi="宋体" w:eastAsia="宋体" w:cs="宋体"/>
          <w:color w:val="000000" w:themeColor="text1"/>
          <w:sz w:val="24"/>
          <w:szCs w:val="24"/>
          <w14:textFill>
            <w14:solidFill>
              <w14:schemeClr w14:val="tx1"/>
            </w14:solidFill>
          </w14:textFill>
        </w:rPr>
        <w:t>，每天上午00:00至12:00 ，下午12:00至23:59（北京时间，线上获取法定节假日均可，线下获取文件法定节假日除外）</w:t>
      </w:r>
    </w:p>
    <w:p w14:paraId="3D189BC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地点（网址）：</w:t>
      </w:r>
      <w:r>
        <w:rPr>
          <w:rFonts w:hint="eastAsia" w:ascii="宋体" w:hAnsi="宋体" w:eastAsia="宋体" w:cs="宋体"/>
          <w:color w:val="000000" w:themeColor="text1"/>
          <w:sz w:val="24"/>
          <w:szCs w:val="24"/>
          <w14:textFill>
            <w14:solidFill>
              <w14:schemeClr w14:val="tx1"/>
            </w14:solidFill>
          </w14:textFill>
        </w:rPr>
        <w:t xml:space="preserve">浙江政府采购网（https://zfcg.czt.zj.gov.cn/） </w:t>
      </w:r>
    </w:p>
    <w:p w14:paraId="39478F9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方式：</w:t>
      </w:r>
      <w:r>
        <w:rPr>
          <w:rFonts w:hint="eastAsia" w:ascii="宋体" w:hAnsi="宋体" w:eastAsia="宋体" w:cs="宋体"/>
          <w:color w:val="000000" w:themeColor="text1"/>
          <w:sz w:val="24"/>
          <w:szCs w:val="24"/>
          <w14:textFill>
            <w14:solidFill>
              <w14:schemeClr w14:val="tx1"/>
            </w14:solidFill>
          </w14:textFill>
        </w:rPr>
        <w:t>供应商登录政采云平台https://www.zcygov.cn/在线申请获取采购文件（进入“项目采购”应用，在获取采购文件菜单中选择项目，申请获取采购文件）</w:t>
      </w:r>
    </w:p>
    <w:p w14:paraId="020F37A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售价（元）：</w:t>
      </w:r>
      <w:r>
        <w:rPr>
          <w:rFonts w:hint="eastAsia" w:ascii="宋体" w:hAnsi="宋体" w:eastAsia="宋体" w:cs="宋体"/>
          <w:color w:val="000000" w:themeColor="text1"/>
          <w:sz w:val="24"/>
          <w:szCs w:val="24"/>
          <w14:textFill>
            <w14:solidFill>
              <w14:schemeClr w14:val="tx1"/>
            </w14:solidFill>
          </w14:textFill>
        </w:rPr>
        <w:t xml:space="preserve">0 </w:t>
      </w:r>
      <w:r>
        <w:rPr>
          <w:rFonts w:hint="eastAsia" w:ascii="宋体" w:hAnsi="宋体" w:eastAsia="宋体" w:cs="宋体"/>
          <w:color w:val="000000" w:themeColor="text1"/>
          <w:sz w:val="24"/>
          <w:szCs w:val="24"/>
          <w14:textFill>
            <w14:solidFill>
              <w14:schemeClr w14:val="tx1"/>
            </w14:solidFill>
          </w14:textFill>
        </w:rPr>
        <w:tab/>
      </w:r>
    </w:p>
    <w:p w14:paraId="5AFC8DE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、提交投标文件截止时间、开标时间和地点</w:t>
      </w:r>
    </w:p>
    <w:p w14:paraId="1F8813F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提交投标文件截止时间：</w:t>
      </w:r>
      <w:r>
        <w:rPr>
          <w:rFonts w:hint="eastAsia" w:ascii="宋体" w:hAnsi="宋体" w:eastAsia="宋体" w:cs="宋体"/>
          <w:color w:val="000000" w:themeColor="text1"/>
          <w:sz w:val="24"/>
          <w:szCs w:val="24"/>
          <w:u w:val="single"/>
          <w:lang w:eastAsia="zh-CN"/>
          <w14:textFill>
            <w14:solidFill>
              <w14:schemeClr w14:val="tx1"/>
            </w14:solidFill>
          </w14:textFill>
        </w:rPr>
        <w:t>2025年02月10日09时00分</w:t>
      </w:r>
      <w:r>
        <w:rPr>
          <w:rFonts w:hint="eastAsia" w:ascii="宋体" w:hAnsi="宋体" w:eastAsia="宋体" w:cs="宋体"/>
          <w:color w:val="000000" w:themeColor="text1"/>
          <w:sz w:val="24"/>
          <w:szCs w:val="24"/>
          <w14:textFill>
            <w14:solidFill>
              <w14:schemeClr w14:val="tx1"/>
            </w14:solidFill>
          </w14:textFill>
        </w:rPr>
        <w:t>（北京时间）</w:t>
      </w:r>
    </w:p>
    <w:p w14:paraId="366BE3B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投标地点（网址）：</w:t>
      </w:r>
      <w:r>
        <w:rPr>
          <w:rFonts w:hint="eastAsia" w:ascii="宋体" w:hAnsi="宋体" w:eastAsia="宋体" w:cs="宋体"/>
          <w:color w:val="000000" w:themeColor="text1"/>
          <w:sz w:val="24"/>
          <w:szCs w:val="24"/>
          <w14:textFill>
            <w14:solidFill>
              <w14:schemeClr w14:val="tx1"/>
            </w14:solidFill>
          </w14:textFill>
        </w:rPr>
        <w:t>在政府采购云平台http://login.zcygov.cn/login上自行加密上传电子</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，逾期上传或未按要求上传的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将予以拒收</w:t>
      </w:r>
    </w:p>
    <w:p w14:paraId="258B249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开标时间：</w:t>
      </w:r>
      <w:r>
        <w:rPr>
          <w:rFonts w:hint="eastAsia" w:ascii="宋体" w:hAnsi="宋体" w:eastAsia="宋体" w:cs="宋体"/>
          <w:color w:val="000000" w:themeColor="text1"/>
          <w:sz w:val="24"/>
          <w:szCs w:val="24"/>
          <w:u w:val="single"/>
          <w:lang w:eastAsia="zh-CN"/>
          <w14:textFill>
            <w14:solidFill>
              <w14:schemeClr w14:val="tx1"/>
            </w14:solidFill>
          </w14:textFill>
        </w:rPr>
        <w:t>2025年02月10日09时00分</w:t>
      </w:r>
      <w:r>
        <w:rPr>
          <w:rFonts w:hint="eastAsia" w:ascii="宋体" w:hAnsi="宋体" w:eastAsia="宋体" w:cs="宋体"/>
          <w:color w:val="000000" w:themeColor="text1"/>
          <w:sz w:val="24"/>
          <w:szCs w:val="24"/>
          <w14:textFill>
            <w14:solidFill>
              <w14:schemeClr w14:val="tx1"/>
            </w14:solidFill>
          </w14:textFill>
        </w:rPr>
        <w:t>（北京时间）</w:t>
      </w:r>
    </w:p>
    <w:p w14:paraId="645C068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开标地点（网址）：</w:t>
      </w:r>
      <w:r>
        <w:rPr>
          <w:rFonts w:hint="eastAsia" w:ascii="宋体" w:hAnsi="宋体" w:eastAsia="宋体" w:cs="宋体"/>
          <w:b w:val="0"/>
          <w:bCs/>
          <w:color w:val="000000" w:themeColor="text1"/>
          <w:sz w:val="24"/>
          <w:szCs w:val="24"/>
          <w:lang w:val="en-US" w:eastAsia="zh-CN"/>
          <w14:textFill>
            <w14:solidFill>
              <w14:schemeClr w14:val="tx1"/>
            </w14:solidFill>
          </w14:textFill>
        </w:rPr>
        <w:t>浦江县人民东路83号金华市公共资源交易中心浦江县分中心开标室（一）</w:t>
      </w:r>
    </w:p>
    <w:p w14:paraId="20AE920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14:textFill>
            <w14:solidFill>
              <w14:schemeClr w14:val="tx1"/>
            </w14:solidFill>
          </w14:textFill>
        </w:rPr>
        <w:t>、采购意向公开链接</w:t>
      </w:r>
    </w:p>
    <w:p w14:paraId="50649C7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color w:val="000000" w:themeColor="text1"/>
          <w:sz w:val="24"/>
          <w:szCs w:val="24"/>
          <w14:textFill>
            <w14:solidFill>
              <w14:schemeClr w14:val="tx1"/>
            </w14:solidFill>
          </w14:textFill>
        </w:rPr>
        <w:instrText xml:space="preserve"> HYPERLINK "https://zfcg.czt.zj.gov.cn/luban/detail?parentId=600007&amp;articleId=jyVd8/RlO2Jj6ANr7/glTA==&amp;utm=web-micro-app-back-front.7cd522fb.0.0.1e96bf60c1d711ef90480923ee6e03a8" </w:instrText>
      </w:r>
      <w:r>
        <w:rPr>
          <w:rFonts w:hint="eastAsia" w:ascii="宋体" w:hAnsi="宋体" w:eastAsia="宋体" w:cs="宋体"/>
          <w:b/>
          <w:color w:val="000000" w:themeColor="text1"/>
          <w:sz w:val="24"/>
          <w:szCs w:val="24"/>
          <w14:textFill>
            <w14:solidFill>
              <w14:schemeClr w14:val="tx1"/>
            </w14:solidFill>
          </w14:textFill>
        </w:rPr>
        <w:fldChar w:fldCharType="separate"/>
      </w:r>
      <w:r>
        <w:rPr>
          <w:rFonts w:hint="eastAsia" w:ascii="宋体" w:hAnsi="宋体" w:eastAsia="宋体" w:cs="宋体"/>
          <w:b/>
          <w:color w:val="000000" w:themeColor="text1"/>
          <w:sz w:val="24"/>
          <w:szCs w:val="24"/>
          <w14:textFill>
            <w14:solidFill>
              <w14:schemeClr w14:val="tx1"/>
            </w14:solidFill>
          </w14:textFill>
        </w:rPr>
        <w:t>https://zfcg.czt.zj.gov.cn/luban/detail?parentId=600007&amp;articleId=jyVd8/RlO2Jj6ANr7/glTA==&amp;utm=web-micro-app-back-front.7cd522fb.0.0.1e96bf60c1d711ef90480923ee6e03a8</w:t>
      </w:r>
      <w:r>
        <w:rPr>
          <w:rFonts w:hint="eastAsia" w:ascii="宋体" w:hAnsi="宋体" w:eastAsia="宋体" w:cs="宋体"/>
          <w:b/>
          <w:color w:val="000000" w:themeColor="text1"/>
          <w:sz w:val="24"/>
          <w:szCs w:val="24"/>
          <w14:textFill>
            <w14:solidFill>
              <w14:schemeClr w14:val="tx1"/>
            </w14:solidFill>
          </w14:textFill>
        </w:rPr>
        <w:fldChar w:fldCharType="end"/>
      </w:r>
    </w:p>
    <w:p w14:paraId="1D5B143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六、公告期限</w:t>
      </w:r>
    </w:p>
    <w:p w14:paraId="5172B68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自本公告发布之日起</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个工作日。</w:t>
      </w:r>
    </w:p>
    <w:p w14:paraId="61F6FA1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其他补充事宜</w:t>
      </w:r>
    </w:p>
    <w:p w14:paraId="12B1638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w:t>
      </w:r>
      <w:r>
        <w:rPr>
          <w:rFonts w:hint="eastAsia" w:ascii="宋体" w:hAnsi="宋体" w:eastAsia="宋体" w:cs="宋体"/>
          <w:color w:val="000000" w:themeColor="text1"/>
          <w:sz w:val="24"/>
          <w:szCs w:val="24"/>
          <w:lang w:eastAsia="zh-CN"/>
          <w14:textFill>
            <w14:solidFill>
              <w14:schemeClr w14:val="tx1"/>
            </w14:solidFill>
          </w14:textFill>
        </w:rPr>
        <w:t>〔2021〕22号</w:t>
      </w:r>
      <w:r>
        <w:rPr>
          <w:rFonts w:hint="eastAsia" w:ascii="宋体" w:hAnsi="宋体" w:eastAsia="宋体" w:cs="宋体"/>
          <w:color w:val="000000" w:themeColor="text1"/>
          <w:sz w:val="24"/>
          <w:szCs w:val="24"/>
          <w14:textFill>
            <w14:solidFill>
              <w14:schemeClr w14:val="tx1"/>
            </w14:solidFill>
          </w14:textFill>
        </w:rPr>
        <w:t>））、《浙江省财政厅关于进一步加大政府采购支持中小企业力度助力扎实稳住经济的通知》 （浙财采监</w:t>
      </w:r>
      <w:r>
        <w:rPr>
          <w:rFonts w:hint="eastAsia" w:ascii="宋体" w:hAnsi="宋体" w:eastAsia="宋体" w:cs="宋体"/>
          <w:color w:val="000000" w:themeColor="text1"/>
          <w:sz w:val="24"/>
          <w:szCs w:val="24"/>
          <w:lang w:eastAsia="zh-CN"/>
          <w14:textFill>
            <w14:solidFill>
              <w14:schemeClr w14:val="tx1"/>
            </w14:solidFill>
          </w14:textFill>
        </w:rPr>
        <w:t>〔2022〕8号</w:t>
      </w:r>
      <w:r>
        <w:rPr>
          <w:rFonts w:hint="eastAsia" w:ascii="宋体" w:hAnsi="宋体" w:eastAsia="宋体" w:cs="宋体"/>
          <w:color w:val="000000" w:themeColor="text1"/>
          <w:sz w:val="24"/>
          <w:szCs w:val="24"/>
          <w14:textFill>
            <w14:solidFill>
              <w14:schemeClr w14:val="tx1"/>
            </w14:solidFill>
          </w14:textFill>
        </w:rPr>
        <w:t>）已分别于2022年1月29日、2022年2月1日和2022年7月1日开始实施，此前有关规定与上述文件内容不一致的，按上述文件要求执行。</w:t>
      </w:r>
    </w:p>
    <w:p w14:paraId="3A3C67A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color w:val="000000" w:themeColor="text1"/>
          <w:sz w:val="24"/>
          <w:szCs w:val="24"/>
          <w:lang w:val="en-US" w:eastAsia="zh-CN"/>
          <w14:textFill>
            <w14:solidFill>
              <w14:schemeClr w14:val="tx1"/>
            </w14:solidFill>
          </w14:textFill>
        </w:rPr>
        <w:t>政务</w:t>
      </w:r>
      <w:r>
        <w:rPr>
          <w:rFonts w:hint="eastAsia" w:ascii="宋体" w:hAnsi="宋体" w:eastAsia="宋体" w:cs="宋体"/>
          <w:color w:val="000000" w:themeColor="text1"/>
          <w:sz w:val="24"/>
          <w:szCs w:val="24"/>
          <w14:textFill>
            <w14:solidFill>
              <w14:schemeClr w14:val="tx1"/>
            </w14:solidFill>
          </w14:textFill>
        </w:rPr>
        <w:t>服务网-政府采购投诉处理-在线办理。</w:t>
      </w:r>
    </w:p>
    <w:p w14:paraId="0E6C110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A39D7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.其他事项：（1）</w:t>
      </w:r>
      <w:r>
        <w:rPr>
          <w:rFonts w:hint="eastAsia" w:ascii="宋体" w:hAnsi="宋体" w:eastAsia="宋体" w:cs="宋体"/>
          <w:b w:val="0"/>
          <w:bCs w:val="0"/>
          <w:color w:val="000000" w:themeColor="text1"/>
          <w:sz w:val="24"/>
          <w:szCs w:val="24"/>
          <w14:textFill>
            <w14:solidFill>
              <w14:schemeClr w14:val="tx1"/>
            </w14:solidFill>
          </w14:textFill>
        </w:rPr>
        <w:t>需要落实的政府采购政策：包括节约资源、保护环境、支持创新、促进中小企业发展等。详见招标文件的</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第</w:t>
      </w:r>
      <w:r>
        <w:rPr>
          <w:rFonts w:hint="eastAsia" w:ascii="宋体" w:hAnsi="宋体" w:eastAsia="宋体" w:cs="宋体"/>
          <w:b w:val="0"/>
          <w:bCs w:val="0"/>
          <w:color w:val="000000" w:themeColor="text1"/>
          <w:sz w:val="24"/>
          <w:szCs w:val="24"/>
          <w:lang w:val="en-US"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部分</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投标人须知</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。（2）电子招投标的说明：①电子招投标：</w:t>
      </w:r>
      <w:r>
        <w:rPr>
          <w:rFonts w:hint="eastAsia" w:ascii="宋体" w:hAnsi="宋体" w:eastAsia="宋体" w:cs="宋体"/>
          <w:color w:val="000000" w:themeColor="text1"/>
          <w:sz w:val="24"/>
          <w:szCs w:val="24"/>
          <w14:textFill>
            <w14:solidFill>
              <w14:schemeClr w14:val="tx1"/>
            </w14:solidFill>
          </w14:textFill>
        </w:rPr>
        <w:t>本项目以数据电文形式，依托“政府采购云平台（www.zcygov.cn）”进行招投标活动，不接受纸质</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；②</w:t>
      </w:r>
      <w:r>
        <w:rPr>
          <w:rFonts w:hint="eastAsia" w:ascii="宋体" w:hAnsi="宋体" w:eastAsia="宋体" w:cs="宋体"/>
          <w:color w:val="000000" w:themeColor="text1"/>
          <w:sz w:val="24"/>
          <w:szCs w:val="24"/>
          <w:lang w:val="en-US" w:eastAsia="zh-CN"/>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color w:val="000000" w:themeColor="text1"/>
          <w:sz w:val="24"/>
          <w:szCs w:val="24"/>
          <w14:textFill>
            <w14:solidFill>
              <w14:schemeClr w14:val="tx1"/>
            </w14:solidFill>
          </w14:textFill>
        </w:rPr>
        <w:t>③</w:t>
      </w:r>
      <w:r>
        <w:rPr>
          <w:rFonts w:hint="eastAsia" w:ascii="宋体" w:hAnsi="宋体" w:eastAsia="宋体" w:cs="宋体"/>
          <w:color w:val="000000" w:themeColor="text1"/>
          <w:sz w:val="24"/>
          <w:szCs w:val="24"/>
          <w:lang w:val="en-US" w:eastAsia="zh-CN"/>
          <w14:textFill>
            <w14:solidFill>
              <w14:schemeClr w14:val="tx1"/>
            </w14:solidFill>
          </w14:textFill>
        </w:rPr>
        <w:t>招标文件的获取：使用账号登录或者使用CA登录政采云平台；进入“项目采购”应用，在获取采购文件菜单中选择项目，获取招标文件；</w:t>
      </w:r>
      <w:r>
        <w:rPr>
          <w:rFonts w:hint="eastAsia" w:ascii="宋体" w:hAnsi="宋体" w:eastAsia="宋体" w:cs="宋体"/>
          <w:color w:val="000000" w:themeColor="text1"/>
          <w:sz w:val="24"/>
          <w:szCs w:val="24"/>
          <w14:textFill>
            <w14:solidFill>
              <w14:schemeClr w14:val="tx1"/>
            </w14:solidFill>
          </w14:textFill>
        </w:rPr>
        <w:t>④</w:t>
      </w:r>
      <w:r>
        <w:rPr>
          <w:rFonts w:hint="eastAsia" w:ascii="宋体" w:hAnsi="宋体" w:eastAsia="宋体" w:cs="宋体"/>
          <w:color w:val="000000" w:themeColor="text1"/>
          <w:sz w:val="24"/>
          <w:szCs w:val="24"/>
          <w:lang w:eastAsia="zh-CN"/>
          <w14:textFill>
            <w14:solidFill>
              <w14:schemeClr w14:val="tx1"/>
            </w14:solidFill>
          </w14:textFill>
        </w:rPr>
        <w:t>投标文件的制作：在“政采云电子交易客户端”中完成“填写基本信息”“导入投标文件”“标书关联”“标书检查”“电子签名”“生成电子标书”等操作；</w:t>
      </w:r>
      <w:r>
        <w:rPr>
          <w:rFonts w:hint="eastAsia" w:ascii="宋体" w:hAnsi="宋体" w:eastAsia="宋体" w:cs="宋体"/>
          <w:color w:val="000000" w:themeColor="text1"/>
          <w:sz w:val="24"/>
          <w:szCs w:val="24"/>
          <w14:textFill>
            <w14:solidFill>
              <w14:schemeClr w14:val="tx1"/>
            </w14:solidFill>
          </w14:textFill>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的传输递交：投标人在投标截止时间前将加密的投标文件上传至政府采购云平台，还可以在投标截止时间前直接提交或者以快递方式递交备份投标文件1份至</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文件规定的地点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u w:val="single"/>
          <w:lang w:eastAsia="zh-CN"/>
          <w14:textFill>
            <w14:solidFill>
              <w14:schemeClr w14:val="tx1"/>
            </w14:solidFill>
          </w14:textFill>
        </w:rPr>
        <w:t>浙江省诸暨市东二路125号鸿迪大厦8楼浙江华元工程咨询有限公司，杨菊娣收，联系方式：18358540918，邮编：311800</w:t>
      </w:r>
      <w:r>
        <w:rPr>
          <w:rFonts w:hint="eastAsia" w:ascii="宋体" w:hAnsi="宋体" w:eastAsia="宋体" w:cs="宋体"/>
          <w:color w:val="000000" w:themeColor="text1"/>
          <w:sz w:val="24"/>
          <w:szCs w:val="24"/>
          <w14:textFill>
            <w14:solidFill>
              <w14:schemeClr w14:val="tx1"/>
            </w14:solidFill>
          </w14:textFill>
        </w:rPr>
        <w:t>，逾期送达、未按指定地点送达或未密封将予以拒收。电子备份</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的提交不作强制要求。电子备份</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的制作、存储、密封详见</w:t>
      </w:r>
      <w:r>
        <w:rPr>
          <w:rFonts w:hint="eastAsia" w:ascii="宋体" w:hAnsi="宋体" w:eastAsia="宋体" w:cs="宋体"/>
          <w:color w:val="000000" w:themeColor="text1"/>
          <w:sz w:val="24"/>
          <w:szCs w:val="24"/>
          <w:lang w:eastAsia="zh-CN"/>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投标人须知”；</w:t>
      </w:r>
      <w:r>
        <w:rPr>
          <w:rFonts w:hint="eastAsia" w:ascii="宋体" w:hAnsi="宋体" w:eastAsia="宋体" w:cs="宋体"/>
          <w:color w:val="000000" w:themeColor="text1"/>
          <w:sz w:val="24"/>
          <w:szCs w:val="24"/>
          <w14:textFill>
            <w14:solidFill>
              <w14:schemeClr w14:val="tx1"/>
            </w14:solidFill>
          </w14:textFill>
        </w:rPr>
        <w:t>⑨</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⑩具体操作指南：详见政采云平台“服务中心-帮助文档-项目采购-操作流程-电子招投标-政府采购项目电子交易管理操作指南-供应商”。</w:t>
      </w:r>
    </w:p>
    <w:p w14:paraId="18E6E841">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BB944F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A68E95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7.政府采购金融服务提示：为扩大政府采购金融服务面，除政采云网上金融服务合作银行外，金华市范围增加线下合作银行两家，具体信息如下：</w:t>
      </w:r>
    </w:p>
    <w:p w14:paraId="365CCBC8">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金华银行文创支行      联系人：姜峰；联系电话：13905792828、0579-82479020</w:t>
      </w:r>
    </w:p>
    <w:p w14:paraId="214227F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浙商银行金华浦江支行  联系人：严艳萍；联系电话：13566950560、0579-88088337</w:t>
      </w:r>
    </w:p>
    <w:p w14:paraId="24705C5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、凡对本次招标提出询问、质疑、投诉，请按以下方式联系</w:t>
      </w:r>
    </w:p>
    <w:p w14:paraId="09CFC95C">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1.采购人信息</w:t>
      </w:r>
    </w:p>
    <w:p w14:paraId="756AF773">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名称：</w:t>
      </w:r>
      <w:r>
        <w:rPr>
          <w:rFonts w:hint="eastAsia" w:ascii="宋体" w:hAnsi="宋体" w:eastAsia="宋体" w:cs="宋体"/>
          <w:color w:val="000000" w:themeColor="text1"/>
          <w:sz w:val="24"/>
          <w:szCs w:val="24"/>
          <w:highlight w:val="none"/>
          <w:lang w:eastAsia="zh-CN"/>
          <w14:textFill>
            <w14:solidFill>
              <w14:schemeClr w14:val="tx1"/>
            </w14:solidFill>
          </w14:textFill>
        </w:rPr>
        <w:t>浦江县公安局交通警察大队</w:t>
      </w:r>
    </w:p>
    <w:p w14:paraId="2F8EE215">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地址：</w:t>
      </w:r>
      <w:r>
        <w:rPr>
          <w:rFonts w:hint="eastAsia" w:ascii="宋体" w:hAnsi="宋体" w:eastAsia="宋体" w:cs="宋体"/>
          <w:color w:val="000000" w:themeColor="text1"/>
          <w:sz w:val="24"/>
          <w:szCs w:val="24"/>
          <w:highlight w:val="none"/>
          <w:lang w:val="en-US" w:eastAsia="zh-CN"/>
          <w14:textFill>
            <w14:solidFill>
              <w14:schemeClr w14:val="tx1"/>
            </w14:solidFill>
          </w14:textFill>
        </w:rPr>
        <w:t>浦江</w:t>
      </w:r>
      <w:r>
        <w:rPr>
          <w:rFonts w:hint="eastAsia" w:ascii="宋体" w:hAnsi="宋体" w:eastAsia="宋体" w:cs="宋体"/>
          <w:color w:val="000000" w:themeColor="text1"/>
          <w:sz w:val="24"/>
          <w:szCs w:val="24"/>
          <w:highlight w:val="none"/>
          <w:lang w:eastAsia="zh-CN"/>
          <w14:textFill>
            <w14:solidFill>
              <w14:schemeClr w14:val="tx1"/>
            </w14:solidFill>
          </w14:textFill>
        </w:rPr>
        <w:t>县恒昌大道</w:t>
      </w:r>
      <w:r>
        <w:rPr>
          <w:rFonts w:hint="eastAsia" w:ascii="宋体" w:hAnsi="宋体" w:eastAsia="宋体" w:cs="宋体"/>
          <w:color w:val="000000" w:themeColor="text1"/>
          <w:sz w:val="24"/>
          <w:szCs w:val="24"/>
          <w:highlight w:val="none"/>
          <w:lang w:val="en-US" w:eastAsia="zh-CN"/>
          <w14:textFill>
            <w14:solidFill>
              <w14:schemeClr w14:val="tx1"/>
            </w14:solidFill>
          </w14:textFill>
        </w:rPr>
        <w:t>999号</w:t>
      </w:r>
    </w:p>
    <w:p w14:paraId="51D8181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项目联系人（询问）：</w:t>
      </w:r>
      <w:r>
        <w:rPr>
          <w:rFonts w:hint="eastAsia" w:ascii="宋体" w:hAnsi="宋体" w:eastAsia="宋体" w:cs="宋体"/>
          <w:color w:val="000000" w:themeColor="text1"/>
          <w:sz w:val="24"/>
          <w:szCs w:val="24"/>
          <w:highlight w:val="none"/>
          <w:lang w:eastAsia="zh-CN"/>
          <w14:textFill>
            <w14:solidFill>
              <w14:schemeClr w14:val="tx1"/>
            </w14:solidFill>
          </w14:textFill>
        </w:rPr>
        <w:t>孙先生</w:t>
      </w:r>
    </w:p>
    <w:p w14:paraId="3A2A181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项目联系方式（询问）：</w:t>
      </w:r>
      <w:r>
        <w:rPr>
          <w:rFonts w:hint="eastAsia" w:ascii="宋体" w:hAnsi="宋体" w:eastAsia="宋体" w:cs="宋体"/>
          <w:color w:val="000000" w:themeColor="text1"/>
          <w:sz w:val="24"/>
          <w:szCs w:val="24"/>
          <w:highlight w:val="none"/>
          <w:lang w:val="en-US" w:eastAsia="zh-CN"/>
          <w14:textFill>
            <w14:solidFill>
              <w14:schemeClr w14:val="tx1"/>
            </w14:solidFill>
          </w14:textFill>
        </w:rPr>
        <w:t>13575929852</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4A69B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楼先生</w:t>
      </w:r>
    </w:p>
    <w:p w14:paraId="7346614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13506954004</w:t>
      </w:r>
    </w:p>
    <w:p w14:paraId="3A54B86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2.采购代理机构信息            </w:t>
      </w:r>
    </w:p>
    <w:p w14:paraId="76BB437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lang w:eastAsia="zh-CN"/>
          <w14:textFill>
            <w14:solidFill>
              <w14:schemeClr w14:val="tx1"/>
            </w14:solidFill>
          </w14:textFill>
        </w:rPr>
        <w:t>浙江华元工程咨询有限公司</w:t>
      </w:r>
    </w:p>
    <w:p w14:paraId="4B408110">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lang w:eastAsia="zh-CN"/>
          <w14:textFill>
            <w14:solidFill>
              <w14:schemeClr w14:val="tx1"/>
            </w14:solidFill>
          </w14:textFill>
        </w:rPr>
        <w:t>浙江省诸暨市东二路125号鸿迪大厦8楼</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6F6558F">
      <w:pPr>
        <w:keepNext w:val="0"/>
        <w:keepLines w:val="0"/>
        <w:pageBreakBefore w:val="0"/>
        <w:kinsoku/>
        <w:wordWrap/>
        <w:overflowPunct/>
        <w:topLinePunct w:val="0"/>
        <w:autoSpaceDE/>
        <w:autoSpaceDN/>
        <w:bidi w:val="0"/>
        <w:adjustRightInd w:val="0"/>
        <w:spacing w:line="360" w:lineRule="auto"/>
        <w:ind w:firstLine="240" w:firstLineChars="1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    真：/             </w:t>
      </w:r>
    </w:p>
    <w:p w14:paraId="09A86D7D">
      <w:pPr>
        <w:keepNext w:val="0"/>
        <w:keepLines w:val="0"/>
        <w:pageBreakBefore w:val="0"/>
        <w:kinsoku/>
        <w:wordWrap/>
        <w:overflowPunct/>
        <w:topLinePunct w:val="0"/>
        <w:autoSpaceDE/>
        <w:autoSpaceDN/>
        <w:bidi w:val="0"/>
        <w:adjustRightInd w:val="0"/>
        <w:spacing w:line="360" w:lineRule="auto"/>
        <w:ind w:firstLine="240" w:firstLineChars="1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项目联系人（询问）：</w:t>
      </w:r>
      <w:r>
        <w:rPr>
          <w:rFonts w:hint="eastAsia" w:ascii="宋体" w:hAnsi="宋体" w:eastAsia="宋体" w:cs="宋体"/>
          <w:color w:val="000000" w:themeColor="text1"/>
          <w:sz w:val="24"/>
          <w:szCs w:val="24"/>
          <w:highlight w:val="none"/>
          <w:lang w:val="en-US" w:eastAsia="zh-CN"/>
          <w14:textFill>
            <w14:solidFill>
              <w14:schemeClr w14:val="tx1"/>
            </w14:solidFill>
          </w14:textFill>
        </w:rPr>
        <w:t>杨菊娣</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2ECEE3D">
      <w:pPr>
        <w:keepNext w:val="0"/>
        <w:keepLines w:val="0"/>
        <w:pageBreakBefore w:val="0"/>
        <w:kinsoku/>
        <w:wordWrap/>
        <w:overflowPunct/>
        <w:topLinePunct w:val="0"/>
        <w:autoSpaceDE/>
        <w:autoSpaceDN/>
        <w:bidi w:val="0"/>
        <w:adjustRightInd w:val="0"/>
        <w:spacing w:line="360" w:lineRule="auto"/>
        <w:ind w:firstLine="240" w:firstLineChars="1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项目联系方式（询问）：</w:t>
      </w:r>
      <w:r>
        <w:rPr>
          <w:rFonts w:hint="eastAsia" w:ascii="宋体" w:hAnsi="宋体" w:eastAsia="宋体" w:cs="宋体"/>
          <w:color w:val="000000" w:themeColor="text1"/>
          <w:sz w:val="24"/>
          <w:szCs w:val="24"/>
          <w:highlight w:val="none"/>
          <w:lang w:val="en-US" w:eastAsia="zh-CN"/>
          <w14:textFill>
            <w14:solidFill>
              <w14:schemeClr w14:val="tx1"/>
            </w14:solidFill>
          </w14:textFill>
        </w:rPr>
        <w:t>0575-87237206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18358540918</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931DEB6">
      <w:pPr>
        <w:keepNext w:val="0"/>
        <w:keepLines w:val="0"/>
        <w:pageBreakBefore w:val="0"/>
        <w:kinsoku/>
        <w:wordWrap/>
        <w:overflowPunct/>
        <w:topLinePunct w:val="0"/>
        <w:autoSpaceDE/>
        <w:autoSpaceDN/>
        <w:bidi w:val="0"/>
        <w:adjustRightInd w:val="0"/>
        <w:spacing w:line="360" w:lineRule="auto"/>
        <w:ind w:firstLine="240" w:firstLineChars="1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质疑联系人：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郑椒源</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DF7AED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13429581876</w:t>
      </w:r>
    </w:p>
    <w:p w14:paraId="58B38F89">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3.同级政府采购监督管理部门            </w:t>
      </w:r>
    </w:p>
    <w:p w14:paraId="4E21B522">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名    称：浦江县财政局政府采购监管科 </w:t>
      </w:r>
    </w:p>
    <w:p w14:paraId="7229B993">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    址：浦江县人民东路83号 </w:t>
      </w:r>
    </w:p>
    <w:p w14:paraId="4730F36C">
      <w:pPr>
        <w:keepNext w:val="0"/>
        <w:keepLines w:val="0"/>
        <w:pageBreakBefore w:val="0"/>
        <w:kinsoku/>
        <w:wordWrap/>
        <w:overflowPunct/>
        <w:topLinePunct w:val="0"/>
        <w:autoSpaceDE/>
        <w:autoSpaceDN/>
        <w:bidi w:val="0"/>
        <w:adjustRightInd w:val="0"/>
        <w:spacing w:line="360" w:lineRule="auto"/>
        <w:ind w:firstLine="240" w:firstLineChars="1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    真：0579-84107222 </w:t>
      </w:r>
    </w:p>
    <w:p w14:paraId="0786E969">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联系人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赵</w:t>
      </w:r>
      <w:r>
        <w:rPr>
          <w:rFonts w:hint="eastAsia" w:ascii="宋体" w:hAnsi="宋体" w:eastAsia="宋体" w:cs="宋体"/>
          <w:color w:val="000000" w:themeColor="text1"/>
          <w:sz w:val="24"/>
          <w:szCs w:val="24"/>
          <w:highlight w:val="none"/>
          <w14:textFill>
            <w14:solidFill>
              <w14:schemeClr w14:val="tx1"/>
            </w14:solidFill>
          </w14:textFill>
        </w:rPr>
        <w:t xml:space="preserve">先生    </w:t>
      </w:r>
    </w:p>
    <w:p w14:paraId="7D11A1E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监督投诉电话：0579-84123011</w:t>
      </w:r>
      <w:r>
        <w:rPr>
          <w:rFonts w:hint="eastAsia" w:ascii="宋体" w:hAnsi="宋体" w:eastAsia="宋体" w:cs="宋体"/>
          <w:color w:val="000000" w:themeColor="text1"/>
          <w:sz w:val="24"/>
          <w:szCs w:val="24"/>
          <w14:textFill>
            <w14:solidFill>
              <w14:schemeClr w14:val="tx1"/>
            </w14:solidFill>
          </w14:textFill>
        </w:rPr>
        <w:t xml:space="preserve">         </w:t>
      </w:r>
    </w:p>
    <w:p w14:paraId="600ED27A">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2025年01月08日</w:t>
      </w:r>
    </w:p>
    <w:p w14:paraId="1015EEB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000000" w:themeColor="text1"/>
          <w:sz w:val="24"/>
          <w:szCs w:val="24"/>
          <w:lang w:val="en-US" w:eastAsia="zh-CN"/>
          <w14:textFill>
            <w14:solidFill>
              <w14:schemeClr w14:val="tx1"/>
            </w14:solidFill>
          </w14:textFill>
        </w:rPr>
        <w:t>95763</w:t>
      </w:r>
      <w:r>
        <w:rPr>
          <w:rFonts w:hint="eastAsia" w:ascii="宋体" w:hAnsi="宋体" w:eastAsia="宋体" w:cs="宋体"/>
          <w:color w:val="000000" w:themeColor="text1"/>
          <w:sz w:val="24"/>
          <w:szCs w:val="24"/>
          <w14:textFill>
            <w14:solidFill>
              <w14:schemeClr w14:val="tx1"/>
            </w14:solidFill>
          </w14:textFill>
        </w:rPr>
        <w:t>获取热线服务帮助。</w:t>
      </w:r>
    </w:p>
    <w:p w14:paraId="0285C43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CA问题联系电话（人工）：汇信CA 400-888-4636；天谷CA 400-087-8198。</w:t>
      </w:r>
    </w:p>
    <w:p w14:paraId="5535C836">
      <w:pPr>
        <w:spacing w:line="360" w:lineRule="auto"/>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14:paraId="4D4B0EC2">
      <w:pPr>
        <w:adjustRightInd/>
        <w:spacing w:line="360" w:lineRule="auto"/>
        <w:jc w:val="center"/>
        <w:outlineLvl w:val="0"/>
        <w:rPr>
          <w:rFonts w:hint="eastAsia" w:ascii="宋体" w:hAnsi="宋体" w:eastAsia="宋体" w:cs="宋体"/>
          <w:b/>
          <w:color w:val="000000" w:themeColor="text1"/>
          <w:sz w:val="36"/>
          <w:szCs w:val="20"/>
          <w:lang w:val="en-US" w:eastAsia="zh-CN"/>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w:t>
      </w:r>
      <w:r>
        <w:rPr>
          <w:rFonts w:hint="eastAsia" w:ascii="宋体" w:hAnsi="宋体" w:eastAsia="宋体" w:cs="宋体"/>
          <w:b/>
          <w:color w:val="000000" w:themeColor="text1"/>
          <w:sz w:val="36"/>
          <w:szCs w:val="20"/>
          <w:lang w:val="en-US" w:eastAsia="zh-CN"/>
          <w14:textFill>
            <w14:solidFill>
              <w14:schemeClr w14:val="tx1"/>
            </w14:solidFill>
          </w14:textFill>
        </w:rPr>
        <w:t>二</w:t>
      </w:r>
      <w:r>
        <w:rPr>
          <w:rFonts w:hint="eastAsia" w:ascii="宋体" w:hAnsi="宋体" w:eastAsia="宋体" w:cs="宋体"/>
          <w:b/>
          <w:color w:val="000000" w:themeColor="text1"/>
          <w:sz w:val="36"/>
          <w:szCs w:val="20"/>
          <w14:textFill>
            <w14:solidFill>
              <w14:schemeClr w14:val="tx1"/>
            </w14:solidFill>
          </w14:textFill>
        </w:rPr>
        <w:t xml:space="preserve">部分 </w:t>
      </w:r>
      <w:r>
        <w:rPr>
          <w:rFonts w:hint="eastAsia" w:ascii="宋体" w:hAnsi="宋体" w:eastAsia="宋体" w:cs="宋体"/>
          <w:b/>
          <w:color w:val="000000" w:themeColor="text1"/>
          <w:sz w:val="36"/>
          <w:szCs w:val="20"/>
          <w:lang w:val="en-US" w:eastAsia="zh-CN"/>
          <w14:textFill>
            <w14:solidFill>
              <w14:schemeClr w14:val="tx1"/>
            </w14:solidFill>
          </w14:textFill>
        </w:rPr>
        <w:t xml:space="preserve"> 投标人须知</w:t>
      </w:r>
    </w:p>
    <w:p w14:paraId="305CD6F3">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000000" w:themeColor="text1"/>
          <w:sz w:val="32"/>
          <w:highlight w:val="none"/>
          <w14:textFill>
            <w14:solidFill>
              <w14:schemeClr w14:val="tx1"/>
            </w14:solidFill>
          </w14:textFill>
        </w:rPr>
      </w:pPr>
      <w:bookmarkStart w:id="0" w:name="_Toc12650"/>
      <w:r>
        <w:rPr>
          <w:rFonts w:hint="eastAsia" w:ascii="宋体" w:hAnsi="宋体" w:eastAsia="宋体" w:cs="宋体"/>
          <w:b/>
          <w:i w:val="0"/>
          <w:iCs w:val="0"/>
          <w:color w:val="000000" w:themeColor="text1"/>
          <w:sz w:val="32"/>
          <w:highlight w:val="none"/>
          <w14:textFill>
            <w14:solidFill>
              <w14:schemeClr w14:val="tx1"/>
            </w14:solidFill>
          </w14:textFill>
        </w:rPr>
        <w:t>前附表</w:t>
      </w:r>
      <w:bookmarkEnd w:id="0"/>
    </w:p>
    <w:tbl>
      <w:tblPr>
        <w:tblStyle w:val="27"/>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59B87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2ED0DD79">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条款号</w:t>
            </w:r>
          </w:p>
        </w:tc>
        <w:tc>
          <w:tcPr>
            <w:tcW w:w="1231" w:type="dxa"/>
            <w:tcBorders>
              <w:tl2br w:val="nil"/>
              <w:tr2bl w:val="nil"/>
            </w:tcBorders>
            <w:noWrap w:val="0"/>
            <w:vAlign w:val="top"/>
          </w:tcPr>
          <w:p w14:paraId="7ACCF2DC">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条款</w:t>
            </w:r>
          </w:p>
        </w:tc>
        <w:tc>
          <w:tcPr>
            <w:tcW w:w="6764" w:type="dxa"/>
            <w:tcBorders>
              <w:tl2br w:val="nil"/>
              <w:tr2bl w:val="nil"/>
            </w:tcBorders>
            <w:noWrap w:val="0"/>
            <w:vAlign w:val="top"/>
          </w:tcPr>
          <w:p w14:paraId="51EC5783">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条款内容</w:t>
            </w:r>
          </w:p>
        </w:tc>
      </w:tr>
      <w:tr w14:paraId="23A7C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C7AADCE">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1231" w:type="dxa"/>
            <w:tcBorders>
              <w:tl2br w:val="nil"/>
              <w:tr2bl w:val="nil"/>
            </w:tcBorders>
            <w:noWrap w:val="0"/>
            <w:vAlign w:val="center"/>
          </w:tcPr>
          <w:p w14:paraId="659A3B1A">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项目名称</w:t>
            </w:r>
          </w:p>
        </w:tc>
        <w:tc>
          <w:tcPr>
            <w:tcW w:w="6764" w:type="dxa"/>
            <w:tcBorders>
              <w:tl2br w:val="nil"/>
              <w:tr2bl w:val="nil"/>
            </w:tcBorders>
            <w:noWrap w:val="0"/>
            <w:vAlign w:val="center"/>
          </w:tcPr>
          <w:p w14:paraId="3F4CD2D9">
            <w:pPr>
              <w:spacing w:line="460" w:lineRule="exact"/>
              <w:jc w:val="left"/>
              <w:rPr>
                <w:rFonts w:hint="eastAsia" w:ascii="宋体" w:hAnsi="宋体" w:eastAsia="宋体" w:cs="宋体"/>
                <w:b w:val="0"/>
                <w:bCs w:val="0"/>
                <w:color w:val="000000" w:themeColor="text1"/>
                <w:szCs w:val="21"/>
                <w:highlight w:val="none"/>
                <w:lang w:val="zh-TW" w:eastAsia="zh-TW"/>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浦江县公安局交通信号灯2024年建设项目</w:t>
            </w:r>
          </w:p>
        </w:tc>
      </w:tr>
      <w:tr w14:paraId="4C5D9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B53299A">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1231" w:type="dxa"/>
            <w:tcBorders>
              <w:tl2br w:val="nil"/>
              <w:tr2bl w:val="nil"/>
            </w:tcBorders>
            <w:noWrap w:val="0"/>
            <w:vAlign w:val="center"/>
          </w:tcPr>
          <w:p w14:paraId="0CD20855">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项目编号</w:t>
            </w:r>
          </w:p>
        </w:tc>
        <w:tc>
          <w:tcPr>
            <w:tcW w:w="6764" w:type="dxa"/>
            <w:tcBorders>
              <w:tl2br w:val="nil"/>
              <w:tr2bl w:val="nil"/>
            </w:tcBorders>
            <w:noWrap w:val="0"/>
            <w:vAlign w:val="center"/>
          </w:tcPr>
          <w:p w14:paraId="2101EBFC">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浙华元25-01-01</w:t>
            </w:r>
          </w:p>
        </w:tc>
      </w:tr>
      <w:tr w14:paraId="007FC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227D92">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1231" w:type="dxa"/>
            <w:tcBorders>
              <w:tl2br w:val="nil"/>
              <w:tr2bl w:val="nil"/>
            </w:tcBorders>
            <w:noWrap w:val="0"/>
            <w:vAlign w:val="center"/>
          </w:tcPr>
          <w:p w14:paraId="7578034F">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采购方式</w:t>
            </w:r>
          </w:p>
        </w:tc>
        <w:tc>
          <w:tcPr>
            <w:tcW w:w="6764" w:type="dxa"/>
            <w:tcBorders>
              <w:tl2br w:val="nil"/>
              <w:tr2bl w:val="nil"/>
            </w:tcBorders>
            <w:noWrap w:val="0"/>
            <w:vAlign w:val="center"/>
          </w:tcPr>
          <w:p w14:paraId="4EACBB88">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公开招标（电子招投标）</w:t>
            </w:r>
          </w:p>
        </w:tc>
      </w:tr>
      <w:tr w14:paraId="6D84C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CE08BD7">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1231" w:type="dxa"/>
            <w:tcBorders>
              <w:tl2br w:val="nil"/>
              <w:tr2bl w:val="nil"/>
            </w:tcBorders>
            <w:noWrap w:val="0"/>
            <w:vAlign w:val="center"/>
          </w:tcPr>
          <w:p w14:paraId="4750EC3E">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项目概况</w:t>
            </w:r>
          </w:p>
        </w:tc>
        <w:tc>
          <w:tcPr>
            <w:tcW w:w="6764" w:type="dxa"/>
            <w:tcBorders>
              <w:tl2br w:val="nil"/>
              <w:tr2bl w:val="nil"/>
            </w:tcBorders>
            <w:noWrap w:val="0"/>
            <w:vAlign w:val="center"/>
          </w:tcPr>
          <w:p w14:paraId="7AF1C196">
            <w:pPr>
              <w:spacing w:line="460" w:lineRule="exact"/>
              <w:jc w:val="left"/>
              <w:rPr>
                <w:rFonts w:hint="eastAsia" w:ascii="宋体" w:hAnsi="宋体" w:eastAsia="宋体" w:cs="宋体"/>
                <w:b w:val="0"/>
                <w:bCs w:val="0"/>
                <w:color w:val="000000" w:themeColor="text1"/>
                <w:szCs w:val="21"/>
                <w:highlight w:val="none"/>
                <w:lang w:val="zh-TW"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采购内容：</w:t>
            </w:r>
            <w:r>
              <w:rPr>
                <w:rFonts w:hint="eastAsia" w:ascii="宋体" w:hAnsi="宋体" w:eastAsia="宋体" w:cs="宋体"/>
                <w:b w:val="0"/>
                <w:bCs w:val="0"/>
                <w:color w:val="000000" w:themeColor="text1"/>
                <w:szCs w:val="21"/>
                <w:highlight w:val="none"/>
                <w:lang w:val="zh-TW" w:eastAsia="zh-CN"/>
                <w14:textFill>
                  <w14:solidFill>
                    <w14:schemeClr w14:val="tx1"/>
                  </w14:solidFill>
                </w14:textFill>
              </w:rPr>
              <w:t>详见“第</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Cs w:val="21"/>
                <w:highlight w:val="none"/>
                <w:lang w:val="zh-TW" w:eastAsia="zh-CN"/>
                <w14:textFill>
                  <w14:solidFill>
                    <w14:schemeClr w14:val="tx1"/>
                  </w14:solidFill>
                </w14:textFill>
              </w:rPr>
              <w:t>部分 采购需求”。</w:t>
            </w:r>
          </w:p>
          <w:p w14:paraId="131D0374">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zh-TW" w:eastAsia="zh-CN"/>
                <w14:textFill>
                  <w14:solidFill>
                    <w14:schemeClr w14:val="tx1"/>
                  </w14:solidFill>
                </w14:textFill>
              </w:rPr>
              <w:t>项目实施地点：</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金华市浦江县</w:t>
            </w:r>
            <w:r>
              <w:rPr>
                <w:rFonts w:hint="eastAsia" w:ascii="宋体" w:hAnsi="宋体" w:eastAsia="宋体" w:cs="宋体"/>
                <w:b w:val="0"/>
                <w:bCs w:val="0"/>
                <w:color w:val="000000" w:themeColor="text1"/>
                <w:szCs w:val="21"/>
                <w:highlight w:val="none"/>
                <w:lang w:val="zh-TW" w:eastAsia="zh-CN"/>
                <w14:textFill>
                  <w14:solidFill>
                    <w14:schemeClr w14:val="tx1"/>
                  </w14:solidFill>
                </w14:textFill>
              </w:rPr>
              <w:t>。</w:t>
            </w:r>
          </w:p>
        </w:tc>
      </w:tr>
      <w:tr w14:paraId="785A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4C6B4B5E">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c>
          <w:tcPr>
            <w:tcW w:w="1231" w:type="dxa"/>
            <w:tcBorders>
              <w:tl2br w:val="nil"/>
              <w:tr2bl w:val="nil"/>
            </w:tcBorders>
            <w:noWrap w:val="0"/>
            <w:vAlign w:val="center"/>
          </w:tcPr>
          <w:p w14:paraId="0972C61B">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采购</w:t>
            </w:r>
            <w:r>
              <w:rPr>
                <w:rFonts w:hint="eastAsia" w:ascii="宋体" w:hAnsi="宋体" w:eastAsia="宋体" w:cs="宋体"/>
                <w:b/>
                <w:bCs/>
                <w:color w:val="000000" w:themeColor="text1"/>
                <w:szCs w:val="21"/>
                <w:highlight w:val="none"/>
                <w:lang w:val="en-US" w:eastAsia="zh-CN"/>
                <w14:textFill>
                  <w14:solidFill>
                    <w14:schemeClr w14:val="tx1"/>
                  </w14:solidFill>
                </w14:textFill>
              </w:rPr>
              <w:t>预算</w:t>
            </w:r>
          </w:p>
        </w:tc>
        <w:tc>
          <w:tcPr>
            <w:tcW w:w="6764" w:type="dxa"/>
            <w:tcBorders>
              <w:tl2br w:val="nil"/>
              <w:tr2bl w:val="nil"/>
            </w:tcBorders>
            <w:noWrap w:val="0"/>
            <w:vAlign w:val="center"/>
          </w:tcPr>
          <w:p w14:paraId="6BCDE09D">
            <w:pPr>
              <w:spacing w:line="460" w:lineRule="exact"/>
              <w:jc w:val="left"/>
              <w:rPr>
                <w:rFonts w:hint="eastAsia" w:ascii="宋体" w:hAnsi="宋体" w:eastAsia="宋体" w:cs="宋体"/>
                <w:b w:val="0"/>
                <w:bCs w:val="0"/>
                <w:color w:val="000000" w:themeColor="text1"/>
                <w:szCs w:val="21"/>
                <w:highlight w:val="none"/>
                <w:lang w:val="zh-TW" w:eastAsia="zh-TW"/>
                <w14:textFill>
                  <w14:solidFill>
                    <w14:schemeClr w14:val="tx1"/>
                  </w14:solidFill>
                </w14:textFill>
              </w:rPr>
            </w:pPr>
            <w:r>
              <w:rPr>
                <w:rFonts w:hint="eastAsia" w:ascii="宋体" w:hAnsi="宋体" w:eastAsia="宋体" w:cs="宋体"/>
                <w:b w:val="0"/>
                <w:bCs w:val="0"/>
                <w:color w:val="000000" w:themeColor="text1"/>
                <w:szCs w:val="21"/>
                <w:highlight w:val="none"/>
                <w:lang w:val="zh-TW" w:eastAsia="zh-CN"/>
                <w14:textFill>
                  <w14:solidFill>
                    <w14:schemeClr w14:val="tx1"/>
                  </w14:solidFill>
                </w14:textFill>
              </w:rPr>
              <w:t>采购预算：</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1287500元，</w:t>
            </w:r>
            <w:r>
              <w:rPr>
                <w:rFonts w:hint="eastAsia" w:ascii="宋体" w:hAnsi="宋体" w:eastAsia="宋体" w:cs="宋体"/>
                <w:b w:val="0"/>
                <w:bCs w:val="0"/>
                <w:color w:val="000000" w:themeColor="text1"/>
                <w:szCs w:val="21"/>
                <w:highlight w:val="none"/>
                <w:lang w:val="zh-TW" w:eastAsia="zh-CN"/>
                <w14:textFill>
                  <w14:solidFill>
                    <w14:schemeClr w14:val="tx1"/>
                  </w14:solidFill>
                </w14:textFill>
              </w:rPr>
              <w:t>最高限价：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1287500元。</w:t>
            </w:r>
          </w:p>
        </w:tc>
      </w:tr>
      <w:tr w14:paraId="09ED9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8E8ADB4">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p>
        </w:tc>
        <w:tc>
          <w:tcPr>
            <w:tcW w:w="1231" w:type="dxa"/>
            <w:tcBorders>
              <w:tl2br w:val="nil"/>
              <w:tr2bl w:val="nil"/>
            </w:tcBorders>
            <w:noWrap w:val="0"/>
            <w:vAlign w:val="center"/>
          </w:tcPr>
          <w:p w14:paraId="1485C362">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采购人</w:t>
            </w:r>
          </w:p>
        </w:tc>
        <w:tc>
          <w:tcPr>
            <w:tcW w:w="6764" w:type="dxa"/>
            <w:tcBorders>
              <w:tl2br w:val="nil"/>
              <w:tr2bl w:val="nil"/>
            </w:tcBorders>
            <w:noWrap w:val="0"/>
            <w:vAlign w:val="center"/>
          </w:tcPr>
          <w:p w14:paraId="1480864F">
            <w:pPr>
              <w:spacing w:line="360" w:lineRule="auto"/>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名称：浦江县公安局交通警察大队</w:t>
            </w:r>
          </w:p>
          <w:p w14:paraId="18C82E3B">
            <w:pPr>
              <w:spacing w:line="360" w:lineRule="auto"/>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地址：浦江县恒昌大道999号</w:t>
            </w:r>
          </w:p>
          <w:p w14:paraId="2B657BA9">
            <w:pPr>
              <w:spacing w:line="360" w:lineRule="auto"/>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项目联系人（询问）：孙先生      </w:t>
            </w:r>
          </w:p>
          <w:p w14:paraId="511A975C">
            <w:pPr>
              <w:spacing w:line="360" w:lineRule="auto"/>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项目联系方式（询问）：13575929852 </w:t>
            </w:r>
          </w:p>
        </w:tc>
      </w:tr>
      <w:tr w14:paraId="6EC58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17D0FFA">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1231" w:type="dxa"/>
            <w:tcBorders>
              <w:tl2br w:val="nil"/>
              <w:tr2bl w:val="nil"/>
            </w:tcBorders>
            <w:noWrap w:val="0"/>
            <w:vAlign w:val="center"/>
          </w:tcPr>
          <w:p w14:paraId="5C312429">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采购代理机构</w:t>
            </w:r>
          </w:p>
        </w:tc>
        <w:tc>
          <w:tcPr>
            <w:tcW w:w="6764" w:type="dxa"/>
            <w:tcBorders>
              <w:tl2br w:val="nil"/>
              <w:tr2bl w:val="nil"/>
            </w:tcBorders>
            <w:noWrap w:val="0"/>
            <w:vAlign w:val="center"/>
          </w:tcPr>
          <w:p w14:paraId="1A1E74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1"/>
                <w:szCs w:val="21"/>
                <w:highlight w:val="none"/>
                <w:vertAlign w:val="baseline"/>
                <w:lang w:val="en-US" w:eastAsia="zh-TW"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vertAlign w:val="baseline"/>
                <w:lang w:val="en-US" w:eastAsia="zh-TW" w:bidi="ar-SA"/>
                <w14:textFill>
                  <w14:solidFill>
                    <w14:schemeClr w14:val="tx1"/>
                  </w14:solidFill>
                </w14:textFill>
              </w:rPr>
              <w:t>名称：浙江华元工程咨询有限公司</w:t>
            </w:r>
          </w:p>
          <w:p w14:paraId="4734C7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1"/>
                <w:szCs w:val="21"/>
                <w:highlight w:val="none"/>
                <w:vertAlign w:val="baseline"/>
                <w:lang w:val="en-US" w:eastAsia="zh-TW"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vertAlign w:val="baseline"/>
                <w:lang w:val="en-US" w:eastAsia="zh-TW" w:bidi="ar-SA"/>
                <w14:textFill>
                  <w14:solidFill>
                    <w14:schemeClr w14:val="tx1"/>
                  </w14:solidFill>
                </w14:textFill>
              </w:rPr>
              <w:t>地址：浙江省诸暨市东二路125号鸿迪大厦8楼</w:t>
            </w:r>
          </w:p>
          <w:p w14:paraId="73C510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themeColor="text1"/>
                <w:kern w:val="2"/>
                <w:sz w:val="21"/>
                <w:szCs w:val="21"/>
                <w:highlight w:val="none"/>
                <w:vertAlign w:val="baseline"/>
                <w:lang w:val="en-US" w:eastAsia="zh-TW"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vertAlign w:val="baseline"/>
                <w:lang w:val="en-US" w:eastAsia="zh-TW" w:bidi="ar-SA"/>
                <w14:textFill>
                  <w14:solidFill>
                    <w14:schemeClr w14:val="tx1"/>
                  </w14:solidFill>
                </w14:textFill>
              </w:rPr>
              <w:t>项目联系人（询问）：杨菊娣</w:t>
            </w:r>
          </w:p>
          <w:p w14:paraId="44A32846">
            <w:pPr>
              <w:spacing w:line="360" w:lineRule="auto"/>
              <w:jc w:val="left"/>
              <w:rPr>
                <w:rFonts w:hint="eastAsia" w:ascii="宋体" w:hAnsi="宋体" w:eastAsia="宋体" w:cs="宋体"/>
                <w:b w:val="0"/>
                <w:bCs w:val="0"/>
                <w:color w:val="000000" w:themeColor="text1"/>
                <w:szCs w:val="21"/>
                <w:highlight w:val="none"/>
                <w:lang w:val="en-US" w:eastAsia="zh-TW"/>
                <w14:textFill>
                  <w14:solidFill>
                    <w14:schemeClr w14:val="tx1"/>
                  </w14:solidFill>
                </w14:textFill>
              </w:rPr>
            </w:pPr>
            <w:r>
              <w:rPr>
                <w:rFonts w:hint="eastAsia" w:ascii="宋体" w:hAnsi="宋体" w:eastAsia="宋体" w:cs="宋体"/>
                <w:i w:val="0"/>
                <w:iCs w:val="0"/>
                <w:color w:val="000000" w:themeColor="text1"/>
                <w:kern w:val="2"/>
                <w:sz w:val="21"/>
                <w:szCs w:val="21"/>
                <w:highlight w:val="none"/>
                <w:vertAlign w:val="baseline"/>
                <w:lang w:val="en-US" w:eastAsia="zh-TW" w:bidi="ar-SA"/>
                <w14:textFill>
                  <w14:solidFill>
                    <w14:schemeClr w14:val="tx1"/>
                  </w14:solidFill>
                </w14:textFill>
              </w:rPr>
              <w:t>项目联系方式（询问）：0575-87237206、18358540918</w:t>
            </w:r>
          </w:p>
        </w:tc>
      </w:tr>
      <w:tr w14:paraId="09AD7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2F3CF28">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1231" w:type="dxa"/>
            <w:tcBorders>
              <w:tl2br w:val="nil"/>
              <w:tr2bl w:val="nil"/>
            </w:tcBorders>
            <w:noWrap w:val="0"/>
            <w:vAlign w:val="center"/>
          </w:tcPr>
          <w:p w14:paraId="09C1C63D">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电子交易平台</w:t>
            </w:r>
          </w:p>
        </w:tc>
        <w:tc>
          <w:tcPr>
            <w:tcW w:w="6764" w:type="dxa"/>
            <w:tcBorders>
              <w:tl2br w:val="nil"/>
              <w:tr2bl w:val="nil"/>
            </w:tcBorders>
            <w:noWrap w:val="0"/>
            <w:vAlign w:val="center"/>
          </w:tcPr>
          <w:p w14:paraId="6A8B501C">
            <w:pPr>
              <w:spacing w:line="46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浙江政府采购网政府采购云平台（政采云平台）（www.zcygov.cn）。</w:t>
            </w:r>
          </w:p>
        </w:tc>
      </w:tr>
      <w:tr w14:paraId="59C04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1A1AD07">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w:t>
            </w:r>
          </w:p>
        </w:tc>
        <w:tc>
          <w:tcPr>
            <w:tcW w:w="1231" w:type="dxa"/>
            <w:tcBorders>
              <w:tl2br w:val="nil"/>
              <w:tr2bl w:val="nil"/>
            </w:tcBorders>
            <w:noWrap w:val="0"/>
            <w:vAlign w:val="center"/>
          </w:tcPr>
          <w:p w14:paraId="28C3AEA0">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资格</w:t>
            </w:r>
            <w:r>
              <w:rPr>
                <w:rFonts w:hint="eastAsia" w:ascii="宋体" w:hAnsi="宋体" w:eastAsia="宋体" w:cs="宋体"/>
                <w:b/>
                <w:bCs/>
                <w:color w:val="000000" w:themeColor="text1"/>
                <w:szCs w:val="21"/>
                <w:highlight w:val="none"/>
                <w:lang w:val="en-US" w:eastAsia="zh-CN"/>
                <w14:textFill>
                  <w14:solidFill>
                    <w14:schemeClr w14:val="tx1"/>
                  </w14:solidFill>
                </w14:textFill>
              </w:rPr>
              <w:t>条件</w:t>
            </w:r>
          </w:p>
        </w:tc>
        <w:tc>
          <w:tcPr>
            <w:tcW w:w="6764" w:type="dxa"/>
            <w:tcBorders>
              <w:tl2br w:val="nil"/>
              <w:tr2bl w:val="nil"/>
            </w:tcBorders>
            <w:noWrap w:val="0"/>
            <w:vAlign w:val="center"/>
          </w:tcPr>
          <w:p w14:paraId="21A54277">
            <w:pPr>
              <w:spacing w:line="460" w:lineRule="exact"/>
              <w:jc w:val="left"/>
              <w:rPr>
                <w:rFonts w:hint="eastAsia" w:ascii="宋体" w:hAnsi="宋体" w:eastAsia="宋体" w:cs="宋体"/>
                <w:b w:val="0"/>
                <w:bCs w:val="0"/>
                <w:color w:val="000000" w:themeColor="text1"/>
                <w:szCs w:val="21"/>
                <w:highlight w:val="none"/>
                <w:lang w:val="zh-TW" w:eastAsia="zh-TW"/>
                <w14:textFill>
                  <w14:solidFill>
                    <w14:schemeClr w14:val="tx1"/>
                  </w14:solidFill>
                </w14:textFill>
              </w:rPr>
            </w:pPr>
            <w:r>
              <w:rPr>
                <w:rFonts w:hint="eastAsia" w:ascii="宋体" w:hAnsi="宋体" w:eastAsia="宋体" w:cs="宋体"/>
                <w:b w:val="0"/>
                <w:bCs w:val="0"/>
                <w:color w:val="000000" w:themeColor="text1"/>
                <w:szCs w:val="21"/>
                <w:highlight w:val="none"/>
                <w:lang w:val="zh-TW" w:eastAsia="zh-TW"/>
                <w14:textFill>
                  <w14:solidFill>
                    <w14:schemeClr w14:val="tx1"/>
                  </w14:solidFill>
                </w14:textFill>
              </w:rPr>
              <w:t>1</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TW" w:eastAsia="zh-TW"/>
                <w14:textFill>
                  <w14:solidFill>
                    <w14:schemeClr w14:val="tx1"/>
                  </w14:solidFill>
                </w14:textFill>
              </w:rPr>
              <w:t>满足《中华人民共和国政府采购法》第二十二条规定；未被“信用中国”（www.creditchina.gov.cn)、中国政府采购网（www.ccgp.gov.cn）列入失信被执行人、</w:t>
            </w:r>
            <w:r>
              <w:rPr>
                <w:rFonts w:hint="eastAsia" w:ascii="宋体" w:hAnsi="宋体" w:eastAsia="宋体" w:cs="宋体"/>
                <w:b w:val="0"/>
                <w:bCs w:val="0"/>
                <w:color w:val="000000" w:themeColor="text1"/>
                <w:szCs w:val="21"/>
                <w:highlight w:val="none"/>
                <w:lang w:val="zh-TW" w:eastAsia="zh-CN"/>
                <w14:textFill>
                  <w14:solidFill>
                    <w14:schemeClr w14:val="tx1"/>
                  </w14:solidFill>
                </w14:textFill>
              </w:rPr>
              <w:t>重大税收违法失信主体</w:t>
            </w:r>
            <w:r>
              <w:rPr>
                <w:rFonts w:hint="eastAsia" w:ascii="宋体" w:hAnsi="宋体" w:eastAsia="宋体" w:cs="宋体"/>
                <w:b w:val="0"/>
                <w:bCs w:val="0"/>
                <w:color w:val="000000" w:themeColor="text1"/>
                <w:szCs w:val="21"/>
                <w:highlight w:val="none"/>
                <w:lang w:val="zh-TW" w:eastAsia="zh-TW"/>
                <w14:textFill>
                  <w14:solidFill>
                    <w14:schemeClr w14:val="tx1"/>
                  </w14:solidFill>
                </w14:textFill>
              </w:rPr>
              <w:t>、政府采购严重违法失信行为记录名单。</w:t>
            </w:r>
          </w:p>
          <w:p w14:paraId="06FB1AFE">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zh-TW" w:eastAsia="zh-TW"/>
                <w14:textFill>
                  <w14:solidFill>
                    <w14:schemeClr w14:val="tx1"/>
                  </w14:solidFill>
                </w14:textFill>
              </w:rPr>
              <w:t>2</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TW" w:eastAsia="zh-TW"/>
                <w14:textFill>
                  <w14:solidFill>
                    <w14:schemeClr w14:val="tx1"/>
                  </w14:solidFill>
                </w14:textFill>
              </w:rPr>
              <w:t>落实政府采购政策需满足的资格要求：</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无。</w:t>
            </w:r>
          </w:p>
          <w:p w14:paraId="7F9A4C35">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zh-TW" w:eastAsia="zh-TW"/>
                <w14:textFill>
                  <w14:solidFill>
                    <w14:schemeClr w14:val="tx1"/>
                  </w14:solidFill>
                </w14:textFill>
              </w:rPr>
              <w:t>3</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TW" w:eastAsia="zh-TW"/>
                <w14:textFill>
                  <w14:solidFill>
                    <w14:schemeClr w14:val="tx1"/>
                  </w14:solidFill>
                </w14:textFill>
              </w:rPr>
              <w:t>本项目的特定资格要求：</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无。</w:t>
            </w:r>
          </w:p>
          <w:p w14:paraId="791F6D1B">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B9B296">
            <w:pPr>
              <w:spacing w:line="460" w:lineRule="exact"/>
              <w:jc w:val="left"/>
              <w:rPr>
                <w:rFonts w:hint="eastAsia" w:ascii="宋体" w:hAnsi="宋体" w:eastAsia="宋体" w:cs="宋体"/>
                <w:b w:val="0"/>
                <w:bCs w:val="0"/>
                <w:color w:val="000000" w:themeColor="text1"/>
                <w:szCs w:val="21"/>
                <w:highlight w:val="none"/>
                <w:lang w:val="zh-TW" w:eastAsia="zh-CN"/>
                <w14:textFill>
                  <w14:solidFill>
                    <w14:schemeClr w14:val="tx1"/>
                  </w14:solidFill>
                </w14:textFill>
              </w:rPr>
            </w:pPr>
            <w:r>
              <w:rPr>
                <w:rFonts w:hint="eastAsia" w:ascii="宋体" w:hAnsi="宋体" w:eastAsia="宋体" w:cs="宋体"/>
                <w:b w:val="0"/>
                <w:bCs w:val="0"/>
                <w:color w:val="000000" w:themeColor="text1"/>
                <w:szCs w:val="21"/>
                <w:highlight w:val="none"/>
                <w:lang w:val="zh-TW" w:eastAsia="zh-CN"/>
                <w14:textFill>
                  <w14:solidFill>
                    <w14:schemeClr w14:val="tx1"/>
                  </w14:solidFill>
                </w14:textFill>
              </w:rPr>
              <w:t>资格审查资料：相关证件等复印件或扫描件，投标声明书（格式附后），资格承诺函（格式附后）。</w:t>
            </w:r>
          </w:p>
          <w:p w14:paraId="5C5C2F80">
            <w:pPr>
              <w:spacing w:line="46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注：如联合体参加投标的，另须提供联合体协议书，联合体各方均须提供相关证件等复印件或扫描件，投标声明书（格式附后），资格承诺函（格式附后）。</w:t>
            </w:r>
          </w:p>
        </w:tc>
      </w:tr>
      <w:tr w14:paraId="71B4E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B7FA16D">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1231" w:type="dxa"/>
            <w:tcBorders>
              <w:tl2br w:val="nil"/>
              <w:tr2bl w:val="nil"/>
            </w:tcBorders>
            <w:noWrap w:val="0"/>
            <w:vAlign w:val="center"/>
          </w:tcPr>
          <w:p w14:paraId="242E529A">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联合体</w:t>
            </w:r>
          </w:p>
        </w:tc>
        <w:tc>
          <w:tcPr>
            <w:tcW w:w="6764" w:type="dxa"/>
            <w:tcBorders>
              <w:tl2br w:val="nil"/>
              <w:tr2bl w:val="nil"/>
            </w:tcBorders>
            <w:noWrap w:val="0"/>
            <w:vAlign w:val="center"/>
          </w:tcPr>
          <w:p w14:paraId="06272BB4">
            <w:pPr>
              <w:spacing w:line="460" w:lineRule="exact"/>
              <w:ind w:firstLine="420" w:firstLineChars="200"/>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☑本项目不接受联合体投标。</w:t>
            </w:r>
          </w:p>
          <w:p w14:paraId="6B7DDFF4">
            <w:pPr>
              <w:spacing w:line="460" w:lineRule="exact"/>
              <w:ind w:firstLine="420" w:firstLineChars="200"/>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□本项目接受联合体投标。</w:t>
            </w:r>
          </w:p>
          <w:p w14:paraId="2EBAFBF9">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5586BB1B">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如投标人组成联合体中标的，在项目实施中，采购人将直接向联合体牵头人支付项目预付款、项目进度款和项目结算款等。联合体各方请自行协议各方的权利、义务。</w:t>
            </w:r>
          </w:p>
        </w:tc>
      </w:tr>
      <w:tr w14:paraId="3AFEA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32137E0">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1231" w:type="dxa"/>
            <w:tcBorders>
              <w:tl2br w:val="nil"/>
              <w:tr2bl w:val="nil"/>
            </w:tcBorders>
            <w:noWrap w:val="0"/>
            <w:vAlign w:val="center"/>
          </w:tcPr>
          <w:p w14:paraId="2B6B7765">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招标文件获取</w:t>
            </w:r>
          </w:p>
        </w:tc>
        <w:tc>
          <w:tcPr>
            <w:tcW w:w="6764" w:type="dxa"/>
            <w:tcBorders>
              <w:tl2br w:val="nil"/>
              <w:tr2bl w:val="nil"/>
            </w:tcBorders>
            <w:noWrap w:val="0"/>
            <w:vAlign w:val="center"/>
          </w:tcPr>
          <w:p w14:paraId="3C1A80F9">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获取方式</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：政采云平台（www.zcygov.cn）用户登录-项目采购-获取采购文件-申请完成-下载文件；</w:t>
            </w:r>
          </w:p>
          <w:p w14:paraId="01E91DB6">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获取状态</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：政采云平台（www.zcygov.cn）用户登录-项目采购-获取采购文件-已申请-状态。</w:t>
            </w:r>
          </w:p>
        </w:tc>
      </w:tr>
      <w:tr w14:paraId="730A3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DACAA90">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w:t>
            </w:r>
          </w:p>
        </w:tc>
        <w:tc>
          <w:tcPr>
            <w:tcW w:w="1231" w:type="dxa"/>
            <w:tcBorders>
              <w:tl2br w:val="nil"/>
              <w:tr2bl w:val="nil"/>
            </w:tcBorders>
            <w:noWrap w:val="0"/>
            <w:vAlign w:val="center"/>
          </w:tcPr>
          <w:p w14:paraId="0A444836">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开标前答疑会或现场考察</w:t>
            </w:r>
          </w:p>
        </w:tc>
        <w:tc>
          <w:tcPr>
            <w:tcW w:w="6764" w:type="dxa"/>
            <w:tcBorders>
              <w:tl2br w:val="nil"/>
              <w:tr2bl w:val="nil"/>
            </w:tcBorders>
            <w:noWrap w:val="0"/>
            <w:vAlign w:val="center"/>
          </w:tcPr>
          <w:p w14:paraId="01672B96">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sym w:font="Wingdings" w:char="00FE"/>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不组织。</w:t>
            </w:r>
          </w:p>
          <w:p w14:paraId="1FD52D07">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组织，时间为：/年/月/日至/年/月/日（上午/至下午/），联系人：/，联系方式：/。</w:t>
            </w:r>
          </w:p>
        </w:tc>
      </w:tr>
      <w:tr w14:paraId="3E6BF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6D05370">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1231" w:type="dxa"/>
            <w:tcBorders>
              <w:tl2br w:val="nil"/>
              <w:tr2bl w:val="nil"/>
            </w:tcBorders>
            <w:noWrap w:val="0"/>
            <w:vAlign w:val="center"/>
          </w:tcPr>
          <w:p w14:paraId="6AFC03D5">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报价要求</w:t>
            </w:r>
          </w:p>
        </w:tc>
        <w:tc>
          <w:tcPr>
            <w:tcW w:w="6764" w:type="dxa"/>
            <w:tcBorders>
              <w:tl2br w:val="nil"/>
              <w:tr2bl w:val="nil"/>
            </w:tcBorders>
            <w:noWrap w:val="0"/>
            <w:vAlign w:val="center"/>
          </w:tcPr>
          <w:p w14:paraId="5DDAF93C">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有关本项目实施所需的货款、标准附件、备品备件、专用工具、配套设施、辅材辅件、配件、包装、运输、装卸、安装调试费、相关验收费用、管理费、利润、风险费、保险、税金、培训、技术指导、售后服务、服务费、设计费、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4225F1C0">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投标报价出现下列情形的，投标无效：</w:t>
            </w:r>
          </w:p>
          <w:p w14:paraId="785778B0">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▲投标文件出现不是唯一的、有选择性投标报价的；</w:t>
            </w:r>
          </w:p>
          <w:p w14:paraId="2BAA9ED1">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▲投标报价超过招标文件中规定的预算金额或者最高限价的；</w:t>
            </w:r>
          </w:p>
          <w:p w14:paraId="1AE6D242">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096CBB46">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▲投标文件有采购人不能接受的附加条件的；</w:t>
            </w:r>
          </w:p>
          <w:p w14:paraId="7263E26D">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▲《开标一览表》填写不完整或字迹不能辨认或有漏项的；</w:t>
            </w:r>
          </w:p>
          <w:p w14:paraId="40C83D1B">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▲投标人对根据修正原则修正后的报价不确认的。</w:t>
            </w:r>
          </w:p>
          <w:p w14:paraId="58AF5064">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▲不符合法律法规和本招标文件规定的其他实质性要求的。</w:t>
            </w:r>
          </w:p>
        </w:tc>
      </w:tr>
      <w:tr w14:paraId="04B6E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63D5C35">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1231" w:type="dxa"/>
            <w:tcBorders>
              <w:tl2br w:val="nil"/>
              <w:tr2bl w:val="nil"/>
            </w:tcBorders>
            <w:noWrap w:val="0"/>
            <w:vAlign w:val="center"/>
          </w:tcPr>
          <w:p w14:paraId="08E3FDC7">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交货时间</w:t>
            </w:r>
          </w:p>
        </w:tc>
        <w:tc>
          <w:tcPr>
            <w:tcW w:w="6764" w:type="dxa"/>
            <w:tcBorders>
              <w:tl2br w:val="nil"/>
              <w:tr2bl w:val="nil"/>
            </w:tcBorders>
            <w:noWrap w:val="0"/>
            <w:vAlign w:val="center"/>
          </w:tcPr>
          <w:p w14:paraId="5C0705DA">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0"/>
                <w:highlight w:val="none"/>
                <w:lang w:val="en-US" w:eastAsia="zh-CN" w:bidi="ar-SA"/>
                <w14:textFill>
                  <w14:solidFill>
                    <w14:schemeClr w14:val="tx1"/>
                  </w14:solidFill>
                </w14:textFill>
              </w:rPr>
              <w:t>合同签订后40天</w:t>
            </w:r>
            <w:r>
              <w:rPr>
                <w:rFonts w:hint="eastAsia" w:ascii="宋体" w:hAnsi="宋体" w:eastAsia="宋体" w:cs="宋体"/>
                <w:b w:val="0"/>
                <w:bCs w:val="0"/>
                <w:color w:val="000000" w:themeColor="text1"/>
                <w:kern w:val="2"/>
                <w:sz w:val="24"/>
                <w:szCs w:val="20"/>
                <w:lang w:val="en-US" w:eastAsia="zh-CN" w:bidi="ar-SA"/>
                <w14:textFill>
                  <w14:solidFill>
                    <w14:schemeClr w14:val="tx1"/>
                  </w14:solidFill>
                </w14:textFill>
              </w:rPr>
              <w:t>内安装调试完成。</w:t>
            </w:r>
          </w:p>
        </w:tc>
      </w:tr>
      <w:tr w14:paraId="6D431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6FAE4EAF">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1231" w:type="dxa"/>
            <w:tcBorders>
              <w:tl2br w:val="nil"/>
              <w:tr2bl w:val="nil"/>
            </w:tcBorders>
            <w:noWrap w:val="0"/>
            <w:vAlign w:val="center"/>
          </w:tcPr>
          <w:p w14:paraId="5E24B0F3">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付款方式</w:t>
            </w:r>
          </w:p>
        </w:tc>
        <w:tc>
          <w:tcPr>
            <w:tcW w:w="6764" w:type="dxa"/>
            <w:tcBorders>
              <w:tl2br w:val="nil"/>
              <w:tr2bl w:val="nil"/>
            </w:tcBorders>
            <w:noWrap w:val="0"/>
            <w:vAlign w:val="center"/>
          </w:tcPr>
          <w:p w14:paraId="2D26DC5A">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w:t>
            </w:r>
            <w:r>
              <w:rPr>
                <w:rFonts w:hint="eastAsia" w:ascii="宋体" w:hAnsi="宋体" w:eastAsia="宋体" w:cs="宋体"/>
                <w:i w:val="0"/>
                <w:iCs w:val="0"/>
                <w:color w:val="000000" w:themeColor="text1"/>
                <w:kern w:val="2"/>
                <w:sz w:val="21"/>
                <w:szCs w:val="21"/>
                <w:highlight w:val="none"/>
                <w:vertAlign w:val="baseline"/>
                <w:lang w:val="en-US" w:eastAsia="zh-CN" w:bidi="ar-SA"/>
                <w14:textFill>
                  <w14:solidFill>
                    <w14:schemeClr w14:val="tx1"/>
                  </w14:solidFill>
                </w14:textFill>
              </w:rPr>
              <w:t>所有产品交付并经采购人验收合格后支付剩余60%合同款，付款前中标供应商需提供符合采购人要求的正规发票</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p>
        </w:tc>
      </w:tr>
      <w:tr w14:paraId="17CA0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834BCD0">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231" w:type="dxa"/>
            <w:tcBorders>
              <w:tl2br w:val="nil"/>
              <w:tr2bl w:val="nil"/>
            </w:tcBorders>
            <w:noWrap w:val="0"/>
            <w:vAlign w:val="center"/>
          </w:tcPr>
          <w:p w14:paraId="101D099F">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投标文件有效期</w:t>
            </w:r>
          </w:p>
        </w:tc>
        <w:tc>
          <w:tcPr>
            <w:tcW w:w="6764" w:type="dxa"/>
            <w:tcBorders>
              <w:tl2br w:val="nil"/>
              <w:tr2bl w:val="nil"/>
            </w:tcBorders>
            <w:noWrap w:val="0"/>
            <w:vAlign w:val="center"/>
          </w:tcPr>
          <w:p w14:paraId="6F13A02E">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自投标截止日起90天内有效。</w:t>
            </w:r>
          </w:p>
        </w:tc>
      </w:tr>
      <w:tr w14:paraId="69496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5C9F7C8">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1231" w:type="dxa"/>
            <w:tcBorders>
              <w:tl2br w:val="nil"/>
              <w:tr2bl w:val="nil"/>
            </w:tcBorders>
            <w:noWrap w:val="0"/>
            <w:vAlign w:val="center"/>
          </w:tcPr>
          <w:p w14:paraId="4B349256">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履约保证金</w:t>
            </w:r>
          </w:p>
        </w:tc>
        <w:tc>
          <w:tcPr>
            <w:tcW w:w="6764" w:type="dxa"/>
            <w:tcBorders>
              <w:tl2br w:val="nil"/>
              <w:tr2bl w:val="nil"/>
            </w:tcBorders>
            <w:noWrap w:val="0"/>
            <w:vAlign w:val="center"/>
          </w:tcPr>
          <w:p w14:paraId="47BE8A10">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不要求。</w:t>
            </w:r>
          </w:p>
          <w:p w14:paraId="410B0173">
            <w:pPr>
              <w:spacing w:line="46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sym w:font="Wingdings" w:char="00FE"/>
            </w:r>
            <w:r>
              <w:rPr>
                <w:rFonts w:hint="eastAsia" w:ascii="宋体" w:hAnsi="宋体" w:eastAsia="宋体" w:cs="宋体"/>
                <w:b/>
                <w:bCs/>
                <w:color w:val="000000" w:themeColor="text1"/>
                <w:szCs w:val="21"/>
                <w:highlight w:val="none"/>
                <w:lang w:val="en-US" w:eastAsia="zh-CN"/>
                <w14:textFill>
                  <w14:solidFill>
                    <w14:schemeClr w14:val="tx1"/>
                  </w14:solidFill>
                </w14:textFill>
              </w:rPr>
              <w:t>要求。履约保证金的数额为政府采购合同金额的</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1% </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10A1827F">
            <w:pPr>
              <w:spacing w:line="46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履约保证金缴纳的形式：</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供应商应当以支票或汇票或本票或者金融机构或担保机构出具的保函等非现金形式提交。</w:t>
            </w:r>
          </w:p>
          <w:p w14:paraId="25DAF233">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￭履约保证金形式为支票或汇票或本票（账户另行通知）的，履约保证金待验收通过后视履约情况到采购人处办理履约保证金的退还手续。</w:t>
            </w:r>
          </w:p>
          <w:p w14:paraId="2B9113EC">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70F31E16">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履约保证金退还时间：项目验收合格并经采购人认可后无息退还。</w:t>
            </w:r>
          </w:p>
          <w:p w14:paraId="1A599015">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B6F7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B403ECD">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1231" w:type="dxa"/>
            <w:tcBorders>
              <w:tl2br w:val="nil"/>
              <w:tr2bl w:val="nil"/>
            </w:tcBorders>
            <w:noWrap w:val="0"/>
            <w:vAlign w:val="center"/>
          </w:tcPr>
          <w:p w14:paraId="713BE7D3">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质量保证期（或保修期）</w:t>
            </w:r>
          </w:p>
        </w:tc>
        <w:tc>
          <w:tcPr>
            <w:tcW w:w="6764" w:type="dxa"/>
            <w:tcBorders>
              <w:tl2br w:val="nil"/>
              <w:tr2bl w:val="nil"/>
            </w:tcBorders>
            <w:noWrap w:val="0"/>
            <w:vAlign w:val="center"/>
          </w:tcPr>
          <w:p w14:paraId="2D9C5CAA">
            <w:pPr>
              <w:spacing w:line="46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质量保证期（或保修期）：验收合格后至少5年；</w:t>
            </w:r>
          </w:p>
          <w:p w14:paraId="6767E197">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中标人应保证合同项下所发产品完全是崭新的且生产日期为近一年内。在质量保证期内，中标人应负责修理和替换不合格的部件并承担一切费用。</w:t>
            </w:r>
          </w:p>
        </w:tc>
      </w:tr>
      <w:tr w14:paraId="5D9E0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C4DCEBE">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1231" w:type="dxa"/>
            <w:tcBorders>
              <w:tl2br w:val="nil"/>
              <w:tr2bl w:val="nil"/>
            </w:tcBorders>
            <w:noWrap w:val="0"/>
            <w:vAlign w:val="center"/>
          </w:tcPr>
          <w:p w14:paraId="2916C704">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分包</w:t>
            </w:r>
          </w:p>
        </w:tc>
        <w:tc>
          <w:tcPr>
            <w:tcW w:w="6764" w:type="dxa"/>
            <w:tcBorders>
              <w:tl2br w:val="nil"/>
              <w:tr2bl w:val="nil"/>
            </w:tcBorders>
            <w:noWrap w:val="0"/>
            <w:vAlign w:val="center"/>
          </w:tcPr>
          <w:p w14:paraId="63AB8FD3">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sym w:font="Wingdings" w:char="00FE"/>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A同意将非主体、非关键性的工作分包，须有相应资质和能力，并事前须得到采购人同意。</w:t>
            </w:r>
          </w:p>
          <w:p w14:paraId="6C32BBE2">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B不同意分包。</w:t>
            </w:r>
          </w:p>
        </w:tc>
      </w:tr>
      <w:tr w14:paraId="5F608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2573ACD8">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1231" w:type="dxa"/>
            <w:vMerge w:val="restart"/>
            <w:tcBorders>
              <w:tl2br w:val="nil"/>
              <w:tr2bl w:val="nil"/>
            </w:tcBorders>
            <w:noWrap w:val="0"/>
            <w:vAlign w:val="center"/>
          </w:tcPr>
          <w:p w14:paraId="1FDD1E54">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投标文件的上传和递交</w:t>
            </w:r>
          </w:p>
        </w:tc>
        <w:tc>
          <w:tcPr>
            <w:tcW w:w="6764" w:type="dxa"/>
            <w:tcBorders>
              <w:tl2br w:val="nil"/>
              <w:tr2bl w:val="nil"/>
            </w:tcBorders>
            <w:noWrap w:val="0"/>
            <w:vAlign w:val="center"/>
          </w:tcPr>
          <w:p w14:paraId="6F1EF4DB">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电子加密投标文件的上传、递交：</w:t>
            </w:r>
          </w:p>
          <w:p w14:paraId="4B0B8EEB">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a.投标人应在投标截止时间前将“电子加密投标文件”成功上传递交至“政府采购云平台”，否则投标无效。</w:t>
            </w:r>
          </w:p>
          <w:p w14:paraId="5A1638F5">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b.投标文件递交的截止时间：2025年02月10日09时00分（北京时间）。</w:t>
            </w:r>
          </w:p>
          <w:p w14:paraId="773489E6">
            <w:pPr>
              <w:spacing w:line="460" w:lineRule="exact"/>
              <w:jc w:val="lef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c.电子加密投标文件成功上传递交后，投标人可自行打印投标文件接收回执。</w:t>
            </w:r>
          </w:p>
        </w:tc>
      </w:tr>
      <w:tr w14:paraId="6776C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3CA44F21">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31" w:type="dxa"/>
            <w:vMerge w:val="continue"/>
            <w:tcBorders>
              <w:tl2br w:val="nil"/>
              <w:tr2bl w:val="nil"/>
            </w:tcBorders>
            <w:noWrap w:val="0"/>
            <w:vAlign w:val="center"/>
          </w:tcPr>
          <w:p w14:paraId="277EBEDB">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tc>
        <w:tc>
          <w:tcPr>
            <w:tcW w:w="6764" w:type="dxa"/>
            <w:tcBorders>
              <w:tl2br w:val="nil"/>
              <w:tr2bl w:val="nil"/>
            </w:tcBorders>
            <w:noWrap w:val="0"/>
            <w:vAlign w:val="center"/>
          </w:tcPr>
          <w:p w14:paraId="24E2693C">
            <w:pPr>
              <w:spacing w:line="460" w:lineRule="exac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电子备份投标文件的递交：</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投标人如需要递交备份投标文件（后缀格式为.bfbs）的，请将u盘或DVD光盘形式的备份投标文件密封包装后以邮寄形式递交。</w:t>
            </w:r>
          </w:p>
          <w:p w14:paraId="2BEF8105">
            <w:pPr>
              <w:spacing w:line="460" w:lineRule="exac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邮寄地址：</w:t>
            </w:r>
            <w:r>
              <w:rPr>
                <w:rFonts w:hint="eastAsia" w:ascii="宋体" w:hAnsi="宋体" w:eastAsia="宋体" w:cs="宋体"/>
                <w:i w:val="0"/>
                <w:iCs w:val="0"/>
                <w:color w:val="000000" w:themeColor="text1"/>
                <w:kern w:val="2"/>
                <w:sz w:val="21"/>
                <w:szCs w:val="21"/>
                <w:highlight w:val="none"/>
                <w:vertAlign w:val="baseline"/>
                <w:lang w:val="en-US" w:eastAsia="zh-CN" w:bidi="ar-SA"/>
                <w14:textFill>
                  <w14:solidFill>
                    <w14:schemeClr w14:val="tx1"/>
                  </w14:solidFill>
                </w14:textFill>
              </w:rPr>
              <w:t>浙江省诸暨市东二路125号鸿迪大厦8楼，杨菊娣收，联系方式：0575-87237206、18358540918，邮编：311800，逾期送达、未按指定地点送达或未密封将予以拒收。</w:t>
            </w:r>
          </w:p>
          <w:p w14:paraId="1EBEBC40">
            <w:pPr>
              <w:spacing w:line="460" w:lineRule="exact"/>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截止签收时间：同投标文件递交的截止时间。</w:t>
            </w:r>
          </w:p>
          <w:p w14:paraId="3319840D">
            <w:pPr>
              <w:spacing w:line="460" w:lineRule="exac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电子备份投标文件的密封：</w:t>
            </w:r>
          </w:p>
          <w:p w14:paraId="302DE11F">
            <w:pPr>
              <w:spacing w:line="460" w:lineRule="exac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2AD31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745BA32">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21</w:t>
            </w:r>
          </w:p>
        </w:tc>
        <w:tc>
          <w:tcPr>
            <w:tcW w:w="1231" w:type="dxa"/>
            <w:tcBorders>
              <w:tl2br w:val="nil"/>
              <w:tr2bl w:val="nil"/>
            </w:tcBorders>
            <w:noWrap w:val="0"/>
            <w:vAlign w:val="center"/>
          </w:tcPr>
          <w:p w14:paraId="7FC2491E">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投标文件开启</w:t>
            </w:r>
          </w:p>
        </w:tc>
        <w:tc>
          <w:tcPr>
            <w:tcW w:w="6764" w:type="dxa"/>
            <w:tcBorders>
              <w:tl2br w:val="nil"/>
              <w:tr2bl w:val="nil"/>
            </w:tcBorders>
            <w:noWrap w:val="0"/>
            <w:vAlign w:val="center"/>
          </w:tcPr>
          <w:p w14:paraId="6D1A8478">
            <w:pPr>
              <w:widowControl/>
              <w:spacing w:line="460" w:lineRule="exact"/>
              <w:rPr>
                <w:rFonts w:hint="eastAsia" w:ascii="宋体" w:hAnsi="宋体" w:eastAsia="宋体" w:cs="宋体"/>
                <w:color w:val="000000" w:themeColor="text1"/>
                <w:szCs w:val="21"/>
                <w:highlight w:val="none"/>
                <w:lang w:val="zh-TW" w:eastAsia="zh-CN"/>
                <w14:textFill>
                  <w14:solidFill>
                    <w14:schemeClr w14:val="tx1"/>
                  </w14:solidFill>
                </w14:textFill>
              </w:rPr>
            </w:pPr>
            <w:r>
              <w:rPr>
                <w:rFonts w:hint="eastAsia" w:ascii="宋体" w:hAnsi="宋体" w:eastAsia="宋体" w:cs="宋体"/>
                <w:color w:val="000000" w:themeColor="text1"/>
                <w:szCs w:val="21"/>
                <w:highlight w:val="none"/>
                <w:lang w:val="zh-TW" w:eastAsia="zh-CN"/>
                <w14:textFill>
                  <w14:solidFill>
                    <w14:schemeClr w14:val="tx1"/>
                  </w14:solidFill>
                </w14:textFill>
              </w:rPr>
              <w:t>时间：</w:t>
            </w:r>
            <w:r>
              <w:rPr>
                <w:rFonts w:hint="eastAsia" w:ascii="宋体" w:hAnsi="宋体" w:eastAsia="宋体" w:cs="宋体"/>
                <w:b/>
                <w:bCs/>
                <w:color w:val="000000" w:themeColor="text1"/>
                <w:szCs w:val="21"/>
                <w:highlight w:val="none"/>
                <w:lang w:val="en-US" w:eastAsia="zh-CN"/>
                <w14:textFill>
                  <w14:solidFill>
                    <w14:schemeClr w14:val="tx1"/>
                  </w14:solidFill>
                </w14:textFill>
              </w:rPr>
              <w:t>2025年02月10日09时00分（北京时间）。</w:t>
            </w:r>
          </w:p>
          <w:p w14:paraId="0E6239BD">
            <w:pPr>
              <w:widowControl/>
              <w:spacing w:line="460" w:lineRule="exact"/>
              <w:rPr>
                <w:rFonts w:hint="eastAsia" w:ascii="宋体" w:hAnsi="宋体" w:eastAsia="宋体" w:cs="宋体"/>
                <w:color w:val="000000" w:themeColor="text1"/>
                <w:szCs w:val="21"/>
                <w:highlight w:val="none"/>
                <w:lang w:val="zh-TW" w:eastAsia="zh-CN"/>
                <w14:textFill>
                  <w14:solidFill>
                    <w14:schemeClr w14:val="tx1"/>
                  </w14:solidFill>
                </w14:textFill>
              </w:rPr>
            </w:pPr>
            <w:r>
              <w:rPr>
                <w:rFonts w:hint="eastAsia" w:ascii="宋体" w:hAnsi="宋体" w:eastAsia="宋体" w:cs="宋体"/>
                <w:color w:val="000000" w:themeColor="text1"/>
                <w:szCs w:val="21"/>
                <w:highlight w:val="none"/>
                <w:lang w:val="zh-TW" w:eastAsia="zh-CN"/>
                <w14:textFill>
                  <w14:solidFill>
                    <w14:schemeClr w14:val="tx1"/>
                  </w14:solidFill>
                </w14:textFill>
              </w:rPr>
              <w:t>地点：</w:t>
            </w:r>
            <w:r>
              <w:rPr>
                <w:rFonts w:hint="eastAsia" w:ascii="宋体" w:hAnsi="宋体" w:eastAsia="宋体" w:cs="宋体"/>
                <w:color w:val="000000" w:themeColor="text1"/>
                <w:szCs w:val="21"/>
                <w:highlight w:val="none"/>
                <w:lang w:val="en-US" w:eastAsia="zh-CN"/>
                <w14:textFill>
                  <w14:solidFill>
                    <w14:schemeClr w14:val="tx1"/>
                  </w14:solidFill>
                </w14:textFill>
              </w:rPr>
              <w:t>政采云平台（www.zcygov.cn）。</w:t>
            </w:r>
          </w:p>
        </w:tc>
      </w:tr>
      <w:tr w14:paraId="0C51D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3B29B56">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22</w:t>
            </w:r>
          </w:p>
        </w:tc>
        <w:tc>
          <w:tcPr>
            <w:tcW w:w="1231" w:type="dxa"/>
            <w:tcBorders>
              <w:tl2br w:val="nil"/>
              <w:tr2bl w:val="nil"/>
            </w:tcBorders>
            <w:noWrap w:val="0"/>
            <w:vAlign w:val="center"/>
          </w:tcPr>
          <w:p w14:paraId="29980F51">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解密时间</w:t>
            </w:r>
          </w:p>
        </w:tc>
        <w:tc>
          <w:tcPr>
            <w:tcW w:w="6764" w:type="dxa"/>
            <w:tcBorders>
              <w:tl2br w:val="nil"/>
              <w:tr2bl w:val="nil"/>
            </w:tcBorders>
            <w:noWrap w:val="0"/>
            <w:vAlign w:val="center"/>
          </w:tcPr>
          <w:p w14:paraId="5A693BEA">
            <w:pPr>
              <w:spacing w:line="460" w:lineRule="exac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投标文件解密时间为首次投标文件开启后30分钟。（以电子交易平台设定时间为准）</w:t>
            </w:r>
          </w:p>
        </w:tc>
      </w:tr>
      <w:tr w14:paraId="352E9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E753F94">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23</w:t>
            </w:r>
          </w:p>
        </w:tc>
        <w:tc>
          <w:tcPr>
            <w:tcW w:w="1231" w:type="dxa"/>
            <w:tcBorders>
              <w:tl2br w:val="nil"/>
              <w:tr2bl w:val="nil"/>
            </w:tcBorders>
            <w:noWrap w:val="0"/>
            <w:vAlign w:val="center"/>
          </w:tcPr>
          <w:p w14:paraId="703B9B67">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解密失败的异常处理</w:t>
            </w:r>
          </w:p>
        </w:tc>
        <w:tc>
          <w:tcPr>
            <w:tcW w:w="6764" w:type="dxa"/>
            <w:tcBorders>
              <w:tl2br w:val="nil"/>
              <w:tr2bl w:val="nil"/>
            </w:tcBorders>
            <w:noWrap w:val="0"/>
            <w:vAlign w:val="center"/>
          </w:tcPr>
          <w:p w14:paraId="5BD6FF5E">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34EC1CBA">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投标文件未按时解密且未提供备份投标文件的，视为投标文件撤回，后果由投标人自行承担。</w:t>
            </w:r>
          </w:p>
        </w:tc>
      </w:tr>
      <w:tr w14:paraId="2AEB3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60E49D">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24</w:t>
            </w:r>
          </w:p>
        </w:tc>
        <w:tc>
          <w:tcPr>
            <w:tcW w:w="1231" w:type="dxa"/>
            <w:tcBorders>
              <w:tl2br w:val="nil"/>
              <w:tr2bl w:val="nil"/>
            </w:tcBorders>
            <w:noWrap w:val="0"/>
            <w:vAlign w:val="center"/>
          </w:tcPr>
          <w:p w14:paraId="717D49F5">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活动现场确认声明</w:t>
            </w:r>
          </w:p>
        </w:tc>
        <w:tc>
          <w:tcPr>
            <w:tcW w:w="6764" w:type="dxa"/>
            <w:tcBorders>
              <w:tl2br w:val="nil"/>
              <w:tr2bl w:val="nil"/>
            </w:tcBorders>
            <w:noWrap w:val="0"/>
            <w:vAlign w:val="center"/>
          </w:tcPr>
          <w:p w14:paraId="3D390D88">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投标人名单公布后</w:t>
            </w:r>
            <w:r>
              <w:rPr>
                <w:rFonts w:hint="eastAsia" w:ascii="宋体" w:hAnsi="宋体" w:eastAsia="宋体" w:cs="宋体"/>
                <w:b/>
                <w:bCs/>
                <w:i w:val="0"/>
                <w:iCs w:val="0"/>
                <w:color w:val="000000" w:themeColor="text1"/>
                <w:kern w:val="2"/>
                <w:sz w:val="21"/>
                <w:szCs w:val="21"/>
                <w:highlight w:val="none"/>
                <w:vertAlign w:val="baseline"/>
                <w:lang w:val="en-US" w:eastAsia="zh-CN" w:bidi="ar-SA"/>
                <w14:textFill>
                  <w14:solidFill>
                    <w14:schemeClr w14:val="tx1"/>
                  </w14:solidFill>
                </w14:textFill>
              </w:rPr>
              <w:t>30分钟内</w:t>
            </w: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，投标人通过邮件形式发送经授权代表签署的《政府采购活动现场确认声明书》（格式见附件），扫描件发至代理机构经办人邮箱：934979371@qq.com，联系人：杨菊娣，电话：</w:t>
            </w:r>
            <w:r>
              <w:rPr>
                <w:rFonts w:hint="eastAsia" w:ascii="宋体" w:hAnsi="宋体" w:eastAsia="宋体" w:cs="宋体"/>
                <w:i w:val="0"/>
                <w:iCs w:val="0"/>
                <w:color w:val="000000" w:themeColor="text1"/>
                <w:kern w:val="2"/>
                <w:sz w:val="21"/>
                <w:szCs w:val="21"/>
                <w:highlight w:val="none"/>
                <w:vertAlign w:val="baseline"/>
                <w:lang w:val="en-US" w:eastAsia="zh-CN" w:bidi="ar-SA"/>
                <w14:textFill>
                  <w14:solidFill>
                    <w14:schemeClr w14:val="tx1"/>
                  </w14:solidFill>
                </w14:textFill>
              </w:rPr>
              <w:t>0575-87237206、18358540918</w:t>
            </w: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
                <w:bCs/>
                <w:i w:val="0"/>
                <w:iCs w:val="0"/>
                <w:color w:val="000000" w:themeColor="text1"/>
                <w:kern w:val="2"/>
                <w:sz w:val="21"/>
                <w:szCs w:val="21"/>
                <w:highlight w:val="none"/>
                <w:vertAlign w:val="baseline"/>
                <w:lang w:val="en-US" w:eastAsia="zh-CN" w:bidi="ar-SA"/>
                <w14:textFill>
                  <w14:solidFill>
                    <w14:schemeClr w14:val="tx1"/>
                  </w14:solidFill>
                </w14:textFill>
              </w:rPr>
              <w:t>未按规定发送的，视为无异议，后果由投标人承担。</w:t>
            </w:r>
          </w:p>
        </w:tc>
      </w:tr>
      <w:tr w14:paraId="4323C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C3FA1A7">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25</w:t>
            </w:r>
          </w:p>
        </w:tc>
        <w:tc>
          <w:tcPr>
            <w:tcW w:w="1231" w:type="dxa"/>
            <w:tcBorders>
              <w:tl2br w:val="nil"/>
              <w:tr2bl w:val="nil"/>
            </w:tcBorders>
            <w:noWrap w:val="0"/>
            <w:vAlign w:val="center"/>
          </w:tcPr>
          <w:p w14:paraId="4FBF1D38">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采购标的对应的中小企业划分标准所属行业</w:t>
            </w:r>
          </w:p>
        </w:tc>
        <w:tc>
          <w:tcPr>
            <w:tcW w:w="6764" w:type="dxa"/>
            <w:tcBorders>
              <w:tl2br w:val="nil"/>
              <w:tr2bl w:val="nil"/>
            </w:tcBorders>
            <w:noWrap w:val="0"/>
            <w:vAlign w:val="center"/>
          </w:tcPr>
          <w:p w14:paraId="1E3EA619">
            <w:pPr>
              <w:numPr>
                <w:ilvl w:val="0"/>
                <w:numId w:val="0"/>
              </w:numPr>
              <w:adjustRightInd w:val="0"/>
              <w:snapToGrid w:val="0"/>
              <w:spacing w:line="360" w:lineRule="auto"/>
              <w:rPr>
                <w:rFonts w:hint="eastAsia" w:ascii="宋体" w:hAnsi="宋体" w:eastAsia="宋体" w:cs="宋体"/>
                <w:bCs/>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bCs/>
                <w:snapToGrid w:val="0"/>
                <w:color w:val="000000" w:themeColor="text1"/>
                <w:kern w:val="0"/>
                <w:szCs w:val="21"/>
                <w:highlight w:val="none"/>
                <w:lang w:eastAsia="zh-CN"/>
                <w14:textFill>
                  <w14:solidFill>
                    <w14:schemeClr w14:val="tx1"/>
                  </w14:solidFill>
                </w14:textFill>
              </w:rPr>
              <w:t>本项目</w:t>
            </w:r>
            <w:r>
              <w:rPr>
                <w:rFonts w:hint="eastAsia" w:ascii="宋体" w:hAnsi="宋体" w:eastAsia="宋体" w:cs="宋体"/>
                <w:b/>
                <w:bCs w:val="0"/>
                <w:snapToGrid w:val="0"/>
                <w:color w:val="000000" w:themeColor="text1"/>
                <w:kern w:val="0"/>
                <w:szCs w:val="21"/>
                <w:highlight w:val="none"/>
                <w:u w:val="single"/>
                <w:lang w:val="en-US" w:eastAsia="zh-CN"/>
                <w14:textFill>
                  <w14:solidFill>
                    <w14:schemeClr w14:val="tx1"/>
                  </w14:solidFill>
                </w14:textFill>
              </w:rPr>
              <w:t>不</w:t>
            </w:r>
            <w:r>
              <w:rPr>
                <w:rFonts w:hint="eastAsia" w:ascii="宋体" w:hAnsi="宋体" w:eastAsia="宋体" w:cs="宋体"/>
                <w:b/>
                <w:bCs w:val="0"/>
                <w:snapToGrid w:val="0"/>
                <w:color w:val="000000" w:themeColor="text1"/>
                <w:kern w:val="0"/>
                <w:szCs w:val="21"/>
                <w:highlight w:val="none"/>
                <w:u w:val="single"/>
                <w:lang w:eastAsia="zh-CN"/>
                <w14:textFill>
                  <w14:solidFill>
                    <w14:schemeClr w14:val="tx1"/>
                  </w14:solidFill>
                </w14:textFill>
              </w:rPr>
              <w:t>属于</w:t>
            </w:r>
            <w:r>
              <w:rPr>
                <w:rFonts w:hint="eastAsia" w:ascii="宋体" w:hAnsi="宋体" w:eastAsia="宋体" w:cs="宋体"/>
                <w:bCs/>
                <w:snapToGrid w:val="0"/>
                <w:color w:val="000000" w:themeColor="text1"/>
                <w:kern w:val="0"/>
                <w:szCs w:val="21"/>
                <w:highlight w:val="none"/>
                <w:lang w:eastAsia="zh-CN"/>
                <w14:textFill>
                  <w14:solidFill>
                    <w14:schemeClr w14:val="tx1"/>
                  </w14:solidFill>
                </w14:textFill>
              </w:rPr>
              <w:t>预留份额专门面向中小企业采购的项目。根据《关于印发中小企业划型标准规定的通知》（工信部联企业〔2011〕300 号）规定，本项目采购标的对应的中小企业划分标准所属行业为</w:t>
            </w:r>
            <w:r>
              <w:rPr>
                <w:rFonts w:hint="eastAsia" w:ascii="宋体" w:hAnsi="宋体" w:eastAsia="宋体" w:cs="宋体"/>
                <w:b/>
                <w:bCs w:val="0"/>
                <w:snapToGrid w:val="0"/>
                <w:color w:val="000000" w:themeColor="text1"/>
                <w:kern w:val="0"/>
                <w:szCs w:val="21"/>
                <w:highlight w:val="none"/>
                <w:u w:val="single"/>
                <w:lang w:eastAsia="zh-CN"/>
                <w14:textFill>
                  <w14:solidFill>
                    <w14:schemeClr w14:val="tx1"/>
                  </w14:solidFill>
                </w14:textFill>
              </w:rPr>
              <w:t>（二）工业</w:t>
            </w:r>
            <w:r>
              <w:rPr>
                <w:rFonts w:hint="eastAsia" w:ascii="宋体" w:hAnsi="宋体" w:eastAsia="宋体" w:cs="宋体"/>
                <w:bCs/>
                <w:snapToGrid w:val="0"/>
                <w:color w:val="000000" w:themeColor="text1"/>
                <w:kern w:val="0"/>
                <w:szCs w:val="21"/>
                <w:highlight w:val="none"/>
                <w:lang w:eastAsia="zh-CN"/>
                <w14:textFill>
                  <w14:solidFill>
                    <w14:schemeClr w14:val="tx1"/>
                  </w14:solidFill>
                </w14:textFill>
              </w:rPr>
              <w:t>。</w:t>
            </w:r>
          </w:p>
          <w:p w14:paraId="358C2381">
            <w:pPr>
              <w:numPr>
                <w:ilvl w:val="0"/>
                <w:numId w:val="0"/>
              </w:numPr>
              <w:adjustRightInd w:val="0"/>
              <w:snapToGrid w:val="0"/>
              <w:spacing w:line="360" w:lineRule="auto"/>
              <w:rPr>
                <w:rFonts w:hint="eastAsia" w:ascii="宋体" w:hAnsi="宋体" w:eastAsia="宋体" w:cs="宋体"/>
                <w:bCs/>
                <w:snapToGrid w:val="0"/>
                <w:color w:val="000000" w:themeColor="text1"/>
                <w:kern w:val="0"/>
                <w:szCs w:val="21"/>
                <w:highlight w:val="none"/>
                <w14:textFill>
                  <w14:solidFill>
                    <w14:schemeClr w14:val="tx1"/>
                  </w14:solidFill>
                </w14:textFill>
              </w:rPr>
            </w:pPr>
          </w:p>
        </w:tc>
      </w:tr>
      <w:tr w14:paraId="79CDA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705B464">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26</w:t>
            </w:r>
          </w:p>
        </w:tc>
        <w:tc>
          <w:tcPr>
            <w:tcW w:w="1231" w:type="dxa"/>
            <w:tcBorders>
              <w:tl2br w:val="nil"/>
              <w:tr2bl w:val="nil"/>
            </w:tcBorders>
            <w:noWrap w:val="0"/>
            <w:vAlign w:val="center"/>
          </w:tcPr>
          <w:p w14:paraId="60D382E6">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中小企业扶持政策</w:t>
            </w:r>
          </w:p>
        </w:tc>
        <w:tc>
          <w:tcPr>
            <w:tcW w:w="6764" w:type="dxa"/>
            <w:tcBorders>
              <w:tl2br w:val="nil"/>
              <w:tr2bl w:val="nil"/>
            </w:tcBorders>
            <w:noWrap w:val="0"/>
            <w:vAlign w:val="center"/>
          </w:tcPr>
          <w:p w14:paraId="74E4DC9F">
            <w:pPr>
              <w:spacing w:line="460" w:lineRule="exact"/>
              <w:rPr>
                <w:rFonts w:hint="eastAsia" w:ascii="宋体" w:hAnsi="宋体" w:eastAsia="宋体" w:cs="宋体"/>
                <w:b w:val="0"/>
                <w:bCs w:val="0"/>
                <w:color w:val="000000" w:themeColor="text1"/>
                <w:kern w:val="0"/>
                <w:sz w:val="22"/>
                <w:szCs w:val="18"/>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18"/>
                <w:highlight w:val="none"/>
                <w14:textFill>
                  <w14:solidFill>
                    <w14:schemeClr w14:val="tx1"/>
                  </w14:solidFill>
                </w14:textFill>
              </w:rPr>
              <w:sym w:font="Wingdings" w:char="00A8"/>
            </w:r>
            <w:r>
              <w:rPr>
                <w:rFonts w:hint="eastAsia" w:ascii="宋体" w:hAnsi="宋体" w:eastAsia="宋体" w:cs="宋体"/>
                <w:b w:val="0"/>
                <w:bCs w:val="0"/>
                <w:color w:val="000000" w:themeColor="text1"/>
                <w:kern w:val="0"/>
                <w:sz w:val="22"/>
                <w:szCs w:val="18"/>
                <w:highlight w:val="none"/>
                <w14:textFill>
                  <w14:solidFill>
                    <w14:schemeClr w14:val="tx1"/>
                  </w14:solidFill>
                </w14:textFill>
              </w:rPr>
              <w:t>本项目专门面向中小企业，不再进行价格政策扶持</w:t>
            </w:r>
            <w:r>
              <w:rPr>
                <w:rFonts w:hint="eastAsia" w:ascii="宋体" w:hAnsi="宋体" w:eastAsia="宋体" w:cs="宋体"/>
                <w:b w:val="0"/>
                <w:bCs w:val="0"/>
                <w:color w:val="000000" w:themeColor="text1"/>
                <w:kern w:val="0"/>
                <w:sz w:val="22"/>
                <w:szCs w:val="18"/>
                <w:highlight w:val="none"/>
                <w:lang w:eastAsia="zh-CN"/>
                <w14:textFill>
                  <w14:solidFill>
                    <w14:schemeClr w14:val="tx1"/>
                  </w14:solidFill>
                </w14:textFill>
              </w:rPr>
              <w:t>。</w:t>
            </w:r>
          </w:p>
          <w:p w14:paraId="51363D6C">
            <w:pPr>
              <w:spacing w:line="460" w:lineRule="exact"/>
              <w:rPr>
                <w:rFonts w:hint="eastAsia" w:ascii="宋体" w:hAnsi="宋体" w:eastAsia="宋体" w:cs="宋体"/>
                <w:b/>
                <w:bCs/>
                <w:color w:val="000000" w:themeColor="text1"/>
                <w:kern w:val="0"/>
                <w:sz w:val="22"/>
                <w:szCs w:val="18"/>
                <w:highlight w:val="none"/>
                <w:lang w:eastAsia="zh-CN"/>
                <w14:textFill>
                  <w14:solidFill>
                    <w14:schemeClr w14:val="tx1"/>
                  </w14:solidFill>
                </w14:textFill>
              </w:rPr>
            </w:pPr>
            <w:r>
              <w:rPr>
                <w:rFonts w:hint="eastAsia" w:ascii="宋体" w:hAnsi="宋体" w:eastAsia="宋体" w:cs="宋体"/>
                <w:b/>
                <w:bCs/>
                <w:color w:val="000000" w:themeColor="text1"/>
                <w:kern w:val="0"/>
                <w:sz w:val="22"/>
                <w:szCs w:val="18"/>
                <w:highlight w:val="none"/>
                <w14:textFill>
                  <w14:solidFill>
                    <w14:schemeClr w14:val="tx1"/>
                  </w14:solidFill>
                </w14:textFill>
              </w:rPr>
              <w:sym w:font="Wingdings" w:char="00FE"/>
            </w:r>
            <w:r>
              <w:rPr>
                <w:rFonts w:hint="eastAsia" w:ascii="宋体" w:hAnsi="宋体" w:eastAsia="宋体" w:cs="宋体"/>
                <w:b/>
                <w:bCs/>
                <w:color w:val="000000" w:themeColor="text1"/>
                <w:kern w:val="0"/>
                <w:sz w:val="22"/>
                <w:szCs w:val="18"/>
                <w:highlight w:val="none"/>
                <w14:textFill>
                  <w14:solidFill>
                    <w14:schemeClr w14:val="tx1"/>
                  </w14:solidFill>
                </w14:textFill>
              </w:rPr>
              <w:t>本项目非专门面向中小企业，价格扣除</w:t>
            </w:r>
            <w:r>
              <w:rPr>
                <w:rFonts w:hint="eastAsia" w:ascii="宋体" w:hAnsi="宋体" w:eastAsia="宋体" w:cs="宋体"/>
                <w:b/>
                <w:bCs/>
                <w:color w:val="000000" w:themeColor="text1"/>
                <w:kern w:val="0"/>
                <w:sz w:val="22"/>
                <w:szCs w:val="18"/>
                <w:highlight w:val="none"/>
                <w:lang w:eastAsia="zh-CN"/>
                <w14:textFill>
                  <w14:solidFill>
                    <w14:schemeClr w14:val="tx1"/>
                  </w14:solidFill>
                </w14:textFill>
              </w:rPr>
              <w:t>：</w:t>
            </w:r>
          </w:p>
          <w:p w14:paraId="140462A2">
            <w:pPr>
              <w:spacing w:line="460" w:lineRule="exact"/>
              <w:rPr>
                <w:rFonts w:hint="eastAsia" w:ascii="宋体" w:hAnsi="宋体" w:eastAsia="宋体" w:cs="宋体"/>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1.投标人按照《关于印发中小企业划型标准规定的通知》（工信部联企业〔2011〕300号）的所属行业规定为小型、微型企业【注：按规定提供《中小企业声明函》】。</w:t>
            </w:r>
          </w:p>
          <w:p w14:paraId="3BF7F810">
            <w:pPr>
              <w:spacing w:line="460" w:lineRule="exact"/>
              <w:rPr>
                <w:rFonts w:hint="eastAsia" w:ascii="宋体" w:hAnsi="宋体" w:eastAsia="宋体" w:cs="宋体"/>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513301A4">
            <w:pPr>
              <w:spacing w:line="460" w:lineRule="exact"/>
              <w:rPr>
                <w:rFonts w:hint="eastAsia" w:ascii="宋体" w:hAnsi="宋体" w:eastAsia="宋体" w:cs="宋体"/>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2D181E01">
            <w:pPr>
              <w:spacing w:line="460" w:lineRule="exact"/>
              <w:rPr>
                <w:rFonts w:hint="eastAsia" w:ascii="宋体" w:hAnsi="宋体" w:eastAsia="宋体" w:cs="宋体"/>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46C64F14">
            <w:pPr>
              <w:spacing w:line="460" w:lineRule="exact"/>
              <w:rPr>
                <w:rFonts w:hint="eastAsia" w:ascii="宋体" w:hAnsi="宋体" w:eastAsia="宋体" w:cs="宋体"/>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注：①残疾人福利性单位、监狱企业视同小型、微型企业，享受预留份额、评审中价格扣除等促进中小企业发展的政府采购政策，享受同样的价格扣除。</w:t>
            </w:r>
          </w:p>
          <w:p w14:paraId="5C6E859B">
            <w:pPr>
              <w:spacing w:line="460" w:lineRule="exact"/>
              <w:rPr>
                <w:rFonts w:hint="eastAsia" w:ascii="宋体" w:hAnsi="宋体" w:eastAsia="宋体" w:cs="宋体"/>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②残疾人福利性单位、监狱企业属于小型、微型企业的，不重复享受价格扣除优惠。</w:t>
            </w:r>
          </w:p>
          <w:p w14:paraId="6CF6E469">
            <w:pPr>
              <w:spacing w:line="460" w:lineRule="exact"/>
              <w:rPr>
                <w:rFonts w:hint="eastAsia" w:ascii="宋体" w:hAnsi="宋体" w:eastAsia="宋体" w:cs="宋体"/>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2C6B488D">
            <w:pPr>
              <w:spacing w:line="460" w:lineRule="exact"/>
              <w:rPr>
                <w:rFonts w:hint="eastAsia" w:ascii="宋体" w:hAnsi="宋体" w:eastAsia="宋体" w:cs="宋体"/>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④联合体各方均为小型、微型企业的，联合体视同为小型、微型企业。</w:t>
            </w:r>
          </w:p>
          <w:p w14:paraId="5381D1D6">
            <w:pPr>
              <w:spacing w:line="460" w:lineRule="exact"/>
              <w:rPr>
                <w:rFonts w:hint="eastAsia" w:ascii="宋体" w:hAnsi="宋体" w:eastAsia="宋体" w:cs="宋体"/>
                <w:color w:val="000000" w:themeColor="text1"/>
                <w:kern w:val="0"/>
                <w:sz w:val="22"/>
                <w:szCs w:val="18"/>
                <w:highlight w:val="none"/>
                <w:lang w:eastAsia="zh-CN"/>
                <w14:textFill>
                  <w14:solidFill>
                    <w14:schemeClr w14:val="tx1"/>
                  </w14:solidFill>
                </w14:textFill>
              </w:rPr>
            </w:pPr>
            <w:r>
              <w:rPr>
                <w:rFonts w:hint="eastAsia" w:ascii="宋体" w:hAnsi="宋体" w:eastAsia="宋体" w:cs="宋体"/>
                <w:color w:val="000000" w:themeColor="text1"/>
                <w:kern w:val="0"/>
                <w:sz w:val="22"/>
                <w:szCs w:val="18"/>
                <w:highlight w:val="none"/>
                <w:lang w:val="en-US" w:eastAsia="zh-CN"/>
                <w14:textFill>
                  <w14:solidFill>
                    <w14:schemeClr w14:val="tx1"/>
                  </w14:solidFill>
                </w14:textFill>
              </w:rPr>
              <w:t>⑤未提供以上材料的，均不给予价格扣除。</w:t>
            </w:r>
          </w:p>
        </w:tc>
      </w:tr>
      <w:tr w14:paraId="02D01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3403DB9">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27</w:t>
            </w:r>
          </w:p>
        </w:tc>
        <w:tc>
          <w:tcPr>
            <w:tcW w:w="1231" w:type="dxa"/>
            <w:tcBorders>
              <w:tl2br w:val="nil"/>
              <w:tr2bl w:val="nil"/>
            </w:tcBorders>
            <w:noWrap w:val="0"/>
            <w:vAlign w:val="center"/>
          </w:tcPr>
          <w:p w14:paraId="75B5DB80">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信用记录查询</w:t>
            </w:r>
          </w:p>
        </w:tc>
        <w:tc>
          <w:tcPr>
            <w:tcW w:w="6764" w:type="dxa"/>
            <w:tcBorders>
              <w:tl2br w:val="nil"/>
              <w:tr2bl w:val="nil"/>
            </w:tcBorders>
            <w:noWrap w:val="0"/>
            <w:vAlign w:val="center"/>
          </w:tcPr>
          <w:p w14:paraId="2FEFEE26">
            <w:pPr>
              <w:spacing w:line="460" w:lineRule="exact"/>
              <w:rPr>
                <w:rFonts w:hint="eastAsia" w:ascii="宋体" w:hAnsi="宋体" w:eastAsia="宋体" w:cs="宋体"/>
                <w:b/>
                <w:bCs/>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2"/>
                <w:szCs w:val="18"/>
                <w:highlight w:val="none"/>
                <w:lang w:val="en-US" w:eastAsia="zh-CN"/>
                <w14:textFill>
                  <w14:solidFill>
                    <w14:schemeClr w14:val="tx1"/>
                  </w14:solidFill>
                </w14:textFill>
              </w:rPr>
              <w:t>信用记录查询：</w:t>
            </w:r>
          </w:p>
          <w:p w14:paraId="47F8B11B">
            <w:pPr>
              <w:spacing w:line="460" w:lineRule="exact"/>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t>根据《关于在政府采购活动中查询及使用信用记录有关问题的通知》财库〔2016〕125号文件的规定执行：</w:t>
            </w:r>
          </w:p>
          <w:p w14:paraId="3C24286E">
            <w:pPr>
              <w:spacing w:line="460" w:lineRule="exact"/>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t>查询渠道：信用中国（www.creditchina.gov.cn）、中国政府采购网（www.ccgp.gov.cn）；</w:t>
            </w:r>
          </w:p>
          <w:p w14:paraId="4C6AA2A9">
            <w:pPr>
              <w:spacing w:line="460" w:lineRule="exact"/>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t>截止时点：提交投标文件截止时间前3年内；</w:t>
            </w:r>
          </w:p>
          <w:p w14:paraId="4E6F9A7E">
            <w:pPr>
              <w:spacing w:line="460" w:lineRule="exact"/>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t>查询记录和证据的留存：信用信息查询记录和证据以网页截图等方式留存。</w:t>
            </w:r>
          </w:p>
          <w:p w14:paraId="623FD90A">
            <w:pPr>
              <w:spacing w:line="460" w:lineRule="exact"/>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t>使用规则：被列入失信被执行人、重大税收违法失信主体、政府采购严重违法失信行为记录名单及其他不符合《中华人民共和国政府采购法》第二十二条规定条件的，其投标将被拒绝。</w:t>
            </w:r>
          </w:p>
          <w:p w14:paraId="78AC2AF5">
            <w:pPr>
              <w:spacing w:line="460" w:lineRule="exact"/>
              <w:rPr>
                <w:rFonts w:hint="eastAsia" w:ascii="宋体" w:hAnsi="宋体" w:eastAsia="宋体" w:cs="宋体"/>
                <w:b/>
                <w:bCs/>
                <w:color w:val="000000" w:themeColor="text1"/>
                <w:kern w:val="0"/>
                <w:sz w:val="22"/>
                <w:szCs w:val="18"/>
                <w:highlight w:val="none"/>
                <w14:textFill>
                  <w14:solidFill>
                    <w14:schemeClr w14:val="tx1"/>
                  </w14:solidFill>
                </w14:textFill>
              </w:rPr>
            </w:pPr>
            <w:r>
              <w:rPr>
                <w:rFonts w:hint="eastAsia" w:ascii="宋体" w:hAnsi="宋体" w:eastAsia="宋体" w:cs="宋体"/>
                <w:b w:val="0"/>
                <w:bCs w:val="0"/>
                <w:color w:val="000000" w:themeColor="text1"/>
                <w:kern w:val="0"/>
                <w:sz w:val="22"/>
                <w:szCs w:val="18"/>
                <w:highlight w:val="none"/>
                <w:lang w:val="en-US" w:eastAsia="zh-CN"/>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26DF8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C4AF3D2">
            <w:pPr>
              <w:spacing w:line="460" w:lineRule="exact"/>
              <w:jc w:val="center"/>
              <w:rPr>
                <w:rFonts w:hint="eastAsia" w:ascii="宋体" w:hAnsi="宋体" w:eastAsia="宋体" w:cs="宋体"/>
                <w:color w:val="000000" w:themeColor="text1"/>
                <w:szCs w:val="21"/>
                <w:highlight w:val="none"/>
                <w:lang w:val="en-US" w:eastAsia="zh-TW"/>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28</w:t>
            </w:r>
          </w:p>
        </w:tc>
        <w:tc>
          <w:tcPr>
            <w:tcW w:w="1231" w:type="dxa"/>
            <w:tcBorders>
              <w:tl2br w:val="nil"/>
              <w:tr2bl w:val="nil"/>
            </w:tcBorders>
            <w:noWrap w:val="0"/>
            <w:vAlign w:val="center"/>
          </w:tcPr>
          <w:p w14:paraId="59F95259">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质疑</w:t>
            </w:r>
          </w:p>
        </w:tc>
        <w:tc>
          <w:tcPr>
            <w:tcW w:w="6764" w:type="dxa"/>
            <w:tcBorders>
              <w:tl2br w:val="nil"/>
              <w:tr2bl w:val="nil"/>
            </w:tcBorders>
            <w:noWrap w:val="0"/>
            <w:vAlign w:val="center"/>
          </w:tcPr>
          <w:p w14:paraId="77C7AA19">
            <w:pPr>
              <w:spacing w:line="460" w:lineRule="exact"/>
              <w:rPr>
                <w:rFonts w:hint="eastAsia" w:ascii="宋体" w:hAnsi="宋体" w:eastAsia="宋体" w:cs="宋体"/>
                <w:color w:val="000000" w:themeColor="text1"/>
                <w:szCs w:val="21"/>
                <w:highlight w:val="none"/>
                <w:lang w:val="zh-TW" w:eastAsia="zh-TW"/>
                <w14:textFill>
                  <w14:solidFill>
                    <w14:schemeClr w14:val="tx1"/>
                  </w14:solidFill>
                </w14:textFill>
              </w:rPr>
            </w:pPr>
            <w:r>
              <w:rPr>
                <w:rFonts w:hint="eastAsia" w:ascii="宋体" w:hAnsi="宋体" w:eastAsia="宋体" w:cs="宋体"/>
                <w:color w:val="000000" w:themeColor="text1"/>
                <w:szCs w:val="21"/>
                <w:highlight w:val="none"/>
                <w:lang w:val="zh-TW" w:eastAsia="zh-TW"/>
                <w14:textFill>
                  <w14:solidFill>
                    <w14:schemeClr w14:val="tx1"/>
                  </w14:solidFill>
                </w14:textFill>
              </w:rPr>
              <w:t>质疑：</w:t>
            </w:r>
            <w:r>
              <w:rPr>
                <w:rFonts w:hint="eastAsia" w:ascii="宋体" w:hAnsi="宋体" w:eastAsia="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lang w:val="zh-TW" w:eastAsia="zh-TW"/>
                <w14:textFill>
                  <w14:solidFill>
                    <w14:schemeClr w14:val="tx1"/>
                  </w14:solidFill>
                </w14:textFill>
              </w:rPr>
              <w:t>在法定质疑期内应当一次性提出针对同一采购程序环节的质疑。</w:t>
            </w:r>
          </w:p>
          <w:p w14:paraId="1EC50E18">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TW" w:eastAsia="zh-TW"/>
                <w14:textFill>
                  <w14:solidFill>
                    <w14:schemeClr w14:val="tx1"/>
                  </w14:solidFill>
                </w14:textFill>
              </w:rPr>
              <w:t>接收质疑函的方式：</w:t>
            </w:r>
            <w:r>
              <w:rPr>
                <w:rFonts w:hint="eastAsia" w:ascii="宋体" w:hAnsi="宋体" w:eastAsia="宋体" w:cs="宋体"/>
                <w:b/>
                <w:bCs/>
                <w:color w:val="000000" w:themeColor="text1"/>
                <w:szCs w:val="21"/>
                <w:highlight w:val="none"/>
                <w:lang w:val="en-US" w:eastAsia="zh-CN"/>
                <w14:textFill>
                  <w14:solidFill>
                    <w14:schemeClr w14:val="tx1"/>
                  </w14:solidFill>
                </w14:textFill>
              </w:rPr>
              <w:t>①纸质</w:t>
            </w:r>
            <w:r>
              <w:rPr>
                <w:rFonts w:hint="eastAsia" w:ascii="宋体" w:hAnsi="宋体" w:eastAsia="宋体" w:cs="宋体"/>
                <w:b/>
                <w:bCs/>
                <w:color w:val="000000" w:themeColor="text1"/>
                <w:szCs w:val="21"/>
                <w:highlight w:val="none"/>
                <w:lang w:val="zh-TW" w:eastAsia="zh-TW"/>
                <w14:textFill>
                  <w14:solidFill>
                    <w14:schemeClr w14:val="tx1"/>
                  </w14:solidFill>
                </w14:textFill>
              </w:rPr>
              <w:t>形式</w:t>
            </w:r>
            <w:r>
              <w:rPr>
                <w:rFonts w:hint="eastAsia" w:ascii="宋体" w:hAnsi="宋体" w:eastAsia="宋体" w:cs="宋体"/>
                <w:b/>
                <w:bCs/>
                <w:color w:val="000000" w:themeColor="text1"/>
                <w:szCs w:val="21"/>
                <w:highlight w:val="none"/>
                <w:lang w:val="zh-TW"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以快递方式送达</w:t>
            </w:r>
            <w:r>
              <w:rPr>
                <w:rFonts w:hint="eastAsia" w:ascii="宋体" w:hAnsi="宋体" w:eastAsia="宋体" w:cs="宋体"/>
                <w:b/>
                <w:bCs/>
                <w:color w:val="000000" w:themeColor="text1"/>
                <w:szCs w:val="21"/>
                <w:highlight w:val="none"/>
                <w:lang w:val="zh-TW" w:eastAsia="zh-TW"/>
                <w14:textFill>
                  <w14:solidFill>
                    <w14:schemeClr w14:val="tx1"/>
                  </w14:solidFill>
                </w14:textFill>
              </w:rPr>
              <w:t>。</w:t>
            </w:r>
            <w:r>
              <w:rPr>
                <w:rFonts w:hint="eastAsia" w:ascii="宋体" w:hAnsi="宋体" w:eastAsia="宋体" w:cs="宋体"/>
                <w:b/>
                <w:bCs/>
                <w:i w:val="0"/>
                <w:iCs w:val="0"/>
                <w:color w:val="000000" w:themeColor="text1"/>
                <w:kern w:val="2"/>
                <w:sz w:val="21"/>
                <w:szCs w:val="21"/>
                <w:highlight w:val="none"/>
                <w:vertAlign w:val="baseline"/>
                <w:lang w:val="zh-TW" w:eastAsia="zh-TW" w:bidi="ar-SA"/>
                <w14:textFill>
                  <w14:solidFill>
                    <w14:schemeClr w14:val="tx1"/>
                  </w14:solidFill>
                </w14:textFill>
              </w:rPr>
              <w:t>联系人：</w:t>
            </w:r>
            <w:r>
              <w:rPr>
                <w:rFonts w:hint="eastAsia" w:ascii="宋体" w:hAnsi="宋体" w:eastAsia="宋体" w:cs="宋体"/>
                <w:b/>
                <w:bCs/>
                <w:i w:val="0"/>
                <w:iCs w:val="0"/>
                <w:color w:val="000000" w:themeColor="text1"/>
                <w:kern w:val="2"/>
                <w:sz w:val="21"/>
                <w:szCs w:val="21"/>
                <w:highlight w:val="none"/>
                <w:vertAlign w:val="baseline"/>
                <w:lang w:val="zh-TW" w:eastAsia="zh-CN" w:bidi="ar-SA"/>
                <w14:textFill>
                  <w14:solidFill>
                    <w14:schemeClr w14:val="tx1"/>
                  </w14:solidFill>
                </w14:textFill>
              </w:rPr>
              <w:t>郑椒源</w:t>
            </w:r>
            <w:r>
              <w:rPr>
                <w:rFonts w:hint="eastAsia" w:ascii="宋体" w:hAnsi="宋体" w:eastAsia="宋体" w:cs="宋体"/>
                <w:b/>
                <w:bCs/>
                <w:i w:val="0"/>
                <w:iCs w:val="0"/>
                <w:color w:val="000000" w:themeColor="text1"/>
                <w:kern w:val="2"/>
                <w:sz w:val="21"/>
                <w:szCs w:val="21"/>
                <w:highlight w:val="none"/>
                <w:vertAlign w:val="baseline"/>
                <w:lang w:val="zh-TW" w:eastAsia="zh-TW" w:bidi="ar-SA"/>
                <w14:textFill>
                  <w14:solidFill>
                    <w14:schemeClr w14:val="tx1"/>
                  </w14:solidFill>
                </w14:textFill>
              </w:rPr>
              <w:t>，联系电话：</w:t>
            </w:r>
            <w:r>
              <w:rPr>
                <w:rFonts w:hint="eastAsia" w:ascii="宋体" w:hAnsi="宋体" w:eastAsia="宋体" w:cs="宋体"/>
                <w:b/>
                <w:bCs/>
                <w:i w:val="0"/>
                <w:iCs w:val="0"/>
                <w:color w:val="000000" w:themeColor="text1"/>
                <w:kern w:val="2"/>
                <w:sz w:val="21"/>
                <w:szCs w:val="21"/>
                <w:highlight w:val="none"/>
                <w:vertAlign w:val="baseline"/>
                <w:lang w:val="zh-TW" w:eastAsia="zh-CN" w:bidi="ar-SA"/>
                <w14:textFill>
                  <w14:solidFill>
                    <w14:schemeClr w14:val="tx1"/>
                  </w14:solidFill>
                </w14:textFill>
              </w:rPr>
              <w:t>13429581876</w:t>
            </w:r>
            <w:r>
              <w:rPr>
                <w:rFonts w:hint="eastAsia" w:ascii="宋体" w:hAnsi="宋体" w:eastAsia="宋体" w:cs="宋体"/>
                <w:b/>
                <w:bCs/>
                <w:i w:val="0"/>
                <w:iCs w:val="0"/>
                <w:color w:val="000000" w:themeColor="text1"/>
                <w:kern w:val="2"/>
                <w:sz w:val="21"/>
                <w:szCs w:val="21"/>
                <w:highlight w:val="none"/>
                <w:vertAlign w:val="baseline"/>
                <w:lang w:val="zh-TW" w:eastAsia="zh-TW" w:bidi="ar-SA"/>
                <w14:textFill>
                  <w14:solidFill>
                    <w14:schemeClr w14:val="tx1"/>
                  </w14:solidFill>
                </w14:textFill>
              </w:rPr>
              <w:t>，地址：</w:t>
            </w:r>
            <w:r>
              <w:rPr>
                <w:rFonts w:hint="eastAsia" w:ascii="宋体" w:hAnsi="宋体" w:eastAsia="宋体" w:cs="宋体"/>
                <w:b/>
                <w:bCs/>
                <w:i w:val="0"/>
                <w:iCs w:val="0"/>
                <w:color w:val="000000" w:themeColor="text1"/>
                <w:kern w:val="2"/>
                <w:sz w:val="21"/>
                <w:szCs w:val="21"/>
                <w:highlight w:val="none"/>
                <w:vertAlign w:val="baseline"/>
                <w:lang w:val="zh-TW" w:eastAsia="zh-CN" w:bidi="ar-SA"/>
                <w14:textFill>
                  <w14:solidFill>
                    <w14:schemeClr w14:val="tx1"/>
                  </w14:solidFill>
                </w14:textFill>
              </w:rPr>
              <w:t>浙江省诸暨市东二路125号鸿迪大厦8楼。</w:t>
            </w:r>
            <w:r>
              <w:rPr>
                <w:rFonts w:hint="eastAsia" w:ascii="宋体" w:hAnsi="宋体" w:eastAsia="宋体" w:cs="宋体"/>
                <w:b/>
                <w:bCs/>
                <w:i w:val="0"/>
                <w:iCs w:val="0"/>
                <w:color w:val="000000" w:themeColor="text1"/>
                <w:kern w:val="2"/>
                <w:sz w:val="21"/>
                <w:szCs w:val="21"/>
                <w:highlight w:val="none"/>
                <w:vertAlign w:val="baseline"/>
                <w:lang w:val="en-US" w:eastAsia="zh-CN" w:bidi="ar-SA"/>
                <w14:textFill>
                  <w14:solidFill>
                    <w14:schemeClr w14:val="tx1"/>
                  </w14:solidFill>
                </w14:textFill>
              </w:rPr>
              <w:t>同时请将质疑函的word格式文件发送至邮箱：934979371</w:t>
            </w:r>
            <w:r>
              <w:rPr>
                <w:rFonts w:hint="eastAsia" w:ascii="宋体" w:hAnsi="宋体" w:eastAsia="宋体" w:cs="宋体"/>
                <w:b/>
                <w:bCs/>
                <w:i w:val="0"/>
                <w:iCs w:val="0"/>
                <w:color w:val="000000" w:themeColor="text1"/>
                <w:kern w:val="2"/>
                <w:sz w:val="21"/>
                <w:szCs w:val="21"/>
                <w:highlight w:val="none"/>
                <w:vertAlign w:val="baseline"/>
                <w:lang w:val="zh-TW" w:eastAsia="zh-TW" w:bidi="ar-SA"/>
                <w14:textFill>
                  <w14:solidFill>
                    <w14:schemeClr w14:val="tx1"/>
                  </w14:solidFill>
                </w14:textFill>
              </w:rPr>
              <w:t>@qq.com。</w:t>
            </w:r>
            <w:r>
              <w:rPr>
                <w:rFonts w:hint="eastAsia" w:ascii="宋体" w:hAnsi="宋体" w:eastAsia="宋体" w:cs="宋体"/>
                <w:b/>
                <w:bCs/>
                <w:color w:val="000000" w:themeColor="text1"/>
                <w:szCs w:val="21"/>
                <w:highlight w:val="none"/>
                <w:lang w:val="en-US" w:eastAsia="zh-CN"/>
                <w14:textFill>
                  <w14:solidFill>
                    <w14:schemeClr w14:val="tx1"/>
                  </w14:solidFill>
                </w14:textFill>
              </w:rPr>
              <w:t>②在线质疑菜单路径：应用中心-项目采购-询问质疑投诉-质疑列表，具体操作详见“政府采购项目电子交易管理操作指南-供应商” （https://service.zcygov.cn/#/knowledges/CW1EtGwBFdiHxlNd6I3m/6IMVAG0BFdiHxlNdQ8Na）</w:t>
            </w:r>
          </w:p>
        </w:tc>
      </w:tr>
      <w:tr w14:paraId="61EF7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898" w:type="dxa"/>
            <w:tcBorders>
              <w:tl2br w:val="nil"/>
              <w:tr2bl w:val="nil"/>
            </w:tcBorders>
            <w:noWrap w:val="0"/>
            <w:vAlign w:val="center"/>
          </w:tcPr>
          <w:p w14:paraId="7CE3F2D1">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29</w:t>
            </w:r>
          </w:p>
        </w:tc>
        <w:tc>
          <w:tcPr>
            <w:tcW w:w="1231" w:type="dxa"/>
            <w:tcBorders>
              <w:tl2br w:val="nil"/>
              <w:tr2bl w:val="nil"/>
            </w:tcBorders>
            <w:noWrap w:val="0"/>
            <w:vAlign w:val="center"/>
          </w:tcPr>
          <w:p w14:paraId="05F118CA">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节能产品、环境标志产品政策</w:t>
            </w:r>
          </w:p>
        </w:tc>
        <w:tc>
          <w:tcPr>
            <w:tcW w:w="6764" w:type="dxa"/>
            <w:tcBorders>
              <w:tl2br w:val="nil"/>
              <w:tr2bl w:val="nil"/>
            </w:tcBorders>
            <w:noWrap w:val="0"/>
            <w:vAlign w:val="center"/>
          </w:tcPr>
          <w:p w14:paraId="0C0C7A0C">
            <w:pPr>
              <w:spacing w:line="46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sym w:font="Wingdings" w:char="00A8"/>
            </w:r>
            <w:r>
              <w:rPr>
                <w:rFonts w:hint="eastAsia" w:ascii="宋体" w:hAnsi="宋体" w:eastAsia="宋体" w:cs="宋体"/>
                <w:color w:val="000000" w:themeColor="text1"/>
                <w:szCs w:val="21"/>
                <w:highlight w:val="none"/>
                <w14:textFill>
                  <w14:solidFill>
                    <w14:schemeClr w14:val="tx1"/>
                  </w14:solidFill>
                </w14:textFill>
              </w:rPr>
              <w:t>本项目为服务项目，不适用节能环保政策</w:t>
            </w:r>
            <w:r>
              <w:rPr>
                <w:rFonts w:hint="eastAsia" w:ascii="宋体" w:hAnsi="宋体" w:eastAsia="宋体" w:cs="宋体"/>
                <w:color w:val="000000" w:themeColor="text1"/>
                <w:szCs w:val="21"/>
                <w:highlight w:val="none"/>
                <w:lang w:eastAsia="zh-CN"/>
                <w14:textFill>
                  <w14:solidFill>
                    <w14:schemeClr w14:val="tx1"/>
                  </w14:solidFill>
                </w14:textFill>
              </w:rPr>
              <w:t>。</w:t>
            </w:r>
          </w:p>
          <w:p w14:paraId="41CBC420">
            <w:pPr>
              <w:spacing w:line="460" w:lineRule="exac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sym w:font="Wingdings" w:char="00FE"/>
            </w:r>
            <w:r>
              <w:rPr>
                <w:rFonts w:hint="eastAsia" w:ascii="宋体" w:hAnsi="宋体" w:eastAsia="宋体" w:cs="宋体"/>
                <w:b/>
                <w:bCs/>
                <w:color w:val="000000" w:themeColor="text1"/>
                <w:szCs w:val="21"/>
                <w:highlight w:val="none"/>
                <w14:textFill>
                  <w14:solidFill>
                    <w14:schemeClr w14:val="tx1"/>
                  </w14:solidFill>
                </w14:textFill>
              </w:rPr>
              <w:t>根据</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关于调整优化节能产品、环境标志产品政府采购执行机制的通知</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财库〔2019〕9号</w:t>
            </w:r>
            <w:r>
              <w:rPr>
                <w:rFonts w:hint="eastAsia" w:ascii="宋体" w:hAnsi="宋体" w:eastAsia="宋体" w:cs="宋体"/>
                <w:b/>
                <w:bCs/>
                <w:color w:val="000000" w:themeColor="text1"/>
                <w:szCs w:val="21"/>
                <w:highlight w:val="none"/>
                <w:lang w:eastAsia="zh-CN"/>
                <w14:textFill>
                  <w14:solidFill>
                    <w14:schemeClr w14:val="tx1"/>
                  </w14:solidFill>
                </w14:textFill>
              </w:rPr>
              <w:t>）文件的规定，</w:t>
            </w:r>
            <w:r>
              <w:rPr>
                <w:rFonts w:hint="eastAsia" w:ascii="宋体" w:hAnsi="宋体" w:eastAsia="宋体" w:cs="宋体"/>
                <w:b/>
                <w:bCs/>
                <w:color w:val="000000" w:themeColor="text1"/>
                <w:szCs w:val="21"/>
                <w:highlight w:val="none"/>
                <w14:textFill>
                  <w14:solidFill>
                    <w14:schemeClr w14:val="tx1"/>
                  </w14:solidFill>
                </w14:textFill>
              </w:rPr>
              <w:t>本项目如需采购节能产品、环境标志产品品目清单</w:t>
            </w:r>
            <w:r>
              <w:rPr>
                <w:rFonts w:hint="eastAsia" w:ascii="宋体" w:hAnsi="宋体" w:eastAsia="宋体" w:cs="宋体"/>
                <w:b/>
                <w:bCs/>
                <w:color w:val="000000" w:themeColor="text1"/>
                <w:szCs w:val="21"/>
                <w:highlight w:val="none"/>
                <w:lang w:eastAsia="zh-CN"/>
                <w14:textFill>
                  <w14:solidFill>
                    <w14:schemeClr w14:val="tx1"/>
                  </w14:solidFill>
                </w14:textFill>
              </w:rPr>
              <w:t>内的产品的</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供应商</w:t>
            </w:r>
            <w:r>
              <w:rPr>
                <w:rFonts w:hint="eastAsia" w:ascii="宋体" w:hAnsi="宋体" w:eastAsia="宋体" w:cs="宋体"/>
                <w:b/>
                <w:bCs/>
                <w:color w:val="000000" w:themeColor="text1"/>
                <w:szCs w:val="21"/>
                <w:highlight w:val="none"/>
                <w14:textFill>
                  <w14:solidFill>
                    <w14:schemeClr w14:val="tx1"/>
                  </w14:solidFill>
                </w14:textFill>
              </w:rPr>
              <w:t>所投的相应产品</w:t>
            </w:r>
            <w:r>
              <w:rPr>
                <w:rFonts w:hint="eastAsia" w:ascii="宋体" w:hAnsi="宋体" w:eastAsia="宋体" w:cs="宋体"/>
                <w:b/>
                <w:bCs/>
                <w:color w:val="000000" w:themeColor="text1"/>
                <w:szCs w:val="21"/>
                <w:highlight w:val="none"/>
                <w:lang w:eastAsia="zh-CN"/>
                <w14:textFill>
                  <w14:solidFill>
                    <w14:schemeClr w14:val="tx1"/>
                  </w14:solidFill>
                </w14:textFill>
              </w:rPr>
              <w:t>须提供经</w:t>
            </w:r>
            <w:r>
              <w:rPr>
                <w:rFonts w:hint="eastAsia" w:ascii="宋体" w:hAnsi="宋体" w:eastAsia="宋体" w:cs="宋体"/>
                <w:b/>
                <w:bCs/>
                <w:color w:val="000000" w:themeColor="text1"/>
                <w:szCs w:val="21"/>
                <w:highlight w:val="none"/>
                <w14:textFill>
                  <w14:solidFill>
                    <w14:schemeClr w14:val="tx1"/>
                  </w14:solidFill>
                </w14:textFill>
              </w:rPr>
              <w:t>国家确定的认证机构出具的、处于有效期之内的节能产品、环境标志产品认证证书，</w:t>
            </w:r>
            <w:r>
              <w:rPr>
                <w:rFonts w:hint="eastAsia" w:ascii="宋体" w:hAnsi="宋体" w:eastAsia="宋体" w:cs="宋体"/>
                <w:b/>
                <w:bCs/>
                <w:color w:val="000000" w:themeColor="text1"/>
                <w:szCs w:val="21"/>
                <w:highlight w:val="none"/>
                <w:lang w:eastAsia="zh-CN"/>
                <w14:textFill>
                  <w14:solidFill>
                    <w14:schemeClr w14:val="tx1"/>
                  </w14:solidFill>
                </w14:textFill>
              </w:rPr>
              <w:t>采购人</w:t>
            </w:r>
            <w:r>
              <w:rPr>
                <w:rFonts w:hint="eastAsia" w:ascii="宋体" w:hAnsi="宋体" w:eastAsia="宋体" w:cs="宋体"/>
                <w:b/>
                <w:bCs/>
                <w:color w:val="000000" w:themeColor="text1"/>
                <w:szCs w:val="21"/>
                <w:highlight w:val="none"/>
                <w14:textFill>
                  <w14:solidFill>
                    <w14:schemeClr w14:val="tx1"/>
                  </w14:solidFill>
                </w14:textFill>
              </w:rPr>
              <w:t>对获得证书的产品实施政府优先采购或强制采购。</w:t>
            </w:r>
          </w:p>
          <w:p w14:paraId="6D0680E5">
            <w:pPr>
              <w:spacing w:line="460" w:lineRule="exac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提供中国政府采购网（www.ccgp.gov.cn）网页查询打印材料等说明材料。</w:t>
            </w:r>
          </w:p>
          <w:p w14:paraId="70A83467">
            <w:pPr>
              <w:spacing w:line="460" w:lineRule="exact"/>
              <w:rPr>
                <w:rFonts w:hint="eastAsia" w:ascii="宋体" w:hAnsi="宋体" w:eastAsia="宋体" w:cs="宋体"/>
                <w:color w:val="000000" w:themeColor="text1"/>
                <w:szCs w:val="21"/>
                <w:highlight w:val="none"/>
                <w:lang w:val="zh-TW" w:eastAsia="zh-TW"/>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注：属于强制采购品目清单中的产品如未获得证书，其投标将被拒绝。</w:t>
            </w:r>
          </w:p>
        </w:tc>
      </w:tr>
      <w:tr w14:paraId="09429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898" w:type="dxa"/>
            <w:tcBorders>
              <w:tl2br w:val="nil"/>
              <w:tr2bl w:val="nil"/>
            </w:tcBorders>
            <w:noWrap w:val="0"/>
            <w:vAlign w:val="center"/>
          </w:tcPr>
          <w:p w14:paraId="0B2A7284">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30</w:t>
            </w:r>
          </w:p>
        </w:tc>
        <w:tc>
          <w:tcPr>
            <w:tcW w:w="1231" w:type="dxa"/>
            <w:tcBorders>
              <w:tl2br w:val="nil"/>
              <w:tr2bl w:val="nil"/>
            </w:tcBorders>
            <w:noWrap w:val="0"/>
            <w:vAlign w:val="center"/>
          </w:tcPr>
          <w:p w14:paraId="2BDD63EA">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采购代理服务费</w:t>
            </w:r>
          </w:p>
        </w:tc>
        <w:tc>
          <w:tcPr>
            <w:tcW w:w="6764" w:type="dxa"/>
            <w:tcBorders>
              <w:tl2br w:val="nil"/>
              <w:tr2bl w:val="nil"/>
            </w:tcBorders>
            <w:noWrap w:val="0"/>
            <w:vAlign w:val="center"/>
          </w:tcPr>
          <w:p w14:paraId="7533A18D">
            <w:pPr>
              <w:spacing w:line="460" w:lineRule="exact"/>
              <w:rPr>
                <w:rFonts w:hint="eastAsia" w:ascii="宋体" w:hAnsi="宋体" w:eastAsia="宋体" w:cs="宋体"/>
                <w:color w:val="000000" w:themeColor="text1"/>
                <w:kern w:val="0"/>
                <w:sz w:val="22"/>
                <w:szCs w:val="22"/>
                <w:highlight w:val="none"/>
                <w:lang w:val="zh-TW" w:eastAsia="zh-TW"/>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收取标准：本项目招标代理服务费按18162元计取[以项目预算金额为基数，参照（计价格〔2002〕1980号）文件计算，即1000000*1.5%+287500*1.1%≈18162元]，费用由中标供应商承担。投标供应商报价时须综合考虑，由中标供应商在收到中标通知书的同时支付给采购代理机构。</w:t>
            </w:r>
          </w:p>
        </w:tc>
      </w:tr>
      <w:tr w14:paraId="1D6F5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B7F9CFE">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p>
        </w:tc>
        <w:tc>
          <w:tcPr>
            <w:tcW w:w="1231" w:type="dxa"/>
            <w:tcBorders>
              <w:tl2br w:val="nil"/>
              <w:tr2bl w:val="nil"/>
            </w:tcBorders>
            <w:noWrap w:val="0"/>
            <w:vAlign w:val="center"/>
          </w:tcPr>
          <w:p w14:paraId="3689A2E2">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是否允许采购进口产品</w:t>
            </w:r>
          </w:p>
        </w:tc>
        <w:tc>
          <w:tcPr>
            <w:tcW w:w="6764" w:type="dxa"/>
            <w:tcBorders>
              <w:tl2br w:val="nil"/>
              <w:tr2bl w:val="nil"/>
            </w:tcBorders>
            <w:noWrap w:val="0"/>
            <w:vAlign w:val="center"/>
          </w:tcPr>
          <w:p w14:paraId="6C518597">
            <w:pPr>
              <w:spacing w:line="460" w:lineRule="exac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sym w:font="Wingdings" w:char="00FE"/>
            </w:r>
            <w:r>
              <w:rPr>
                <w:rFonts w:hint="eastAsia" w:ascii="宋体" w:hAnsi="宋体" w:eastAsia="宋体" w:cs="宋体"/>
                <w:b/>
                <w:bCs/>
                <w:color w:val="000000" w:themeColor="text1"/>
                <w:szCs w:val="21"/>
                <w:highlight w:val="none"/>
                <w:lang w:val="en-US" w:eastAsia="zh-CN"/>
                <w14:textFill>
                  <w14:solidFill>
                    <w14:schemeClr w14:val="tx1"/>
                  </w14:solidFill>
                </w14:textFill>
              </w:rPr>
              <w:t>本项目不允许采购进口产品。</w:t>
            </w:r>
          </w:p>
          <w:p w14:paraId="15567BD1">
            <w:pPr>
              <w:spacing w:line="460" w:lineRule="exact"/>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Cs w:val="21"/>
                <w:highlight w:val="none"/>
                <w:lang w:val="en-US" w:eastAsia="zh-CN"/>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2213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noWrap w:val="0"/>
            <w:vAlign w:val="center"/>
          </w:tcPr>
          <w:p w14:paraId="71017510">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p>
        </w:tc>
        <w:tc>
          <w:tcPr>
            <w:tcW w:w="1231" w:type="dxa"/>
            <w:tcBorders>
              <w:tl2br w:val="nil"/>
              <w:tr2bl w:val="nil"/>
            </w:tcBorders>
            <w:noWrap w:val="0"/>
            <w:vAlign w:val="center"/>
          </w:tcPr>
          <w:p w14:paraId="2B74F25F">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项目属性与核心产品</w:t>
            </w:r>
          </w:p>
        </w:tc>
        <w:tc>
          <w:tcPr>
            <w:tcW w:w="6764" w:type="dxa"/>
            <w:tcBorders>
              <w:tl2br w:val="nil"/>
              <w:tr2bl w:val="nil"/>
            </w:tcBorders>
            <w:noWrap w:val="0"/>
            <w:vAlign w:val="center"/>
          </w:tcPr>
          <w:p w14:paraId="49C1878A">
            <w:pPr>
              <w:spacing w:line="460" w:lineRule="exac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sym w:font="Wingdings" w:char="00FE"/>
            </w:r>
            <w:r>
              <w:rPr>
                <w:rFonts w:hint="eastAsia" w:ascii="宋体" w:hAnsi="宋体" w:eastAsia="宋体" w:cs="宋体"/>
                <w:b/>
                <w:bCs/>
                <w:color w:val="000000" w:themeColor="text1"/>
                <w:szCs w:val="21"/>
                <w:highlight w:val="none"/>
                <w:lang w:val="en-US" w:eastAsia="zh-CN"/>
                <w14:textFill>
                  <w14:solidFill>
                    <w14:schemeClr w14:val="tx1"/>
                  </w14:solidFill>
                </w14:textFill>
              </w:rPr>
              <w:t>A货物类，核心产品为：</w:t>
            </w:r>
            <w:r>
              <w:rPr>
                <w:rFonts w:hint="eastAsia" w:ascii="宋体" w:hAnsi="宋体" w:eastAsia="宋体" w:cs="宋体"/>
                <w:b/>
                <w:color w:val="000000" w:themeColor="text1"/>
                <w:sz w:val="24"/>
                <w:szCs w:val="24"/>
                <w:u w:val="single"/>
                <w14:textFill>
                  <w14:solidFill>
                    <w14:schemeClr w14:val="tx1"/>
                  </w14:solidFill>
                </w14:textFill>
              </w:rPr>
              <w:t>信号机及控制机箱</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0F9869F7">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Cs w:val="21"/>
                <w:highlight w:val="none"/>
                <w:lang w:val="en-US" w:eastAsia="zh-CN"/>
                <w14:textFill>
                  <w14:solidFill>
                    <w14:schemeClr w14:val="tx1"/>
                  </w14:solidFill>
                </w14:textFill>
              </w:rPr>
              <w:t>B服务类。</w:t>
            </w:r>
          </w:p>
          <w:p w14:paraId="183005B7">
            <w:pPr>
              <w:spacing w:line="460" w:lineRule="exact"/>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Cs w:val="21"/>
                <w:highlight w:val="none"/>
                <w:lang w:val="en-US" w:eastAsia="zh-CN"/>
                <w14:textFill>
                  <w14:solidFill>
                    <w14:schemeClr w14:val="tx1"/>
                  </w14:solidFill>
                </w14:textFill>
              </w:rPr>
              <w:t>C工程类。</w:t>
            </w:r>
          </w:p>
        </w:tc>
      </w:tr>
      <w:tr w14:paraId="1361A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6A72924">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33</w:t>
            </w:r>
          </w:p>
        </w:tc>
        <w:tc>
          <w:tcPr>
            <w:tcW w:w="1231" w:type="dxa"/>
            <w:tcBorders>
              <w:tl2br w:val="nil"/>
              <w:tr2bl w:val="nil"/>
            </w:tcBorders>
            <w:noWrap w:val="0"/>
            <w:vAlign w:val="center"/>
          </w:tcPr>
          <w:p w14:paraId="06E8058C">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演示</w:t>
            </w:r>
          </w:p>
        </w:tc>
        <w:tc>
          <w:tcPr>
            <w:tcW w:w="6764" w:type="dxa"/>
            <w:tcBorders>
              <w:tl2br w:val="nil"/>
              <w:tr2bl w:val="nil"/>
            </w:tcBorders>
            <w:noWrap w:val="0"/>
            <w:vAlign w:val="center"/>
          </w:tcPr>
          <w:p w14:paraId="230D3C04">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sym w:font="Wingdings" w:char="00FE"/>
            </w:r>
            <w:r>
              <w:rPr>
                <w:rFonts w:hint="eastAsia" w:ascii="宋体" w:hAnsi="宋体" w:eastAsia="宋体" w:cs="宋体"/>
                <w:color w:val="000000" w:themeColor="text1"/>
                <w:szCs w:val="21"/>
                <w:highlight w:val="none"/>
                <w:lang w:val="en-US" w:eastAsia="zh-CN"/>
                <w14:textFill>
                  <w14:solidFill>
                    <w14:schemeClr w14:val="tx1"/>
                  </w14:solidFill>
                </w14:textFill>
              </w:rPr>
              <w:t>不要求；</w:t>
            </w:r>
          </w:p>
          <w:p w14:paraId="388898E5">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Cs w:val="21"/>
                <w:highlight w:val="none"/>
                <w:lang w:val="en-US" w:eastAsia="zh-CN"/>
                <w14:textFill>
                  <w14:solidFill>
                    <w14:schemeClr w14:val="tx1"/>
                  </w14:solidFill>
                </w14:textFill>
              </w:rPr>
              <w:t>本项目要求进行方案讲解，每个供应商时间不超过 / 分钟，并解答谈判小组的提问，解答提问时间另计。讲解顺序： / 。</w:t>
            </w:r>
          </w:p>
        </w:tc>
      </w:tr>
      <w:tr w14:paraId="670F7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FF28084">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34</w:t>
            </w:r>
          </w:p>
        </w:tc>
        <w:tc>
          <w:tcPr>
            <w:tcW w:w="1231" w:type="dxa"/>
            <w:tcBorders>
              <w:tl2br w:val="nil"/>
              <w:tr2bl w:val="nil"/>
            </w:tcBorders>
            <w:noWrap w:val="0"/>
            <w:vAlign w:val="center"/>
          </w:tcPr>
          <w:p w14:paraId="7A83A3E7">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方案讲解</w:t>
            </w:r>
          </w:p>
        </w:tc>
        <w:tc>
          <w:tcPr>
            <w:tcW w:w="6764" w:type="dxa"/>
            <w:tcBorders>
              <w:tl2br w:val="nil"/>
              <w:tr2bl w:val="nil"/>
            </w:tcBorders>
            <w:noWrap w:val="0"/>
            <w:vAlign w:val="center"/>
          </w:tcPr>
          <w:p w14:paraId="0B8CFB27">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sym w:font="Wingdings" w:char="00FE"/>
            </w:r>
            <w:r>
              <w:rPr>
                <w:rFonts w:hint="eastAsia" w:ascii="宋体" w:hAnsi="宋体" w:eastAsia="宋体" w:cs="宋体"/>
                <w:color w:val="000000" w:themeColor="text1"/>
                <w:szCs w:val="21"/>
                <w:highlight w:val="none"/>
                <w:lang w:val="en-US" w:eastAsia="zh-CN"/>
                <w14:textFill>
                  <w14:solidFill>
                    <w14:schemeClr w14:val="tx1"/>
                  </w14:solidFill>
                </w14:textFill>
              </w:rPr>
              <w:t>不要求。</w:t>
            </w:r>
          </w:p>
        </w:tc>
      </w:tr>
      <w:tr w14:paraId="6D8F3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1F4E5AF">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35</w:t>
            </w:r>
          </w:p>
        </w:tc>
        <w:tc>
          <w:tcPr>
            <w:tcW w:w="1231" w:type="dxa"/>
            <w:tcBorders>
              <w:tl2br w:val="nil"/>
              <w:tr2bl w:val="nil"/>
            </w:tcBorders>
            <w:noWrap w:val="0"/>
            <w:vAlign w:val="center"/>
          </w:tcPr>
          <w:p w14:paraId="227D9A67">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样品</w:t>
            </w:r>
          </w:p>
        </w:tc>
        <w:tc>
          <w:tcPr>
            <w:tcW w:w="6764" w:type="dxa"/>
            <w:tcBorders>
              <w:tl2br w:val="nil"/>
              <w:tr2bl w:val="nil"/>
            </w:tcBorders>
            <w:noWrap w:val="0"/>
            <w:vAlign w:val="center"/>
          </w:tcPr>
          <w:p w14:paraId="4104C016">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sym w:font="Wingdings" w:char="00FE"/>
            </w:r>
            <w:r>
              <w:rPr>
                <w:rFonts w:hint="eastAsia" w:ascii="宋体" w:hAnsi="宋体" w:eastAsia="宋体" w:cs="宋体"/>
                <w:color w:val="000000" w:themeColor="text1"/>
                <w:szCs w:val="21"/>
                <w:highlight w:val="none"/>
                <w:lang w:val="en-US" w:eastAsia="zh-CN"/>
                <w14:textFill>
                  <w14:solidFill>
                    <w14:schemeClr w14:val="tx1"/>
                  </w14:solidFill>
                </w14:textFill>
              </w:rPr>
              <w:t>不提供。</w:t>
            </w:r>
          </w:p>
          <w:p w14:paraId="4DA83A82">
            <w:pPr>
              <w:spacing w:line="460" w:lineRule="exact"/>
              <w:rPr>
                <w:rFonts w:hint="eastAsia" w:ascii="宋体" w:hAnsi="宋体" w:eastAsia="宋体" w:cs="宋体"/>
                <w:color w:val="000000" w:themeColor="text1"/>
                <w:szCs w:val="21"/>
                <w:highlight w:val="none"/>
                <w:lang w:val="zh-TW"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sym w:font="Wingdings" w:char="00A8"/>
            </w:r>
            <w:r>
              <w:rPr>
                <w:rFonts w:hint="eastAsia" w:ascii="宋体" w:hAnsi="宋体" w:eastAsia="宋体" w:cs="宋体"/>
                <w:color w:val="000000" w:themeColor="text1"/>
                <w:szCs w:val="21"/>
                <w:highlight w:val="none"/>
                <w:lang w:val="en-US" w:eastAsia="zh-CN"/>
                <w14:textFill>
                  <w14:solidFill>
                    <w14:schemeClr w14:val="tx1"/>
                  </w14:solidFill>
                </w14:textFill>
              </w:rPr>
              <w:t>提供，按招标文件“第三部分 采购需求”要求。</w:t>
            </w:r>
          </w:p>
        </w:tc>
      </w:tr>
      <w:tr w14:paraId="75122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AAC57CB">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36</w:t>
            </w:r>
          </w:p>
        </w:tc>
        <w:tc>
          <w:tcPr>
            <w:tcW w:w="1231" w:type="dxa"/>
            <w:tcBorders>
              <w:tl2br w:val="nil"/>
              <w:tr2bl w:val="nil"/>
            </w:tcBorders>
            <w:noWrap w:val="0"/>
            <w:vAlign w:val="center"/>
          </w:tcPr>
          <w:p w14:paraId="18935467">
            <w:pPr>
              <w:spacing w:line="460" w:lineRule="exact"/>
              <w:jc w:val="center"/>
              <w:rPr>
                <w:rFonts w:hint="eastAsia" w:ascii="宋体" w:hAnsi="宋体" w:eastAsia="宋体" w:cs="宋体"/>
                <w:b/>
                <w:bCs/>
                <w:color w:val="000000" w:themeColor="text1"/>
                <w:szCs w:val="21"/>
                <w:highlight w:val="none"/>
                <w:lang w:val="zh-TW" w:eastAsia="zh-CN"/>
                <w14:textFill>
                  <w14:solidFill>
                    <w14:schemeClr w14:val="tx1"/>
                  </w14:solidFill>
                </w14:textFill>
              </w:rPr>
            </w:pPr>
            <w:r>
              <w:rPr>
                <w:rFonts w:hint="eastAsia" w:ascii="宋体" w:hAnsi="宋体" w:eastAsia="宋体" w:cs="宋体"/>
                <w:b/>
                <w:bCs/>
                <w:color w:val="000000" w:themeColor="text1"/>
                <w:szCs w:val="21"/>
                <w:highlight w:val="none"/>
                <w:lang w:val="zh-TW" w:eastAsia="zh-CN"/>
                <w14:textFill>
                  <w14:solidFill>
                    <w14:schemeClr w14:val="tx1"/>
                  </w14:solidFill>
                </w14:textFill>
              </w:rPr>
              <w:t>纸质投标文件</w:t>
            </w:r>
          </w:p>
        </w:tc>
        <w:tc>
          <w:tcPr>
            <w:tcW w:w="6764" w:type="dxa"/>
            <w:tcBorders>
              <w:tl2br w:val="nil"/>
              <w:tr2bl w:val="nil"/>
            </w:tcBorders>
            <w:noWrap w:val="0"/>
            <w:vAlign w:val="center"/>
          </w:tcPr>
          <w:p w14:paraId="613DE021">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中标人在签订合同前另行提供</w:t>
            </w:r>
            <w:r>
              <w:rPr>
                <w:rFonts w:hint="eastAsia" w:ascii="宋体" w:hAnsi="宋体" w:eastAsia="宋体" w:cs="宋体"/>
                <w:b/>
                <w:bCs/>
                <w:color w:val="000000" w:themeColor="text1"/>
                <w:szCs w:val="21"/>
                <w:highlight w:val="none"/>
                <w:lang w:val="en-US" w:eastAsia="zh-CN"/>
                <w14:textFill>
                  <w14:solidFill>
                    <w14:schemeClr w14:val="tx1"/>
                  </w14:solidFill>
                </w14:textFill>
              </w:rPr>
              <w:t>纸质投标文件二份</w:t>
            </w:r>
            <w:r>
              <w:rPr>
                <w:rFonts w:hint="eastAsia" w:ascii="宋体" w:hAnsi="宋体" w:eastAsia="宋体" w:cs="宋体"/>
                <w:color w:val="000000" w:themeColor="text1"/>
                <w:szCs w:val="21"/>
                <w:highlight w:val="none"/>
                <w:lang w:val="en-US" w:eastAsia="zh-CN"/>
                <w14:textFill>
                  <w14:solidFill>
                    <w14:schemeClr w14:val="tx1"/>
                  </w14:solidFill>
                </w14:textFill>
              </w:rPr>
              <w:t>。</w:t>
            </w:r>
          </w:p>
        </w:tc>
      </w:tr>
      <w:tr w14:paraId="669AA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305E9CF">
            <w:pPr>
              <w:spacing w:line="46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37</w:t>
            </w:r>
          </w:p>
        </w:tc>
        <w:tc>
          <w:tcPr>
            <w:tcW w:w="1231" w:type="dxa"/>
            <w:tcBorders>
              <w:tl2br w:val="nil"/>
              <w:tr2bl w:val="nil"/>
            </w:tcBorders>
            <w:noWrap w:val="0"/>
            <w:vAlign w:val="center"/>
          </w:tcPr>
          <w:p w14:paraId="699F0537">
            <w:pPr>
              <w:spacing w:line="460" w:lineRule="exact"/>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其他</w:t>
            </w:r>
          </w:p>
        </w:tc>
        <w:tc>
          <w:tcPr>
            <w:tcW w:w="6764" w:type="dxa"/>
            <w:tcBorders>
              <w:tl2br w:val="nil"/>
              <w:tr2bl w:val="nil"/>
            </w:tcBorders>
            <w:noWrap w:val="0"/>
            <w:vAlign w:val="center"/>
          </w:tcPr>
          <w:p w14:paraId="75D25381">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本招标文件规定如有与法律法规冲突的，以法律法规为准。</w:t>
            </w:r>
          </w:p>
          <w:p w14:paraId="2C270924">
            <w:pPr>
              <w:spacing w:line="4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解释：本招标文件的解释权属于采购人。</w:t>
            </w:r>
          </w:p>
        </w:tc>
      </w:tr>
    </w:tbl>
    <w:p w14:paraId="1BC9A4C8">
      <w:pPr>
        <w:spacing w:line="48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注：下文如有与本附表不一致处以本表为准。</w:t>
      </w:r>
    </w:p>
    <w:p w14:paraId="5A43916D">
      <w:pPr>
        <w:snapToGrid w:val="0"/>
        <w:spacing w:before="120" w:after="120"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一、总  则</w:t>
      </w:r>
    </w:p>
    <w:p w14:paraId="1666EB10">
      <w:pPr>
        <w:pageBreakBefore w:val="0"/>
        <w:widowControl w:val="0"/>
        <w:kinsoku/>
        <w:wordWrap/>
        <w:overflowPunct/>
        <w:topLinePunct w:val="0"/>
        <w:bidi w:val="0"/>
        <w:adjustRightIn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1．适用范围</w:t>
      </w:r>
    </w:p>
    <w:p w14:paraId="53989DDE">
      <w:pPr>
        <w:pageBreakBefore w:val="0"/>
        <w:widowControl w:val="0"/>
        <w:kinsoku/>
        <w:wordWrap/>
        <w:overflowPunct/>
        <w:topLinePunct w:val="0"/>
        <w:bidi w:val="0"/>
        <w:adjustRightInd w:val="0"/>
        <w:spacing w:line="360" w:lineRule="auto"/>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本招标文件适用于该项目的招标、投标、开标、资格审查及信用信息查询、评标、定标、合同、验收等行为（法律法规另有规定的，从其规定）。</w:t>
      </w:r>
    </w:p>
    <w:p w14:paraId="3D6C565C">
      <w:pPr>
        <w:pageBreakBefore w:val="0"/>
        <w:widowControl w:val="0"/>
        <w:kinsoku/>
        <w:wordWrap/>
        <w:overflowPunct/>
        <w:topLinePunct w:val="0"/>
        <w:bidi w:val="0"/>
        <w:adjustRightIn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2．定义</w:t>
      </w:r>
    </w:p>
    <w:p w14:paraId="27A02D3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“采购人”：详见前附表。</w:t>
      </w:r>
    </w:p>
    <w:p w14:paraId="13CBE976">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“采购代理机构”：详见前附表。</w:t>
      </w:r>
    </w:p>
    <w:p w14:paraId="75C7EBF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“投标人”系指是指响应招标、参加投标竞争的法人、其他组织或者自然人。</w:t>
      </w:r>
    </w:p>
    <w:p w14:paraId="0A15FF10">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“负责人”系指法人企业的法定负责人，或其他组织为法律、行政法规规定代表单位行使职权的主要负责人，或自然人本人。</w:t>
      </w:r>
    </w:p>
    <w:p w14:paraId="54EE9BD0">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 xml:space="preserve">5 </w:t>
      </w:r>
      <w:r>
        <w:rPr>
          <w:rFonts w:hint="eastAsia" w:ascii="宋体" w:hAnsi="宋体" w:eastAsia="宋体" w:cs="宋体"/>
          <w:color w:val="000000" w:themeColor="text1"/>
          <w14:textFill>
            <w14:solidFill>
              <w14:schemeClr w14:val="tx1"/>
            </w14:solidFill>
          </w14:textFill>
        </w:rPr>
        <w:t>“货物”系指</w:t>
      </w:r>
      <w:r>
        <w:rPr>
          <w:rFonts w:hint="eastAsia" w:ascii="宋体" w:hAnsi="宋体" w:eastAsia="宋体" w:cs="宋体"/>
          <w:color w:val="000000" w:themeColor="text1"/>
          <w:lang w:val="en-US"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按</w:t>
      </w: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或合同要求，须向采购人提供的一切材料、设备、机械、仪器、备件、配件、工具、手册及其他技术资料和文字材料。</w:t>
      </w:r>
    </w:p>
    <w:p w14:paraId="445A04DA">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 xml:space="preserve"> “服务”系指</w:t>
      </w:r>
      <w:r>
        <w:rPr>
          <w:rFonts w:hint="eastAsia" w:ascii="宋体" w:hAnsi="宋体" w:eastAsia="宋体" w:cs="宋体"/>
          <w:color w:val="000000" w:themeColor="text1"/>
          <w:lang w:val="en-US"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按</w:t>
      </w: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或合同要求须承担的相关服务及义务。</w:t>
      </w:r>
    </w:p>
    <w:p w14:paraId="3F405537">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 “投标文件”系指投标人提交的投标文件。</w:t>
      </w:r>
    </w:p>
    <w:p w14:paraId="6884F59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2.8 </w:t>
      </w:r>
      <w:r>
        <w:rPr>
          <w:rFonts w:hint="eastAsia" w:ascii="宋体" w:hAnsi="宋体" w:eastAsia="宋体" w:cs="宋体"/>
          <w:color w:val="000000" w:themeColor="text1"/>
          <w14:textFill>
            <w14:solidFill>
              <w14:schemeClr w14:val="tx1"/>
            </w14:solidFill>
          </w14:textFill>
        </w:rPr>
        <w:t>“书面形式”是合同书、信件、电报、电传、传真等可以有形地表现所载内容的形式。以电子数据交换、电子邮件等方式能够有形地表现所载内容，并可以随时调取查用的数据电文，视为书面形式。</w:t>
      </w:r>
    </w:p>
    <w:p w14:paraId="1DCFD98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 xml:space="preserve"> “电子交易活动”是指以数据电文形式，依托政府采购项目电子交易平台（简称电子交易平台，详见前附表）进行的政府采购交易活动。</w:t>
      </w:r>
    </w:p>
    <w:p w14:paraId="3F3FCDD9">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35ADA605">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2.11 “▲” 系指实质性要求条款，“★”系产品采购项目中重要技术参数，“</w:t>
      </w:r>
      <w:r>
        <w:rPr>
          <w:rFonts w:hint="eastAsia" w:ascii="宋体" w:hAnsi="宋体" w:eastAsia="宋体" w:cs="宋体"/>
          <w:b w:val="0"/>
          <w:bCs w:val="0"/>
          <w:color w:val="000000" w:themeColor="text1"/>
          <w:lang w:val="en-US" w:eastAsia="zh-CN"/>
          <w14:textFill>
            <w14:solidFill>
              <w14:schemeClr w14:val="tx1"/>
            </w14:solidFill>
          </w14:textFill>
        </w:rPr>
        <w:sym w:font="Wingdings" w:char="00FE"/>
      </w:r>
      <w:r>
        <w:rPr>
          <w:rFonts w:hint="eastAsia" w:ascii="宋体" w:hAnsi="宋体" w:eastAsia="宋体" w:cs="宋体"/>
          <w:b w:val="0"/>
          <w:bCs w:val="0"/>
          <w:color w:val="000000" w:themeColor="text1"/>
          <w:lang w:val="en-US" w:eastAsia="zh-CN"/>
          <w14:textFill>
            <w14:solidFill>
              <w14:schemeClr w14:val="tx1"/>
            </w14:solidFill>
          </w14:textFill>
        </w:rPr>
        <w:t>” 系指适用本项目的要求，“</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 w:val="0"/>
          <w:bCs w:val="0"/>
          <w:color w:val="000000" w:themeColor="text1"/>
          <w:lang w:val="en-US" w:eastAsia="zh-CN"/>
          <w14:textFill>
            <w14:solidFill>
              <w14:schemeClr w14:val="tx1"/>
            </w14:solidFill>
          </w14:textFill>
        </w:rPr>
        <w:t>” 系指不适用本项目的要求。</w:t>
      </w:r>
    </w:p>
    <w:p w14:paraId="05DD0D2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themeColor="text1"/>
          <w14:textFill>
            <w14:solidFill>
              <w14:schemeClr w14:val="tx1"/>
            </w14:solidFill>
          </w14:textFill>
        </w:rPr>
      </w:pPr>
      <w:bookmarkStart w:id="1" w:name="_Toc183786416"/>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14:textFill>
            <w14:solidFill>
              <w14:schemeClr w14:val="tx1"/>
            </w14:solidFill>
          </w14:textFill>
        </w:rPr>
        <w:t>采购项目需要落实的政府采购政策</w:t>
      </w:r>
    </w:p>
    <w:p w14:paraId="28153A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3.1 本项目原则上采购本国生产的货物、工程和服务，不允许采购进口产品。除非采购人采购进口产品的，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473CA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3.2 支持绿色发展</w:t>
      </w:r>
    </w:p>
    <w:p w14:paraId="7289FE5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98C49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83883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3.3支持中小企业发展</w:t>
      </w:r>
    </w:p>
    <w:p w14:paraId="4BBE6A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45CD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符合中小企业划分标准的个体工商户，在政府采购活动中视同中小企业。</w:t>
      </w:r>
    </w:p>
    <w:p w14:paraId="452F7E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3.3.2在政府采购活动中，供应商提供的货物、工程或者服务符合下列情形的，享受中小企业扶持政策：</w:t>
      </w:r>
    </w:p>
    <w:p w14:paraId="7416E2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3.3.2.1在货物采购项目中，货物由中小企业制造，即货物由中小企业生产且使用该中小企业商号或者注册商标；</w:t>
      </w:r>
    </w:p>
    <w:p w14:paraId="578ABA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3.3.2.2在工程采购项目中，工程由中小企业承建，即工程施工单位为中小企业；</w:t>
      </w:r>
    </w:p>
    <w:p w14:paraId="59599E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3.3.2.3在服务采购项目中，服务由中小企业承接，即提供服务的人员为中小企业依照《中华人民共和国劳动合同法》订立劳动合同的从业人员。</w:t>
      </w:r>
    </w:p>
    <w:p w14:paraId="32C00F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在货物采购项目中，供应商提供的货物既有中小企业制造货物，也有大型企业制造货物的，不享受中小企业扶持政策。</w:t>
      </w:r>
    </w:p>
    <w:p w14:paraId="5C24B8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以联合体形式参加政府采购活动，联合体各方均为中小企业的，联合体视同中小企业。其中，联合体各方均为小微企业的，联合体视同小微企业。</w:t>
      </w:r>
    </w:p>
    <w:p w14:paraId="4A7224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5BF840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0B1EF3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E853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E3C67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3.3.7中小企业享受扶持政策获得政府采购合同的，小微企业不得将合同分包给大中型企业，中型企业不得将合同分包给大型企业。</w:t>
      </w:r>
    </w:p>
    <w:p w14:paraId="6D676CB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3.4支持创新发展</w:t>
      </w:r>
    </w:p>
    <w:p w14:paraId="66D1DD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3.4.1 采购人优先采购被认定为首台套产品和“制造精品”的自主创新产品。</w:t>
      </w:r>
    </w:p>
    <w:p w14:paraId="6F04A9A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kern w:val="2"/>
          <w:sz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68EB8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kern w:val="2"/>
          <w:sz w:val="24"/>
          <w:lang w:val="en-US" w:eastAsia="zh-CN" w:bidi="ar-SA"/>
          <w14:textFill>
            <w14:solidFill>
              <w14:schemeClr w14:val="tx1"/>
            </w14:solidFill>
          </w14:textFill>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5C8165F4">
      <w:pPr>
        <w:pageBreakBefore w:val="0"/>
        <w:widowControl w:val="0"/>
        <w:kinsoku/>
        <w:wordWrap/>
        <w:overflowPunct/>
        <w:topLinePunct w:val="0"/>
        <w:bidi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4.询问、质疑、投诉</w:t>
      </w:r>
    </w:p>
    <w:p w14:paraId="73ABAE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4.1</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供应商询问</w:t>
      </w:r>
    </w:p>
    <w:p w14:paraId="34F6DA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00787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供应商质疑</w:t>
      </w:r>
    </w:p>
    <w:p w14:paraId="01AA0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w:t>
      </w: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695FE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6CF6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4.2.2.1</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对招标文件提出质疑的，质疑期限为供应商获得招标文件之日或者招标文件公告期限届满之日起计算。</w:t>
      </w:r>
    </w:p>
    <w:p w14:paraId="6E85E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4.2.2.2</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对采购过程提出质疑的，质疑期限为各采购程序环节结束之日起计算。对同一采购程序环节的质疑，供应商须一次性提出。</w:t>
      </w:r>
    </w:p>
    <w:p w14:paraId="3C33AE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4.2.2.3</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对采购结果提出质疑的，质疑期限自采购结果公告期限届满之日起计算。</w:t>
      </w:r>
    </w:p>
    <w:p w14:paraId="32DE0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4.2.3</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供应商提出质疑应当提交质疑函和必要的证明材料。质疑函应当包括下列内容：</w:t>
      </w:r>
    </w:p>
    <w:p w14:paraId="6BF42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4.2.3.1</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供应商的姓名或者名称、地址、邮编、联系人及联系电话；</w:t>
      </w:r>
    </w:p>
    <w:p w14:paraId="792681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4.2.3.2</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质疑项目的名称、编号；</w:t>
      </w:r>
    </w:p>
    <w:p w14:paraId="682607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4.2.3.3</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具体、明确的质疑事项和与质疑事项相关的请求；</w:t>
      </w:r>
    </w:p>
    <w:p w14:paraId="7E47F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4.2.3.4</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事实依据；</w:t>
      </w:r>
    </w:p>
    <w:p w14:paraId="1527C3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4.2.3.5</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必要的法律依据；</w:t>
      </w:r>
    </w:p>
    <w:p w14:paraId="38A0A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4.2.3.6</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提出质疑的日期。</w:t>
      </w:r>
    </w:p>
    <w:p w14:paraId="7E690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供应商提交的质疑</w:t>
      </w:r>
      <w:r>
        <w:rPr>
          <w:rFonts w:hint="eastAsia" w:ascii="宋体" w:hAnsi="宋体" w:eastAsia="宋体" w:cs="宋体"/>
          <w:b w:val="0"/>
          <w:bCs w:val="0"/>
          <w:color w:val="000000" w:themeColor="text1"/>
          <w:sz w:val="24"/>
          <w:szCs w:val="24"/>
          <w:lang w:eastAsia="zh-CN"/>
          <w14:textFill>
            <w14:solidFill>
              <w14:schemeClr w14:val="tx1"/>
            </w14:solidFill>
          </w14:textFill>
        </w:rPr>
        <w:t>函需</w:t>
      </w:r>
      <w:r>
        <w:rPr>
          <w:rFonts w:hint="eastAsia" w:ascii="宋体" w:hAnsi="宋体" w:eastAsia="宋体" w:cs="宋体"/>
          <w:b w:val="0"/>
          <w:bCs w:val="0"/>
          <w:color w:val="000000" w:themeColor="text1"/>
          <w:sz w:val="24"/>
          <w:szCs w:val="24"/>
          <w14:textFill>
            <w14:solidFill>
              <w14:schemeClr w14:val="tx1"/>
            </w14:solidFill>
          </w14:textFill>
        </w:rPr>
        <w:t>一式三份。供应商为自然人的，应当由本人签字；供应商为法人或者其他组织的，应当由法定代表人、主要负责人，或者其授权代表签字或者盖章，并加盖公章。</w:t>
      </w:r>
    </w:p>
    <w:p w14:paraId="462521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质疑函范本及制作说明详见附件。</w:t>
      </w:r>
    </w:p>
    <w:p w14:paraId="57894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w:t>
      </w:r>
      <w:r>
        <w:rPr>
          <w:rFonts w:hint="eastAsia"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b w:val="0"/>
          <w:bCs w:val="0"/>
          <w:color w:val="000000" w:themeColor="text1"/>
          <w:sz w:val="24"/>
          <w:szCs w:val="24"/>
          <w:lang w:val="en-US" w:eastAsia="zh-CN"/>
          <w14:textFill>
            <w14:solidFill>
              <w14:schemeClr w14:val="tx1"/>
            </w14:solidFill>
          </w14:textFill>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6DF57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4.2</w:t>
      </w:r>
      <w:r>
        <w:rPr>
          <w:rFonts w:hint="eastAsia" w:ascii="宋体" w:hAnsi="宋体" w:eastAsia="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询问或者质疑事项可能影响采购结果的，采购人应当暂停签订合同，已经签订合同的，应当中止履行合同。</w:t>
      </w:r>
    </w:p>
    <w:p w14:paraId="3BDA1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4.3</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zh-CN"/>
          <w14:textFill>
            <w14:solidFill>
              <w14:schemeClr w14:val="tx1"/>
            </w14:solidFill>
          </w14:textFill>
        </w:rPr>
        <w:t>供应商投诉</w:t>
      </w:r>
    </w:p>
    <w:p w14:paraId="2F3F2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4.3.1</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宋体" w:hAnsi="宋体" w:eastAsia="宋体" w:cs="宋体"/>
          <w:b w:val="0"/>
          <w:bCs w:val="0"/>
          <w:color w:val="000000" w:themeColor="text1"/>
          <w:sz w:val="24"/>
          <w:szCs w:val="24"/>
          <w:lang w:val="en-US" w:eastAsia="zh-CN"/>
          <w14:textFill>
            <w14:solidFill>
              <w14:schemeClr w14:val="tx1"/>
            </w14:solidFill>
          </w14:textFill>
        </w:rPr>
        <w:t>政务</w:t>
      </w:r>
      <w:r>
        <w:rPr>
          <w:rFonts w:hint="eastAsia" w:ascii="宋体" w:hAnsi="宋体" w:eastAsia="宋体" w:cs="宋体"/>
          <w:b w:val="0"/>
          <w:bCs w:val="0"/>
          <w:color w:val="000000" w:themeColor="text1"/>
          <w:sz w:val="24"/>
          <w:szCs w:val="24"/>
          <w14:textFill>
            <w14:solidFill>
              <w14:schemeClr w14:val="tx1"/>
            </w14:solidFill>
          </w14:textFill>
        </w:rPr>
        <w:t>服务网-政府采购投诉处理-在线办理。）</w:t>
      </w:r>
    </w:p>
    <w:p w14:paraId="6C350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4.3.</w:t>
      </w:r>
      <w:r>
        <w:rPr>
          <w:rFonts w:hint="eastAsia" w:ascii="宋体" w:hAnsi="宋体" w:eastAsia="宋体" w:cs="宋体"/>
          <w:b w:val="0"/>
          <w:bCs w:val="0"/>
          <w:color w:val="000000" w:themeColor="text1"/>
          <w:sz w:val="24"/>
          <w:szCs w:val="24"/>
          <w:lang w:val="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供应商投诉的事项不得超出已质疑事项的范围，基于质疑答复内容提出的投诉事项除外。</w:t>
      </w:r>
    </w:p>
    <w:p w14:paraId="4E5C3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4.3.3</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供应商投诉应当有明确的请求和必要的证明材料。</w:t>
      </w:r>
    </w:p>
    <w:p w14:paraId="3AB73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4.3.</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4 </w:t>
      </w:r>
      <w:r>
        <w:rPr>
          <w:rFonts w:hint="eastAsia" w:ascii="宋体" w:hAnsi="宋体" w:eastAsia="宋体" w:cs="宋体"/>
          <w:b w:val="0"/>
          <w:bCs w:val="0"/>
          <w:color w:val="000000" w:themeColor="text1"/>
          <w:sz w:val="24"/>
          <w:szCs w:val="24"/>
          <w14:textFill>
            <w14:solidFill>
              <w14:schemeClr w14:val="tx1"/>
            </w14:solidFill>
          </w14:textFill>
        </w:rPr>
        <w:t>以联合体形式参加政府采购活动的，其投诉应当由组成联合体的所有供应商共同提出。</w:t>
      </w:r>
    </w:p>
    <w:p w14:paraId="3A84E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投诉书范本及制作说明详见附件。</w:t>
      </w:r>
    </w:p>
    <w:p w14:paraId="641490DE">
      <w:pPr>
        <w:pStyle w:val="5"/>
        <w:pageBreakBefore w:val="0"/>
        <w:widowControl w:val="0"/>
        <w:kinsoku/>
        <w:wordWrap/>
        <w:overflowPunct/>
        <w:topLinePunct w:val="0"/>
        <w:bidi w:val="0"/>
        <w:spacing w:before="120" w:after="120" w:line="360" w:lineRule="auto"/>
        <w:jc w:val="center"/>
        <w:rPr>
          <w:rFonts w:hint="eastAsia" w:ascii="宋体" w:hAnsi="宋体" w:eastAsia="宋体" w:cs="宋体"/>
          <w:bCs/>
          <w:color w:val="000000" w:themeColor="text1"/>
          <w14:textFill>
            <w14:solidFill>
              <w14:schemeClr w14:val="tx1"/>
            </w14:solidFill>
          </w14:textFill>
        </w:rPr>
      </w:pPr>
      <w:bookmarkStart w:id="2" w:name="_Toc32634"/>
      <w:r>
        <w:rPr>
          <w:rFonts w:hint="eastAsia" w:ascii="宋体" w:hAnsi="宋体" w:eastAsia="宋体" w:cs="宋体"/>
          <w:b/>
          <w:color w:val="000000" w:themeColor="text1"/>
          <w:kern w:val="2"/>
          <w:sz w:val="32"/>
          <w:szCs w:val="32"/>
          <w:lang w:val="en-US" w:eastAsia="zh-CN" w:bidi="ar-SA"/>
          <w14:textFill>
            <w14:solidFill>
              <w14:schemeClr w14:val="tx1"/>
            </w14:solidFill>
          </w14:textFill>
        </w:rPr>
        <w:t>二、</w:t>
      </w:r>
      <w:bookmarkEnd w:id="1"/>
      <w:bookmarkEnd w:id="2"/>
      <w:r>
        <w:rPr>
          <w:rFonts w:hint="eastAsia" w:ascii="宋体" w:hAnsi="宋体" w:eastAsia="宋体" w:cs="宋体"/>
          <w:b/>
          <w:color w:val="000000" w:themeColor="text1"/>
          <w:kern w:val="2"/>
          <w:sz w:val="32"/>
          <w:szCs w:val="32"/>
          <w:lang w:val="en-US" w:eastAsia="zh-CN" w:bidi="ar-SA"/>
          <w14:textFill>
            <w14:solidFill>
              <w14:schemeClr w14:val="tx1"/>
            </w14:solidFill>
          </w14:textFill>
        </w:rPr>
        <w:t>招标文件</w:t>
      </w:r>
      <w:r>
        <w:rPr>
          <w:rFonts w:hint="eastAsia" w:ascii="宋体" w:hAnsi="宋体" w:eastAsia="宋体" w:cs="宋体"/>
          <w:b/>
          <w:color w:val="000000" w:themeColor="text1"/>
          <w:sz w:val="32"/>
          <w:szCs w:val="32"/>
          <w14:textFill>
            <w14:solidFill>
              <w14:schemeClr w14:val="tx1"/>
            </w14:solidFill>
          </w14:textFill>
        </w:rPr>
        <w:t>构成、修改、解释</w:t>
      </w:r>
    </w:p>
    <w:p w14:paraId="3663E2BB">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b/>
          <w:snapToGrid w:val="0"/>
          <w:color w:val="000000" w:themeColor="text1"/>
          <w:kern w:val="2"/>
          <w:sz w:val="24"/>
          <w:szCs w:val="24"/>
          <w:lang w:val="en-US" w:eastAsia="zh-CN" w:bidi="ar-SA"/>
          <w14:textFill>
            <w14:solidFill>
              <w14:schemeClr w14:val="tx1"/>
            </w14:solidFill>
          </w14:textFill>
        </w:rPr>
      </w:pPr>
      <w:bookmarkStart w:id="3" w:name="_Toc183786417"/>
      <w:bookmarkStart w:id="4" w:name="_Toc13570"/>
      <w:r>
        <w:rPr>
          <w:rFonts w:hint="eastAsia" w:ascii="宋体" w:hAnsi="宋体" w:eastAsia="宋体" w:cs="宋体"/>
          <w:b/>
          <w:snapToGrid w:val="0"/>
          <w:color w:val="000000" w:themeColor="text1"/>
          <w:kern w:val="2"/>
          <w:sz w:val="24"/>
          <w:szCs w:val="24"/>
          <w:lang w:val="en-US" w:eastAsia="zh-CN" w:bidi="ar-SA"/>
          <w14:textFill>
            <w14:solidFill>
              <w14:schemeClr w14:val="tx1"/>
            </w14:solidFill>
          </w14:textFill>
        </w:rPr>
        <w:t>5．招标文件的构成</w:t>
      </w:r>
    </w:p>
    <w:p w14:paraId="1E4712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t>5.1 招标文件包括下列文件及附件：</w:t>
      </w:r>
    </w:p>
    <w:p w14:paraId="3F9E163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t>5.1.1 公开招标公告；</w:t>
      </w:r>
    </w:p>
    <w:p w14:paraId="2CC791E1">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t>5.1.2 投标人须知；</w:t>
      </w:r>
    </w:p>
    <w:p w14:paraId="6A291862">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t>5.1.3 采购需求；</w:t>
      </w:r>
    </w:p>
    <w:p w14:paraId="52E22843">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t>5.1.4 评标办法；</w:t>
      </w:r>
    </w:p>
    <w:p w14:paraId="36610C22">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t>5.1.5 拟签订的合同文本；</w:t>
      </w:r>
    </w:p>
    <w:p w14:paraId="1AF5D84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lang w:val="en-US" w:eastAsia="zh-CN" w:bidi="ar-SA"/>
          <w14:textFill>
            <w14:solidFill>
              <w14:schemeClr w14:val="tx1"/>
            </w14:solidFill>
          </w14:textFill>
        </w:rPr>
        <w:t xml:space="preserve">5.1.6 </w:t>
      </w:r>
      <w:r>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t>应提交的有关格式范例。</w:t>
      </w:r>
    </w:p>
    <w:p w14:paraId="08C3C9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5.1.7 其他</w:t>
      </w:r>
    </w:p>
    <w:p w14:paraId="49FE8C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5.2与本项目有关的</w:t>
      </w:r>
      <w:r>
        <w:rPr>
          <w:rFonts w:hint="eastAsia" w:ascii="宋体" w:hAnsi="宋体" w:eastAsia="宋体" w:cs="宋体"/>
          <w:bCs/>
          <w:color w:val="000000" w:themeColor="text1"/>
          <w:sz w:val="24"/>
          <w:szCs w:val="24"/>
          <w14:textFill>
            <w14:solidFill>
              <w14:schemeClr w14:val="tx1"/>
            </w14:solidFill>
          </w14:textFill>
        </w:rPr>
        <w:t>澄清或者修改的内容为招标文件的组成部分</w:t>
      </w:r>
      <w:r>
        <w:rPr>
          <w:rFonts w:hint="eastAsia" w:ascii="宋体" w:hAnsi="宋体" w:eastAsia="宋体" w:cs="宋体"/>
          <w:color w:val="000000" w:themeColor="text1"/>
          <w:sz w:val="24"/>
          <w:szCs w:val="24"/>
          <w14:textFill>
            <w14:solidFill>
              <w14:schemeClr w14:val="tx1"/>
            </w14:solidFill>
          </w14:textFill>
        </w:rPr>
        <w:t>。</w:t>
      </w:r>
    </w:p>
    <w:p w14:paraId="373889C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b/>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lang w:val="en-US" w:eastAsia="zh-CN" w:bidi="ar-SA"/>
          <w14:textFill>
            <w14:solidFill>
              <w14:schemeClr w14:val="tx1"/>
            </w14:solidFill>
          </w14:textFill>
        </w:rPr>
        <w:t>6. 招标文件的澄清、修改</w:t>
      </w:r>
    </w:p>
    <w:p w14:paraId="4E4B2C12">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6.1已获取招标文件的潜在投标人，若有问题需要澄清，应于投标截止时间前，以书面形式向采购机构提出。</w:t>
      </w:r>
    </w:p>
    <w:p w14:paraId="657769E5">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563C13">
      <w:pPr>
        <w:pStyle w:val="5"/>
        <w:pageBreakBefore w:val="0"/>
        <w:widowControl w:val="0"/>
        <w:kinsoku/>
        <w:wordWrap/>
        <w:overflowPunct/>
        <w:topLinePunct w:val="0"/>
        <w:bidi w:val="0"/>
        <w:spacing w:before="120" w:after="120" w:line="360" w:lineRule="auto"/>
        <w:jc w:val="center"/>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三、</w:t>
      </w:r>
      <w:bookmarkEnd w:id="3"/>
      <w:r>
        <w:rPr>
          <w:rFonts w:hint="eastAsia" w:ascii="宋体" w:hAnsi="宋体" w:eastAsia="宋体" w:cs="宋体"/>
          <w:b/>
          <w:color w:val="000000" w:themeColor="text1"/>
          <w:kern w:val="2"/>
          <w:sz w:val="32"/>
          <w:szCs w:val="32"/>
          <w:lang w:val="en-US" w:eastAsia="zh-CN" w:bidi="ar-SA"/>
          <w14:textFill>
            <w14:solidFill>
              <w14:schemeClr w14:val="tx1"/>
            </w14:solidFill>
          </w14:textFill>
        </w:rPr>
        <w:t>投标</w:t>
      </w:r>
      <w:bookmarkEnd w:id="4"/>
    </w:p>
    <w:p w14:paraId="1C769039">
      <w:pPr>
        <w:pageBreakBefore w:val="0"/>
        <w:widowControl w:val="0"/>
        <w:kinsoku/>
        <w:wordWrap/>
        <w:overflowPunct/>
        <w:topLinePunct w:val="0"/>
        <w:bidi w:val="0"/>
        <w:adjustRightInd w:val="0"/>
        <w:snapToGrid w:val="0"/>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5" w:name="_Toc183786418"/>
      <w:bookmarkStart w:id="6" w:name="_Toc6879"/>
      <w:r>
        <w:rPr>
          <w:rFonts w:hint="eastAsia" w:ascii="宋体" w:hAnsi="宋体" w:eastAsia="宋体" w:cs="宋体"/>
          <w:b/>
          <w:color w:val="000000" w:themeColor="text1"/>
          <w:sz w:val="24"/>
          <w:szCs w:val="24"/>
          <w:highlight w:val="none"/>
          <w:lang w:val="en-US" w:eastAsia="zh-CN"/>
          <w14:textFill>
            <w14:solidFill>
              <w14:schemeClr w14:val="tx1"/>
            </w14:solidFill>
          </w14:textFill>
        </w:rPr>
        <w:t>7.招标文件的获取</w:t>
      </w:r>
    </w:p>
    <w:p w14:paraId="256BC15C">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详见招标公告中获取招标文件的时间期限、地点、方式及招标文件售价。</w:t>
      </w:r>
    </w:p>
    <w:p w14:paraId="163D4BAA">
      <w:pPr>
        <w:pageBreakBefore w:val="0"/>
        <w:widowControl w:val="0"/>
        <w:kinsoku/>
        <w:wordWrap/>
        <w:overflowPunct/>
        <w:topLinePunct w:val="0"/>
        <w:bidi w:val="0"/>
        <w:adjustRightInd w:val="0"/>
        <w:snapToGrid w:val="0"/>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8.开标前答疑会或现场考察</w:t>
      </w:r>
    </w:p>
    <w:p w14:paraId="2A7D4CA8">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58C77B3">
      <w:pPr>
        <w:pageBreakBefore w:val="0"/>
        <w:widowControl w:val="0"/>
        <w:kinsoku/>
        <w:wordWrap/>
        <w:overflowPunct/>
        <w:topLinePunct w:val="0"/>
        <w:bidi w:val="0"/>
        <w:adjustRightInd w:val="0"/>
        <w:snapToGrid w:val="0"/>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9.投标保证金</w:t>
      </w:r>
    </w:p>
    <w:p w14:paraId="462CC9C1">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本项目不需缴纳投标保证金。</w:t>
      </w:r>
    </w:p>
    <w:p w14:paraId="0FDBE39A">
      <w:pPr>
        <w:pageBreakBefore w:val="0"/>
        <w:widowControl w:val="0"/>
        <w:kinsoku/>
        <w:wordWrap/>
        <w:overflowPunct/>
        <w:topLinePunct w:val="0"/>
        <w:bidi w:val="0"/>
        <w:adjustRightInd w:val="0"/>
        <w:snapToGrid w:val="0"/>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10.投标文件的语言</w:t>
      </w:r>
    </w:p>
    <w:p w14:paraId="6D22643A">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投标文件及投标人与采购有关的来往通知、函件和文件均应使用中文。</w:t>
      </w:r>
    </w:p>
    <w:p w14:paraId="0F80A0B2">
      <w:pPr>
        <w:pageBreakBefore w:val="0"/>
        <w:widowControl w:val="0"/>
        <w:kinsoku/>
        <w:wordWrap/>
        <w:overflowPunct/>
        <w:topLinePunct w:val="0"/>
        <w:bidi w:val="0"/>
        <w:adjustRightInd w:val="0"/>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color w:val="000000" w:themeColor="text1"/>
          <w:sz w:val="24"/>
          <w:szCs w:val="24"/>
          <w:highlight w:val="none"/>
          <w14:textFill>
            <w14:solidFill>
              <w14:schemeClr w14:val="tx1"/>
            </w14:solidFill>
          </w14:textFill>
        </w:rPr>
        <w:t>的组成</w:t>
      </w:r>
    </w:p>
    <w:p w14:paraId="07FF2C44">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谈判供应商向采购人上传的谈判</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（以下简称</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 xml:space="preserve">）由资格文件、商务技术文件及报价文件三部分内容组成，具体如下： </w:t>
      </w:r>
    </w:p>
    <w:p w14:paraId="485AE411">
      <w:pPr>
        <w:pageBreakBefore w:val="0"/>
        <w:widowControl w:val="0"/>
        <w:kinsoku/>
        <w:wordWrap/>
        <w:overflowPunct/>
        <w:topLinePunct w:val="0"/>
        <w:bidi w:val="0"/>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资格文件</w:t>
      </w:r>
    </w:p>
    <w:p w14:paraId="66BD85D2">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详见“</w:t>
      </w: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部分 应提交的有关格式范例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p>
    <w:p w14:paraId="2F752951">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商务技术文件</w:t>
      </w:r>
    </w:p>
    <w:p w14:paraId="7BB736DD">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详见“第</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部分 应提交的有关格式范例”要求</w:t>
      </w:r>
    </w:p>
    <w:p w14:paraId="711F16B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报价文件</w:t>
      </w:r>
    </w:p>
    <w:p w14:paraId="2BEEC25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详见“第</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部分 应提交的有关格式范例”要求</w:t>
      </w:r>
    </w:p>
    <w:p w14:paraId="4FFEC39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投标文件含有采购人不能接受的附加条件的，投标无效；</w:t>
      </w:r>
    </w:p>
    <w:p w14:paraId="3E1ED079">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投标人提供虚假材料投标的，投标无效。</w:t>
      </w:r>
    </w:p>
    <w:p w14:paraId="47CAA8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12.投标文件的编制</w:t>
      </w:r>
    </w:p>
    <w:p w14:paraId="19B4EC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9CA1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12.2 投标人进行电子投标应安装客户端软件—“政采云电子交易客户端”，并按照招标文件和电子交易平台的要求编制并加密投标文件。投标人未按规定加密的投标文件，电子交易平台将拒收并提示。</w:t>
      </w:r>
    </w:p>
    <w:p w14:paraId="35A228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12.3 使用“政采云电子交易客户端”需要提前申领CA数字证书，申领流程请自行前往“浙江政府采购网-下载专区-电子交易客户端-CA驱动和申领流程”进行查阅。</w:t>
      </w:r>
    </w:p>
    <w:p w14:paraId="52EB04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13.投标文件的签署、盖章</w:t>
      </w:r>
    </w:p>
    <w:p w14:paraId="016612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13.1 投标文件按照招标文件第六部分格式要求进行签署、盖章。▲投标人的投标文件未按照招标文件要求签署、盖章的，其投标无效。</w:t>
      </w:r>
    </w:p>
    <w:p w14:paraId="2D26F3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13.2 为确保网上操作合法、有效和安全，投标人应当在投标截止时间前完成在“政府采购云平台”的身份认证，确保在电子投标过程中能够对相关数据电文进行加密和使用电子签名。</w:t>
      </w:r>
    </w:p>
    <w:p w14:paraId="68AD60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13.3 招标文件对投标文件签署、盖章的要求适用于电子签名。</w:t>
      </w:r>
    </w:p>
    <w:p w14:paraId="5DDE75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14.投标文件的提交、补充、修改、撤回</w:t>
      </w:r>
    </w:p>
    <w:p w14:paraId="4D7D68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DAC6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14.2 电子交易平台收到投标文件，将妥善保存并即时向供应商发出确认回执通知。在投标截止时间前，除供应商补充、修改或者撤回投标文件外，任何单位和个人不得解密或提取投标文件。</w:t>
      </w:r>
    </w:p>
    <w:p w14:paraId="22AE4B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14.3 采购人、采购机构可以视情况延长投标文件提交的截止时间。在上述情况下，采购机构与投标人以前在投标截止期方面的全部权利、责任和义务，将适用于延长至新的投标截止期。</w:t>
      </w:r>
    </w:p>
    <w:p w14:paraId="47FC07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15.备份投标文件</w:t>
      </w:r>
    </w:p>
    <w:p w14:paraId="3E6FDE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15.1 投标人在电子交易平台传输递交投标文件后，还可以在投标截止时间前直接提交或者以快递方式递交备份投标文件1份，但采购人、采购机构不强制或变相强制投标人提交备份投标文件。</w:t>
      </w:r>
    </w:p>
    <w:p w14:paraId="2B92E0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15.2 备份投标文件须在“政采云投标客户端”制作生成（后缀格式为.bfbs），并储存在u盘或DVD光盘中。</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（如联合体投标的，内层封套上需注明联合体投标，并注明联合体成员各方的名称和联合协议中约定的牵头人的名称）不符合上述制作、存储、密封规定的备份投标文件将被视为无效或者被拒绝接收。</w:t>
      </w:r>
    </w:p>
    <w:p w14:paraId="25B8F7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15.3 直接提交备份投标文件的，投标人应于投标截止时间前在招标公告中载明的开标地点将备份投标文件提交给采购机构，采购机构将拒绝接受逾期送达的备份投标文件。</w:t>
      </w:r>
    </w:p>
    <w:p w14:paraId="266938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610884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15.5 投标人仅提交备份投标文件，没有在电子交易平台传输递交投标文件的，投标无效。</w:t>
      </w:r>
    </w:p>
    <w:p w14:paraId="6A274E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16.投标文件的无效处理</w:t>
      </w:r>
    </w:p>
    <w:p w14:paraId="56DE51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有招标文件“第四部分 评标办法”规定的情形之一的，投标无效：</w:t>
      </w:r>
    </w:p>
    <w:p w14:paraId="392B7E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17.投标有效期</w:t>
      </w:r>
    </w:p>
    <w:p w14:paraId="5F5329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17.1 投标有效期为从提交投标文件的截止之日起90天。</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▲投标人的投标文件中承诺的投标有效期少于招标文件中载明的投标有效期的，投标无效。</w:t>
      </w:r>
    </w:p>
    <w:p w14:paraId="1AF113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17.2 投标文件合格投递后，自投标截止日期起，在投标有效期内有效。</w:t>
      </w:r>
    </w:p>
    <w:p w14:paraId="5A09DD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17.3 在原定投标有效期满之前，如果出现特殊情况，采购机构可以以书面形式通知投标人延长投标有效期。投标人同意延长的，不得要求或被允许修改其投标文件，投标人拒绝延长的，其投标无效。</w:t>
      </w:r>
    </w:p>
    <w:p w14:paraId="0287F315">
      <w:pPr>
        <w:pStyle w:val="5"/>
        <w:pageBreakBefore w:val="0"/>
        <w:widowControl w:val="0"/>
        <w:kinsoku/>
        <w:wordWrap/>
        <w:overflowPunct/>
        <w:topLinePunct w:val="0"/>
        <w:bidi w:val="0"/>
        <w:spacing w:before="120" w:after="120" w:line="360" w:lineRule="auto"/>
        <w:jc w:val="center"/>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四、</w:t>
      </w:r>
      <w:bookmarkEnd w:id="5"/>
      <w:bookmarkEnd w:id="6"/>
      <w:r>
        <w:rPr>
          <w:rFonts w:hint="eastAsia" w:ascii="宋体" w:hAnsi="宋体" w:eastAsia="宋体" w:cs="宋体"/>
          <w:b/>
          <w:color w:val="000000" w:themeColor="text1"/>
          <w:kern w:val="2"/>
          <w:sz w:val="32"/>
          <w:szCs w:val="32"/>
          <w:lang w:val="en-US" w:eastAsia="zh-CN" w:bidi="ar-SA"/>
          <w14:textFill>
            <w14:solidFill>
              <w14:schemeClr w14:val="tx1"/>
            </w14:solidFill>
          </w14:textFill>
        </w:rPr>
        <w:t>开标、资格审查与信用信息查询</w:t>
      </w:r>
    </w:p>
    <w:p w14:paraId="61DF388A">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宋体" w:hAnsi="宋体" w:eastAsia="宋体" w:cs="宋体"/>
          <w:color w:val="000000" w:themeColor="text1"/>
          <w:sz w:val="24"/>
          <w:lang w:val="en-US" w:eastAsia="zh-CN" w:bidi="ar-SA"/>
          <w14:textFill>
            <w14:solidFill>
              <w14:schemeClr w14:val="tx1"/>
            </w14:solidFill>
          </w14:textFill>
        </w:rPr>
      </w:pPr>
      <w:bookmarkStart w:id="7" w:name="_Toc183786419"/>
      <w:bookmarkStart w:id="8" w:name="_Toc11093"/>
      <w:bookmarkStart w:id="9" w:name="_Toc207550884"/>
      <w:r>
        <w:rPr>
          <w:rFonts w:hint="eastAsia" w:ascii="宋体" w:hAnsi="宋体" w:eastAsia="宋体" w:cs="宋体"/>
          <w:b/>
          <w:color w:val="000000" w:themeColor="text1"/>
          <w:sz w:val="24"/>
          <w:szCs w:val="24"/>
          <w:lang w:val="en-US" w:eastAsia="zh-CN" w:bidi="ar-SA"/>
          <w14:textFill>
            <w14:solidFill>
              <w14:schemeClr w14:val="tx1"/>
            </w14:solidFill>
          </w14:textFill>
        </w:rPr>
        <w:t>18.开标</w:t>
      </w:r>
      <w:r>
        <w:rPr>
          <w:rFonts w:hint="eastAsia" w:ascii="宋体" w:hAnsi="宋体" w:eastAsia="宋体" w:cs="宋体"/>
          <w:color w:val="000000" w:themeColor="text1"/>
          <w:sz w:val="24"/>
          <w:lang w:val="en-US" w:eastAsia="zh-CN" w:bidi="ar-SA"/>
          <w14:textFill>
            <w14:solidFill>
              <w14:schemeClr w14:val="tx1"/>
            </w14:solidFill>
          </w14:textFill>
        </w:rPr>
        <w:t xml:space="preserve"> </w:t>
      </w:r>
    </w:p>
    <w:p w14:paraId="304A9FC1">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宋体" w:hAnsi="宋体" w:eastAsia="宋体" w:cs="宋体"/>
          <w:color w:val="000000" w:themeColor="text1"/>
          <w:sz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bidi="ar-SA"/>
          <w14:textFill>
            <w14:solidFill>
              <w14:schemeClr w14:val="tx1"/>
            </w14:solidFill>
          </w14:textFill>
        </w:rPr>
        <w:t>18.1 采购机构按照招标文件规定的时间通过电子交易平台组织开标，所有投标人均应当准时在线参加。投标人不足3家的，不得开标。</w:t>
      </w:r>
    </w:p>
    <w:p w14:paraId="5FF739E8">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宋体" w:hAnsi="宋体" w:eastAsia="宋体" w:cs="宋体"/>
          <w:color w:val="000000" w:themeColor="text1"/>
          <w:sz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bidi="ar-SA"/>
          <w14:textFill>
            <w14:solidFill>
              <w14:schemeClr w14:val="tx1"/>
            </w14:solidFill>
          </w14:textFill>
        </w:rPr>
        <w:t>　18.2 开标时，电子交易平台按开标时间自动提取所有投标文件。采购机构依托电子交易平台发起开始解密指令，投标人按照平台提示和招标文件的规定在半小时内完成在线解密。</w:t>
      </w:r>
    </w:p>
    <w:p w14:paraId="4C4D3852">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宋体" w:hAnsi="宋体" w:eastAsia="宋体" w:cs="宋体"/>
          <w:b/>
          <w:color w:val="000000" w:themeColor="text1"/>
          <w:sz w:val="24"/>
          <w:lang w:val="en-US" w:eastAsia="zh-CN" w:bidi="ar-SA"/>
          <w14:textFill>
            <w14:solidFill>
              <w14:schemeClr w14:val="tx1"/>
            </w14:solidFill>
          </w14:textFill>
        </w:rPr>
      </w:pPr>
      <w:r>
        <w:rPr>
          <w:rFonts w:hint="eastAsia" w:ascii="宋体" w:hAnsi="宋体" w:eastAsia="宋体" w:cs="宋体"/>
          <w:b/>
          <w:bCs/>
          <w:color w:val="000000" w:themeColor="text1"/>
          <w:sz w:val="24"/>
          <w:lang w:val="en-US" w:eastAsia="zh-CN" w:bidi="ar-SA"/>
          <w14:textFill>
            <w14:solidFill>
              <w14:schemeClr w14:val="tx1"/>
            </w14:solidFill>
          </w14:textFill>
        </w:rPr>
        <w:t xml:space="preserve">18.3 </w:t>
      </w:r>
      <w:r>
        <w:rPr>
          <w:rFonts w:hint="eastAsia" w:ascii="宋体" w:hAnsi="宋体" w:eastAsia="宋体" w:cs="宋体"/>
          <w:b/>
          <w:color w:val="000000" w:themeColor="text1"/>
          <w:sz w:val="24"/>
          <w:lang w:val="en-US" w:eastAsia="zh-CN" w:bidi="ar-SA"/>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A9DCA73">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宋体" w:hAnsi="宋体" w:eastAsia="宋体" w:cs="宋体"/>
          <w:b/>
          <w:color w:val="000000" w:themeColor="text1"/>
          <w:sz w:val="24"/>
          <w:szCs w:val="20"/>
          <w14:textFill>
            <w14:solidFill>
              <w14:schemeClr w14:val="tx1"/>
            </w14:solidFill>
          </w14:textFill>
        </w:rPr>
      </w:pPr>
      <w:r>
        <w:rPr>
          <w:rFonts w:hint="eastAsia" w:ascii="宋体" w:hAnsi="宋体" w:eastAsia="宋体" w:cs="宋体"/>
          <w:b/>
          <w:color w:val="000000" w:themeColor="text1"/>
          <w:sz w:val="24"/>
          <w:szCs w:val="20"/>
          <w14:textFill>
            <w14:solidFill>
              <w14:schemeClr w14:val="tx1"/>
            </w14:solidFill>
          </w14:textFill>
        </w:rPr>
        <w:t>19</w:t>
      </w:r>
      <w:r>
        <w:rPr>
          <w:rFonts w:hint="eastAsia" w:ascii="宋体" w:hAnsi="宋体" w:eastAsia="宋体" w:cs="宋体"/>
          <w:b/>
          <w:color w:val="000000" w:themeColor="text1"/>
          <w:sz w:val="24"/>
          <w:szCs w:val="20"/>
          <w:lang w:val="en-US" w:eastAsia="zh-CN"/>
          <w14:textFill>
            <w14:solidFill>
              <w14:schemeClr w14:val="tx1"/>
            </w14:solidFill>
          </w14:textFill>
        </w:rPr>
        <w:t>.</w:t>
      </w:r>
      <w:r>
        <w:rPr>
          <w:rFonts w:hint="eastAsia" w:ascii="宋体" w:hAnsi="宋体" w:eastAsia="宋体" w:cs="宋体"/>
          <w:b/>
          <w:color w:val="000000" w:themeColor="text1"/>
          <w:sz w:val="24"/>
          <w:szCs w:val="20"/>
          <w14:textFill>
            <w14:solidFill>
              <w14:schemeClr w14:val="tx1"/>
            </w14:solidFill>
          </w14:textFill>
        </w:rPr>
        <w:t>资格审查</w:t>
      </w:r>
    </w:p>
    <w:p w14:paraId="6160F62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19.1 开标后，采购人或采购机构将依法对投标人的资格进行审查。</w:t>
      </w:r>
    </w:p>
    <w:p w14:paraId="3C476580">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采购人或采购机构依据法律法规和招标文件的规定，对投标人的基本资格条件、特定资格条件进行审查。</w:t>
      </w:r>
    </w:p>
    <w:p w14:paraId="30C3C9F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19.3 投标人未按照招标文件要求提供与</w:t>
      </w:r>
      <w:r>
        <w:rPr>
          <w:rFonts w:hint="eastAsia" w:ascii="宋体" w:hAnsi="宋体" w:eastAsia="宋体" w:cs="宋体"/>
          <w:color w:val="000000" w:themeColor="text1"/>
          <w:kern w:val="2"/>
          <w:sz w:val="24"/>
          <w:szCs w:val="20"/>
          <w:lang w:val="en-US" w:eastAsia="zh-CN" w:bidi="ar-SA"/>
          <w14:textFill>
            <w14:solidFill>
              <w14:schemeClr w14:val="tx1"/>
            </w14:solidFill>
          </w14:textFill>
        </w:rPr>
        <w:t>基本资格条件、特定资格条件相应的</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有效资格证明材料的，视为</w:t>
      </w:r>
      <w:r>
        <w:rPr>
          <w:rFonts w:hint="eastAsia" w:ascii="宋体" w:hAnsi="宋体" w:eastAsia="宋体" w:cs="宋体"/>
          <w:color w:val="000000" w:themeColor="text1"/>
          <w:kern w:val="2"/>
          <w:sz w:val="24"/>
          <w:szCs w:val="20"/>
          <w:lang w:val="en-US" w:eastAsia="zh-CN" w:bidi="ar-SA"/>
          <w14:textFill>
            <w14:solidFill>
              <w14:schemeClr w14:val="tx1"/>
            </w14:solidFill>
          </w14:textFill>
        </w:rPr>
        <w:t>投标人不具备招标文件中规定的资格要求，其投标无效。</w:t>
      </w:r>
    </w:p>
    <w:p w14:paraId="5CFBC5F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19.</w:t>
      </w:r>
      <w:r>
        <w:rPr>
          <w:rFonts w:hint="eastAsia" w:ascii="宋体" w:hAnsi="宋体" w:eastAsia="宋体" w:cs="宋体"/>
          <w:color w:val="000000" w:themeColor="text1"/>
          <w:kern w:val="2"/>
          <w:sz w:val="24"/>
          <w:szCs w:val="20"/>
          <w:lang w:val="en-US" w:eastAsia="zh-CN" w:bidi="ar-SA"/>
          <w14:textFill>
            <w14:solidFill>
              <w14:schemeClr w14:val="tx1"/>
            </w14:solidFill>
          </w14:textFill>
        </w:rPr>
        <w:t>4 对未通过资格审查的投标人，采购人或采购机构告知其未通过的原因。</w:t>
      </w:r>
    </w:p>
    <w:p w14:paraId="4FCDA89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19.</w:t>
      </w:r>
      <w:r>
        <w:rPr>
          <w:rFonts w:hint="eastAsia" w:ascii="宋体" w:hAnsi="宋体" w:eastAsia="宋体" w:cs="宋体"/>
          <w:color w:val="000000" w:themeColor="text1"/>
          <w:kern w:val="2"/>
          <w:sz w:val="24"/>
          <w:szCs w:val="20"/>
          <w:lang w:val="en-US" w:eastAsia="zh-CN" w:bidi="ar-SA"/>
          <w14:textFill>
            <w14:solidFill>
              <w14:schemeClr w14:val="tx1"/>
            </w14:solidFill>
          </w14:textFill>
        </w:rPr>
        <w:t>5 合格投标人不足3家的，不再评标。</w:t>
      </w:r>
    </w:p>
    <w:p w14:paraId="02954751">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20.信用信息查询</w:t>
      </w:r>
    </w:p>
    <w:p w14:paraId="6CD9800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2E95F86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20.2 信用信息查询记录和证据留存的具体方式：信用信息查询记录和证据以网页截图等方式留存。</w:t>
      </w:r>
    </w:p>
    <w:p w14:paraId="5AA99AE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20.3 信用信息的使用规则：被列入失信被执行人、重大税收违法失信主体、政府采购严重违法失信行为记录名单及其他不符合《中华人民共和国政府采购法》第二十二条规定条件的，其投标将被拒绝。</w:t>
      </w:r>
    </w:p>
    <w:p w14:paraId="261813F0">
      <w:pPr>
        <w:keepNext/>
        <w:keepLines/>
        <w:pageBreakBefore w:val="0"/>
        <w:widowControl w:val="0"/>
        <w:kinsoku/>
        <w:wordWrap/>
        <w:overflowPunct/>
        <w:topLinePunct w:val="0"/>
        <w:bidi w:val="0"/>
        <w:spacing w:before="120" w:beforeLines="0" w:beforeAutospacing="0" w:after="120" w:afterLines="0" w:afterAutospacing="0" w:line="360" w:lineRule="auto"/>
        <w:ind w:firstLine="480" w:firstLineChars="200"/>
        <w:jc w:val="left"/>
        <w:outlineLvl w:val="9"/>
        <w:rPr>
          <w:rFonts w:hint="eastAsia" w:ascii="宋体" w:hAnsi="宋体" w:eastAsia="宋体" w:cs="宋体"/>
          <w:b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SA"/>
          <w14:textFill>
            <w14:solidFill>
              <w14:schemeClr w14:val="tx1"/>
            </w14:solidFill>
          </w14:textFill>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1754C3AB">
      <w:pPr>
        <w:pStyle w:val="5"/>
        <w:pageBreakBefore w:val="0"/>
        <w:widowControl w:val="0"/>
        <w:kinsoku/>
        <w:wordWrap/>
        <w:overflowPunct/>
        <w:topLinePunct w:val="0"/>
        <w:bidi w:val="0"/>
        <w:spacing w:before="120" w:after="120" w:line="360" w:lineRule="auto"/>
        <w:jc w:val="center"/>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五、评标</w:t>
      </w:r>
    </w:p>
    <w:p w14:paraId="3B5A0865">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szCs w:val="24"/>
          <w14:textFill>
            <w14:solidFill>
              <w14:schemeClr w14:val="tx1"/>
            </w14:solidFill>
          </w14:textFill>
        </w:rPr>
        <w:t>详见招标文件</w:t>
      </w:r>
      <w:r>
        <w:rPr>
          <w:rFonts w:hint="eastAsia" w:ascii="宋体" w:hAnsi="宋体" w:eastAsia="宋体" w:cs="宋体"/>
          <w:b/>
          <w:color w:val="000000" w:themeColor="text1"/>
          <w:sz w:val="24"/>
          <w:szCs w:val="24"/>
          <w:lang w:val="en-US" w:eastAsia="zh-CN"/>
          <w14:textFill>
            <w14:solidFill>
              <w14:schemeClr w14:val="tx1"/>
            </w14:solidFill>
          </w14:textFill>
        </w:rPr>
        <w:t>“第四部分 评标办法”</w:t>
      </w:r>
      <w:r>
        <w:rPr>
          <w:rFonts w:hint="eastAsia" w:ascii="宋体" w:hAnsi="宋体" w:eastAsia="宋体" w:cs="宋体"/>
          <w:b/>
          <w:color w:val="000000" w:themeColor="text1"/>
          <w:sz w:val="24"/>
          <w:szCs w:val="24"/>
          <w14:textFill>
            <w14:solidFill>
              <w14:schemeClr w14:val="tx1"/>
            </w14:solidFill>
          </w14:textFill>
        </w:rPr>
        <w:t>。</w:t>
      </w:r>
    </w:p>
    <w:p w14:paraId="21D462D6">
      <w:pPr>
        <w:pStyle w:val="5"/>
        <w:pageBreakBefore w:val="0"/>
        <w:widowControl w:val="0"/>
        <w:kinsoku/>
        <w:wordWrap/>
        <w:overflowPunct/>
        <w:topLinePunct w:val="0"/>
        <w:bidi w:val="0"/>
        <w:spacing w:before="120" w:after="120" w:line="360" w:lineRule="auto"/>
        <w:jc w:val="center"/>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六、定标</w:t>
      </w:r>
    </w:p>
    <w:p w14:paraId="58151E3C">
      <w:pPr>
        <w:widowControl w:val="0"/>
        <w:adjustRightInd w:val="0"/>
        <w:spacing w:line="360" w:lineRule="auto"/>
        <w:ind w:left="479" w:hanging="479" w:hangingChars="199"/>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22.确定中标供应商</w:t>
      </w:r>
    </w:p>
    <w:p w14:paraId="659C12C9">
      <w:pPr>
        <w:widowControl w:val="0"/>
        <w:shd w:val="clear"/>
        <w:adjustRightInd w:val="0"/>
        <w:snapToGrid w:val="0"/>
        <w:spacing w:before="0" w:line="360" w:lineRule="auto"/>
        <w:ind w:firstLine="480" w:firstLineChars="200"/>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采购人将自收到评审报告之日起5个工作日内通过电子交易平台在评审报告推荐的中标候选人中按顺序确定中标供应商。</w:t>
      </w:r>
    </w:p>
    <w:p w14:paraId="7BCF44D6">
      <w:pPr>
        <w:widowControl w:val="0"/>
        <w:shd w:val="clear"/>
        <w:adjustRightInd w:val="0"/>
        <w:snapToGrid w:val="0"/>
        <w:spacing w:before="0" w:line="360" w:lineRule="auto"/>
        <w:ind w:firstLine="0" w:firstLineChars="0"/>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23.中标通知与中标结果公告</w:t>
      </w:r>
    </w:p>
    <w:p w14:paraId="22EE2362">
      <w:pPr>
        <w:widowControl/>
        <w:shd w:val="clear" w:color="auto"/>
        <w:adjustRightInd w:val="0"/>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自中标人确定之日起2个工作日内，采购机构通过电子交易平台向中标人发出中标通知书，同时编制发布采购结果公告。采购机构也可以以纸质形式进行中标通知。</w:t>
      </w:r>
    </w:p>
    <w:p w14:paraId="1CB4A7D9">
      <w:pPr>
        <w:widowControl/>
        <w:shd w:val="clear" w:color="auto"/>
        <w:adjustRightInd w:val="0"/>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0AB86EB">
      <w:pPr>
        <w:widowControl/>
        <w:shd w:val="clear" w:color="auto"/>
        <w:adjustRightInd w:val="0"/>
        <w:spacing w:line="360" w:lineRule="auto"/>
        <w:ind w:firstLine="480"/>
        <w:jc w:val="left"/>
        <w:rPr>
          <w:rFonts w:hint="eastAsia" w:ascii="宋体" w:hAnsi="宋体" w:eastAsia="宋体" w:cs="宋体"/>
          <w:b/>
          <w:color w:val="000000" w:themeColor="text1"/>
          <w:sz w:val="32"/>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公告期限为1个工作日。</w:t>
      </w:r>
    </w:p>
    <w:p w14:paraId="783649C6">
      <w:pPr>
        <w:pStyle w:val="5"/>
        <w:pageBreakBefore w:val="0"/>
        <w:widowControl w:val="0"/>
        <w:shd w:val="clear"/>
        <w:kinsoku/>
        <w:wordWrap/>
        <w:overflowPunct/>
        <w:topLinePunct w:val="0"/>
        <w:bidi w:val="0"/>
        <w:spacing w:before="120" w:after="120" w:line="360" w:lineRule="auto"/>
        <w:jc w:val="center"/>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七、合同授予</w:t>
      </w:r>
    </w:p>
    <w:p w14:paraId="0CB5DA2E">
      <w:pPr>
        <w:widowControl w:val="0"/>
        <w:shd w:val="clear"/>
        <w:adjustRightInd w:val="0"/>
        <w:spacing w:line="360" w:lineRule="auto"/>
        <w:ind w:left="479" w:hanging="479" w:hangingChars="199"/>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4.合同主要条款详见“第五部分 拟签订的合同文本”。</w:t>
      </w:r>
    </w:p>
    <w:p w14:paraId="365143AC">
      <w:pPr>
        <w:widowControl w:val="0"/>
        <w:shd w:val="clear"/>
        <w:adjustRightInd w:val="0"/>
        <w:spacing w:line="360" w:lineRule="auto"/>
        <w:ind w:left="479" w:hanging="479" w:hangingChars="199"/>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25.合同的签订</w:t>
      </w:r>
    </w:p>
    <w:p w14:paraId="07DADB1A">
      <w:pPr>
        <w:widowControl/>
        <w:shd w:val="clear" w:color="auto"/>
        <w:adjustRightInd w:val="0"/>
        <w:spacing w:line="360" w:lineRule="auto"/>
        <w:ind w:firstLine="48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w:t>
      </w:r>
      <w:r>
        <w:rPr>
          <w:rFonts w:hint="eastAsia" w:ascii="宋体" w:hAnsi="宋体" w:eastAsia="宋体" w:cs="宋体"/>
          <w:color w:val="000000" w:themeColor="text1"/>
          <w:kern w:val="0"/>
          <w:sz w:val="24"/>
          <w:szCs w:val="24"/>
          <w14:textFill>
            <w14:solidFill>
              <w14:schemeClr w14:val="tx1"/>
            </w14:solidFill>
          </w14:textFill>
        </w:rPr>
        <w:t xml:space="preserve"> 采购人与中标人应当通过电子交易平台在中标通知书发出之日起</w:t>
      </w:r>
      <w:r>
        <w:rPr>
          <w:rFonts w:hint="eastAsia" w:ascii="宋体" w:hAnsi="宋体" w:eastAsia="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日内，按照招标文件确定的事项签订政府采购合同，并在合同签订之日起2个工作日内依法发布合同公告。</w:t>
      </w:r>
    </w:p>
    <w:p w14:paraId="4C9F1B4D">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0"/>
          <w:sz w:val="24"/>
          <w:szCs w:val="20"/>
          <w:lang w:val="en-US" w:eastAsia="zh-CN" w:bidi="ar-SA"/>
          <w14:textFill>
            <w14:solidFill>
              <w14:schemeClr w14:val="tx1"/>
            </w14:solidFill>
          </w14:textFill>
        </w:rPr>
      </w:pPr>
      <w:r>
        <w:rPr>
          <w:rFonts w:hint="eastAsia" w:ascii="宋体" w:hAnsi="宋体" w:eastAsia="宋体" w:cs="宋体"/>
          <w:color w:val="000000" w:themeColor="text1"/>
          <w:kern w:val="0"/>
          <w:sz w:val="24"/>
          <w:szCs w:val="20"/>
          <w:lang w:val="zh-CN" w:eastAsia="zh-CN" w:bidi="ar-SA"/>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7BFED68F">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25.3如签订合同并生效后，供应商无故拒绝或延期，除按照合同条款处理外，列入不良行为记录一次，并给予通报。</w:t>
      </w:r>
    </w:p>
    <w:p w14:paraId="22B01FD2">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3904D2E">
      <w:pPr>
        <w:widowControl w:val="0"/>
        <w:adjustRightInd w:val="0"/>
        <w:snapToGrid w:val="0"/>
        <w:spacing w:before="0" w:after="12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25.5采购合同由采购人与中标供应商根据招标文件、投标文件等内容通过政府采购电子交易平台在线签订，自动备案。</w:t>
      </w:r>
    </w:p>
    <w:p w14:paraId="1874319C">
      <w:pPr>
        <w:widowControl w:val="0"/>
        <w:adjustRightInd w:val="0"/>
        <w:spacing w:line="360" w:lineRule="auto"/>
        <w:ind w:left="479" w:hanging="479" w:hangingChars="199"/>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26.履约保证金</w:t>
      </w:r>
    </w:p>
    <w:p w14:paraId="7FE921D7">
      <w:pPr>
        <w:tabs>
          <w:tab w:val="left" w:pos="0"/>
        </w:tabs>
        <w:adjustRightInd w:val="0"/>
        <w:spacing w:line="360" w:lineRule="auto"/>
        <w:ind w:firstLine="482"/>
        <w:rPr>
          <w:rFonts w:hint="eastAsia" w:ascii="宋体" w:hAnsi="宋体" w:eastAsia="宋体" w:cs="宋体"/>
          <w:b/>
          <w:color w:val="000000" w:themeColor="text1"/>
          <w:sz w:val="32"/>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szCs w:val="24"/>
          <w14:textFill>
            <w14:solidFill>
              <w14:schemeClr w14:val="tx1"/>
            </w14:solidFill>
          </w14:textFill>
        </w:rPr>
        <w:t>。履约保证金的数额不得超过政府采购合同金额的</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%。鼓励和支持供应商以银行、保险公司出具的保函形式提供履约保证金。</w:t>
      </w:r>
      <w:r>
        <w:rPr>
          <w:rFonts w:hint="eastAsia" w:ascii="宋体" w:hAnsi="宋体" w:eastAsia="宋体" w:cs="宋体"/>
          <w:b/>
          <w:color w:val="000000" w:themeColor="text1"/>
          <w:sz w:val="24"/>
          <w:szCs w:val="24"/>
          <w14:textFill>
            <w14:solidFill>
              <w14:schemeClr w14:val="tx1"/>
            </w14:solidFill>
          </w14:textFill>
        </w:rPr>
        <w:t>采购人不得拒收履约保函。</w:t>
      </w:r>
    </w:p>
    <w:p w14:paraId="3A9D31EA">
      <w:pPr>
        <w:pStyle w:val="5"/>
        <w:pageBreakBefore w:val="0"/>
        <w:widowControl w:val="0"/>
        <w:kinsoku/>
        <w:wordWrap/>
        <w:overflowPunct/>
        <w:topLinePunct w:val="0"/>
        <w:bidi w:val="0"/>
        <w:spacing w:before="120" w:after="120" w:line="360" w:lineRule="auto"/>
        <w:jc w:val="center"/>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八、电子交易活动的中止</w:t>
      </w:r>
    </w:p>
    <w:p w14:paraId="480FEBE2">
      <w:pPr>
        <w:widowControl w:val="0"/>
        <w:adjustRightInd w:val="0"/>
        <w:snapToGrid w:val="0"/>
        <w:spacing w:before="0" w:line="360" w:lineRule="auto"/>
        <w:ind w:firstLine="0" w:firstLineChars="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0"/>
          <w:lang w:val="en-US" w:eastAsia="zh-CN" w:bidi="ar-SA"/>
          <w14:textFill>
            <w14:solidFill>
              <w14:schemeClr w14:val="tx1"/>
            </w14:solidFill>
          </w14:textFill>
        </w:rPr>
        <w:t>2</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.电子交易活动的中止。</w:t>
      </w:r>
      <w:r>
        <w:rPr>
          <w:rFonts w:hint="eastAsia" w:ascii="宋体" w:hAnsi="宋体" w:eastAsia="宋体" w:cs="宋体"/>
          <w:color w:val="000000" w:themeColor="text1"/>
          <w:kern w:val="2"/>
          <w:sz w:val="24"/>
          <w:szCs w:val="20"/>
          <w:lang w:val="en-US" w:eastAsia="zh-CN" w:bidi="ar-SA"/>
          <w14:textFill>
            <w14:solidFill>
              <w14:schemeClr w14:val="tx1"/>
            </w14:solidFill>
          </w14:textFill>
        </w:rPr>
        <w:t>采购过程中出现以下情形，导致电子交易平台无法正常运行，或者无法保证电子交易的公平、公正和安全时，采购机构可中止电子交易活动：</w:t>
      </w:r>
    </w:p>
    <w:p w14:paraId="6691CFA5">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 xml:space="preserve">27.1 电子交易平台发生故障而无法登录访问的； </w:t>
      </w:r>
    </w:p>
    <w:p w14:paraId="7B5ABBBE">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27.2 电子交易平台应用或数据库出现错误，不能进行正常操作的；</w:t>
      </w:r>
    </w:p>
    <w:p w14:paraId="3B0FFBBB">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27.3 电子交易平台发现严重安全漏洞，有潜在泄密危险的；</w:t>
      </w:r>
    </w:p>
    <w:p w14:paraId="040880C1">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 xml:space="preserve">27.4 病毒发作导致不能进行正常操作的； </w:t>
      </w:r>
    </w:p>
    <w:p w14:paraId="44B785CF">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27.5 其他无法保证电子交易的公平、公正和安全的情况。</w:t>
      </w:r>
    </w:p>
    <w:p w14:paraId="3890DEE8">
      <w:pPr>
        <w:widowControl w:val="0"/>
        <w:adjustRightInd w:val="0"/>
        <w:snapToGrid w:val="0"/>
        <w:spacing w:before="0" w:line="360" w:lineRule="auto"/>
        <w:ind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2"/>
          <w:sz w:val="24"/>
          <w:szCs w:val="20"/>
          <w:lang w:val="en-US" w:eastAsia="zh-CN" w:bidi="ar-SA"/>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4750905C">
      <w:pPr>
        <w:pStyle w:val="5"/>
        <w:pageBreakBefore w:val="0"/>
        <w:widowControl w:val="0"/>
        <w:kinsoku/>
        <w:wordWrap/>
        <w:overflowPunct/>
        <w:topLinePunct w:val="0"/>
        <w:bidi w:val="0"/>
        <w:spacing w:before="120" w:after="120" w:line="360" w:lineRule="auto"/>
        <w:jc w:val="center"/>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九、验收</w:t>
      </w:r>
    </w:p>
    <w:p w14:paraId="7A7F17AA">
      <w:pPr>
        <w:widowControl w:val="0"/>
        <w:adjustRightInd w:val="0"/>
        <w:spacing w:line="360" w:lineRule="auto"/>
        <w:ind w:firstLine="0" w:firstLineChars="0"/>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29.验收</w:t>
      </w:r>
    </w:p>
    <w:bookmarkEnd w:id="7"/>
    <w:bookmarkEnd w:id="8"/>
    <w:bookmarkEnd w:id="9"/>
    <w:p w14:paraId="010115FB">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7976E4">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14:paraId="71EFDDD4">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35505A">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29.4采购人原则上应当在履约验收之日起2个工作日内，将履约验收结果在浙江政府采购网上公告。</w:t>
      </w:r>
    </w:p>
    <w:p w14:paraId="660EA2B3">
      <w:pPr>
        <w:widowControl w:val="0"/>
        <w:adjustRightInd w:val="0"/>
        <w:snapToGrid w:val="0"/>
        <w:spacing w:before="0" w:line="360" w:lineRule="auto"/>
        <w:ind w:firstLine="480" w:firstLineChars="200"/>
        <w:jc w:val="both"/>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29.5验收合格的项目，采购人将根据采购合同的约定及时向供应商支付采购资金、退还履约保证金。</w:t>
      </w:r>
    </w:p>
    <w:p w14:paraId="533E8463">
      <w:pPr>
        <w:widowControl w:val="0"/>
        <w:adjustRightInd w:val="0"/>
        <w:snapToGrid w:val="0"/>
        <w:spacing w:before="0" w:line="360" w:lineRule="auto"/>
        <w:ind w:firstLine="480" w:firstLineChars="200"/>
        <w:jc w:val="both"/>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C2B1A1">
      <w:pP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14:paraId="63B09B13">
      <w:pPr>
        <w:adjustRightInd/>
        <w:spacing w:line="360" w:lineRule="auto"/>
        <w:jc w:val="center"/>
        <w:outlineLvl w:val="0"/>
        <w:rPr>
          <w:rFonts w:hint="eastAsia" w:ascii="宋体" w:hAnsi="宋体" w:eastAsia="宋体" w:cs="宋体"/>
          <w:b/>
          <w:color w:val="000000" w:themeColor="text1"/>
          <w:sz w:val="36"/>
          <w:szCs w:val="20"/>
          <w:lang w:val="en-US" w:eastAsia="zh-CN"/>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w:t>
      </w:r>
      <w:r>
        <w:rPr>
          <w:rFonts w:hint="eastAsia" w:ascii="宋体" w:hAnsi="宋体" w:eastAsia="宋体" w:cs="宋体"/>
          <w:b/>
          <w:color w:val="000000" w:themeColor="text1"/>
          <w:sz w:val="36"/>
          <w:szCs w:val="20"/>
          <w:lang w:val="en-US" w:eastAsia="zh-CN"/>
          <w14:textFill>
            <w14:solidFill>
              <w14:schemeClr w14:val="tx1"/>
            </w14:solidFill>
          </w14:textFill>
        </w:rPr>
        <w:t>三</w:t>
      </w:r>
      <w:r>
        <w:rPr>
          <w:rFonts w:hint="eastAsia" w:ascii="宋体" w:hAnsi="宋体" w:eastAsia="宋体" w:cs="宋体"/>
          <w:b/>
          <w:color w:val="000000" w:themeColor="text1"/>
          <w:sz w:val="36"/>
          <w:szCs w:val="20"/>
          <w14:textFill>
            <w14:solidFill>
              <w14:schemeClr w14:val="tx1"/>
            </w14:solidFill>
          </w14:textFill>
        </w:rPr>
        <w:t xml:space="preserve">部分 </w:t>
      </w:r>
      <w:r>
        <w:rPr>
          <w:rFonts w:hint="eastAsia" w:ascii="宋体" w:hAnsi="宋体" w:eastAsia="宋体" w:cs="宋体"/>
          <w:b/>
          <w:color w:val="000000" w:themeColor="text1"/>
          <w:sz w:val="36"/>
          <w:szCs w:val="20"/>
          <w:lang w:val="en-US" w:eastAsia="zh-CN"/>
          <w14:textFill>
            <w14:solidFill>
              <w14:schemeClr w14:val="tx1"/>
            </w14:solidFill>
          </w14:textFill>
        </w:rPr>
        <w:t>采购需求</w:t>
      </w:r>
    </w:p>
    <w:p w14:paraId="6626A8EB">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（标注“▲”的技术参数，供应商所报货物必须满足（或正偏离），否则将</w:t>
      </w:r>
      <w:r>
        <w:rPr>
          <w:rFonts w:hint="eastAsia" w:ascii="宋体" w:hAnsi="宋体" w:eastAsia="宋体" w:cs="宋体"/>
          <w:b/>
          <w:bCs/>
          <w:color w:val="000000" w:themeColor="text1"/>
          <w:kern w:val="0"/>
          <w:sz w:val="24"/>
          <w:szCs w:val="24"/>
          <w:lang w:eastAsia="zh-CN"/>
          <w14:textFill>
            <w14:solidFill>
              <w14:schemeClr w14:val="tx1"/>
            </w14:solidFill>
          </w14:textFill>
        </w:rPr>
        <w:t>作</w:t>
      </w:r>
      <w:r>
        <w:rPr>
          <w:rFonts w:hint="eastAsia" w:ascii="宋体" w:hAnsi="宋体" w:eastAsia="宋体" w:cs="宋体"/>
          <w:b/>
          <w:bCs/>
          <w:color w:val="000000" w:themeColor="text1"/>
          <w:kern w:val="0"/>
          <w:sz w:val="24"/>
          <w:szCs w:val="24"/>
          <w14:textFill>
            <w14:solidFill>
              <w14:schemeClr w14:val="tx1"/>
            </w14:solidFill>
          </w14:textFill>
        </w:rPr>
        <w:t>无效投标处理。标注“★”的为重要技术参数）</w:t>
      </w:r>
    </w:p>
    <w:p w14:paraId="04BE0C5A">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浦江县公安局交通信号灯2024年建设项目</w:t>
      </w:r>
    </w:p>
    <w:p w14:paraId="72E0140F">
      <w:pPr>
        <w:spacing w:line="324"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一、采购清单</w:t>
      </w:r>
    </w:p>
    <w:p w14:paraId="37AD3ADF">
      <w:pPr>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1.浦江县蒋塘路与枫井东路交叉口信号灯及电子警察工程数量表</w:t>
      </w:r>
    </w:p>
    <w:tbl>
      <w:tblPr>
        <w:tblStyle w:val="26"/>
        <w:tblW w:w="98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241"/>
        <w:gridCol w:w="5102"/>
        <w:gridCol w:w="1212"/>
        <w:gridCol w:w="1637"/>
      </w:tblGrid>
      <w:tr w14:paraId="1F91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4ECCC3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A4BFB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设备名称</w:t>
            </w:r>
          </w:p>
        </w:tc>
        <w:tc>
          <w:tcPr>
            <w:tcW w:w="5102" w:type="dxa"/>
            <w:tcBorders>
              <w:top w:val="single" w:color="000000" w:sz="4" w:space="0"/>
              <w:left w:val="single" w:color="000000" w:sz="4" w:space="0"/>
              <w:bottom w:val="single" w:color="000000" w:sz="4" w:space="0"/>
              <w:right w:val="single" w:color="000000" w:sz="4" w:space="0"/>
            </w:tcBorders>
            <w:noWrap/>
            <w:vAlign w:val="center"/>
          </w:tcPr>
          <w:p w14:paraId="4841B7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参数</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10ACA7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1637" w:type="dxa"/>
            <w:tcBorders>
              <w:top w:val="single" w:color="000000" w:sz="4" w:space="0"/>
              <w:left w:val="single" w:color="000000" w:sz="4" w:space="0"/>
              <w:bottom w:val="single" w:color="000000" w:sz="4" w:space="0"/>
              <w:right w:val="single" w:color="000000" w:sz="4" w:space="0"/>
            </w:tcBorders>
            <w:noWrap/>
            <w:vAlign w:val="center"/>
          </w:tcPr>
          <w:p w14:paraId="2C4D46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r>
      <w:tr w14:paraId="7D9C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79" w:type="dxa"/>
            <w:tcBorders>
              <w:top w:val="nil"/>
              <w:left w:val="single" w:color="000000" w:sz="4" w:space="0"/>
              <w:bottom w:val="single" w:color="000000" w:sz="4" w:space="0"/>
              <w:right w:val="nil"/>
            </w:tcBorders>
            <w:noWrap/>
            <w:vAlign w:val="center"/>
          </w:tcPr>
          <w:p w14:paraId="351FC0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241" w:type="dxa"/>
            <w:tcBorders>
              <w:top w:val="nil"/>
              <w:left w:val="single" w:color="000000" w:sz="4" w:space="0"/>
              <w:bottom w:val="single" w:color="000000" w:sz="4" w:space="0"/>
              <w:right w:val="single" w:color="000000" w:sz="4" w:space="0"/>
            </w:tcBorders>
            <w:noWrap w:val="0"/>
            <w:vAlign w:val="center"/>
          </w:tcPr>
          <w:p w14:paraId="54716A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900w电子警察抓拍单元</w:t>
            </w:r>
          </w:p>
        </w:tc>
        <w:tc>
          <w:tcPr>
            <w:tcW w:w="5102" w:type="dxa"/>
            <w:tcBorders>
              <w:top w:val="nil"/>
              <w:left w:val="single" w:color="000000" w:sz="4" w:space="0"/>
              <w:bottom w:val="single" w:color="000000" w:sz="4" w:space="0"/>
              <w:right w:val="single" w:color="000000" w:sz="4" w:space="0"/>
            </w:tcBorders>
            <w:noWrap w:val="0"/>
            <w:vAlign w:val="center"/>
          </w:tcPr>
          <w:p w14:paraId="40C85DE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1、采用不小于1.1英寸GS-CMOS图像传感器，视频分辨率不低于4096×2336，抓图分辨率不低于4096×2336；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2、支持配合外接补光灯控制使用，支持闪光灯和频闪灯同步补光；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4、支持车牌识别功能：白天识别准确率≥99%；晚上识别准确率≥99%；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5、支持车辆违章变道检测抓拍功能，白天捕获率≥99%；晚上捕获率≥99%；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6、支持对超速(按所设超速阈值)行使的车辆进行检测抓拍功能，白天捕获率≥99%；晚上捕获率≥99%；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7、支持车辆逆行检测抓拍功能，白天捕获率≥99%；晚上捕获率≥99%；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8、支持通过视频触发进行车辆抓拍，支持车牌识别、车身颜色识别、车型识别，通行车辆信息捕获和违章检测功能；</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9、★支持对信号灯被明显遮挡进行检测，检测到该异常后可进行报警；支持对信号灯不亮进行检测，检测到该异常后可进行报警。(提供公安部或CMA或CNAS等第三方检测机构出具得检测报告扫描件)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10、包含摄像机、镜头、室外防护罩、电源适配器等。</w:t>
            </w:r>
          </w:p>
        </w:tc>
        <w:tc>
          <w:tcPr>
            <w:tcW w:w="1212" w:type="dxa"/>
            <w:tcBorders>
              <w:top w:val="nil"/>
              <w:left w:val="single" w:color="000000" w:sz="4" w:space="0"/>
              <w:bottom w:val="single" w:color="000000" w:sz="4" w:space="0"/>
              <w:right w:val="single" w:color="000000" w:sz="4" w:space="0"/>
            </w:tcBorders>
            <w:noWrap w:val="0"/>
            <w:vAlign w:val="center"/>
          </w:tcPr>
          <w:p w14:paraId="3DDA62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nil"/>
              <w:left w:val="single" w:color="000000" w:sz="4" w:space="0"/>
              <w:bottom w:val="single" w:color="000000" w:sz="4" w:space="0"/>
              <w:right w:val="single" w:color="000000" w:sz="4" w:space="0"/>
            </w:tcBorders>
            <w:noWrap w:val="0"/>
            <w:vAlign w:val="center"/>
          </w:tcPr>
          <w:p w14:paraId="1FAE21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3849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8" w:hRule="atLeast"/>
        </w:trPr>
        <w:tc>
          <w:tcPr>
            <w:tcW w:w="679" w:type="dxa"/>
            <w:tcBorders>
              <w:top w:val="nil"/>
              <w:left w:val="single" w:color="000000" w:sz="4" w:space="0"/>
              <w:bottom w:val="single" w:color="000000" w:sz="4" w:space="0"/>
              <w:right w:val="nil"/>
            </w:tcBorders>
            <w:noWrap/>
            <w:vAlign w:val="center"/>
          </w:tcPr>
          <w:p w14:paraId="547A92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E527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高清双摄球机</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E4D417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1、设备可同时输出全景和细节两路视频图像，CMOS靶面尺寸为1/1.8英寸；全景细节分辨率均≥800万；内置2个算力之和≥10TOPS的GPU芯片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2、最大分辨率：全景3840×2160细节3840×2160；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3、最低照度：全景彩色：0.001Lux@F1.6黑白：0.0001Lux@F1.6细节彩色：0.001Lux@F1.2黑白：0.0001Lux@F1.2 0Lux（红外灯开启）or（柔光灯开启）；</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4、细节相机≥30倍光学变倍，≥16倍数字变倍</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5、全景相机水平范围：0°～360°连续旋转、垂直范围： 0°～30°；细节相机水平范围：0°～340°垂直范围： -10°～180°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6、支持视频结构化功能：支持机动车抓拍、机动车属性提取，支持非机动车抓拍、非机动车属性提取，支持人体抓拍、人体属性提取，支持人脸抓拍、人脸属性提取、支持人脸检测</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7、★支持双云台，设备具备全景、细节两个通道且都支持远程转动调节位置 (提供公安部或CMA或CNAS等第三方检测机构出具得检测报告扫描件)</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1A544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598C6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0FCB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679" w:type="dxa"/>
            <w:tcBorders>
              <w:top w:val="nil"/>
              <w:left w:val="single" w:color="000000" w:sz="4" w:space="0"/>
              <w:bottom w:val="single" w:color="000000" w:sz="4" w:space="0"/>
              <w:right w:val="nil"/>
            </w:tcBorders>
            <w:noWrap/>
            <w:vAlign w:val="center"/>
          </w:tcPr>
          <w:p w14:paraId="507B8D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E9E9B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LED频闪灯</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DE879D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1、补光装置宜采用LED光源或气体放电光源，也可采用其他光源；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2、照射距离：照射距离不小于20米；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★3、支持频闪级联功能；(提供公安部或CMA或CNAS等第三方检测机构出具得检测报告扫描件)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4、色温范围3000k~5500k；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5、频闪信号输出至LED灯板响应的时间≤45us；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6、本产品配套抓拍单元使用，需与抓拍单元同品牌</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2E6E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977D9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2D00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4" w:hRule="atLeast"/>
        </w:trPr>
        <w:tc>
          <w:tcPr>
            <w:tcW w:w="679" w:type="dxa"/>
            <w:tcBorders>
              <w:top w:val="nil"/>
              <w:left w:val="single" w:color="000000" w:sz="4" w:space="0"/>
              <w:bottom w:val="single" w:color="000000" w:sz="4" w:space="0"/>
              <w:right w:val="nil"/>
            </w:tcBorders>
            <w:noWrap/>
            <w:vAlign w:val="center"/>
          </w:tcPr>
          <w:p w14:paraId="3B8B7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F0764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智能终端管理设备</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A7F0EB6">
            <w:pPr>
              <w:keepNext w:val="0"/>
              <w:keepLines w:val="0"/>
              <w:widowControl/>
              <w:suppressLineNumbers w:val="0"/>
              <w:spacing w:before="0" w:beforeAutospacing="0" w:after="20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1、支持不少于12路卡口视频及图片输入，同时支持图片合成；标配1个2T硬盘，最大支持4个SATA接口3.5" 4T硬盘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2、支持仅超速显示车速、卡口合成上传、违法合成上传、无牌车上传、警牌上传、车牌隐私保护等多种个性发布方式；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4、支持将1/2/3/4/5/6张原始图片进行合成，支持多种合成形状选择，图片顺序可任意修改；支持去除原始图片黑边；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5、对于记录在存储介质上的视(音)频信息，取出的存储介质应能在相同型号的其他设备上正常回放，以保证设备发生故障后记录资料的留存(或复制)；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★6、支持普通合成根据不同违法类型配置合成图中特写图序号；支持关联合成方案匹配配置，选择不同方案后可自动更换相关参数推荐值(提供公安部或CMA或CNAS等第三方检测机构出具得检测报告扫描件)</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B81D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8FEBB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1EE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9" w:type="dxa"/>
            <w:tcBorders>
              <w:top w:val="nil"/>
              <w:left w:val="single" w:color="000000" w:sz="4" w:space="0"/>
              <w:bottom w:val="single" w:color="000000" w:sz="4" w:space="0"/>
              <w:right w:val="nil"/>
            </w:tcBorders>
            <w:noWrap/>
            <w:vAlign w:val="center"/>
          </w:tcPr>
          <w:p w14:paraId="2C91BA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C2B3B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红绿灯信号检测器</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383304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1.支持最多接入20路红/绿灯信号，进行输入通断检测，并通过100M网口将信号状态实时传输给网络摄像机；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2.支持通过配置工具设置20路相机参数和检测参数，每个检测通道最多支持关联5个相机IP；</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3.支持通过配置工具设置红灯检测模式/绿灯检测模式；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4.支持通过配置工具设置交换机网关，并开启ping功能，用来监测网络状态；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★5.网络状态监测功能:开启Ping功能时，Ping成功LAN指示灯闪烁，Ping失败或Ping功能未使能LAN指示灯常亮，首次Ping成功/失败可记录日志。（提供公安部或CMA或CNAS等第三方检测机构出具得检测报告扫描件）</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F7B3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A3387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57D9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79" w:type="dxa"/>
            <w:tcBorders>
              <w:top w:val="nil"/>
              <w:left w:val="single" w:color="000000" w:sz="4" w:space="0"/>
              <w:bottom w:val="single" w:color="000000" w:sz="4" w:space="0"/>
              <w:right w:val="nil"/>
            </w:tcBorders>
            <w:noWrap/>
            <w:vAlign w:val="center"/>
          </w:tcPr>
          <w:p w14:paraId="0C5312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F6353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红绿灯杆件F杆7.3挑6米</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99523E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立杆高度7.3m，主杆口径（200mm  220mm）壁厚6mm,  挑臂（100mm  200mm)，长度6m，壁厚4mm；热镀锌喷塑。</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4CE0E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F0AF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4ABB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6" w:hRule="atLeast"/>
        </w:trPr>
        <w:tc>
          <w:tcPr>
            <w:tcW w:w="679" w:type="dxa"/>
            <w:tcBorders>
              <w:top w:val="nil"/>
              <w:left w:val="single" w:color="000000" w:sz="4" w:space="0"/>
              <w:bottom w:val="single" w:color="000000" w:sz="4" w:space="0"/>
              <w:right w:val="nil"/>
            </w:tcBorders>
            <w:noWrap/>
            <w:vAlign w:val="center"/>
          </w:tcPr>
          <w:p w14:paraId="168996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F6E7E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左转信号灯</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3A382C4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1.产品尺寸：1377*470*118mm。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2.LED 数量：红箭头 117 颗 LED，黄箭头 117 颗 LED，绿箭头 117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3.LED 波长：红：625±5nm；黄：590±5nm；绿：505±5nm。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4.LED 单颗亮度：红：3680~6300mcd，黄：4620~6650mcd，绿：7223~12480mcd。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6.可视距离：≥300m16。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7.供电电源：带 PFC（PFC&gt;0.9）校正的隔离型恒流开关电源，防浪涌冲击电压≧4000V。</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8.启动电流及响应时间：瞬间启动电流≤0.3A，启动响应时间小于 20MS，关闭响应时间小于 70MS。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9.功率：红箭头≤9W、黄箭头≤9W、绿箭头≤7W。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10.功率因素：在 220V 电压下，Φ400MM 红、黄、绿功率因素均≥0.98。11.防护等级：IP55，可提供在有效期内的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12.执行国标 GB14887-2011，需提供在有效期内的公安部交通安全产品质量监督检测中心出具的《道路交通信号灯》全 29 项的检测报告。</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D021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830BD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719A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8" w:hRule="atLeast"/>
        </w:trPr>
        <w:tc>
          <w:tcPr>
            <w:tcW w:w="679" w:type="dxa"/>
            <w:tcBorders>
              <w:top w:val="nil"/>
              <w:left w:val="single" w:color="000000" w:sz="4" w:space="0"/>
              <w:bottom w:val="single" w:color="000000" w:sz="4" w:space="0"/>
              <w:right w:val="nil"/>
            </w:tcBorders>
            <w:noWrap/>
            <w:vAlign w:val="center"/>
          </w:tcPr>
          <w:p w14:paraId="15DA0B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1A992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圆盘信号灯</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795792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 产品尺寸：1377*470*118mm.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表面处理：纯黑色喷塑哑光.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 LED 数量：红满盘 205 颗 LED，黄满盘 205 颗 LED，绿满盘 205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 LED 波长：红：625±5nm；黄：590±5nm；绿：505±5nm.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 LED 单颗亮度：红：3680~6300mcd，黄：4620~6650mcd，绿：7223~12480mcd.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 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 绝缘电阻：≥500MΩ.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8. 供电电源：带 PFC（PFC&gt;0.9）校正的隔离型恒流开关电源，防浪涌冲击电压≧4000V.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 启动电流及响应时间：瞬间启动电流:≤0.1A，启动响应时间小于 20MS,关闭响应时间小于 60MS.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 功率：红满盘≤13W、黄满盘≤13W、绿满盘≤11W.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 功率因素：在 220V 电压下，Φ400MM 红、黄、绿功率因素均≥0.98.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外壳材质：压铸铝外壳，灯具外壳使用寿命均≥20 年，并拥有自主开模外观设计，所有密封件采用进口硅橡胶材料，灯芯独立，整灯由三个分立的具有无色透光面的发光单元组成.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14.★信号灯具备自动降光功能，即以交流 220V 电压供电 1min 后，以调幅或调相方式降低供电压，在 100-150V 电压有效值范围内信号灯应能正常工作，发光单元基准轴上的发光强度应不小于 150cd 且不大于 250cd. 需提供在有效期内的针对此功能的单项检测报告。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 执行国标 GB14887-2011，需提供在有效期内的公安部交通安全产品质量监督检测中心出具的《道路交通信号灯》全 29 项的检测报告。</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D475D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6839D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6442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2" w:hRule="atLeast"/>
        </w:trPr>
        <w:tc>
          <w:tcPr>
            <w:tcW w:w="679" w:type="dxa"/>
            <w:tcBorders>
              <w:top w:val="nil"/>
              <w:left w:val="single" w:color="000000" w:sz="4" w:space="0"/>
              <w:bottom w:val="single" w:color="000000" w:sz="4" w:space="0"/>
              <w:right w:val="nil"/>
            </w:tcBorders>
            <w:noWrap/>
            <w:vAlign w:val="center"/>
          </w:tcPr>
          <w:p w14:paraId="0AA475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AD354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人行信号灯组</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E77EBE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1.产品尺寸：698*361*104mm（连体铝壳）.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LED 数量：红人 80 颗 LED，静绿人 75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3.LED 波长：红：625±5nm；绿：505±5nm.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 LED 单颗亮度：红：3680~6300mcd，绿：7223~12480mcd.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 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 供电电源：带 PFC（PFC&gt;0.9）校正的隔离型恒流开关电源，防浪涌冲击电压≧4000V.</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 工作电压：AC220v±20%，50HZ±2.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 启动电流及响应时间：瞬间启动电流:≤0.3A，启动响应时间小于 60MS，关闭响应时间小于 70MS.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 功率：静态红人≤7W、静态绿人≤6W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 功率因素：在 220V 电压下，Φ300MM 红、绿功率因素均≥0.98.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执行国标 GB14887-2011，需提供在有效期内的公安部交通安全产品质量监督检测中心出具的《道路交通信号灯》全 29 项的检测报告。</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BDACE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E4A93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42D4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79" w:type="dxa"/>
            <w:tcBorders>
              <w:top w:val="nil"/>
              <w:left w:val="single" w:color="000000" w:sz="4" w:space="0"/>
              <w:bottom w:val="single" w:color="000000" w:sz="4" w:space="0"/>
              <w:right w:val="nil"/>
            </w:tcBorders>
            <w:noWrap/>
            <w:vAlign w:val="center"/>
          </w:tcPr>
          <w:p w14:paraId="04E156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AC0FB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L监控杆6挑6</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09CA58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220mm）壁厚6mm,  挑臂（100mm  200mm)，长度6m，壁厚4mm；热镀锌喷塑。</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5F514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BCE2F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3C17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9" w:type="dxa"/>
            <w:tcBorders>
              <w:top w:val="nil"/>
              <w:left w:val="single" w:color="000000" w:sz="4" w:space="0"/>
              <w:bottom w:val="single" w:color="000000" w:sz="4" w:space="0"/>
              <w:right w:val="nil"/>
            </w:tcBorders>
            <w:noWrap/>
            <w:vAlign w:val="center"/>
          </w:tcPr>
          <w:p w14:paraId="4BC103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F8393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人行灯杆</w:t>
            </w:r>
          </w:p>
        </w:tc>
        <w:tc>
          <w:tcPr>
            <w:tcW w:w="5102" w:type="dxa"/>
            <w:tcBorders>
              <w:top w:val="nil"/>
              <w:left w:val="nil"/>
              <w:bottom w:val="nil"/>
              <w:right w:val="nil"/>
            </w:tcBorders>
            <w:noWrap/>
            <w:vAlign w:val="center"/>
          </w:tcPr>
          <w:p w14:paraId="68F0E56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立杆89杆，厚度3mm,高3米，法兰300*300*12mm，地笼4-M16-1m；定位法兰300*4mm,热镀锌喷塑.</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E3CFB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72D94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w:t>
            </w:r>
          </w:p>
        </w:tc>
      </w:tr>
      <w:tr w14:paraId="0B9E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1E0492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898D6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BB016D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RVV2*2.5电源线</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4A67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125</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F66C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20C7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4269B8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3C128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8BCB49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RVV4*1.0电源线</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1FFC0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240</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45EED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7753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0BB684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0C830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4AFDA9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RVV10*1.0电源线</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4C5E9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F0E42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2337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62EBA9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8BAF0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网线</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71CCF0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6类防水网线</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FF92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240</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2FAC4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30A5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014ACD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AFCD3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球机支架</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3F3730A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球机配套支架</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15EF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71C2E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5D0B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79" w:type="dxa"/>
            <w:tcBorders>
              <w:top w:val="nil"/>
              <w:left w:val="single" w:color="000000" w:sz="4" w:space="0"/>
              <w:bottom w:val="single" w:color="000000" w:sz="4" w:space="0"/>
              <w:right w:val="nil"/>
            </w:tcBorders>
            <w:noWrap/>
            <w:vAlign w:val="center"/>
          </w:tcPr>
          <w:p w14:paraId="0C11BB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DF40E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二合一防雷器</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3DD1B6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额定工作电压UO：AC24V；最大持续运行电压UC：AC30V；接口：RJ45。</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C4461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464B6E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822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05F833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5DA7F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空开</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7F1C76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32A,国产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62A9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CC7A3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363D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4D2EBE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FE8E0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空开</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1F0FF6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63A,国产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DD39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89BBC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42CB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61B30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A0100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插板</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17DB8F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国产插板</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D1C72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0A7F6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1BA8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0C1445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7A3E8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6EF63D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5口千兆电口交换机</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F04BE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AED60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72CF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79" w:type="dxa"/>
            <w:tcBorders>
              <w:top w:val="nil"/>
              <w:left w:val="single" w:color="000000" w:sz="4" w:space="0"/>
              <w:bottom w:val="single" w:color="000000" w:sz="4" w:space="0"/>
              <w:right w:val="nil"/>
            </w:tcBorders>
            <w:noWrap/>
            <w:vAlign w:val="center"/>
          </w:tcPr>
          <w:p w14:paraId="1DA63A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0C151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C01096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8口千兆电口交换机</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25681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7C3C9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62E3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tcBorders>
              <w:top w:val="nil"/>
              <w:left w:val="single" w:color="000000" w:sz="4" w:space="0"/>
              <w:bottom w:val="single" w:color="000000" w:sz="4" w:space="0"/>
              <w:right w:val="nil"/>
            </w:tcBorders>
            <w:noWrap/>
            <w:vAlign w:val="center"/>
          </w:tcPr>
          <w:p w14:paraId="12AAB1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7EF90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监控杆件基础施工</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05D0A2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175D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74FFB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5469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tcBorders>
              <w:top w:val="nil"/>
              <w:left w:val="single" w:color="000000" w:sz="4" w:space="0"/>
              <w:bottom w:val="single" w:color="000000" w:sz="4" w:space="0"/>
              <w:right w:val="nil"/>
            </w:tcBorders>
            <w:noWrap/>
            <w:vAlign w:val="center"/>
          </w:tcPr>
          <w:p w14:paraId="263A8F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05554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红绿灯杆件基础施工</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45BA336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B00CF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36C995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43C5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tcBorders>
              <w:top w:val="nil"/>
              <w:left w:val="single" w:color="000000" w:sz="4" w:space="0"/>
              <w:bottom w:val="single" w:color="000000" w:sz="4" w:space="0"/>
              <w:right w:val="nil"/>
            </w:tcBorders>
            <w:noWrap/>
            <w:vAlign w:val="center"/>
          </w:tcPr>
          <w:p w14:paraId="5EAF11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FB2D0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人行灯基础</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FDCF15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ABFD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DFCB5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515F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9" w:type="dxa"/>
            <w:tcBorders>
              <w:top w:val="nil"/>
              <w:left w:val="single" w:color="000000" w:sz="4" w:space="0"/>
              <w:bottom w:val="single" w:color="000000" w:sz="4" w:space="0"/>
              <w:right w:val="nil"/>
            </w:tcBorders>
            <w:noWrap/>
            <w:vAlign w:val="center"/>
          </w:tcPr>
          <w:p w14:paraId="058F9E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A1420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信号机及控制机箱</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0959671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标准19英寸全封闭机箱设计，应有防雨、防潮、防尘、防震能力，达到IP65的防护等级；信号机机箱内应设置照明；机箱应采用高级防锈蚀和抗风化表面处理工艺处理，完全适合全天候的户外运行，机柜材料采用防腐防锈的材料；</w:t>
            </w:r>
          </w:p>
          <w:p w14:paraId="36FC2F5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1.★信号机符合《GB25280-2016道路交通信号控制机》标准中集中协调式信号机要求，具有公安部交通安全产品质量监督检测中心出具的检测报告。 (提供公安部或CMA或CNAS等第三方检测机构出具得检测报告扫描件)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2.功能要求：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2.1远程控制：可实现联网控制，接收中心远程优化控制，可在线修改配时参数，在线显示各相位状态、故障状态。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2.2多时段控制：根据不同时间段的车流量大小将一天分为若干个时间段，并配以不同的控制方式及配时方案。最大支持128个信号配时方案，并可任意组合； 最大支持64个时间表计划调度；支持13种星期组合方式及特殊日定义。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 .★信号机符合《GB25280-2016道路交通信号控制机》标准中集中协调式信号机要求，具有公安部交通安全产品质量监督检测中心出具的检测报告。 (提供公安部或CMA或CNAS等第三方检测机构出具得检测报告扫描件)无电缆协调功能：同一主干道上的多个信号机以指定的某一路口信号机为基准，通过配置周期与相位差，利用GPS 或联网授时，协调时间，实现线协调控制。(提供公安部或CMA或CNAS等第三方检测机构出具得检测报告扫描件)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 感应控制：根据相位对应车道检测器的实施车辆信息，控制相位放行，当车辆间隔大于设定值或浪费时间大于设定值或相位长大于设定值则结束当前相位。感应控制包括半感应、全感应控制，可设置感应控制参数，具备线协调感应控制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手动/遥控控制：应支持手动控制功能。可由路口用户通过信号机手控面板将路口交通信号机由自动运行模式切换到手动模式，支持步进控制或任意阶段选择控制（快速实现阶段切换）。手动控制方式应可支持无线遥控终端设备，支持阶段选择控制，快速实现阶段切换。(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2.6具有行人过街触发功能，提供不少于2个行人按钮接口。(提供公安部或CMA或CNAS等第三方检测机构出具得检测报告扫描件)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 黄闪控制功能：黄灯按一定的频率闪烁。关灯控制功能：熄灭所有的信号灯输出。全红控制功能：所有灯组全红。</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2.8.日志记录：记录信号机运行参数、检测器故障、信号灯故障、绿冲突故障，支持远程查询和数据导出。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 信号机能够支持多种类型的倒计时方式，包括学习型倒计时器、触发脉冲型倒计时器和通信型倒计时器并且能够支持电力线载波通讯式倒计时器，支持倒九秒输出。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2.10在联网方式下，控制管理人员可通过中心计算机的系统软件，以系统自适应优化控制、预置多段式固定配时、人工直接干预控制等多种方式，直接控制路口的信号配时。同时控制管理人员可通过图形界面，配置路口的特征参数、控制参数，直接下载至路口信号控制机，更新路口数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▲3.与现有浦江信号灯平台无缝对接，并提供原设备厂家出具的承诺函。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00EAD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DBFC2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660C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79" w:type="dxa"/>
            <w:tcBorders>
              <w:top w:val="nil"/>
              <w:left w:val="single" w:color="000000" w:sz="4" w:space="0"/>
              <w:bottom w:val="single" w:color="000000" w:sz="4" w:space="0"/>
              <w:right w:val="nil"/>
            </w:tcBorders>
            <w:noWrap/>
            <w:vAlign w:val="center"/>
          </w:tcPr>
          <w:p w14:paraId="276993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732E7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管道施工</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FA7BB6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根据现场情况，完成管道的施工，管材采用直径20的PVC管，包含破路、恢复、绿化。</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D74F1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521455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42C8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nil"/>
              <w:left w:val="single" w:color="000000" w:sz="4" w:space="0"/>
              <w:bottom w:val="single" w:color="000000" w:sz="4" w:space="0"/>
              <w:right w:val="nil"/>
            </w:tcBorders>
            <w:noWrap/>
            <w:vAlign w:val="center"/>
          </w:tcPr>
          <w:p w14:paraId="18650F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57876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系统集成及维护</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A609D7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包括安装集成所需的辅材、调试费用、五年维护费。</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AACE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6925E2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7F25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tcBorders>
              <w:top w:val="nil"/>
              <w:left w:val="single" w:color="000000" w:sz="4" w:space="0"/>
              <w:bottom w:val="single" w:color="000000" w:sz="4" w:space="0"/>
              <w:right w:val="nil"/>
            </w:tcBorders>
            <w:noWrap/>
            <w:vAlign w:val="center"/>
          </w:tcPr>
          <w:p w14:paraId="6C8D68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14674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落地机箱</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E321D0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国际标准门及门锁：前门:全不锈钢前门，带锁；后门:全封闭全不锈钢后门；侧门:全不锈钢侧门，可快速装卸。尺寸1150*600*600MM。</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00CC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2B33C8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2A7B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9" w:type="dxa"/>
            <w:tcBorders>
              <w:top w:val="nil"/>
              <w:left w:val="single" w:color="000000" w:sz="4" w:space="0"/>
              <w:bottom w:val="single" w:color="000000" w:sz="4" w:space="0"/>
              <w:right w:val="nil"/>
            </w:tcBorders>
            <w:noWrap/>
            <w:vAlign w:val="center"/>
          </w:tcPr>
          <w:p w14:paraId="508E72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8C7B9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抱杆机箱</w:t>
            </w:r>
          </w:p>
        </w:tc>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2E83FE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采用304材质不锈钢，建议尺寸：480*420*150mm，设备机箱具有防热、防尘、防水、防盗功能，适应室外工作环境，密封良好，做防锈、防腐处理，预留数据传输设备的空间，预留数据线、电源线接口。机箱表面采用不锈钢工艺处理，锁具、门轴坚实牢固，使用寿命在十年以上，所有锁具可由一把钥匙打开。</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448C9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205E0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bl>
    <w:p w14:paraId="51A863E1">
      <w:pPr>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53CB0066">
      <w:pPr>
        <w:ind w:firstLine="480" w:firstLineChars="200"/>
        <w:jc w:val="left"/>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2.浦江县月泉西路与长乐路交叉口信号灯及电子警察工程数量表</w:t>
      </w:r>
    </w:p>
    <w:tbl>
      <w:tblPr>
        <w:tblStyle w:val="26"/>
        <w:tblW w:w="97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960"/>
        <w:gridCol w:w="5714"/>
        <w:gridCol w:w="1151"/>
        <w:gridCol w:w="960"/>
      </w:tblGrid>
      <w:tr w14:paraId="4E74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14:paraId="0EF29E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26D22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设备名称</w:t>
            </w:r>
          </w:p>
        </w:tc>
        <w:tc>
          <w:tcPr>
            <w:tcW w:w="5714" w:type="dxa"/>
            <w:tcBorders>
              <w:top w:val="single" w:color="000000" w:sz="4" w:space="0"/>
              <w:left w:val="single" w:color="000000" w:sz="4" w:space="0"/>
              <w:bottom w:val="single" w:color="000000" w:sz="4" w:space="0"/>
              <w:right w:val="single" w:color="000000" w:sz="4" w:space="0"/>
            </w:tcBorders>
            <w:noWrap/>
            <w:vAlign w:val="center"/>
          </w:tcPr>
          <w:p w14:paraId="455144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参数</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36979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07B68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r>
      <w:tr w14:paraId="4BB4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6" w:hRule="atLeast"/>
        </w:trPr>
        <w:tc>
          <w:tcPr>
            <w:tcW w:w="960" w:type="dxa"/>
            <w:tcBorders>
              <w:top w:val="nil"/>
              <w:left w:val="single" w:color="000000" w:sz="4" w:space="0"/>
              <w:bottom w:val="single" w:color="000000" w:sz="4" w:space="0"/>
              <w:right w:val="nil"/>
            </w:tcBorders>
            <w:noWrap/>
            <w:vAlign w:val="center"/>
          </w:tcPr>
          <w:p w14:paraId="40255B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6678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900w电子警察抓拍单元</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101DA60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1.不低于1.1英寸GS-CMOS图像传感器，最大输出 4096×2336~50fps高清图像；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2.支持车辆捕获功能，白天准确率≥99.9%，夜间准确率≥99.9%；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3.具有单快门、双快门（半帧率/全帧率）、三快门共三种快门方式；具有抓拍快门、视频快门、识别快门共三种快门方式；支持快门自适应，支持快门1/1s~1/100000s 可调；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4.支持帧率1~50fps可调；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6、支持普通卡口/人员卡口模式切换；</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7.支持民用车牌（除4小车辆），2012式新军用车牌，2012式武警车牌，单排、双排、大小型汽车、港澳、大使馆、领事馆、警察、摩托车、教练汽车、新能源号牌、农用车、民航、特殊定制等号牌字符的识别。</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8、★抓拍输出照片：支持在抓拍的基础上，抓拍输出车牌局部照片、车窗局部照片、非机动车局部照片、主副驾驶人脸照片，场景全景照片。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支持主驾驶人脸图、副驾驶人脸图、机动车图和车牌图关联存储功能。（提供公安部或CMA或CNAS等第三方检测机构出具得检测报告扫描件）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9、设备抓拍过车记录、违法图片以及录像视频需接入公安交警现有平台，质量符合公安相应标准。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10、包含摄像机、镜头、室外防护罩、电源适配器等。</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96F0E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F9E3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5B86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4" w:hRule="atLeast"/>
        </w:trPr>
        <w:tc>
          <w:tcPr>
            <w:tcW w:w="960" w:type="dxa"/>
            <w:tcBorders>
              <w:top w:val="nil"/>
              <w:left w:val="single" w:color="000000" w:sz="4" w:space="0"/>
              <w:bottom w:val="single" w:color="000000" w:sz="4" w:space="0"/>
              <w:right w:val="nil"/>
            </w:tcBorders>
            <w:noWrap/>
            <w:vAlign w:val="center"/>
          </w:tcPr>
          <w:p w14:paraId="3D7DD9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6C45C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900万高清卡口</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77F322B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1.不低于1.1英寸GS-CMOS图像传感器，最大输出 4096×2336~50fps高清图像；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2.支持车辆捕获功能，白天准确率≥99.9%，夜间准确率≥99.9%；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3.具有单快门、双快门（半帧率/全帧率）、三快门共三种快门方式；具有抓拍快门、视频快门、识别快门共三种快门方式；支持快门自适应，支持快门1/1s~1/100000s 可调；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4.支持帧率1~50fps可调；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6、支持普通卡口/人员卡口模式切换；</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7.支持民用车牌（除4小车辆），2012式新军用车牌，2012式武警车牌，单排、双排、大小型汽车、港澳、大使馆、领事馆、警察、摩托车、教练汽车、新能源号牌、农用车、民航、特殊定制等号牌字符的识别。</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8、★抓拍输出照片：支持在抓拍的基础上，抓拍输出车牌局部照片、车窗局部照片、非机动车局部照片、主副驾驶人脸照片，场景全景照片。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支持主驾驶人脸图、副驾驶人脸图、机动车图和车牌图关联存储功能。（提供公安部或CMA或CNAS等第三方检测机构出具得检测报告扫描件）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9、设备抓拍过车记录、违法图片以及录像视频需接入公安交警现有平台，质量符合公安相应标准。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10、包含摄像机、镜头、室外防护罩、电源适配器等。</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CCE8F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E069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6D30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960" w:type="dxa"/>
            <w:tcBorders>
              <w:top w:val="nil"/>
              <w:left w:val="single" w:color="000000" w:sz="4" w:space="0"/>
              <w:bottom w:val="single" w:color="000000" w:sz="4" w:space="0"/>
              <w:right w:val="nil"/>
            </w:tcBorders>
            <w:noWrap/>
            <w:vAlign w:val="center"/>
          </w:tcPr>
          <w:p w14:paraId="4C6696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04B4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高清双摄球机</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23FEC85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1、设备可同时输出全景和细节两路视频图像，CMOS靶面尺寸为1/1.8英寸；全景细节分辨率均≥800万；内置2个算力之和≥10TOPS的GPU芯片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2、最大分辨率：全景3840×2160细节3840×2160；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3、最低照度：全景彩色：0.001Lux@F1.6黑白：0.0001Lux@F1.6细节彩色：0.001Lux@F1.2黑白：0.0001Lux@F1.2 0Lux（红外灯开启）or（柔光灯开启）；</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4、细节相机≥30倍光学变倍，≥16倍数字变倍</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5、全景相机水平范围：0°～360°连续旋转、垂直范围： 0°～30°；细节相机水平范围：0°～340°垂直范围： -10°～180°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6、支持视频结构化功能：支持机动车抓拍、机动车属性提取，支持非机动车抓拍、非机动车属性提取，支持人体抓拍、人体属性提取，支持人脸抓拍、人脸属性提取、支持人脸检测</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7、★支持双云台，设备具备全景、细节两个通道且都支持远程转动调节位置 (提供公安部或CMA或CNAS等第三方检测机构出具得检测报告扫描件)</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DE330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600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5622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960" w:type="dxa"/>
            <w:tcBorders>
              <w:top w:val="nil"/>
              <w:left w:val="single" w:color="000000" w:sz="4" w:space="0"/>
              <w:bottom w:val="single" w:color="000000" w:sz="4" w:space="0"/>
              <w:right w:val="nil"/>
            </w:tcBorders>
            <w:noWrap/>
            <w:vAlign w:val="center"/>
          </w:tcPr>
          <w:p w14:paraId="620F1F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4ADF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LED频闪灯</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1D5A303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1、补光装置宜采用LED光源或气体放电光源，也可采用其他光源；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2、照射距离：照射距离不小于20米；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★3、支持频闪级联功能；(提供公安部或CMA或CNAS等第三方检测机构出具得检测报告扫描件)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4、色温范围3000k~5500k；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5、频闪信号输出至LED灯板响应的时间≤45us；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6、本产品配套抓拍单元使用，需与抓拍单元同品牌</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9160B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E369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46FD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8" w:hRule="atLeast"/>
        </w:trPr>
        <w:tc>
          <w:tcPr>
            <w:tcW w:w="960" w:type="dxa"/>
            <w:tcBorders>
              <w:top w:val="nil"/>
              <w:left w:val="single" w:color="000000" w:sz="4" w:space="0"/>
              <w:bottom w:val="single" w:color="000000" w:sz="4" w:space="0"/>
              <w:right w:val="nil"/>
            </w:tcBorders>
            <w:noWrap/>
            <w:vAlign w:val="center"/>
          </w:tcPr>
          <w:p w14:paraId="67AE2B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1E46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智能终端管理设备</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62910D06">
            <w:pPr>
              <w:keepNext w:val="0"/>
              <w:keepLines w:val="0"/>
              <w:widowControl/>
              <w:suppressLineNumbers w:val="0"/>
              <w:spacing w:before="0" w:beforeAutospacing="0" w:after="20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1、支持不少于12路卡口视频及图片输入，同时支持图片合成；标配1个2T硬盘，最大支持4个SATA接口3.5" 4T硬盘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2、支持仅超速显示车速、卡口合成上传、违法合成上传、无牌车上传、警牌上传、车牌隐私保护等多种个性发布方式；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4、支持将1/2/3/4/5/6张原始图片进行合成，支持多种合成形状选择，图片顺序可任意修改；支持去除原始图片黑边；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5、对于记录在存储介质上的视(音)频信息，取出的存储介质应能在相同型号的其他设备上正常回放，以保证设备发生故障后记录资料的留存(或复制)；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★6、支持普通合成根据不同违法类型配置合成图中特写图序号；支持关联合成方案匹配配置，选择不同方案后可自动更换相关参数推荐值(提供公安部或CMA或CNAS等第三方检测机构出具得检测报告扫描件)</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8FE8F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AAE1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69AB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960" w:type="dxa"/>
            <w:tcBorders>
              <w:top w:val="nil"/>
              <w:left w:val="single" w:color="000000" w:sz="4" w:space="0"/>
              <w:bottom w:val="single" w:color="000000" w:sz="4" w:space="0"/>
              <w:right w:val="nil"/>
            </w:tcBorders>
            <w:noWrap/>
            <w:vAlign w:val="center"/>
          </w:tcPr>
          <w:p w14:paraId="5CFE05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FE06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红绿灯信号检测器</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1CA9067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1.支持最多接入20路红/绿灯信号，进行输入通断检测，并通过100M网口将信号状态实时传输给网络摄像机；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2.支持通过配置工具设置20路相机参数和检测参数，每个检测通道最多支持关联5个相机IP；</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3.支持通过配置工具设置红灯检测模式/绿灯检测模式；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4.支持通过配置工具设置交换机网关，并开启ping功能，用来监测网络状态；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★5.网络状态监测功能:开启Ping功能时，Ping成功LAN指示灯闪烁，Ping失败或Ping功能未使能LAN指示灯常亮，首次Ping成功/失败可记录日志。（提供公安部或CMA或CNAS等第三方检测机构出具得检测报告扫描件）</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A2B2C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EA5A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2C83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nil"/>
              <w:left w:val="single" w:color="000000" w:sz="4" w:space="0"/>
              <w:bottom w:val="single" w:color="000000" w:sz="4" w:space="0"/>
              <w:right w:val="nil"/>
            </w:tcBorders>
            <w:noWrap/>
            <w:vAlign w:val="center"/>
          </w:tcPr>
          <w:p w14:paraId="793633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D578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红绿灯杆件F杆7.3挑6米</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05B954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立杆高度7.3m，主杆口径（200mm  220mm）壁厚6mm,  挑臂（100mm  200mm)，长度6m，壁厚4mm；热镀锌喷塑。</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CA72C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EBF6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6988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960" w:type="dxa"/>
            <w:tcBorders>
              <w:top w:val="nil"/>
              <w:left w:val="single" w:color="000000" w:sz="4" w:space="0"/>
              <w:bottom w:val="single" w:color="000000" w:sz="4" w:space="0"/>
              <w:right w:val="nil"/>
            </w:tcBorders>
            <w:noWrap/>
            <w:vAlign w:val="center"/>
          </w:tcPr>
          <w:p w14:paraId="6550FE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C6F4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左转信号灯</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5553ABB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1.产品尺寸：1377*470*118mm。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2.LED 数量：红箭头 117 颗 LED，黄箭头 117 颗 LED，绿箭头 117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3.LED 波长：红：625±5nm；黄：590±5nm；绿：505±5nm。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4.LED 单颗亮度：红：3680~6300mcd，黄：4620~6650mcd，绿：7223~12480mcd。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6.可视距离：≥300m16。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7.供电电源：带 PFC（PFC&gt;0.9）校正的隔离型恒流开关电源，防浪涌冲击电压≧4000V。</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8.启动电流及响应时间：瞬间启动电流≤0.3A，启动响应时间小于 20MS，关闭响应时间小于 70MS。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9.功率：红箭头≤9W、黄箭头≤9W、绿箭头≤7W。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10.功率因素：在 220V 电压下，Φ400MM 红、黄、绿功率因素均≥0.98。11.防护等级：IP55，可提供在有效期内的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12.执行国标 GB14887-2011，需提供在有效期内的公安部交通安全产品质量监督检测中心出具的《道路交通信号灯》全 29 项的检测报告。</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0D8F7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0046A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26C1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60" w:type="dxa"/>
            <w:tcBorders>
              <w:top w:val="nil"/>
              <w:left w:val="single" w:color="000000" w:sz="4" w:space="0"/>
              <w:bottom w:val="single" w:color="000000" w:sz="4" w:space="0"/>
              <w:right w:val="nil"/>
            </w:tcBorders>
            <w:noWrap/>
            <w:vAlign w:val="center"/>
          </w:tcPr>
          <w:p w14:paraId="4FDCBD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D7B7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圆盘信号灯</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3B57676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 产品尺寸：1377*470*118mm.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表面处理：纯黑色喷塑哑光.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 LED 数量：红满盘 205 颗 LED，黄满盘 205 颗 LED，绿满盘 205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 LED 波长：红：625±5nm；黄：590±5nm；绿：505±5nm.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 LED 单颗亮度：红：3680~6300mcd，黄：4620~6650mcd，绿：7223~12480mcd.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 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 绝缘电阻：≥500MΩ.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8. 供电电源：带 PFC（PFC&gt;0.9）校正的隔离型恒流开关电源，防浪涌冲击电压≧4000V.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 启动电流及响应时间：瞬间启动电流:≤0.1A，启动响应时间小于 20MS,关闭响应时间小于 60MS.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 功率：红满盘≤13W、黄满盘≤13W、绿满盘≤11W.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 功率因素：在 220V 电压下，Φ400MM 红、黄、绿功率因素均≥0.98.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外壳材质：压铸铝外壳，灯具外壳使用寿命均≥20 年，并拥有自主开模外观设计，所有密封件采用进口硅橡胶材料，灯芯独立，整灯由三个分立的具有无色透光面的发光单元组成.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★14.信号灯具备自动降光功能，即以交流 220V 电压供电 1min 后，以调幅或调相方式降低供电压，在 100-150V 电压有效值范围内信号灯应能正常工作，发光单元基准轴上的发光强度应不小于 150cd 且不大于 250cd. 需提供在有效期内的针对此功能的单项检测报告。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 执行国标 GB14887-2011，需提供在有效期内的公安部交通安全产品质量监督检测中心出具的《道路交通信号灯》全 29 项的检测报告。</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B4B3E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9E9B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0E2C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nil"/>
              <w:left w:val="single" w:color="000000" w:sz="4" w:space="0"/>
              <w:bottom w:val="single" w:color="000000" w:sz="4" w:space="0"/>
              <w:right w:val="nil"/>
            </w:tcBorders>
            <w:noWrap/>
            <w:vAlign w:val="center"/>
          </w:tcPr>
          <w:p w14:paraId="523B3D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92B33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人行信号灯组</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38E836D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1.产品尺寸：698*361*104mm（连体铝壳）.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LED 数量：红人 80 颗 LED，静绿人 75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3.LED 波长：红：625±5nm；绿：505±5nm.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 LED 单颗亮度：红：3680~6300mcd，绿：7223~12480mcd.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 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 供电电源：带 PFC（PFC&gt;0.9）校正的隔离型恒流开关电源，防浪涌冲击电压≧4000V.</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 工作电压：AC220v±20%，50HZ±2.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 启动电流及响应时间：瞬间启动电流:≤0.3A，启动响应时间小于 60MS，关闭响应时间小于 70MS.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 功率：静态红人≤7W、静态绿人≤6W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 功率因素：在 220V 电压下，Φ300MM 红、绿功率因素均≥0.98.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执行国标 GB14887-2011，需提供在有效期内的公安部交通安全产品质量监督检测中心出具的《道路交通信号灯》全 29 项的检测报告。</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46453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D1B1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381C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nil"/>
              <w:left w:val="single" w:color="000000" w:sz="4" w:space="0"/>
              <w:bottom w:val="single" w:color="000000" w:sz="4" w:space="0"/>
              <w:right w:val="nil"/>
            </w:tcBorders>
            <w:noWrap/>
            <w:vAlign w:val="center"/>
          </w:tcPr>
          <w:p w14:paraId="36F1BA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47C9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L监控杆6挑6</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6567E31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220mm）壁厚6mm,  挑臂（100mm  200mm)，长度6m，壁厚4mm；热镀锌喷塑。</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EC2E1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770A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035A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nil"/>
              <w:left w:val="single" w:color="000000" w:sz="4" w:space="0"/>
              <w:bottom w:val="single" w:color="000000" w:sz="4" w:space="0"/>
              <w:right w:val="nil"/>
            </w:tcBorders>
            <w:noWrap/>
            <w:vAlign w:val="center"/>
          </w:tcPr>
          <w:p w14:paraId="000739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B289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L监控杆6挑4</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4A33D2B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220mm）壁厚6mm,  挑臂（100mm  200mm)，长度4m，壁厚4mm；热镀锌喷塑。</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683EB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43B4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137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960" w:type="dxa"/>
            <w:tcBorders>
              <w:top w:val="nil"/>
              <w:left w:val="single" w:color="000000" w:sz="4" w:space="0"/>
              <w:bottom w:val="single" w:color="000000" w:sz="4" w:space="0"/>
              <w:right w:val="nil"/>
            </w:tcBorders>
            <w:noWrap/>
            <w:vAlign w:val="center"/>
          </w:tcPr>
          <w:p w14:paraId="398CB4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C9C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T监控杆6挑6挑2</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30A2D76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220mm）壁厚6mm,  挑臂（100mm  200mm)，长度6m，壁厚5mm；热镀锌喷塑；挑臂（100mm  200mm)，长度2m，壁厚5mm；热镀锌喷塑。</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FD2D2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1A51A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3029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nil"/>
              <w:left w:val="single" w:color="000000" w:sz="4" w:space="0"/>
              <w:bottom w:val="single" w:color="000000" w:sz="4" w:space="0"/>
              <w:right w:val="nil"/>
            </w:tcBorders>
            <w:noWrap/>
            <w:vAlign w:val="center"/>
          </w:tcPr>
          <w:p w14:paraId="0EAACD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82A0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人行灯杆</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2154B2E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立杆89杆，厚度3mm,高3米，法兰300*300*12mm，地笼4-M16-1m；定位法兰300*4mm,热镀锌喷塑.</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548AB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64BFC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w:t>
            </w:r>
          </w:p>
        </w:tc>
      </w:tr>
      <w:tr w14:paraId="79B6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nil"/>
            </w:tcBorders>
            <w:noWrap/>
            <w:vAlign w:val="center"/>
          </w:tcPr>
          <w:p w14:paraId="52C944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6E84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54C2FA8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RVV2*2.5电源线</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D78BC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E9C4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597B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nil"/>
            </w:tcBorders>
            <w:noWrap/>
            <w:vAlign w:val="center"/>
          </w:tcPr>
          <w:p w14:paraId="3809F7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DF01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234E45C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RVV4*1.0电源线</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5F670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0DEE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5152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nil"/>
            </w:tcBorders>
            <w:noWrap/>
            <w:vAlign w:val="center"/>
          </w:tcPr>
          <w:p w14:paraId="7AA620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DBB3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1AC7394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RVV10*1.0电源线</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99807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814C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149F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nil"/>
              <w:left w:val="single" w:color="000000" w:sz="4" w:space="0"/>
              <w:bottom w:val="single" w:color="000000" w:sz="4" w:space="0"/>
              <w:right w:val="nil"/>
            </w:tcBorders>
            <w:noWrap/>
            <w:vAlign w:val="center"/>
          </w:tcPr>
          <w:p w14:paraId="7D960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D307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网线</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45E3DFC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户外防水网线</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4A12A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BC04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19A7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nil"/>
              <w:left w:val="single" w:color="000000" w:sz="4" w:space="0"/>
              <w:bottom w:val="single" w:color="000000" w:sz="4" w:space="0"/>
              <w:right w:val="nil"/>
            </w:tcBorders>
            <w:noWrap/>
            <w:vAlign w:val="center"/>
          </w:tcPr>
          <w:p w14:paraId="1BDF01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88BE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球机支架</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28A7EE9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球机配套支架</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44DB8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5246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1B57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nil"/>
              <w:left w:val="single" w:color="000000" w:sz="4" w:space="0"/>
              <w:bottom w:val="single" w:color="000000" w:sz="4" w:space="0"/>
              <w:right w:val="nil"/>
            </w:tcBorders>
            <w:noWrap/>
            <w:vAlign w:val="center"/>
          </w:tcPr>
          <w:p w14:paraId="7E08B8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8047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二合一防雷器</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2470116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额定工作电压UO：AC24V；最大持续运行电压UC：AC30V；接口：RJ45。</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9CC73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F9EF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097E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nil"/>
              <w:left w:val="single" w:color="000000" w:sz="4" w:space="0"/>
              <w:bottom w:val="single" w:color="000000" w:sz="4" w:space="0"/>
              <w:right w:val="nil"/>
            </w:tcBorders>
            <w:noWrap/>
            <w:vAlign w:val="center"/>
          </w:tcPr>
          <w:p w14:paraId="256C7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5BAF6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空开</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7168D31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32A,国产</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380F9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C2395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3926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nil"/>
              <w:left w:val="single" w:color="000000" w:sz="4" w:space="0"/>
              <w:bottom w:val="single" w:color="000000" w:sz="4" w:space="0"/>
              <w:right w:val="nil"/>
            </w:tcBorders>
            <w:noWrap/>
            <w:vAlign w:val="center"/>
          </w:tcPr>
          <w:p w14:paraId="713D8E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4B92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空开</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0532078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63A,国产</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77CA8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B70E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7A33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nil"/>
              <w:left w:val="single" w:color="000000" w:sz="4" w:space="0"/>
              <w:bottom w:val="single" w:color="000000" w:sz="4" w:space="0"/>
              <w:right w:val="nil"/>
            </w:tcBorders>
            <w:noWrap/>
            <w:vAlign w:val="center"/>
          </w:tcPr>
          <w:p w14:paraId="0B4803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4BC4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插板</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793FBFC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国产插板</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3B6C4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845B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3293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nil"/>
              <w:left w:val="single" w:color="000000" w:sz="4" w:space="0"/>
              <w:bottom w:val="single" w:color="000000" w:sz="4" w:space="0"/>
              <w:right w:val="nil"/>
            </w:tcBorders>
            <w:noWrap/>
            <w:vAlign w:val="center"/>
          </w:tcPr>
          <w:p w14:paraId="5FDBC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6EE9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594C883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5口千兆电口交换机</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DFCAF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7B72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341A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nil"/>
              <w:left w:val="single" w:color="000000" w:sz="4" w:space="0"/>
              <w:bottom w:val="single" w:color="000000" w:sz="4" w:space="0"/>
              <w:right w:val="nil"/>
            </w:tcBorders>
            <w:noWrap/>
            <w:vAlign w:val="center"/>
          </w:tcPr>
          <w:p w14:paraId="7A3A45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A042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5C48CE0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8口千兆电口交换机</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146A7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7B37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4683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tcBorders>
              <w:top w:val="nil"/>
              <w:left w:val="single" w:color="000000" w:sz="4" w:space="0"/>
              <w:bottom w:val="single" w:color="000000" w:sz="4" w:space="0"/>
              <w:right w:val="nil"/>
            </w:tcBorders>
            <w:noWrap/>
            <w:vAlign w:val="center"/>
          </w:tcPr>
          <w:p w14:paraId="7DB1F3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452D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监控杆件基础施工</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5B6F0BE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28E1B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D81D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0D7C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tcBorders>
              <w:top w:val="nil"/>
              <w:left w:val="single" w:color="000000" w:sz="4" w:space="0"/>
              <w:bottom w:val="single" w:color="000000" w:sz="4" w:space="0"/>
              <w:right w:val="nil"/>
            </w:tcBorders>
            <w:noWrap/>
            <w:vAlign w:val="center"/>
          </w:tcPr>
          <w:p w14:paraId="14036C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CA93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红绿灯杆件基础施工</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5246ED4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9E661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A550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2383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tcBorders>
              <w:top w:val="nil"/>
              <w:left w:val="single" w:color="000000" w:sz="4" w:space="0"/>
              <w:bottom w:val="single" w:color="000000" w:sz="4" w:space="0"/>
              <w:right w:val="nil"/>
            </w:tcBorders>
            <w:noWrap/>
            <w:vAlign w:val="center"/>
          </w:tcPr>
          <w:p w14:paraId="565540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7168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人行灯基础</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2732E96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E5A19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4977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806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960" w:type="dxa"/>
            <w:tcBorders>
              <w:top w:val="nil"/>
              <w:left w:val="single" w:color="000000" w:sz="4" w:space="0"/>
              <w:bottom w:val="single" w:color="000000" w:sz="4" w:space="0"/>
              <w:right w:val="nil"/>
            </w:tcBorders>
            <w:noWrap/>
            <w:vAlign w:val="center"/>
          </w:tcPr>
          <w:p w14:paraId="439E25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DAF8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信号机及控制机箱</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5FA469F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标准19英寸全封闭机箱设计，应有防雨、防潮、防尘、防震能力，达到IP65的防护等级；信号机机箱内应设置照明；机箱应采用高级防锈蚀和抗风化表面处理工艺处理，完全适合全天候的户外运行，机柜材料采用防腐防锈的材料；     1.★信号机符合《GB25280-2016道路交通信号控制机》标准中集中协调式信号机要求，具有公安部交通安全产品质量监督检测中心出具的检测报告。 (提供公安部或CMA或CNAS等第三方检测机构出具得检测报告扫描件)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2.功能要求：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2.1远程控制：可实现联网控制，接收中心远程优化控制，可在线修改配时参数，在线显示各相位状态、故障状态。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2.2多时段控制：根据不同时间段的车流量大小将一天分为若干个时间段，并配以不同的控制方式及配时方案。最大支持128个信号配时方案，并可任意组合； 最大支持64个时间表计划调度；支持13种星期组合方式及特殊日定义。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 .★信号机符合《GB25280-2016道路交通信号控制机》标准中集中协调式信号机要求，具有公安部交通安全产品质量监督检测中心出具的检测报告。 (提供公安部或CMA或CNAS等第三方检测机构出具得检测报告扫描件)无电缆协调功能：同一主干道上的多个信号机以指定的某一路口信号机为基准，通过配置周期与相位差，利用GPS 或联网授时，协调时间，实现线协调控制。(提供公安部或CMA或CNAS等第三方检测机构出具得检测报告扫描件)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 感应控制：根据相位对应车道检测器的实施车辆信息，控制相位放行，当车辆间隔大于设定值或浪费时间大于设定值或相位长大于设定值则结束当前相位。感应控制包括半感应、全感应控制，可设置感应控制参数，具备线协调感应控制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手动/遥控控制：应支持手动控制功能。可由路口用户通过信号机手控面板将路口交通信号机由自动运行模式切换到手动模式，支持步进控制或任意阶段选择控制（快速实现阶段切换）。手动控制方式应可支持无线遥控终端设备，支持阶段选择控制，快速实现阶段切换。(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2.6具有行人过街触发功能，提供不少于2个行人按钮接口。(提供公安部或CMA或CNAS等第三方检测机构出具得检测报告扫描件)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 黄闪控制功能：黄灯按一定的频率闪烁。关灯控制功能：熄灭所有的信号灯输出。全红控制功能：所有灯组全红。</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2.8.日志记录：记录信号机运行参数、检测器故障、信号灯故障、绿冲突故障，支持远程查询和数据导出。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 信号机能够支持多种类型的倒计时方式，包括学习型倒计时器、触发脉冲型倒计时器和通信型倒计时器并且能够支持电力线载波通讯式倒计时器，支持倒九秒输出。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2.10在联网方式下，控制管理人员可通过中心计算机的系统软件，以系统自适应优化控制、预置多段式固定配时、人工直接干预控制等多种方式，直接控制路口的信号配时。同时控制管理人员可通过图形界面，配置路口的特征参数、控制参数，直接下载至路口信号控制机，更新路口数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▲3.与现有浦江信号灯平台</w:t>
            </w:r>
            <w:bookmarkStart w:id="22" w:name="_GoBack"/>
            <w:bookmarkEnd w:id="22"/>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无缝对接，并提供原设备厂家出具的承诺函。</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392DA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A104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3694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nil"/>
              <w:left w:val="single" w:color="000000" w:sz="4" w:space="0"/>
              <w:bottom w:val="single" w:color="000000" w:sz="4" w:space="0"/>
              <w:right w:val="nil"/>
            </w:tcBorders>
            <w:noWrap/>
            <w:vAlign w:val="center"/>
          </w:tcPr>
          <w:p w14:paraId="531DE8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7A15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管道施工</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39573A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根据现场情况，完成管道的施工，管材采用直径20的PVC管，包含破路、恢复、绿化。</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0B46A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2CED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B35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tcBorders>
              <w:top w:val="nil"/>
              <w:left w:val="single" w:color="000000" w:sz="4" w:space="0"/>
              <w:bottom w:val="single" w:color="000000" w:sz="4" w:space="0"/>
              <w:right w:val="nil"/>
            </w:tcBorders>
            <w:noWrap/>
            <w:vAlign w:val="center"/>
          </w:tcPr>
          <w:p w14:paraId="464DD7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C9F49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系统集成及维护</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2CD5F4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包括安装集成所需的辅材、调试费用、五年维护费。</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AC415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590F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050E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nil"/>
              <w:left w:val="single" w:color="000000" w:sz="4" w:space="0"/>
              <w:bottom w:val="single" w:color="000000" w:sz="4" w:space="0"/>
              <w:right w:val="nil"/>
            </w:tcBorders>
            <w:noWrap/>
            <w:vAlign w:val="center"/>
          </w:tcPr>
          <w:p w14:paraId="7CBC3E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A982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落地机箱</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0B5C6D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国际标准门及门锁：前门:全不锈钢前门，带锁；后门:全封闭全不锈钢后门；侧门:全不锈钢侧门，可快速装卸。尺寸1150*600*600MM。</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D3DCA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7209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67D3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0" w:type="dxa"/>
            <w:tcBorders>
              <w:top w:val="nil"/>
              <w:left w:val="single" w:color="000000" w:sz="4" w:space="0"/>
              <w:bottom w:val="single" w:color="000000" w:sz="4" w:space="0"/>
              <w:right w:val="nil"/>
            </w:tcBorders>
            <w:noWrap/>
            <w:vAlign w:val="center"/>
          </w:tcPr>
          <w:p w14:paraId="4FC618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0814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抱杆机箱</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4477D5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采用304材质不锈钢，建议尺寸：480*420*150mm，设备机箱具有防热、防尘、防水、防盗功能，适应室外工作环境，密封良好，做防锈、防腐处理，预留数据传输设备的空间，预留数据线、电源线接口。机箱表面采用不锈钢工艺处理，锁具、门轴坚实牢固，使用寿命在十年以上，所有锁具可由一把钥匙打开。</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7425E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6FA2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bl>
    <w:p w14:paraId="4A16C5A5">
      <w:pPr>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3.浦江县平白路与下石线</w:t>
      </w:r>
      <w:r>
        <w:rPr>
          <w:rFonts w:hint="eastAsia" w:ascii="宋体" w:hAnsi="宋体" w:eastAsia="宋体" w:cs="宋体"/>
          <w:color w:val="000000" w:themeColor="text1"/>
          <w:sz w:val="24"/>
          <w:szCs w:val="24"/>
          <w14:textFill>
            <w14:solidFill>
              <w14:schemeClr w14:val="tx1"/>
            </w14:solidFill>
          </w14:textFill>
        </w:rPr>
        <w:t>交叉口信号灯及电子警察工程数量表</w:t>
      </w:r>
    </w:p>
    <w:tbl>
      <w:tblPr>
        <w:tblStyle w:val="26"/>
        <w:tblW w:w="95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981"/>
        <w:gridCol w:w="5856"/>
        <w:gridCol w:w="1066"/>
        <w:gridCol w:w="675"/>
      </w:tblGrid>
      <w:tr w14:paraId="32AD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53" w:type="dxa"/>
            <w:tcBorders>
              <w:top w:val="single" w:color="000000" w:sz="4" w:space="0"/>
              <w:left w:val="single" w:color="000000" w:sz="4" w:space="0"/>
              <w:bottom w:val="single" w:color="000000" w:sz="4" w:space="0"/>
              <w:right w:val="single" w:color="000000" w:sz="4" w:space="0"/>
            </w:tcBorders>
            <w:noWrap/>
            <w:vAlign w:val="center"/>
          </w:tcPr>
          <w:p w14:paraId="0DE7C1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7FC34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设备名称</w:t>
            </w:r>
          </w:p>
        </w:tc>
        <w:tc>
          <w:tcPr>
            <w:tcW w:w="5856" w:type="dxa"/>
            <w:tcBorders>
              <w:top w:val="single" w:color="000000" w:sz="4" w:space="0"/>
              <w:left w:val="single" w:color="000000" w:sz="4" w:space="0"/>
              <w:bottom w:val="single" w:color="000000" w:sz="4" w:space="0"/>
              <w:right w:val="single" w:color="000000" w:sz="4" w:space="0"/>
            </w:tcBorders>
            <w:noWrap/>
            <w:vAlign w:val="center"/>
          </w:tcPr>
          <w:p w14:paraId="7CABCC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参数</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D4E97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3C9ED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r>
      <w:tr w14:paraId="374D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4" w:hRule="atLeast"/>
        </w:trPr>
        <w:tc>
          <w:tcPr>
            <w:tcW w:w="953" w:type="dxa"/>
            <w:tcBorders>
              <w:top w:val="nil"/>
              <w:left w:val="single" w:color="000000" w:sz="4" w:space="0"/>
              <w:bottom w:val="single" w:color="000000" w:sz="4" w:space="0"/>
              <w:right w:val="nil"/>
            </w:tcBorders>
            <w:noWrap/>
            <w:vAlign w:val="center"/>
          </w:tcPr>
          <w:p w14:paraId="5EAC53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2EE95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900w电子警察抓拍单元</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3348A04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1、采用不小于1.1英寸GS-CMOS图像传感器，视频分辨率不低于4096×2336，抓图分辨率不低于4096×2336；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2、支持配合外接补光灯控制使用，支持闪光灯和频闪灯同步补光；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4、支持车牌识别功能：白天识别准确率≥99%；晚上识别准确率≥99%；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5、支持车辆违章变道检测抓拍功能，白天捕获率≥99%；晚上捕获率≥99%；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6、支持对超速(按所设超速阈值)行使的车辆进行检测抓拍功能，白天捕获率≥99%；晚上捕获率≥99%；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7、支持车辆逆行检测抓拍功能，白天捕获率≥99%；晚上捕获率≥99%；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8、支持通过视频触发进行车辆抓拍，支持车牌识别、车身颜色识别、车型识别，通行车辆信息捕获和违章检测功能；</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9、★支持对信号灯被明显遮挡进行检测，检测到该异常后可进行报警；支持对信号灯不亮进行检测，检测到该异常后可进行报警。(提供公安部或CMA或CNAS等第三方检测机构出具得检测报告扫描件)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10、包含摄像机、镜头、室外防护罩、电源适配器等。</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0FC9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585A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6F18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6" w:hRule="atLeast"/>
        </w:trPr>
        <w:tc>
          <w:tcPr>
            <w:tcW w:w="953" w:type="dxa"/>
            <w:tcBorders>
              <w:top w:val="nil"/>
              <w:left w:val="single" w:color="000000" w:sz="4" w:space="0"/>
              <w:bottom w:val="single" w:color="000000" w:sz="4" w:space="0"/>
              <w:right w:val="nil"/>
            </w:tcBorders>
            <w:noWrap/>
            <w:vAlign w:val="center"/>
          </w:tcPr>
          <w:p w14:paraId="336225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39FF14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高清双摄球机</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72F918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1、设备可同时输出全景和细节两路视频图像，CMOS靶面尺寸为1/1.8英寸；全景细节分辨率均≥800万；内置2个算力之和≥10TOPS的GPU芯片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2、最大分辨率：全景3840×2160细节3840×2160；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3、最低照度：全景彩色：0.001Lux@F1.6黑白：0.0001Lux@F1.6细节彩色：0.001Lux@F1.2黑白：0.0001Lux@F1.2 0Lux（红外灯开启）or（柔光灯开启）；</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4、细节相机≥30倍光学变倍，≥16倍数字变倍</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5、全景相机水平范围：0°～360°连续旋转、垂直范围： 0°～30°；细节相机水平范围：0°～340°垂直范围： -10°～180°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6、支持视频结构化功能：支持机动车抓拍、机动车属性提取，支持非机动车抓拍、非机动车属性提取，支持人体抓拍、人体属性提取，支持人脸抓拍、人脸属性提取、支持人脸检测</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7、★支持双云台，设备具备全景、细节两个通道且都支持远程转动调节位置 (提供公安部或CMA或CNAS等第三方检测机构出具得检测报告扫描件)</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9B88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AC69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4660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953" w:type="dxa"/>
            <w:tcBorders>
              <w:top w:val="nil"/>
              <w:left w:val="single" w:color="000000" w:sz="4" w:space="0"/>
              <w:bottom w:val="single" w:color="000000" w:sz="4" w:space="0"/>
              <w:right w:val="nil"/>
            </w:tcBorders>
            <w:noWrap/>
            <w:vAlign w:val="center"/>
          </w:tcPr>
          <w:p w14:paraId="2706FD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415956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LED频闪灯</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B52BEF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1、补光装置宜采用LED光源或气体放电光源，也可采用其他光源；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2、照射距离：照射距离不小于20米；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★3、支持频闪级联功能；(提供公安部或CMA或CNAS等第三方检测机构出具得检测报告扫描件)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4、色温范围3000k~5500k；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5、频闪信号输出至LED灯板响应的时间≤45us；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6、本产品配套抓拍单元使用，需与抓拍单元同品牌</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7BC7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75D34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7465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tcBorders>
              <w:top w:val="nil"/>
              <w:left w:val="single" w:color="000000" w:sz="4" w:space="0"/>
              <w:bottom w:val="single" w:color="000000" w:sz="4" w:space="0"/>
              <w:right w:val="nil"/>
            </w:tcBorders>
            <w:noWrap/>
            <w:vAlign w:val="center"/>
          </w:tcPr>
          <w:p w14:paraId="0CE8DA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64FDD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智能终端管理设备</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0278A8BA">
            <w:pPr>
              <w:keepNext w:val="0"/>
              <w:keepLines w:val="0"/>
              <w:widowControl/>
              <w:suppressLineNumbers w:val="0"/>
              <w:spacing w:before="0" w:beforeAutospacing="0" w:after="20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1、支持不少于12路卡口视频及图片输入，同时支持图片合成；标配1个2T硬盘，最大支持4个SATA接口3.5" 4T硬盘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2、支持仅超速显示车速、卡口合成上传、违法合成上传、无牌车上传、警牌上传、车牌隐私保护等多种个性发布方式；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4、支持将1/2/3/4/5/6张原始图片进行合成，支持多种合成形状选择，图片顺序可任意修改；支持去除原始图片黑边；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5、对于记录在存储介质上的视(音)频信息，取出的存储介质应能在相同型号的其他设备上正常回放，以保证设备发生故障后记录资料的留存(或复制)；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★6、支持普通合成根据不同违法类型配置合成图中特写图序号；支持关联合成方案匹配配置，选择不同方案后可自动更换相关参数推荐值(提供公安部或CMA或CNAS等第三方检测机构出具得检测报告扫描件)</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636D6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67EF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624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53" w:type="dxa"/>
            <w:tcBorders>
              <w:top w:val="nil"/>
              <w:left w:val="single" w:color="000000" w:sz="4" w:space="0"/>
              <w:bottom w:val="single" w:color="000000" w:sz="4" w:space="0"/>
              <w:right w:val="nil"/>
            </w:tcBorders>
            <w:noWrap/>
            <w:vAlign w:val="center"/>
          </w:tcPr>
          <w:p w14:paraId="2CDDC2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6DC0F9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红绿灯信号检测器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2D7343D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1.支持最多接入20路红/绿灯信号，进行输入通断检测，并通过100M网口将信号状态实时传输给网络摄像机；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2.支持通过配置工具设置20路相机参数和检测参数，每个检测通道最多支持关联5个相机IP；</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3.支持通过配置工具设置红灯检测模式/绿灯检测模式；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4.支持通过配置工具设置交换机网关，并开启ping功能，用来监测网络状态；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★5.网络状态监测功能:开启Ping功能时，Ping成功LAN指示灯闪烁，Ping失败或Ping功能未使能LAN指示灯常亮，首次Ping成功/失败可记录日志。（提供公安部或CMA或CNAS等第三方检测机构出具得检测报告扫描件）</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4631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E736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5A28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53" w:type="dxa"/>
            <w:tcBorders>
              <w:top w:val="nil"/>
              <w:left w:val="single" w:color="000000" w:sz="4" w:space="0"/>
              <w:bottom w:val="single" w:color="000000" w:sz="4" w:space="0"/>
              <w:right w:val="nil"/>
            </w:tcBorders>
            <w:noWrap/>
            <w:vAlign w:val="center"/>
          </w:tcPr>
          <w:p w14:paraId="41F323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50330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红绿灯杆件F杆7.3挑6米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D0A473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立杆高度7.3m，主杆口径（200mm  220mm）壁厚6mm,  挑臂（100mm  200mm)，长度6m，壁厚4mm；热镀锌喷塑。</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BECD4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00DF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87B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53" w:type="dxa"/>
            <w:tcBorders>
              <w:top w:val="nil"/>
              <w:left w:val="single" w:color="000000" w:sz="4" w:space="0"/>
              <w:bottom w:val="single" w:color="000000" w:sz="4" w:space="0"/>
              <w:right w:val="nil"/>
            </w:tcBorders>
            <w:noWrap/>
            <w:vAlign w:val="center"/>
          </w:tcPr>
          <w:p w14:paraId="5CDDA5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45BA7D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红绿灯杆件F杆7.3挑8米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62D73C2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高度7.3米，管径Ø273mm，壁厚6mm。</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A560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806B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68DC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53" w:type="dxa"/>
            <w:tcBorders>
              <w:top w:val="nil"/>
              <w:left w:val="single" w:color="000000" w:sz="4" w:space="0"/>
              <w:bottom w:val="single" w:color="000000" w:sz="4" w:space="0"/>
              <w:right w:val="nil"/>
            </w:tcBorders>
            <w:noWrap/>
            <w:vAlign w:val="center"/>
          </w:tcPr>
          <w:p w14:paraId="603E9C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515DED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红绿灯杆件F杆7.3挑10米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38A23B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高度7.3米，管径Ø273mm，壁厚8mm。</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F28C9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0F04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3292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6" w:hRule="atLeast"/>
        </w:trPr>
        <w:tc>
          <w:tcPr>
            <w:tcW w:w="953" w:type="dxa"/>
            <w:tcBorders>
              <w:top w:val="nil"/>
              <w:left w:val="single" w:color="000000" w:sz="4" w:space="0"/>
              <w:bottom w:val="single" w:color="000000" w:sz="4" w:space="0"/>
              <w:right w:val="nil"/>
            </w:tcBorders>
            <w:noWrap/>
            <w:vAlign w:val="center"/>
          </w:tcPr>
          <w:p w14:paraId="5AEFA9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3E2461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左转信号灯</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375566B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1.产品尺寸：1377*470*118mm。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2.LED 数量：红箭头 117 颗 LED，黄箭头 117 颗 LED，绿箭头 117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3.LED 波长：红：625±5nm；黄：590±5nm；绿：505±5nm。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4.LED 单颗亮度：红：3680~6300mcd，黄：4620~6650mcd，绿：7223~12480mcd。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6.可视距离：≥300m16。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7.供电电源：带 PFC（PFC&gt;0.9）校正的隔离型恒流开关电源，防浪涌冲击电压≧4000V。</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8.启动电流及响应时间：瞬间启动电流≤0.3A，启动响应时间小于 20MS，关闭响应时间小于 70MS。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9.功率：红箭头≤9W、黄箭头≤9W、绿箭头≤7W。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10.功率因素：在 220V 电压下，Φ400MM 红、黄、绿功率因素均≥0.98。11.防护等级：IP55，可提供在有效期内的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12.执行国标 GB14887-2011，需提供在有效期内的公安部交通安全产品质量监督检测中心出具的《道路交通信号灯》全 29 项的检测报告。</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25D0A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7025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12C3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2" w:hRule="atLeast"/>
        </w:trPr>
        <w:tc>
          <w:tcPr>
            <w:tcW w:w="953" w:type="dxa"/>
            <w:tcBorders>
              <w:top w:val="nil"/>
              <w:left w:val="single" w:color="000000" w:sz="4" w:space="0"/>
              <w:bottom w:val="single" w:color="000000" w:sz="4" w:space="0"/>
              <w:right w:val="nil"/>
            </w:tcBorders>
            <w:noWrap/>
            <w:vAlign w:val="center"/>
          </w:tcPr>
          <w:p w14:paraId="6ADC8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617357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圆盘信号灯</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330A27A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 产品尺寸：1377*470*118mm.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表面处理：纯黑色喷塑哑光.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 LED 数量：红满盘 205 颗 LED，黄满盘 205 颗 LED，绿满盘 205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 LED 波长：红：625±5nm；黄：590±5nm；绿：505±5nm.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 LED 单颗亮度：红：3680~6300mcd，黄：4620~6650mcd，绿：7223~12480mcd.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 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 绝缘电阻：≥500MΩ.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8. 供电电源：带 PFC（PFC&gt;0.9）校正的隔离型恒流开关电源，防浪涌冲击电压≧4000V.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 启动电流及响应时间：瞬间启动电流:≤0.1A，启动响应时间小于 20MS,关闭响应时间小于 60MS.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 功率：红满盘≤13W、黄满盘≤13W、绿满盘≤11W.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 功率因素：在 220V 电压下，Φ400MM 红、黄、绿功率因素均≥0.98.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外壳材质：压铸铝外壳，灯具外壳使用寿命均≥20 年，并拥有自主开模外观设计，所有密封件采用进口硅橡胶材料，灯芯独立，整灯由三个分立的具有无色透光面的发光单元组成.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★14.信号灯具备自动降光功能，即以交流 220V 电压供电 1min 后，以调幅或调相方式降低供电压，在 100-150V 电压有效值范围内信号灯应能正常工作，发光单元基准轴上的发光强度应不小于 150cd 且不大于 250cd. 需提供在有效期内的针对此功能的单项检测报告。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 执行国标 GB14887-2011，需提供在有效期内的公安部交通安全产品质量监督检测中心出具的《道路交通信号灯》全 29 项的检测报告。</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CB4D1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11B9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3A4D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953" w:type="dxa"/>
            <w:tcBorders>
              <w:top w:val="nil"/>
              <w:left w:val="single" w:color="000000" w:sz="4" w:space="0"/>
              <w:bottom w:val="single" w:color="000000" w:sz="4" w:space="0"/>
              <w:right w:val="nil"/>
            </w:tcBorders>
            <w:noWrap/>
            <w:vAlign w:val="center"/>
          </w:tcPr>
          <w:p w14:paraId="6C306F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9FCF3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人行信号灯组</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E8ACB5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1.产品尺寸：698*361*104mm（连体铝壳）.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LED 数量：红人 80 颗 LED，静绿人 75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3.LED 波长：红：625±5nm；绿：505±5nm.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 LED 单颗亮度：红：3680~6300mcd，绿：7223~12480mcd.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 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 供电电源：带 PFC（PFC&gt;0.9）校正的隔离型恒流开关电源，防浪涌冲击电压≧4000V.</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 工作电压：AC220v±20%，50HZ±2.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 启动电流及响应时间：瞬间启动电流:≤0.3A，启动响应时间小于 60MS，关闭响应时间小于 70MS.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 功率：静态红人≤7W、静态绿人≤6W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 功率因素：在 220V 电压下，Φ300MM 红、绿功率因素均≥0.98.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执行国标 GB14887-2011，需提供在有效期内的公安部交通安全产品质量监督检测中心出具的《道路交通信号灯》全 29 项的检测报告。</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D514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81AC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1CE5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53" w:type="dxa"/>
            <w:tcBorders>
              <w:top w:val="nil"/>
              <w:left w:val="single" w:color="000000" w:sz="4" w:space="0"/>
              <w:bottom w:val="single" w:color="000000" w:sz="4" w:space="0"/>
              <w:right w:val="nil"/>
            </w:tcBorders>
            <w:noWrap/>
            <w:vAlign w:val="center"/>
          </w:tcPr>
          <w:p w14:paraId="692625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552609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L监控杆6挑6</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0206E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220mm）壁厚6mm,  挑臂（100mm  200mm)，长度6m，壁厚4mm；热镀锌喷塑。</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ACC7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630C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37DC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53" w:type="dxa"/>
            <w:tcBorders>
              <w:top w:val="nil"/>
              <w:left w:val="single" w:color="000000" w:sz="4" w:space="0"/>
              <w:bottom w:val="single" w:color="000000" w:sz="4" w:space="0"/>
              <w:right w:val="nil"/>
            </w:tcBorders>
            <w:noWrap/>
            <w:vAlign w:val="center"/>
          </w:tcPr>
          <w:p w14:paraId="388BC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0DE3B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L监控杆6挑10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0D4A09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220mm）壁厚8mm,  挑臂（100mm  200mm)，长度10m，壁厚6mm；热镀锌喷塑。</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2E8AE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DC241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5E72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53" w:type="dxa"/>
            <w:tcBorders>
              <w:top w:val="nil"/>
              <w:left w:val="single" w:color="000000" w:sz="4" w:space="0"/>
              <w:bottom w:val="single" w:color="000000" w:sz="4" w:space="0"/>
              <w:right w:val="nil"/>
            </w:tcBorders>
            <w:noWrap/>
            <w:vAlign w:val="center"/>
          </w:tcPr>
          <w:p w14:paraId="6C2B0E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48F47C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L监控杆6挑7</w:t>
            </w:r>
          </w:p>
        </w:tc>
        <w:tc>
          <w:tcPr>
            <w:tcW w:w="5856" w:type="dxa"/>
            <w:tcBorders>
              <w:top w:val="single" w:color="000000" w:sz="4" w:space="0"/>
              <w:left w:val="single" w:color="000000" w:sz="4" w:space="0"/>
              <w:bottom w:val="single" w:color="000000" w:sz="4" w:space="0"/>
              <w:right w:val="single" w:color="000000" w:sz="4" w:space="0"/>
            </w:tcBorders>
            <w:noWrap/>
            <w:vAlign w:val="center"/>
          </w:tcPr>
          <w:p w14:paraId="5FCCD1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220mm）壁厚6mm,  挑臂（100mm  200mm)，长度7m，壁厚4mm；热镀锌喷塑。</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A4B1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9CD8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227D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tcBorders>
              <w:top w:val="nil"/>
              <w:left w:val="single" w:color="000000" w:sz="4" w:space="0"/>
              <w:bottom w:val="single" w:color="000000" w:sz="4" w:space="0"/>
              <w:right w:val="nil"/>
            </w:tcBorders>
            <w:noWrap/>
            <w:vAlign w:val="center"/>
          </w:tcPr>
          <w:p w14:paraId="5244F9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59F42B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人行灯杆</w:t>
            </w:r>
          </w:p>
        </w:tc>
        <w:tc>
          <w:tcPr>
            <w:tcW w:w="5856" w:type="dxa"/>
            <w:tcBorders>
              <w:top w:val="single" w:color="000000" w:sz="4" w:space="0"/>
              <w:left w:val="single" w:color="000000" w:sz="4" w:space="0"/>
              <w:bottom w:val="single" w:color="000000" w:sz="4" w:space="0"/>
              <w:right w:val="single" w:color="000000" w:sz="4" w:space="0"/>
            </w:tcBorders>
            <w:noWrap/>
            <w:vAlign w:val="center"/>
          </w:tcPr>
          <w:p w14:paraId="1840B8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立杆89杆，厚度3mm,高3米，法兰300*300*12mm，地笼4-M16-1m；定位法兰300*4mm,热镀锌喷塑.</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ADEC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AB5A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w:t>
            </w:r>
          </w:p>
        </w:tc>
      </w:tr>
      <w:tr w14:paraId="485E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tcBorders>
              <w:top w:val="nil"/>
              <w:left w:val="single" w:color="000000" w:sz="4" w:space="0"/>
              <w:bottom w:val="single" w:color="000000" w:sz="4" w:space="0"/>
              <w:right w:val="nil"/>
            </w:tcBorders>
            <w:noWrap/>
            <w:vAlign w:val="center"/>
          </w:tcPr>
          <w:p w14:paraId="62ACD8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2DA54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BF23B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RVV2*2.5电源线</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970D4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8325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12B9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tcBorders>
              <w:top w:val="nil"/>
              <w:left w:val="single" w:color="000000" w:sz="4" w:space="0"/>
              <w:bottom w:val="single" w:color="000000" w:sz="4" w:space="0"/>
              <w:right w:val="nil"/>
            </w:tcBorders>
            <w:noWrap/>
            <w:vAlign w:val="center"/>
          </w:tcPr>
          <w:p w14:paraId="73F2DE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239A4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D17EF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RVV4*1.0电源线</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EBC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E72E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41D8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tcBorders>
              <w:top w:val="nil"/>
              <w:left w:val="single" w:color="000000" w:sz="4" w:space="0"/>
              <w:bottom w:val="single" w:color="000000" w:sz="4" w:space="0"/>
              <w:right w:val="nil"/>
            </w:tcBorders>
            <w:noWrap/>
            <w:vAlign w:val="center"/>
          </w:tcPr>
          <w:p w14:paraId="2718A2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E8E64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373A6B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RVV10*1.0电源线</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B03E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B25F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535B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3" w:type="dxa"/>
            <w:tcBorders>
              <w:top w:val="nil"/>
              <w:left w:val="single" w:color="000000" w:sz="4" w:space="0"/>
              <w:bottom w:val="single" w:color="000000" w:sz="4" w:space="0"/>
              <w:right w:val="nil"/>
            </w:tcBorders>
            <w:noWrap/>
            <w:vAlign w:val="center"/>
          </w:tcPr>
          <w:p w14:paraId="7C32EE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634A8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243AB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户外防水网线</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2DFA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55D6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6236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53" w:type="dxa"/>
            <w:tcBorders>
              <w:top w:val="nil"/>
              <w:left w:val="single" w:color="000000" w:sz="4" w:space="0"/>
              <w:bottom w:val="single" w:color="000000" w:sz="4" w:space="0"/>
              <w:right w:val="nil"/>
            </w:tcBorders>
            <w:noWrap/>
            <w:vAlign w:val="center"/>
          </w:tcPr>
          <w:p w14:paraId="7D7C5F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09982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球机支架</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580D1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球机配套支架</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2F616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F236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393D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53" w:type="dxa"/>
            <w:tcBorders>
              <w:top w:val="nil"/>
              <w:left w:val="single" w:color="000000" w:sz="4" w:space="0"/>
              <w:bottom w:val="single" w:color="000000" w:sz="4" w:space="0"/>
              <w:right w:val="nil"/>
            </w:tcBorders>
            <w:noWrap/>
            <w:vAlign w:val="center"/>
          </w:tcPr>
          <w:p w14:paraId="4549C4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4567B9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二合一防雷器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271271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额定工作电压UO：AC24V；最大持续运行电压UC：AC30V；接口：RJ45。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07AB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C5422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20F6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53" w:type="dxa"/>
            <w:tcBorders>
              <w:top w:val="nil"/>
              <w:left w:val="single" w:color="000000" w:sz="4" w:space="0"/>
              <w:bottom w:val="single" w:color="000000" w:sz="4" w:space="0"/>
              <w:right w:val="nil"/>
            </w:tcBorders>
            <w:noWrap/>
            <w:vAlign w:val="center"/>
          </w:tcPr>
          <w:p w14:paraId="374E75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2F1FBB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6026A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32A,国产</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D140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54D83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6A5E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53" w:type="dxa"/>
            <w:tcBorders>
              <w:top w:val="nil"/>
              <w:left w:val="single" w:color="000000" w:sz="4" w:space="0"/>
              <w:bottom w:val="single" w:color="000000" w:sz="4" w:space="0"/>
              <w:right w:val="nil"/>
            </w:tcBorders>
            <w:noWrap/>
            <w:vAlign w:val="center"/>
          </w:tcPr>
          <w:p w14:paraId="2EEF7E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52518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45008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63A,国产</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5DB6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02B3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78E5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53" w:type="dxa"/>
            <w:tcBorders>
              <w:top w:val="nil"/>
              <w:left w:val="single" w:color="000000" w:sz="4" w:space="0"/>
              <w:bottom w:val="single" w:color="000000" w:sz="4" w:space="0"/>
              <w:right w:val="nil"/>
            </w:tcBorders>
            <w:noWrap/>
            <w:vAlign w:val="center"/>
          </w:tcPr>
          <w:p w14:paraId="7A16F5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24A0AA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插板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7F3636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国产插板</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CD9F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758B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5336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53" w:type="dxa"/>
            <w:tcBorders>
              <w:top w:val="nil"/>
              <w:left w:val="single" w:color="000000" w:sz="4" w:space="0"/>
              <w:bottom w:val="single" w:color="000000" w:sz="4" w:space="0"/>
              <w:right w:val="nil"/>
            </w:tcBorders>
            <w:noWrap/>
            <w:vAlign w:val="center"/>
          </w:tcPr>
          <w:p w14:paraId="18D5EB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22A5EF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47079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5口千兆电口交换机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26B6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0F7A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07E0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53" w:type="dxa"/>
            <w:tcBorders>
              <w:top w:val="nil"/>
              <w:left w:val="single" w:color="000000" w:sz="4" w:space="0"/>
              <w:bottom w:val="single" w:color="000000" w:sz="4" w:space="0"/>
              <w:right w:val="nil"/>
            </w:tcBorders>
            <w:noWrap/>
            <w:vAlign w:val="center"/>
          </w:tcPr>
          <w:p w14:paraId="4AA5AE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6A890F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634198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8口千兆电口交换机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9F21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867A2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3A2E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3" w:type="dxa"/>
            <w:tcBorders>
              <w:top w:val="nil"/>
              <w:left w:val="single" w:color="000000" w:sz="4" w:space="0"/>
              <w:bottom w:val="single" w:color="000000" w:sz="4" w:space="0"/>
              <w:right w:val="nil"/>
            </w:tcBorders>
            <w:noWrap/>
            <w:vAlign w:val="center"/>
          </w:tcPr>
          <w:p w14:paraId="0D7293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63B9AE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监控杆件基础施工</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666ED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1467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D408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03C2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3" w:type="dxa"/>
            <w:tcBorders>
              <w:top w:val="nil"/>
              <w:left w:val="single" w:color="000000" w:sz="4" w:space="0"/>
              <w:bottom w:val="single" w:color="000000" w:sz="4" w:space="0"/>
              <w:right w:val="nil"/>
            </w:tcBorders>
            <w:noWrap/>
            <w:vAlign w:val="center"/>
          </w:tcPr>
          <w:p w14:paraId="338AE7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210C43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红绿灯杆件基础施工</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2EC1DC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E723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4A3B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7112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3" w:type="dxa"/>
            <w:tcBorders>
              <w:top w:val="nil"/>
              <w:left w:val="single" w:color="000000" w:sz="4" w:space="0"/>
              <w:bottom w:val="single" w:color="000000" w:sz="4" w:space="0"/>
              <w:right w:val="nil"/>
            </w:tcBorders>
            <w:noWrap/>
            <w:vAlign w:val="center"/>
          </w:tcPr>
          <w:p w14:paraId="785A26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679E9A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人行灯基础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22CB1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4703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7324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01C8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0" w:hRule="atLeast"/>
        </w:trPr>
        <w:tc>
          <w:tcPr>
            <w:tcW w:w="953" w:type="dxa"/>
            <w:tcBorders>
              <w:top w:val="nil"/>
              <w:left w:val="single" w:color="000000" w:sz="4" w:space="0"/>
              <w:bottom w:val="single" w:color="000000" w:sz="4" w:space="0"/>
              <w:right w:val="nil"/>
            </w:tcBorders>
            <w:noWrap/>
            <w:vAlign w:val="center"/>
          </w:tcPr>
          <w:p w14:paraId="51888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8A824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信号机及控制机箱</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2F1FB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标准19英寸全封闭机箱设计，应有防雨、防潮、防尘、防震能力，达到IP65的防护等级；信号机机箱内应设置照明；机箱应采用高级防锈蚀和抗风化表面处理工艺处理，完全适合全天候的户外运行，机柜材料采用防腐防锈的材料；     1.★信号机符合《GB25280-2016道路交通信号控制机》标准中集中协调式信号机要求，具有公安部交通安全产品质量监督检测中心出具的检测报告。 (提供公安部或CMA或CNAS等第三方检测机构出具得检测报告扫描件)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2.功能要求：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2.1远程控制：可实现联网控制，接收中心远程优化控制，可在线修改配时参数，在线显示各相位状态、故障状态。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2.2多时段控制：根据不同时间段的车流量大小将一天分为若干个时间段，并配以不同的控制方式及配时方案。最大支持128个信号配时方案，并可任意组合； 最大支持64个时间表计划调度；支持13种星期组合方式及特殊日定义。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 .★信号机符合《GB25280-2016道路交通信号控制机》标准中集中协调式信号机要求，具有公安部交通安全产品质量监督检测中心出具的检测报告。 (提供公安部或CMA或CNAS等第三方检测机构出具得检测报告扫描件)无电缆协调功能：同一主干道上的多个信号机以指定的某一路口信号机为基准，通过配置周期与相位差，利用GPS 或联网授时，协调时间，实现线协调控制。(提供公安部或CMA或CNAS等第三方检测机构出具得检测报告扫描件)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 感应控制：根据相位对应车道检测器的实施车辆信息，控制相位放行，当车辆间隔大于设定值或浪费时间大于设定值或相位长大于设定值则结束当前相位。感应控制包括半感应、全感应控制，可设置感应控制参数，具备线协调感应控制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手动/遥控控制：应支持手动控制功能。可由路口用户通过信号机手控面板将路口交通信号机由自动运行模式切换到手动模式，支持步进控制或任意阶段选择控制（快速实现阶段切换）。手动控制方式应可支持无线遥控终端设备，支持阶段选择控制，快速实现阶段切换。(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2.6具有行人过街触发功能，提供不少于2个行人按钮接口。(提供公安部或CMA或CNAS等第三方检测机构出具得检测报告扫描件)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 黄闪控制功能：黄灯按一定的频率闪烁。关灯控制功能：熄灭所有的信号灯输出。全红控制功能：所有灯组全红。</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2.8.日志记录：记录信号机运行参数、检测器故障、信号灯故障、绿冲突故障，支持远程查询和数据导出。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 信号机能够支持多种类型的倒计时方式，包括学习型倒计时器、触发脉冲型倒计时器和通信型倒计时器并且能够支持电力线载波通讯式倒计时器，支持倒九秒输出。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2.10在联网方式下，控制管理人员可通过中心计算机的系统软件，以系统自适应优化控制、预置多段式固定配时、人工直接干预控制等多种方式，直接控制路口的信号配时。同时控制管理人员可通过图形界面，配置路口的特征参数、控制参数，直接下载至路口信号控制机，更新路口数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▲3.与现有浦江信号灯平台无缝对接，并提供原设备厂家出具的承诺函。</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6211C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FEAC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4DE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53" w:type="dxa"/>
            <w:tcBorders>
              <w:top w:val="nil"/>
              <w:left w:val="single" w:color="000000" w:sz="4" w:space="0"/>
              <w:bottom w:val="single" w:color="000000" w:sz="4" w:space="0"/>
              <w:right w:val="nil"/>
            </w:tcBorders>
            <w:noWrap/>
            <w:vAlign w:val="center"/>
          </w:tcPr>
          <w:p w14:paraId="002AE0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55D142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管道施工</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95C4C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根据现场情况，完成管道的施工，管材采用直径20的PVC管，包含破路、恢复、绿化。</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2B0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DC7E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60C0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dxa"/>
            <w:tcBorders>
              <w:top w:val="nil"/>
              <w:left w:val="single" w:color="000000" w:sz="4" w:space="0"/>
              <w:bottom w:val="single" w:color="000000" w:sz="4" w:space="0"/>
              <w:right w:val="nil"/>
            </w:tcBorders>
            <w:noWrap/>
            <w:vAlign w:val="center"/>
          </w:tcPr>
          <w:p w14:paraId="6175AA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A5507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系统集成及维护</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1D25D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包括安装集成所需的辅材、调试费用、五年维护费。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204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350FF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420B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53" w:type="dxa"/>
            <w:tcBorders>
              <w:top w:val="nil"/>
              <w:left w:val="single" w:color="000000" w:sz="4" w:space="0"/>
              <w:bottom w:val="single" w:color="000000" w:sz="4" w:space="0"/>
              <w:right w:val="nil"/>
            </w:tcBorders>
            <w:noWrap/>
            <w:vAlign w:val="center"/>
          </w:tcPr>
          <w:p w14:paraId="20F29A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26FC4C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落地机箱</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66DADF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国际标准门及门锁：前门:全不锈钢前门，带锁；后门:全封闭全不锈钢后门；侧门:全不锈钢侧门，可快速装卸。尺寸1150*600*600MM。</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394C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9A15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3826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53" w:type="dxa"/>
            <w:tcBorders>
              <w:top w:val="nil"/>
              <w:left w:val="single" w:color="000000" w:sz="4" w:space="0"/>
              <w:bottom w:val="single" w:color="000000" w:sz="4" w:space="0"/>
              <w:right w:val="nil"/>
            </w:tcBorders>
            <w:noWrap/>
            <w:vAlign w:val="center"/>
          </w:tcPr>
          <w:p w14:paraId="6BE730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6FE6D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抱杆机箱</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38B405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采用304材质不锈钢，建议尺寸：480*420*150mm，设备机箱具有防热、防尘、防水、防盗功能，适应室外工作环境，密封良好，做防锈、防腐处理，预留数据传输设备的空间，预留数据线、电源线接口。机箱表面采用不锈钢工艺处理，锁具、门轴坚实牢固，使用寿命在十年以上，所有锁具可由一把钥匙打开。</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456A8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629D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bl>
    <w:p w14:paraId="2CA1C2CA">
      <w:pPr>
        <w:pStyle w:val="5"/>
        <w:spacing w:line="240" w:lineRule="auto"/>
        <w:ind w:firstLine="240" w:firstLineChars="10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浦江县</w:t>
      </w:r>
      <w:r>
        <w:rPr>
          <w:rFonts w:hint="eastAsia" w:ascii="宋体" w:hAnsi="宋体" w:eastAsia="宋体" w:cs="宋体"/>
          <w:b w:val="0"/>
          <w:bCs w:val="0"/>
          <w:color w:val="000000" w:themeColor="text1"/>
          <w:sz w:val="24"/>
          <w:szCs w:val="24"/>
          <w:lang w:eastAsia="zh-CN"/>
          <w14:textFill>
            <w14:solidFill>
              <w14:schemeClr w14:val="tx1"/>
            </w14:solidFill>
          </w14:textFill>
        </w:rPr>
        <w:t>前方大道</w:t>
      </w:r>
      <w:r>
        <w:rPr>
          <w:rFonts w:hint="eastAsia" w:ascii="宋体" w:hAnsi="宋体" w:eastAsia="宋体" w:cs="宋体"/>
          <w:b w:val="0"/>
          <w:bCs w:val="0"/>
          <w:color w:val="000000" w:themeColor="text1"/>
          <w:sz w:val="24"/>
          <w:szCs w:val="24"/>
          <w14:textFill>
            <w14:solidFill>
              <w14:schemeClr w14:val="tx1"/>
            </w14:solidFill>
          </w14:textFill>
        </w:rPr>
        <w:t>与</w:t>
      </w:r>
      <w:r>
        <w:rPr>
          <w:rFonts w:hint="eastAsia" w:ascii="宋体" w:hAnsi="宋体" w:eastAsia="宋体" w:cs="宋体"/>
          <w:b w:val="0"/>
          <w:bCs w:val="0"/>
          <w:color w:val="000000" w:themeColor="text1"/>
          <w:sz w:val="24"/>
          <w:szCs w:val="24"/>
          <w:lang w:eastAsia="zh-CN"/>
          <w14:textFill>
            <w14:solidFill>
              <w14:schemeClr w14:val="tx1"/>
            </w14:solidFill>
          </w14:textFill>
        </w:rPr>
        <w:t>牧童路</w:t>
      </w:r>
      <w:r>
        <w:rPr>
          <w:rFonts w:hint="eastAsia" w:ascii="宋体" w:hAnsi="宋体" w:eastAsia="宋体" w:cs="宋体"/>
          <w:b w:val="0"/>
          <w:bCs w:val="0"/>
          <w:color w:val="000000" w:themeColor="text1"/>
          <w:sz w:val="24"/>
          <w:szCs w:val="24"/>
          <w14:textFill>
            <w14:solidFill>
              <w14:schemeClr w14:val="tx1"/>
            </w14:solidFill>
          </w14:textFill>
        </w:rPr>
        <w:t>交叉口信号灯及电子警察工程数量表</w:t>
      </w:r>
    </w:p>
    <w:tbl>
      <w:tblPr>
        <w:tblStyle w:val="26"/>
        <w:tblW w:w="95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2"/>
        <w:gridCol w:w="1028"/>
        <w:gridCol w:w="5856"/>
        <w:gridCol w:w="988"/>
        <w:gridCol w:w="717"/>
      </w:tblGrid>
      <w:tr w14:paraId="3A96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42" w:type="dxa"/>
            <w:tcBorders>
              <w:top w:val="single" w:color="000000" w:sz="4" w:space="0"/>
              <w:left w:val="single" w:color="000000" w:sz="4" w:space="0"/>
              <w:bottom w:val="single" w:color="000000" w:sz="4" w:space="0"/>
              <w:right w:val="single" w:color="000000" w:sz="4" w:space="0"/>
            </w:tcBorders>
            <w:noWrap/>
            <w:vAlign w:val="center"/>
          </w:tcPr>
          <w:p w14:paraId="74FBB8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16D329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设备名称</w:t>
            </w:r>
          </w:p>
        </w:tc>
        <w:tc>
          <w:tcPr>
            <w:tcW w:w="5856" w:type="dxa"/>
            <w:tcBorders>
              <w:top w:val="single" w:color="000000" w:sz="4" w:space="0"/>
              <w:left w:val="single" w:color="000000" w:sz="4" w:space="0"/>
              <w:bottom w:val="single" w:color="000000" w:sz="4" w:space="0"/>
              <w:right w:val="single" w:color="000000" w:sz="4" w:space="0"/>
            </w:tcBorders>
            <w:noWrap/>
            <w:vAlign w:val="center"/>
          </w:tcPr>
          <w:p w14:paraId="02807B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参数</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227F2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607CCB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r>
      <w:tr w14:paraId="09B7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tcBorders>
              <w:top w:val="nil"/>
              <w:left w:val="single" w:color="000000" w:sz="4" w:space="0"/>
              <w:bottom w:val="single" w:color="000000" w:sz="4" w:space="0"/>
              <w:right w:val="nil"/>
            </w:tcBorders>
            <w:noWrap/>
            <w:vAlign w:val="center"/>
          </w:tcPr>
          <w:p w14:paraId="5DC64A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A6560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900w电子警察抓拍单元</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7F08D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1、采用不小于1.1英寸GS-CMOS图像传感器，视频分辨率不低于4096×2336，抓图分辨率不低于4096×2336；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2、支持配合外接补光灯控制使用，支持闪光灯和频闪灯同步补光；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4、支持车牌识别功能：白天识别准确率≥99%；晚上识别准确率≥99%；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5、支持车辆违章变道检测抓拍功能，白天捕获率≥99%；晚上捕获率≥99%；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6、支持对超速(按所设超速阈值)行使的车辆进行检测抓拍功能，白天捕获率≥99%；晚上捕获率≥99%；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7、支持车辆逆行检测抓拍功能，白天捕获率≥99%；晚上捕获率≥99%；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8、支持通过视频触发进行车辆抓拍，支持车牌识别、车身颜色识别、车型识别，通行车辆信息捕获和违章检测功能；</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9、★支持对信号灯被明显遮挡进行检测，检测到该异常后可进行报警；支持对信号灯不亮进行检测，检测到该异常后可进行报警。(提供公安部或CMA或CNAS等第三方检测机构出具得检测报告扫描件)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10、包含摄像机、镜头、室外防护罩、电源适配器等。</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B3B38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C091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4FB3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42" w:type="dxa"/>
            <w:tcBorders>
              <w:top w:val="nil"/>
              <w:left w:val="single" w:color="000000" w:sz="4" w:space="0"/>
              <w:bottom w:val="single" w:color="000000" w:sz="4" w:space="0"/>
              <w:right w:val="nil"/>
            </w:tcBorders>
            <w:noWrap/>
            <w:vAlign w:val="center"/>
          </w:tcPr>
          <w:p w14:paraId="24A031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EBF6C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高清双摄球机</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FBD3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1、设备可同时输出全景和细节两路视频图像，CMOS靶面尺寸为1/1.8英寸；全景细节分辨率均≥800万；内置2个算力之和≥10TOPS的GPU芯片</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2、最大分辨率：全景3840×2160细节3840×2160；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3、最低照度：全景彩色：0.001Lux@F1.6黑白：0.0001Lux@F1.6细节彩色：0.001Lux@F1.2黑白：0.0001Lux@F1.2 0Lux（红外灯开启）or（柔光灯开启）；</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4、细节相机≥30倍光学变倍，≥16倍数字变倍</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5、全景相机水平范围：0°～360°连续旋转、垂直范围： 0°～30°；细节相机水平范围：0°～340°垂直范围： -10°～180°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6、支持视频结构化功能：支持机动车抓拍、机动车属性提取，支持非机动车抓拍、非机动车属性提取，支持人体抓拍、人体属性提取，支持人脸抓拍、人脸属性提取、支持人脸检测</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7、★支持双云台，设备具备全景、细节两个通道且都支持远程转动调节位置 (提供公安部或CMA或CNAS等第三方检测机构出具得检测报告扫描件)</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6DA71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FFC98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6BDE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942" w:type="dxa"/>
            <w:tcBorders>
              <w:top w:val="nil"/>
              <w:left w:val="single" w:color="000000" w:sz="4" w:space="0"/>
              <w:bottom w:val="single" w:color="000000" w:sz="4" w:space="0"/>
              <w:right w:val="nil"/>
            </w:tcBorders>
            <w:noWrap/>
            <w:vAlign w:val="center"/>
          </w:tcPr>
          <w:p w14:paraId="40DEB6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FBF95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LED频闪灯</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58C6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1、补光装置宜采用LED光源或气体放电光源，也可采用其他光源；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2、照射距离：照射距离不小于20米；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★3、支持频闪级联功能；(提供公安部或CMA或CNAS等第三方检测机构出具得检测报告扫描件)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4、色温范围3000k~5500k；</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5、频闪信号输出至LED灯板响应的时间≤45us；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6、本产品配套抓拍单元使用，需与抓拍单元同品牌</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3E349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F1272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4763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6" w:hRule="atLeast"/>
        </w:trPr>
        <w:tc>
          <w:tcPr>
            <w:tcW w:w="942" w:type="dxa"/>
            <w:tcBorders>
              <w:top w:val="nil"/>
              <w:left w:val="single" w:color="000000" w:sz="4" w:space="0"/>
              <w:bottom w:val="single" w:color="000000" w:sz="4" w:space="0"/>
              <w:right w:val="nil"/>
            </w:tcBorders>
            <w:noWrap/>
            <w:vAlign w:val="center"/>
          </w:tcPr>
          <w:p w14:paraId="3A9C81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5BC2D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智能终端管理设备</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6719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1、支持不少于12路卡口视频及图片输入，同时支持图片合成；标配1个2T硬盘，最大支持4个SATA接口3.5" 4T硬盘</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2、支持仅超速显示车速、卡口合成上传、违法合成上传、无牌车上传、警牌上传、车牌隐私保护等多种个性发布方式；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4、支持将1/2/3/4/5/6张原始图片进行合成，支持多种合成形状选择，图片顺序可任意修改；支持去除原始图片黑边；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5、对于记录在存储介质上的视(音)频信息，取出的存储介质应能在相同型号的其他设备上正常回放，以保证设备发生故障后记录资料的留存(或复制)；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★6、支持普通合成根据不同违法类型配置合成图中特写图序号；支持关联合成方案匹配配置，选择不同方案后可自动更换相关参数推荐值(提供公安部或CMA或CNAS等第三方检测机构出具得检测报告扫描件)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9916D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F02F8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29DB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8" w:hRule="atLeast"/>
        </w:trPr>
        <w:tc>
          <w:tcPr>
            <w:tcW w:w="942" w:type="dxa"/>
            <w:tcBorders>
              <w:top w:val="nil"/>
              <w:left w:val="single" w:color="000000" w:sz="4" w:space="0"/>
              <w:bottom w:val="single" w:color="000000" w:sz="4" w:space="0"/>
              <w:right w:val="nil"/>
            </w:tcBorders>
            <w:noWrap/>
            <w:vAlign w:val="center"/>
          </w:tcPr>
          <w:p w14:paraId="1335B1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4A78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红绿灯信号检测器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6E508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1.支持最多接入20路红/绿灯信号，进行输入通断检测，并通过100M网口将信号状态实时传输给网络摄像机；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2.支持通过配置工具设置20路相机参数和检测参数，每个检测通道最多支持关联5个相机IP；</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3.支持通过配置工具设置红灯检测模式/绿灯检测模式；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4.支持通过配置工具设置交换机网关，并开启ping功能，用来监测网络状态；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★5.网络状态监测功能:开启Ping功能时，Ping成功LAN指示灯闪烁，Ping失败或Ping功能未使能LAN指示灯常亮，首次Ping成功/失败可记录日志。（提供公安部或CMA或CNAS等第三方检测机构出具得检测报告扫描件）</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3A001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1F7D6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3C75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42" w:type="dxa"/>
            <w:tcBorders>
              <w:top w:val="nil"/>
              <w:left w:val="single" w:color="000000" w:sz="4" w:space="0"/>
              <w:bottom w:val="single" w:color="000000" w:sz="4" w:space="0"/>
              <w:right w:val="nil"/>
            </w:tcBorders>
            <w:noWrap/>
            <w:vAlign w:val="center"/>
          </w:tcPr>
          <w:p w14:paraId="62506D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763C6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红绿灯杆件F杆7.3挑6米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0D3EFC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立杆高度7.3m，主杆口径（200mm  220mm）壁厚6mm,  挑臂（100mm  200mm)，长度6m，壁厚4mm；热镀锌喷塑。</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A15B1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7EA65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7C1E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42" w:type="dxa"/>
            <w:tcBorders>
              <w:top w:val="nil"/>
              <w:left w:val="single" w:color="000000" w:sz="4" w:space="0"/>
              <w:bottom w:val="single" w:color="000000" w:sz="4" w:space="0"/>
              <w:right w:val="nil"/>
            </w:tcBorders>
            <w:noWrap/>
            <w:vAlign w:val="center"/>
          </w:tcPr>
          <w:p w14:paraId="5A2899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85F98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红绿灯杆件F杆7.3挑8米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9A1BE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高度7.3米，管径Ø273mm，壁厚6mm。</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FCD15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59A7B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430DA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tcBorders>
              <w:top w:val="nil"/>
              <w:left w:val="single" w:color="000000" w:sz="4" w:space="0"/>
              <w:bottom w:val="single" w:color="000000" w:sz="4" w:space="0"/>
              <w:right w:val="nil"/>
            </w:tcBorders>
            <w:noWrap/>
            <w:vAlign w:val="center"/>
          </w:tcPr>
          <w:p w14:paraId="512F2C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35903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左转信号灯</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5BBC3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1.产品尺寸：1377*470*118mm。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2.LED 数量：红箭头 117 颗 LED，黄箭头 117 颗 LED，绿箭头 117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3.LED 波长：红：625±5nm；黄：590±5nm；绿：505±5nm。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4.LED 单颗亮度：红：3680~6300mcd，黄：4620~6650mcd，绿：7223~12480mcd。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6.可视距离：≥300m16。</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7.供电电源：带 PFC（PFC&gt;0.9）校正的隔离型恒流开关电源，防浪涌冲击电压≧4000V。</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8.启动电流及响应时间：瞬间启动电流≤0.3A，启动响应时间小于 20MS，关闭响应时间小于 70MS。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9.功率：红箭头≤9W、黄箭头≤9W、绿箭头≤7W。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10.功率因素：在 220V 电压下，Φ400MM 红、黄、绿功率因素均≥0.98。11.防护等级：IP55，可提供在有效期内的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12.执行国标 GB14887-2011，需提供在有效期内的公安部交通安全产品质量监督检测中心出具的《道路交通信号灯》全 29 项的检测报告。</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995F3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20AB6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6782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42" w:type="dxa"/>
            <w:tcBorders>
              <w:top w:val="nil"/>
              <w:left w:val="single" w:color="000000" w:sz="4" w:space="0"/>
              <w:bottom w:val="single" w:color="000000" w:sz="4" w:space="0"/>
              <w:right w:val="nil"/>
            </w:tcBorders>
            <w:noWrap/>
            <w:vAlign w:val="center"/>
          </w:tcPr>
          <w:p w14:paraId="79686D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44B8F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圆盘信号灯</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078B6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 产品尺寸：1377*470*118mm.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表面处理：纯黑色喷塑哑光.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 LED 数量：红满盘 205 颗 LED，黄满盘 205 颗 LED，绿满盘 205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 LED 波长：红：625±5nm；黄：590±5nm；绿：505±5nm.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 LED 单颗亮度：红：3680~6300mcd，黄：4620~6650mcd，绿：7223~12480mcd.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 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 绝缘电阻：≥500MΩ.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8. 供电电源：带 PFC（PFC&gt;0.9）校正的隔离型恒流开关电源，防浪涌冲击电压≧4000V.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 启动电流及响应时间：瞬间启动电流:≤0.1A，启动响应时间小于 20MS,关闭响应时间小于 60MS.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 功率：红满盘≤13W、黄满盘≤13W、绿满盘≤11W.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 功率因素：在 220V 电压下，Φ400MM 红、黄、绿功率因素均≥0.98.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外壳材质：压铸铝外壳，灯具外壳使用寿命均≥20 年，并拥有自主开模外观设计，所有密封件采用进口硅橡胶材料，灯芯独立，整灯由三个分立的具有无色透光面的发光单元组成.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★14.信号灯具备自动降光功能，即以交流 220V 电压供电 1min 后，以调幅或调相方式降低供电压，在 100-150V 电压有效值范围内信号灯应能正常工作，发光单元基准轴上的发光强度应不小于 150cd 且不大于 250cd. 需提供在有效期内的针对此功能的单项检测报告。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 执行国标 GB14887-2011，需提供在有效期内的公安部交通安全产品质量监督检测中心出具的《道路交通信号灯》全 29 项的检测报告。</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D4617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E49E9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5529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2" w:hRule="atLeast"/>
        </w:trPr>
        <w:tc>
          <w:tcPr>
            <w:tcW w:w="942" w:type="dxa"/>
            <w:tcBorders>
              <w:top w:val="nil"/>
              <w:left w:val="single" w:color="000000" w:sz="4" w:space="0"/>
              <w:bottom w:val="single" w:color="000000" w:sz="4" w:space="0"/>
              <w:right w:val="nil"/>
            </w:tcBorders>
            <w:noWrap/>
            <w:vAlign w:val="center"/>
          </w:tcPr>
          <w:p w14:paraId="0C229E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BD6D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人行信号灯组</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8D43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1.产品尺寸：698*361*104mm（连体铝壳）.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LED 数量：红人 80 颗 LED，静绿人 75 颗 LED.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3.LED 波长：红：625±5nm；绿：505±5nm.</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 LED 单颗亮度：红：3680~6300mcd，绿：7223~12480mcd.</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 LED 寿命：≥100000 小时.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 供电电源：带 PFC（PFC&gt;0.9）校正的隔离型恒流开关电源，防浪涌冲击电压≧4000V.</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 工作电压：AC220v±20%，50HZ±2.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 启动电流及响应时间：瞬间启动电流:≤0.3A，启动响应时间小于 60MS，关闭响应时间小于 70MS.</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 功率：静态红人≤7W、静态绿人≤6W</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 功率因素：在 220V 电压下，Φ300MM 红、绿功率因素均≥0.98.</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11.防护等级：IP55，可提供在有效期内的 GB/T4208-2017《外壳防护等级》IP 等级单项检测报告.</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执行国标 GB14887-2011，需提供在有效期内的公安部交通安全产品质量监督检测中心出具的《道路交通信号灯》全 29 项的检测报告。</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823CB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5F3F9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w:t>
            </w:r>
          </w:p>
        </w:tc>
      </w:tr>
      <w:tr w14:paraId="73A9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42" w:type="dxa"/>
            <w:tcBorders>
              <w:top w:val="nil"/>
              <w:left w:val="single" w:color="000000" w:sz="4" w:space="0"/>
              <w:bottom w:val="single" w:color="000000" w:sz="4" w:space="0"/>
              <w:right w:val="nil"/>
            </w:tcBorders>
            <w:noWrap/>
            <w:vAlign w:val="center"/>
          </w:tcPr>
          <w:p w14:paraId="0F6E8B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49B91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L监控杆6挑6</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FD71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220mm）壁厚6mm,  挑臂（100mm  200mm)，长度6m，壁厚4mm；热镀锌喷塑。</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595BD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B5C40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4DDD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42" w:type="dxa"/>
            <w:tcBorders>
              <w:top w:val="nil"/>
              <w:left w:val="single" w:color="000000" w:sz="4" w:space="0"/>
              <w:bottom w:val="single" w:color="000000" w:sz="4" w:space="0"/>
              <w:right w:val="nil"/>
            </w:tcBorders>
            <w:noWrap/>
            <w:vAlign w:val="center"/>
          </w:tcPr>
          <w:p w14:paraId="5D069D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BF9C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L监控杆6挑8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4602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立杆高度6m，主杆口径（200mm  220mm）壁厚8mm,  挑臂（100mm  200mm)，长度8m，壁厚6mm；热镀锌喷塑。</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D24D8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DF94E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7E73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2" w:type="dxa"/>
            <w:tcBorders>
              <w:top w:val="nil"/>
              <w:left w:val="single" w:color="000000" w:sz="4" w:space="0"/>
              <w:bottom w:val="single" w:color="000000" w:sz="4" w:space="0"/>
              <w:right w:val="nil"/>
            </w:tcBorders>
            <w:noWrap/>
            <w:vAlign w:val="center"/>
          </w:tcPr>
          <w:p w14:paraId="608A4A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0451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人行灯杆</w:t>
            </w:r>
          </w:p>
        </w:tc>
        <w:tc>
          <w:tcPr>
            <w:tcW w:w="5856" w:type="dxa"/>
            <w:tcBorders>
              <w:top w:val="nil"/>
              <w:left w:val="nil"/>
              <w:bottom w:val="nil"/>
              <w:right w:val="nil"/>
            </w:tcBorders>
            <w:noWrap/>
            <w:vAlign w:val="center"/>
          </w:tcPr>
          <w:p w14:paraId="3688E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立杆89杆，厚度3mm,高3米，法兰300*300*12mm，地笼4-M16-1m；定位法兰300*4mm,热镀锌喷塑.</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009F3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0DF13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w:t>
            </w:r>
          </w:p>
        </w:tc>
      </w:tr>
      <w:tr w14:paraId="071C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2" w:type="dxa"/>
            <w:tcBorders>
              <w:top w:val="nil"/>
              <w:left w:val="single" w:color="000000" w:sz="4" w:space="0"/>
              <w:bottom w:val="single" w:color="000000" w:sz="4" w:space="0"/>
              <w:right w:val="nil"/>
            </w:tcBorders>
            <w:noWrap/>
            <w:vAlign w:val="center"/>
          </w:tcPr>
          <w:p w14:paraId="1F8CD8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C0B7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04573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RVV2*2.5电源线</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242AA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05561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10E6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2" w:type="dxa"/>
            <w:tcBorders>
              <w:top w:val="nil"/>
              <w:left w:val="single" w:color="000000" w:sz="4" w:space="0"/>
              <w:bottom w:val="single" w:color="000000" w:sz="4" w:space="0"/>
              <w:right w:val="nil"/>
            </w:tcBorders>
            <w:noWrap/>
            <w:vAlign w:val="center"/>
          </w:tcPr>
          <w:p w14:paraId="3B0B9D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8EDE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6B6A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RVV4*1.0电源线</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BBEBF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AB145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05F7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2" w:type="dxa"/>
            <w:tcBorders>
              <w:top w:val="nil"/>
              <w:left w:val="single" w:color="000000" w:sz="4" w:space="0"/>
              <w:bottom w:val="single" w:color="000000" w:sz="4" w:space="0"/>
              <w:right w:val="nil"/>
            </w:tcBorders>
            <w:noWrap/>
            <w:vAlign w:val="center"/>
          </w:tcPr>
          <w:p w14:paraId="4CA55E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04B8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电源线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7C73F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RVV10*1.0电源线</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B5A3C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4D680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6EDB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2" w:type="dxa"/>
            <w:tcBorders>
              <w:top w:val="nil"/>
              <w:left w:val="single" w:color="000000" w:sz="4" w:space="0"/>
              <w:bottom w:val="single" w:color="000000" w:sz="4" w:space="0"/>
              <w:right w:val="nil"/>
            </w:tcBorders>
            <w:noWrap/>
            <w:vAlign w:val="center"/>
          </w:tcPr>
          <w:p w14:paraId="1446DE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6309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7D4E8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户外防水网线</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CA89F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BE822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w:t>
            </w:r>
          </w:p>
        </w:tc>
      </w:tr>
      <w:tr w14:paraId="4EFF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42" w:type="dxa"/>
            <w:tcBorders>
              <w:top w:val="nil"/>
              <w:left w:val="single" w:color="000000" w:sz="4" w:space="0"/>
              <w:bottom w:val="single" w:color="000000" w:sz="4" w:space="0"/>
              <w:right w:val="nil"/>
            </w:tcBorders>
            <w:noWrap/>
            <w:vAlign w:val="center"/>
          </w:tcPr>
          <w:p w14:paraId="129F2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01270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球机支架</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0BBDF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球机配套支架</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72888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838BA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4C2B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42" w:type="dxa"/>
            <w:tcBorders>
              <w:top w:val="nil"/>
              <w:left w:val="single" w:color="000000" w:sz="4" w:space="0"/>
              <w:bottom w:val="single" w:color="000000" w:sz="4" w:space="0"/>
              <w:right w:val="nil"/>
            </w:tcBorders>
            <w:noWrap/>
            <w:vAlign w:val="center"/>
          </w:tcPr>
          <w:p w14:paraId="58C21D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1A90C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二合一防雷器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7E8F4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额定工作电压UO：AC24V；最大持续运行电压UC：AC30V；接口：RJ45。</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B449E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D0E05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55A1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42" w:type="dxa"/>
            <w:vMerge w:val="restart"/>
            <w:tcBorders>
              <w:top w:val="nil"/>
              <w:left w:val="single" w:color="000000" w:sz="4" w:space="0"/>
              <w:right w:val="nil"/>
            </w:tcBorders>
            <w:noWrap/>
            <w:vAlign w:val="center"/>
          </w:tcPr>
          <w:p w14:paraId="2D5A19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028" w:type="dxa"/>
            <w:vMerge w:val="restart"/>
            <w:tcBorders>
              <w:top w:val="single" w:color="000000" w:sz="4" w:space="0"/>
              <w:left w:val="single" w:color="000000" w:sz="4" w:space="0"/>
              <w:right w:val="single" w:color="000000" w:sz="4" w:space="0"/>
            </w:tcBorders>
            <w:noWrap w:val="0"/>
            <w:vAlign w:val="center"/>
          </w:tcPr>
          <w:p w14:paraId="73109D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空开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255616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32A,国产</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51743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AF83E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1FC5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42" w:type="dxa"/>
            <w:vMerge w:val="continue"/>
            <w:tcBorders>
              <w:left w:val="single" w:color="000000" w:sz="4" w:space="0"/>
              <w:bottom w:val="single" w:color="000000" w:sz="4" w:space="0"/>
              <w:right w:val="nil"/>
            </w:tcBorders>
            <w:noWrap/>
            <w:vAlign w:val="center"/>
          </w:tcPr>
          <w:p w14:paraId="315FE6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28" w:type="dxa"/>
            <w:vMerge w:val="continue"/>
            <w:tcBorders>
              <w:left w:val="single" w:color="000000" w:sz="4" w:space="0"/>
              <w:bottom w:val="single" w:color="000000" w:sz="4" w:space="0"/>
              <w:right w:val="single" w:color="000000" w:sz="4" w:space="0"/>
            </w:tcBorders>
            <w:noWrap w:val="0"/>
            <w:vAlign w:val="center"/>
          </w:tcPr>
          <w:p w14:paraId="6A6973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18FAA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63A,国产</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A8069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EDA1C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41F0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42" w:type="dxa"/>
            <w:tcBorders>
              <w:top w:val="nil"/>
              <w:left w:val="single" w:color="000000" w:sz="4" w:space="0"/>
              <w:bottom w:val="single" w:color="000000" w:sz="4" w:space="0"/>
              <w:right w:val="nil"/>
            </w:tcBorders>
            <w:noWrap/>
            <w:vAlign w:val="center"/>
          </w:tcPr>
          <w:p w14:paraId="2A042F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DEB6C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插板</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78043B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国产插板</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6874B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2E557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6B89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42" w:type="dxa"/>
            <w:tcBorders>
              <w:top w:val="nil"/>
              <w:left w:val="single" w:color="000000" w:sz="4" w:space="0"/>
              <w:bottom w:val="single" w:color="000000" w:sz="4" w:space="0"/>
              <w:right w:val="nil"/>
            </w:tcBorders>
            <w:noWrap/>
            <w:vAlign w:val="center"/>
          </w:tcPr>
          <w:p w14:paraId="6BD857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11B7A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182E76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5口千兆电口交换机</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12BC8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7CBB9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2482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42" w:type="dxa"/>
            <w:tcBorders>
              <w:top w:val="nil"/>
              <w:left w:val="single" w:color="000000" w:sz="4" w:space="0"/>
              <w:bottom w:val="single" w:color="000000" w:sz="4" w:space="0"/>
              <w:right w:val="nil"/>
            </w:tcBorders>
            <w:noWrap/>
            <w:vAlign w:val="center"/>
          </w:tcPr>
          <w:p w14:paraId="3DAD15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85FBC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交换机</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39517F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8口千兆电口交换机</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44729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2DD32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5CEF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2" w:type="dxa"/>
            <w:tcBorders>
              <w:top w:val="nil"/>
              <w:left w:val="single" w:color="000000" w:sz="4" w:space="0"/>
              <w:bottom w:val="single" w:color="000000" w:sz="4" w:space="0"/>
              <w:right w:val="nil"/>
            </w:tcBorders>
            <w:noWrap/>
            <w:vAlign w:val="center"/>
          </w:tcPr>
          <w:p w14:paraId="38023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6366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监控杆件基础施工</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0E4A6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ADE7F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E5515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58DE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2" w:type="dxa"/>
            <w:tcBorders>
              <w:top w:val="nil"/>
              <w:left w:val="single" w:color="000000" w:sz="4" w:space="0"/>
              <w:bottom w:val="single" w:color="000000" w:sz="4" w:space="0"/>
              <w:right w:val="nil"/>
            </w:tcBorders>
            <w:noWrap/>
            <w:vAlign w:val="center"/>
          </w:tcPr>
          <w:p w14:paraId="71705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7E1A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红绿灯杆件基础施工</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BB31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9F2A6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F53E4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47D8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2" w:type="dxa"/>
            <w:tcBorders>
              <w:top w:val="nil"/>
              <w:left w:val="single" w:color="000000" w:sz="4" w:space="0"/>
              <w:bottom w:val="single" w:color="000000" w:sz="4" w:space="0"/>
              <w:right w:val="nil"/>
            </w:tcBorders>
            <w:noWrap/>
            <w:vAlign w:val="center"/>
          </w:tcPr>
          <w:p w14:paraId="2E624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65A81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人行灯基础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2B772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根据立杆杆件定制相关基础，符合国家标准，能够承受当地台风等恶劣环境，含立杆、基础施工等，基础规格按需，含基础开挖浇筑、钢筋笼等施工（含辅材）</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D2DEF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096060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7C5A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6" w:hRule="atLeast"/>
        </w:trPr>
        <w:tc>
          <w:tcPr>
            <w:tcW w:w="942" w:type="dxa"/>
            <w:tcBorders>
              <w:top w:val="nil"/>
              <w:left w:val="single" w:color="000000" w:sz="4" w:space="0"/>
              <w:bottom w:val="single" w:color="000000" w:sz="4" w:space="0"/>
              <w:right w:val="nil"/>
            </w:tcBorders>
            <w:noWrap/>
            <w:vAlign w:val="center"/>
          </w:tcPr>
          <w:p w14:paraId="00ADA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D353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信号机及控制机箱</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3D92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标准19英寸全封闭机箱设计，应有防雨、防潮、防尘、防震能力，达到IP65的防护等级；信号机机箱内应设置照明；机箱应采用高级防锈蚀和抗风化表面处理工艺处理，完全适合全天候的户外运行，机柜材料采用防腐防锈的材料；     1.★信号机符合《GB25280-2016道路交通信号控制机》标准中集中协调式信号机要求，具有公安部交通安全产品质量监督检测中心出具的检测报告。 (提供公安部或CMA或CNAS等第三方检测机构出具得检测报告扫描件)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2.功能要求：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2.1远程控制：可实现联网控制，接收中心远程优化控制，可在线修改配时参数，在线显示各相位状态、故障状态。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2.2多时段控制：根据不同时间段的车流量大小将一天分为若干个时间段，并配以不同的控制方式及配时方案。最大支持128个信号配时方案，并可任意组合； 最大支持64个时间表计划调度；支持13种星期组合方式及特殊日定义。</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 .★信号机符合《GB25280-2016道路交通信号控制机》标准中集中协调式信号机要求，具有公安部交通安全产品质量监督检测中心出具的检测报告。 (提供公安部或CMA或CNAS等第三方检测机构出具得检测报告扫描件)无电缆协调功能：同一主干道上的多个信号机以指定的某一路口信号机为基准，通过配置周期与相位差，利用GPS 或联网授时，协调时间，实现线协调控制。(提供公安部或CMA或CNAS等第三方检测机构出具得检测报告扫描件)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 感应控制：根据相位对应车道检测器的实施车辆信息，控制相位放行，当车辆间隔大于设定值或浪费时间大于设定值或相位长大于设定值则结束当前相位。感应控制包括半感应、全感应控制，可设置感应控制参数，具备线协调感应控制功能。(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手动/遥控控制：应支持手动控制功能。可由路口用户通过信号机手控面板将路口交通信号机由自动运行模式切换到手动模式，支持步进控制或任意阶段选择控制（快速实现阶段切换）。手动控制方式应可支持无线遥控终端设备，支持阶段选择控制，快速实现阶段切换。(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2.6具有行人过街触发功能，提供不少于2个行人按钮接口。(提供公安部或CMA或CNAS等第三方检测机构出具得检测报告扫描件)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 黄闪控制功能：黄灯按一定的频率闪烁。关灯控制功能：熄灭所有的信号灯输出。全红控制功能：所有灯组全红。</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2.8.日志记录：记录信号机运行参数、检测器故障、信号灯故障、绿冲突故障，支持远程查询和数据导出。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 信号机能够支持多种类型的倒计时方式，包括学习型倒计时器、触发脉冲型倒计时器和通信型倒计时器并且能够支持电力线载波通讯式倒计时器，支持倒九秒输出。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2.10在联网方式下，控制管理人员可通过中心计算机的系统软件，以系统自适应优化控制、预置多段式固定配时、人工直接干预控制等多种方式，直接控制路口的信号配时。同时控制管理人员可通过图形界面，配置路口的特征参数、控制参数，直接下载至路口信号控制机，更新路口数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▲3.与现有浦江信号灯平台无缝对接，并提供原设备厂家出具的承诺函。</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9357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F4B2F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1A44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42" w:type="dxa"/>
            <w:tcBorders>
              <w:top w:val="nil"/>
              <w:left w:val="single" w:color="000000" w:sz="4" w:space="0"/>
              <w:bottom w:val="single" w:color="000000" w:sz="4" w:space="0"/>
              <w:right w:val="nil"/>
            </w:tcBorders>
            <w:noWrap/>
            <w:vAlign w:val="center"/>
          </w:tcPr>
          <w:p w14:paraId="29DE0A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E3B3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管道施工</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27F84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根据现场情况，完成管道的施工，管材采用直径20的PVC管，包含破路、恢复、绿化。</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62324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D6152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3B1C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42" w:type="dxa"/>
            <w:tcBorders>
              <w:top w:val="nil"/>
              <w:left w:val="single" w:color="000000" w:sz="4" w:space="0"/>
              <w:bottom w:val="single" w:color="000000" w:sz="4" w:space="0"/>
              <w:right w:val="nil"/>
            </w:tcBorders>
            <w:noWrap/>
            <w:vAlign w:val="center"/>
          </w:tcPr>
          <w:p w14:paraId="0A9889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29</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71E5D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系统集成及维护</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48B10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包括安装集成所需的辅材、调试费用、五年维护费。</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4DA1E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6B9BE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r>
      <w:tr w14:paraId="397A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42" w:type="dxa"/>
            <w:tcBorders>
              <w:top w:val="nil"/>
              <w:left w:val="single" w:color="000000" w:sz="4" w:space="0"/>
              <w:bottom w:val="single" w:color="000000" w:sz="4" w:space="0"/>
              <w:right w:val="nil"/>
            </w:tcBorders>
            <w:noWrap/>
            <w:vAlign w:val="center"/>
          </w:tcPr>
          <w:p w14:paraId="751C80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24ACD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落地机箱</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7C596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国际标准门及门锁：前门:全不锈钢前门，带锁；后门:全封闭全不锈钢后门；侧门:全不锈钢侧门，可快速装卸。尺寸1150*600*600MM。</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EFB58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DB560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r w14:paraId="61D1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42" w:type="dxa"/>
            <w:tcBorders>
              <w:top w:val="nil"/>
              <w:left w:val="single" w:color="000000" w:sz="4" w:space="0"/>
              <w:bottom w:val="single" w:color="000000" w:sz="4" w:space="0"/>
              <w:right w:val="nil"/>
            </w:tcBorders>
            <w:noWrap/>
            <w:vAlign w:val="center"/>
          </w:tcPr>
          <w:p w14:paraId="3EF3E4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3D03A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抱杆机箱</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14:paraId="6D320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采用304材质不锈钢，建议尺寸：480*420*150mm，设备机箱具有防热、防尘、防水、防盗功能，适应室外工作环境，密封良好，做防锈、防腐处理，预留数据传输设备的空间，预留数据线、电源线接口。机箱表面采用不锈钢工艺处理，锁具、门轴坚实牢固，使用寿命在十年以上，所有锁具可由一把钥匙打开。</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82F02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BF0E3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r>
    </w:tbl>
    <w:p w14:paraId="2DFBE34B">
      <w:pPr>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行人过街标志警示系统</w:t>
      </w:r>
    </w:p>
    <w:tbl>
      <w:tblPr>
        <w:tblStyle w:val="26"/>
        <w:tblW w:w="4899" w:type="pct"/>
        <w:tblInd w:w="0" w:type="dxa"/>
        <w:tblLayout w:type="autofit"/>
        <w:tblCellMar>
          <w:top w:w="0" w:type="dxa"/>
          <w:left w:w="108" w:type="dxa"/>
          <w:bottom w:w="0" w:type="dxa"/>
          <w:right w:w="108" w:type="dxa"/>
        </w:tblCellMar>
      </w:tblPr>
      <w:tblGrid>
        <w:gridCol w:w="670"/>
        <w:gridCol w:w="1266"/>
        <w:gridCol w:w="6050"/>
        <w:gridCol w:w="704"/>
        <w:gridCol w:w="672"/>
      </w:tblGrid>
      <w:tr w14:paraId="6779E7AB">
        <w:tblPrEx>
          <w:tblCellMar>
            <w:top w:w="0" w:type="dxa"/>
            <w:left w:w="108" w:type="dxa"/>
            <w:bottom w:w="0" w:type="dxa"/>
            <w:right w:w="108" w:type="dxa"/>
          </w:tblCellMar>
        </w:tblPrEx>
        <w:trPr>
          <w:trHeight w:val="855"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3209D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14:paraId="6F30B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一体式太阳能供电系统</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016F3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每套配有100瓦太阳能板，80Ah锂电池组，20A太阳能控制器，连接线。</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E2293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E7920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r>
      <w:tr w14:paraId="0DF44565">
        <w:tblPrEx>
          <w:tblCellMar>
            <w:top w:w="0" w:type="dxa"/>
            <w:left w:w="108" w:type="dxa"/>
            <w:bottom w:w="0" w:type="dxa"/>
            <w:right w:w="108" w:type="dxa"/>
          </w:tblCellMar>
        </w:tblPrEx>
        <w:trPr>
          <w:trHeight w:val="60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1D3C94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14:paraId="3C67F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停车让行标志牌</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18427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每套配有LED点阵发光标志牌，连接线和安装结构。</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41CF0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ECCAC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r>
      <w:tr w14:paraId="623E1EF5">
        <w:tblPrEx>
          <w:tblCellMar>
            <w:top w:w="0" w:type="dxa"/>
            <w:left w:w="108" w:type="dxa"/>
            <w:bottom w:w="0" w:type="dxa"/>
            <w:right w:w="108" w:type="dxa"/>
          </w:tblCellMar>
        </w:tblPrEx>
        <w:trPr>
          <w:trHeight w:val="315"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321780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14:paraId="32C07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立柱结构</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425C7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每套配有4米高立杆，89杆，地笼结构，太阳能板安装结构。</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F2480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1A59E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r>
    </w:tbl>
    <w:p w14:paraId="70E47087">
      <w:pPr>
        <w:widowControl/>
        <w:spacing w:line="360" w:lineRule="exact"/>
        <w:ind w:firstLine="480" w:firstLineChars="200"/>
        <w:jc w:val="left"/>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eastAsia="zh-CN" w:bidi="ar"/>
          <w14:textFill>
            <w14:solidFill>
              <w14:schemeClr w14:val="tx1"/>
            </w14:solidFill>
          </w14:textFill>
        </w:rPr>
        <w:t>电子劝导系统</w:t>
      </w:r>
    </w:p>
    <w:tbl>
      <w:tblPr>
        <w:tblStyle w:val="26"/>
        <w:tblW w:w="4899" w:type="pct"/>
        <w:tblInd w:w="0" w:type="dxa"/>
        <w:tblLayout w:type="autofit"/>
        <w:tblCellMar>
          <w:top w:w="0" w:type="dxa"/>
          <w:left w:w="108" w:type="dxa"/>
          <w:bottom w:w="0" w:type="dxa"/>
          <w:right w:w="108" w:type="dxa"/>
        </w:tblCellMar>
      </w:tblPr>
      <w:tblGrid>
        <w:gridCol w:w="668"/>
        <w:gridCol w:w="1264"/>
        <w:gridCol w:w="6054"/>
        <w:gridCol w:w="703"/>
        <w:gridCol w:w="673"/>
      </w:tblGrid>
      <w:tr w14:paraId="2E63030A">
        <w:tblPrEx>
          <w:tblCellMar>
            <w:top w:w="0" w:type="dxa"/>
            <w:left w:w="108" w:type="dxa"/>
            <w:bottom w:w="0" w:type="dxa"/>
            <w:right w:w="108" w:type="dxa"/>
          </w:tblCellMar>
        </w:tblPrEx>
        <w:trPr>
          <w:trHeight w:val="85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492713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54AECF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红外激光传感器</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049C2069">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激光探测传感器：采用红外测距激光，检测行人跨越停止线行为，并判断行人通过方向，给出触发信号，检测距离不小于20米，工作温度-10…+60℃，防护等级IP67。</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4FDD91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D2B1E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r>
      <w:tr w14:paraId="491C85DF">
        <w:tblPrEx>
          <w:tblCellMar>
            <w:top w:w="0" w:type="dxa"/>
            <w:left w:w="108" w:type="dxa"/>
            <w:bottom w:w="0" w:type="dxa"/>
            <w:right w:w="108" w:type="dxa"/>
          </w:tblCellMar>
        </w:tblPrEx>
        <w:trPr>
          <w:trHeight w:val="114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1EC4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60976F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支路车辆存在长距离探测传感器</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0B95FF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方位角度：-45到+45度；检测范围：2-50米；速度精度：小于 ±2km/h；采样频率：20Hz；工作温度：-40 至 +85℃；电源：12VDC，0.5瓦。</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75A5BB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4D85A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r>
      <w:tr w14:paraId="56CAD5A0">
        <w:tblPrEx>
          <w:tblCellMar>
            <w:top w:w="0" w:type="dxa"/>
            <w:left w:w="108" w:type="dxa"/>
            <w:bottom w:w="0" w:type="dxa"/>
            <w:right w:w="108" w:type="dxa"/>
          </w:tblCellMar>
        </w:tblPrEx>
        <w:trPr>
          <w:trHeight w:val="57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284F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79A49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高亮度智能灯环</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21CE0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采用RGB LED ，内置智能控制器，根据工况调整灯色和发光模式，有24个高亮灯珠，镜面反射原理，发亮模式可控，12VDC，1.5瓦。</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688EF4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6B944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r>
      <w:tr w14:paraId="7E0BCB02">
        <w:tblPrEx>
          <w:tblCellMar>
            <w:top w:w="0" w:type="dxa"/>
            <w:left w:w="108" w:type="dxa"/>
            <w:bottom w:w="0" w:type="dxa"/>
            <w:right w:w="108" w:type="dxa"/>
          </w:tblCellMar>
        </w:tblPrEx>
        <w:trPr>
          <w:trHeight w:val="570"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830D3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6ED30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语音广播音响</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5E3B3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30W功率喇叭，可实现远程语音播放，电源电压12VDC。</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3ED303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8C496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r>
      <w:tr w14:paraId="6883948A">
        <w:tblPrEx>
          <w:tblCellMar>
            <w:top w:w="0" w:type="dxa"/>
            <w:left w:w="108" w:type="dxa"/>
            <w:bottom w:w="0" w:type="dxa"/>
            <w:right w:w="108" w:type="dxa"/>
          </w:tblCellMar>
        </w:tblPrEx>
        <w:trPr>
          <w:trHeight w:val="424"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9CD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2E00D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智能控制器</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1F336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采用无线通讯连接方式，接收传感器数据，连接语音广播喇叭，爆闪灯等配件；功耗不大于2瓦；自带4G无线通信模块和GPS授时模块，可将自身工况报告给控制主机；工作温度-40+70℃。</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514F94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3E1FE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r>
      <w:tr w14:paraId="75A1F06C">
        <w:tblPrEx>
          <w:tblCellMar>
            <w:top w:w="0" w:type="dxa"/>
            <w:left w:w="108" w:type="dxa"/>
            <w:bottom w:w="0" w:type="dxa"/>
            <w:right w:w="108" w:type="dxa"/>
          </w:tblCellMar>
        </w:tblPrEx>
        <w:trPr>
          <w:trHeight w:val="315" w:hRule="atLeast"/>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06E791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14:paraId="6F3B4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立柱结构</w:t>
            </w:r>
          </w:p>
        </w:tc>
        <w:tc>
          <w:tcPr>
            <w:tcW w:w="3231" w:type="pct"/>
            <w:tcBorders>
              <w:top w:val="single" w:color="000000" w:sz="4" w:space="0"/>
              <w:left w:val="single" w:color="000000" w:sz="4" w:space="0"/>
              <w:bottom w:val="single" w:color="000000" w:sz="4" w:space="0"/>
              <w:right w:val="single" w:color="000000" w:sz="4" w:space="0"/>
            </w:tcBorders>
            <w:noWrap w:val="0"/>
            <w:vAlign w:val="center"/>
          </w:tcPr>
          <w:p w14:paraId="5EF68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单立柱圆管立杆，高度0.9米，杆直径203毫米。</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7E2C28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CE86A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r>
    </w:tbl>
    <w:p w14:paraId="17E9DA9D">
      <w:pPr>
        <w:pStyle w:val="24"/>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w:t>
      </w:r>
    </w:p>
    <w:tbl>
      <w:tblPr>
        <w:tblStyle w:val="26"/>
        <w:tblW w:w="9368" w:type="dxa"/>
        <w:tblInd w:w="96" w:type="dxa"/>
        <w:tblLayout w:type="autofit"/>
        <w:tblCellMar>
          <w:top w:w="0" w:type="dxa"/>
          <w:left w:w="108" w:type="dxa"/>
          <w:bottom w:w="0" w:type="dxa"/>
          <w:right w:w="108" w:type="dxa"/>
        </w:tblCellMar>
      </w:tblPr>
      <w:tblGrid>
        <w:gridCol w:w="571"/>
        <w:gridCol w:w="1001"/>
        <w:gridCol w:w="1275"/>
        <w:gridCol w:w="5103"/>
        <w:gridCol w:w="709"/>
        <w:gridCol w:w="709"/>
      </w:tblGrid>
      <w:tr w14:paraId="15E9B0A6">
        <w:tblPrEx>
          <w:tblCellMar>
            <w:top w:w="0" w:type="dxa"/>
            <w:left w:w="108" w:type="dxa"/>
            <w:bottom w:w="0" w:type="dxa"/>
            <w:right w:w="108" w:type="dxa"/>
          </w:tblCellMar>
        </w:tblPrEx>
        <w:trPr>
          <w:trHeight w:val="352" w:hRule="atLeast"/>
        </w:trPr>
        <w:tc>
          <w:tcPr>
            <w:tcW w:w="571" w:type="dxa"/>
            <w:vMerge w:val="restart"/>
            <w:tcBorders>
              <w:top w:val="single" w:color="000000" w:sz="4" w:space="0"/>
              <w:left w:val="single" w:color="000000" w:sz="4" w:space="0"/>
              <w:right w:val="single" w:color="000000" w:sz="4" w:space="0"/>
            </w:tcBorders>
            <w:noWrap w:val="0"/>
            <w:vAlign w:val="center"/>
          </w:tcPr>
          <w:p w14:paraId="279F9B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1001" w:type="dxa"/>
            <w:vMerge w:val="restart"/>
            <w:tcBorders>
              <w:top w:val="single" w:color="000000" w:sz="4" w:space="0"/>
              <w:left w:val="single" w:color="000000" w:sz="4" w:space="0"/>
              <w:right w:val="single" w:color="000000" w:sz="4" w:space="0"/>
            </w:tcBorders>
            <w:noWrap w:val="0"/>
            <w:vAlign w:val="center"/>
          </w:tcPr>
          <w:p w14:paraId="7C91B0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基座</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8FEFC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警示桩</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14:paraId="720688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钢筋砼：</w:t>
            </w:r>
            <w:r>
              <w:rPr>
                <w:rStyle w:val="65"/>
                <w:rFonts w:hint="eastAsia" w:ascii="宋体" w:hAnsi="宋体" w:eastAsia="宋体" w:cs="宋体"/>
                <w:color w:val="000000" w:themeColor="text1"/>
                <w:sz w:val="24"/>
                <w:szCs w:val="24"/>
                <w:lang w:bidi="ar"/>
                <w14:textFill>
                  <w14:solidFill>
                    <w14:schemeClr w14:val="tx1"/>
                  </w14:solidFill>
                </w14:textFill>
              </w:rPr>
              <w:t>450*450*450mm</w:t>
            </w:r>
            <w:r>
              <w:rPr>
                <w:rFonts w:hint="eastAsia" w:ascii="宋体" w:hAnsi="宋体" w:eastAsia="宋体" w:cs="宋体"/>
                <w:color w:val="000000" w:themeColor="text1"/>
                <w:kern w:val="0"/>
                <w:sz w:val="24"/>
                <w:szCs w:val="24"/>
                <w:lang w:bidi="ar"/>
                <w14:textFill>
                  <w14:solidFill>
                    <w14:schemeClr w14:val="tx1"/>
                  </w14:solidFill>
                </w14:textFill>
              </w:rPr>
              <w:t>（开挖、浇筑、回填）</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EEE8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5F48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r>
      <w:tr w14:paraId="2DCD41AC">
        <w:tblPrEx>
          <w:tblCellMar>
            <w:top w:w="0" w:type="dxa"/>
            <w:left w:w="108" w:type="dxa"/>
            <w:bottom w:w="0" w:type="dxa"/>
            <w:right w:w="108" w:type="dxa"/>
          </w:tblCellMar>
        </w:tblPrEx>
        <w:trPr>
          <w:trHeight w:val="457" w:hRule="atLeast"/>
        </w:trPr>
        <w:tc>
          <w:tcPr>
            <w:tcW w:w="571" w:type="dxa"/>
            <w:vMerge w:val="continue"/>
            <w:tcBorders>
              <w:left w:val="single" w:color="000000" w:sz="4" w:space="0"/>
              <w:bottom w:val="single" w:color="000000" w:sz="4" w:space="0"/>
              <w:right w:val="single" w:color="000000" w:sz="4" w:space="0"/>
            </w:tcBorders>
            <w:noWrap w:val="0"/>
            <w:vAlign w:val="center"/>
          </w:tcPr>
          <w:p w14:paraId="6063A1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p>
        </w:tc>
        <w:tc>
          <w:tcPr>
            <w:tcW w:w="1001" w:type="dxa"/>
            <w:vMerge w:val="continue"/>
            <w:tcBorders>
              <w:left w:val="single" w:color="000000" w:sz="4" w:space="0"/>
              <w:bottom w:val="single" w:color="000000" w:sz="4" w:space="0"/>
              <w:right w:val="single" w:color="000000" w:sz="4" w:space="0"/>
            </w:tcBorders>
            <w:noWrap w:val="0"/>
            <w:vAlign w:val="center"/>
          </w:tcPr>
          <w:p w14:paraId="66C391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E38F8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主路立杆</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14:paraId="5CA2C8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钢筋砼：</w:t>
            </w:r>
            <w:r>
              <w:rPr>
                <w:rStyle w:val="65"/>
                <w:rFonts w:hint="eastAsia" w:ascii="宋体" w:hAnsi="宋体" w:eastAsia="宋体" w:cs="宋体"/>
                <w:color w:val="000000" w:themeColor="text1"/>
                <w:sz w:val="24"/>
                <w:szCs w:val="24"/>
                <w:lang w:bidi="ar"/>
                <w14:textFill>
                  <w14:solidFill>
                    <w14:schemeClr w14:val="tx1"/>
                  </w14:solidFill>
                </w14:textFill>
              </w:rPr>
              <w:t>600*600*800mm</w:t>
            </w:r>
            <w:r>
              <w:rPr>
                <w:rFonts w:hint="eastAsia" w:ascii="宋体" w:hAnsi="宋体" w:eastAsia="宋体" w:cs="宋体"/>
                <w:color w:val="000000" w:themeColor="text1"/>
                <w:kern w:val="0"/>
                <w:sz w:val="24"/>
                <w:szCs w:val="24"/>
                <w:lang w:bidi="ar"/>
                <w14:textFill>
                  <w14:solidFill>
                    <w14:schemeClr w14:val="tx1"/>
                  </w14:solidFill>
                </w14:textFill>
              </w:rPr>
              <w:t>（开挖、浇筑、回填）</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5F1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E571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r>
      <w:tr w14:paraId="7235B0FB">
        <w:tblPrEx>
          <w:tblCellMar>
            <w:top w:w="0" w:type="dxa"/>
            <w:left w:w="108" w:type="dxa"/>
            <w:bottom w:w="0" w:type="dxa"/>
            <w:right w:w="108" w:type="dxa"/>
          </w:tblCellMar>
        </w:tblPrEx>
        <w:trPr>
          <w:trHeight w:val="352"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D32AE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D0475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管线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7F16E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警示桩</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14:paraId="515FBE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就近接入城市供电系统（开挖、铺设、覆土）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4AA5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5E6E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米</w:t>
            </w:r>
          </w:p>
        </w:tc>
      </w:tr>
      <w:tr w14:paraId="0F32E219">
        <w:tblPrEx>
          <w:tblCellMar>
            <w:top w:w="0" w:type="dxa"/>
            <w:left w:w="108" w:type="dxa"/>
            <w:bottom w:w="0" w:type="dxa"/>
            <w:right w:w="108" w:type="dxa"/>
          </w:tblCellMar>
        </w:tblPrEx>
        <w:trPr>
          <w:trHeight w:val="36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0DCB7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0F884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配电箱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1CC0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警示桩</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14:paraId="495AEC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G351中间绿化带位置（蓄电池、充电器、控制器开关电源）</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A89A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CD52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r>
    </w:tbl>
    <w:p w14:paraId="49DDD0F6">
      <w:pPr>
        <w:ind w:firstLine="600" w:firstLineChars="200"/>
        <w:rPr>
          <w:rFonts w:hint="eastAsia" w:ascii="宋体" w:hAnsi="宋体" w:eastAsia="宋体" w:cs="宋体"/>
          <w:color w:val="000000" w:themeColor="text1"/>
          <w:sz w:val="30"/>
          <w:szCs w:val="30"/>
          <w14:textFill>
            <w14:solidFill>
              <w14:schemeClr w14:val="tx1"/>
            </w14:solidFill>
          </w14:textFill>
        </w:rPr>
      </w:pPr>
    </w:p>
    <w:p w14:paraId="29879150">
      <w:pPr>
        <w:pStyle w:val="77"/>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注：（1）本次采购的核心产品为</w:t>
      </w:r>
      <w:r>
        <w:rPr>
          <w:rFonts w:hint="eastAsia" w:ascii="宋体" w:hAnsi="宋体" w:eastAsia="宋体" w:cs="宋体"/>
          <w:b/>
          <w:color w:val="000000" w:themeColor="text1"/>
          <w:sz w:val="24"/>
          <w:szCs w:val="24"/>
          <w:u w:val="single"/>
          <w14:textFill>
            <w14:solidFill>
              <w14:schemeClr w14:val="tx1"/>
            </w14:solidFill>
          </w14:textFill>
        </w:rPr>
        <w:t xml:space="preserve"> 信号机及控制机箱  </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提供相同品牌产品（或同品牌核心产品）且通过资格审查、符合性审查的不同投标人参加同一合同项下投标的，按一家投标人计算，评审后得分最高的同品牌（或同品牌核心产品）投标人获得中标人推荐资格。</w:t>
      </w:r>
    </w:p>
    <w:p w14:paraId="7726E10B">
      <w:pPr>
        <w:pStyle w:val="77"/>
        <w:keepNext w:val="0"/>
        <w:keepLines w:val="0"/>
        <w:pageBreakBefore w:val="0"/>
        <w:widowControl w:val="0"/>
        <w:numPr>
          <w:ilvl w:val="0"/>
          <w:numId w:val="1"/>
        </w:numPr>
        <w:kinsoku/>
        <w:wordWrap/>
        <w:overflowPunct/>
        <w:topLinePunct w:val="0"/>
        <w:bidi w:val="0"/>
        <w:snapToGrid/>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响应性要求：▲条款为实质性条款，不允许负偏离，否则作无效标处理；★条款为重要项，负偏离将导致严重扣分。各产品技术参数描述按要求提供检测报告或其他资料，</w:t>
      </w:r>
      <w:r>
        <w:rPr>
          <w:rFonts w:hint="eastAsia" w:ascii="宋体" w:hAnsi="宋体" w:eastAsia="宋体" w:cs="宋体"/>
          <w:b/>
          <w:color w:val="000000" w:themeColor="text1"/>
          <w:sz w:val="24"/>
          <w:szCs w:val="24"/>
          <w14:textFill>
            <w14:solidFill>
              <w14:schemeClr w14:val="tx1"/>
            </w14:solidFill>
          </w14:textFill>
        </w:rPr>
        <w:t>未提供或缺少提供都将作为负偏离影响技术得分</w:t>
      </w:r>
      <w:r>
        <w:rPr>
          <w:rFonts w:hint="eastAsia" w:ascii="宋体" w:hAnsi="宋体" w:eastAsia="宋体" w:cs="宋体"/>
          <w:bCs/>
          <w:color w:val="000000" w:themeColor="text1"/>
          <w:sz w:val="24"/>
          <w:szCs w:val="24"/>
          <w14:textFill>
            <w14:solidFill>
              <w14:schemeClr w14:val="tx1"/>
            </w14:solidFill>
          </w14:textFill>
        </w:rPr>
        <w:t>。</w:t>
      </w:r>
    </w:p>
    <w:p w14:paraId="6531541C">
      <w:pPr>
        <w:keepNext w:val="0"/>
        <w:keepLines w:val="0"/>
        <w:pageBreakBefore w:val="0"/>
        <w:widowControl w:val="0"/>
        <w:kinsoku/>
        <w:wordWrap/>
        <w:overflowPunct/>
        <w:topLinePunct w:val="0"/>
        <w:bidi w:val="0"/>
        <w:snapToGrid/>
        <w:spacing w:line="324"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二、商务要求</w:t>
      </w:r>
    </w:p>
    <w:p w14:paraId="38BBA89F">
      <w:pPr>
        <w:pStyle w:val="24"/>
        <w:keepNext w:val="0"/>
        <w:keepLines w:val="0"/>
        <w:pageBreakBefore w:val="0"/>
        <w:widowControl w:val="0"/>
        <w:kinsoku/>
        <w:wordWrap/>
        <w:overflowPunct/>
        <w:topLinePunct w:val="0"/>
        <w:bidi w:val="0"/>
        <w:snapToGrid/>
        <w:spacing w:after="0" w:line="360" w:lineRule="auto"/>
        <w:ind w:left="0" w:leftChars="0" w:firstLine="464"/>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本项目为交钥匙工程。</w:t>
      </w:r>
      <w:r>
        <w:rPr>
          <w:rFonts w:hint="eastAsia" w:ascii="宋体" w:hAnsi="宋体" w:eastAsia="宋体" w:cs="宋体"/>
          <w:bCs/>
          <w:color w:val="000000" w:themeColor="text1"/>
          <w:sz w:val="24"/>
          <w:szCs w:val="24"/>
          <w14:textFill>
            <w14:solidFill>
              <w14:schemeClr w14:val="tx1"/>
            </w14:solidFill>
          </w14:textFill>
        </w:rPr>
        <w:t>要求投标人充分理解项目需求，建议投标前进行实地勘察了解，切实为用户提供优质的解决方案。项目方案及安装调试方案具体在实施前须报经采购人同意后方可执行，否则后果自负。</w:t>
      </w:r>
    </w:p>
    <w:p w14:paraId="67867B44">
      <w:pPr>
        <w:pStyle w:val="24"/>
        <w:keepNext w:val="0"/>
        <w:keepLines w:val="0"/>
        <w:pageBreakBefore w:val="0"/>
        <w:widowControl w:val="0"/>
        <w:kinsoku/>
        <w:wordWrap/>
        <w:overflowPunct/>
        <w:topLinePunct w:val="0"/>
        <w:bidi w:val="0"/>
        <w:snapToGrid/>
        <w:spacing w:after="0" w:line="360" w:lineRule="auto"/>
        <w:ind w:left="0" w:leftChars="0" w:firstLine="464"/>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2.投标人可参考采购单位推荐的设备技术参数及配置，也欢迎其他能满足或优于本项目技术需求且性能与所明确要求相当的产品参加投标。</w:t>
      </w:r>
    </w:p>
    <w:p w14:paraId="011DE7DD">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3.如投标人认为设备清单中的设备及设备数量尚不足以实现招标要求的，可自行增加；但不得减少清单中的设备以及设备的数量。</w:t>
      </w:r>
    </w:p>
    <w:p w14:paraId="79658BF7">
      <w:pPr>
        <w:spacing w:line="360" w:lineRule="auto"/>
        <w:ind w:firstLine="480" w:firstLineChars="200"/>
        <w:rPr>
          <w:rFonts w:hint="eastAsia" w:ascii="宋体" w:hAnsi="宋体" w:eastAsia="宋体" w:cs="宋体"/>
          <w:b/>
          <w:bCs/>
          <w:color w:val="000000" w:themeColor="text1"/>
          <w:spacing w:val="2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质保</w:t>
      </w:r>
      <w:r>
        <w:rPr>
          <w:rFonts w:hint="eastAsia" w:ascii="宋体" w:hAnsi="宋体" w:eastAsia="宋体" w:cs="宋体"/>
          <w:b/>
          <w:bCs/>
          <w:color w:val="000000" w:themeColor="text1"/>
          <w:spacing w:val="20"/>
          <w:sz w:val="24"/>
          <w:szCs w:val="24"/>
          <w14:textFill>
            <w14:solidFill>
              <w14:schemeClr w14:val="tx1"/>
            </w14:solidFill>
          </w14:textFill>
        </w:rPr>
        <w:t>期（免费维修期）</w:t>
      </w:r>
    </w:p>
    <w:p w14:paraId="5CFE8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①质保</w:t>
      </w:r>
      <w:r>
        <w:rPr>
          <w:rFonts w:hint="eastAsia" w:ascii="宋体" w:hAnsi="宋体" w:eastAsia="宋体" w:cs="宋体"/>
          <w:bCs/>
          <w:color w:val="000000" w:themeColor="text1"/>
          <w:kern w:val="0"/>
          <w:sz w:val="24"/>
          <w:szCs w:val="24"/>
          <w14:textFill>
            <w14:solidFill>
              <w14:schemeClr w14:val="tx1"/>
            </w14:solidFill>
          </w14:textFill>
        </w:rPr>
        <w:t>期从整个项目产品安装调试完毕，并经验收合格之日开始计算。除非采购人另有要求，保修期内的服务均为免费上门服务。</w:t>
      </w:r>
    </w:p>
    <w:p w14:paraId="3366C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②整体项目免费质保期</w:t>
      </w:r>
      <w:r>
        <w:rPr>
          <w:rFonts w:hint="eastAsia" w:ascii="宋体" w:hAnsi="宋体" w:eastAsia="宋体" w:cs="宋体"/>
          <w:b/>
          <w:color w:val="000000" w:themeColor="text1"/>
          <w:kern w:val="0"/>
          <w:sz w:val="24"/>
          <w:szCs w:val="24"/>
          <w14:textFill>
            <w14:solidFill>
              <w14:schemeClr w14:val="tx1"/>
            </w14:solidFill>
          </w14:textFill>
        </w:rPr>
        <w:t>至少5年</w:t>
      </w:r>
      <w:r>
        <w:rPr>
          <w:rFonts w:hint="eastAsia" w:ascii="宋体" w:hAnsi="宋体" w:eastAsia="宋体" w:cs="宋体"/>
          <w:bCs/>
          <w:color w:val="000000" w:themeColor="text1"/>
          <w:kern w:val="0"/>
          <w:sz w:val="24"/>
          <w:szCs w:val="24"/>
          <w14:textFill>
            <w14:solidFill>
              <w14:schemeClr w14:val="tx1"/>
            </w14:solidFill>
          </w14:textFill>
        </w:rPr>
        <w:t>，具体以投标人投标承诺质保期为准。</w:t>
      </w:r>
    </w:p>
    <w:p w14:paraId="2DAED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③在质保期内，采购人有故障申报，投标人（或原厂商，在投标文件中注明由谁提供该服务）须在至少1小时内响应提供解决方案，若不能以电话方式解决故障，须在2小时内到达现场解决。若不能现场解决，须提供同等性能、同等配置的设备替换，以确保采购人不中断使用运行。负责软件的免费升级维护。</w:t>
      </w:r>
    </w:p>
    <w:p w14:paraId="6690B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④质保期内，与维修相关的所有费用、安全等由投标人自负。</w:t>
      </w:r>
    </w:p>
    <w:p w14:paraId="737C5AC5">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5.每个灯控路口需给交通信号灯等设备提供不少于4小时的备用供电服务，停电时可以立即启用保障信号灯正常运行。</w:t>
      </w:r>
    </w:p>
    <w:p w14:paraId="169BF598">
      <w:pPr>
        <w:spacing w:line="348"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6</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技术培训：为采购人培训操作技术人员，使其能够熟练掌握系统的安装、操作、维护、维修，并能独立上岗。人数及培训地址按招标人要求。</w:t>
      </w:r>
    </w:p>
    <w:p w14:paraId="6D97F117">
      <w:pPr>
        <w:spacing w:line="360" w:lineRule="auto"/>
        <w:ind w:firstLine="480" w:firstLineChars="200"/>
        <w:rPr>
          <w:rFonts w:hint="eastAsia" w:ascii="宋体" w:hAnsi="宋体" w:eastAsia="宋体" w:cs="宋体"/>
          <w:b/>
          <w:bCs/>
          <w:color w:val="000000" w:themeColor="text1"/>
          <w:spacing w:val="2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.保密：项目实施过程和结果将严格保密，在未经</w:t>
      </w:r>
      <w:r>
        <w:rPr>
          <w:rFonts w:hint="eastAsia" w:ascii="宋体" w:hAnsi="宋体" w:eastAsia="宋体" w:cs="宋体"/>
          <w:color w:val="000000" w:themeColor="text1"/>
          <w:kern w:val="0"/>
          <w:sz w:val="24"/>
          <w:szCs w:val="24"/>
          <w14:textFill>
            <w14:solidFill>
              <w14:schemeClr w14:val="tx1"/>
            </w14:solidFill>
          </w14:textFill>
        </w:rPr>
        <w:t>浦江县公安局</w:t>
      </w:r>
      <w:r>
        <w:rPr>
          <w:rFonts w:hint="eastAsia" w:ascii="宋体" w:hAnsi="宋体" w:eastAsia="宋体" w:cs="宋体"/>
          <w:color w:val="000000" w:themeColor="text1"/>
          <w:sz w:val="24"/>
          <w:szCs w:val="24"/>
          <w14:textFill>
            <w14:solidFill>
              <w14:schemeClr w14:val="tx1"/>
            </w14:solidFill>
          </w14:textFill>
        </w:rPr>
        <w:t>授权的情况下不会泄露给任何单位和个人，不会利用此信息进行任何侵害客户权益的行为。</w:t>
      </w:r>
    </w:p>
    <w:p w14:paraId="3E47984A">
      <w:pPr>
        <w:tabs>
          <w:tab w:val="left" w:pos="0"/>
        </w:tabs>
        <w:spacing w:line="348" w:lineRule="auto"/>
        <w:ind w:firstLine="551" w:firstLineChars="196"/>
        <w:jc w:val="left"/>
        <w:rPr>
          <w:rFonts w:hint="eastAsia" w:ascii="宋体" w:hAnsi="宋体" w:eastAsia="宋体" w:cs="宋体"/>
          <w:b/>
          <w:bCs/>
          <w:color w:val="000000" w:themeColor="text1"/>
          <w:spacing w:val="20"/>
          <w:sz w:val="24"/>
          <w:szCs w:val="24"/>
          <w14:textFill>
            <w14:solidFill>
              <w14:schemeClr w14:val="tx1"/>
            </w14:solidFill>
          </w14:textFill>
        </w:rPr>
      </w:pPr>
      <w:r>
        <w:rPr>
          <w:rFonts w:hint="eastAsia" w:ascii="宋体" w:hAnsi="宋体" w:eastAsia="宋体" w:cs="宋体"/>
          <w:b/>
          <w:bCs/>
          <w:color w:val="000000" w:themeColor="text1"/>
          <w:spacing w:val="20"/>
          <w:sz w:val="24"/>
          <w:szCs w:val="24"/>
          <w:lang w:val="en-US" w:eastAsia="zh-CN"/>
          <w14:textFill>
            <w14:solidFill>
              <w14:schemeClr w14:val="tx1"/>
            </w14:solidFill>
          </w14:textFill>
        </w:rPr>
        <w:t>8</w:t>
      </w:r>
      <w:r>
        <w:rPr>
          <w:rFonts w:hint="eastAsia" w:ascii="宋体" w:hAnsi="宋体" w:eastAsia="宋体" w:cs="宋体"/>
          <w:b/>
          <w:bCs/>
          <w:color w:val="000000" w:themeColor="text1"/>
          <w:spacing w:val="20"/>
          <w:sz w:val="24"/>
          <w:szCs w:val="24"/>
          <w14:textFill>
            <w14:solidFill>
              <w14:schemeClr w14:val="tx1"/>
            </w14:solidFill>
          </w14:textFill>
        </w:rPr>
        <w:t>.安装施工要求</w:t>
      </w:r>
    </w:p>
    <w:p w14:paraId="5DA83138">
      <w:pPr>
        <w:spacing w:line="348"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投标人须保证招标人本次采购所有产品、设备采购和安装调试。</w:t>
      </w:r>
    </w:p>
    <w:p w14:paraId="7F446FCF">
      <w:pPr>
        <w:tabs>
          <w:tab w:val="left" w:pos="0"/>
        </w:tabs>
        <w:spacing w:line="348" w:lineRule="auto"/>
        <w:ind w:firstLine="480" w:firstLineChars="200"/>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项目实施时不得损坏招标人财物，如有损坏需无条件修复原状，否则招标人有权在应付货款中扣除相应损失。</w:t>
      </w:r>
    </w:p>
    <w:p w14:paraId="60AE8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强化安全意识、抓好安全生产，明确安全责任，杜绝事故发生，项目实施中发生安全及人身事故均由投标人负责处理，并承担全部责任和费用。</w:t>
      </w:r>
    </w:p>
    <w:p w14:paraId="203D2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firstLine="480" w:firstLineChars="200"/>
        <w:rPr>
          <w:rFonts w:hint="eastAsia" w:ascii="宋体" w:hAnsi="宋体" w:eastAsia="宋体" w:cs="宋体"/>
          <w:color w:val="000000" w:themeColor="text1"/>
          <w:kern w:val="24"/>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以非投标人制造的产品参加投标的，采购人有权要求在项目实施时提供该产品制造商针对本项目出具的授权书和质保函</w:t>
      </w:r>
      <w:r>
        <w:rPr>
          <w:rFonts w:hint="eastAsia" w:ascii="宋体" w:hAnsi="宋体" w:eastAsia="宋体" w:cs="宋体"/>
          <w:color w:val="000000" w:themeColor="text1"/>
          <w:kern w:val="24"/>
          <w:sz w:val="24"/>
          <w:szCs w:val="24"/>
          <w14:textFill>
            <w14:solidFill>
              <w14:schemeClr w14:val="tx1"/>
            </w14:solidFill>
          </w14:textFill>
        </w:rPr>
        <w:t>。</w:t>
      </w:r>
    </w:p>
    <w:p w14:paraId="4A4DD4EE">
      <w:pPr>
        <w:autoSpaceDE w:val="0"/>
        <w:autoSpaceDN w:val="0"/>
        <w:adjustRightInd w:val="0"/>
        <w:spacing w:line="348" w:lineRule="auto"/>
        <w:ind w:firstLine="480" w:firstLineChars="200"/>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按业主要求提供接口图及控制功能界面截图佐证和网络接线接口明细图。</w:t>
      </w:r>
    </w:p>
    <w:p w14:paraId="724FE8CD">
      <w:pPr>
        <w:pStyle w:val="77"/>
        <w:spacing w:line="276" w:lineRule="auto"/>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项目实施过程中采购人有权要求中标人提供经国家认可的质量检测机构出具的产品检测报告，如不符，则验收不予通过。</w:t>
      </w:r>
    </w:p>
    <w:p w14:paraId="6ACDB816">
      <w:pPr>
        <w:spacing w:line="324"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三、验收标准及要求</w:t>
      </w:r>
    </w:p>
    <w:p w14:paraId="71137683">
      <w:pPr>
        <w:tabs>
          <w:tab w:val="left" w:pos="0"/>
        </w:tabs>
        <w:spacing w:line="348" w:lineRule="auto"/>
        <w:ind w:firstLine="470" w:firstLineChars="19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根据中华人民共和国现行技术标准，按招标文件以及合同规定的验收评定标准等规范，由招标人组织验收。</w:t>
      </w:r>
    </w:p>
    <w:p w14:paraId="195CD455">
      <w:pPr>
        <w:tabs>
          <w:tab w:val="left" w:pos="0"/>
        </w:tabs>
        <w:spacing w:line="348" w:lineRule="auto"/>
        <w:ind w:firstLine="470" w:firstLineChars="19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 1 \* GB3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验收在材料、设备到齐时，由招标人组织人员对材料、设备等投标响应要求进行初次验收，经验收合格投标人方可实施；投标人必须按照招标要求及招标人的要求准备完整的验收材料。验收费用由投标人承担。</w:t>
      </w:r>
    </w:p>
    <w:p w14:paraId="7BDFFB0F">
      <w:pPr>
        <w:tabs>
          <w:tab w:val="left" w:pos="0"/>
        </w:tabs>
        <w:spacing w:line="348" w:lineRule="auto"/>
        <w:ind w:firstLine="470" w:firstLineChars="19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最终验收在由招标人组织专家组进行验收，同时根据具体情况可以邀请主要设备厂家代表或投标人代表协助采购方进行验收。由于中标人原因超过时间达不到要求的或验收不能过的，中标人须退还已付货款，履约保证金不予退还，赔偿业主损失，并报有关部门处理。</w:t>
      </w:r>
    </w:p>
    <w:p w14:paraId="54541A29">
      <w:pPr>
        <w:autoSpaceDE w:val="0"/>
        <w:autoSpaceDN w:val="0"/>
        <w:adjustRightInd w:val="0"/>
        <w:spacing w:line="348" w:lineRule="auto"/>
        <w:ind w:firstLine="480" w:firstLineChars="200"/>
        <w:textAlignment w:val="baseline"/>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③投标人向招标人提供施工过程中形成的图纸（含接口图及控制功能界面截图佐证和网络接线接口明细图）、记录、档案资料、产品说明书、原厂家安装手册、技术文件资料、安装、验收报告等原件文档汇集成册（含电子版一套），并按招标人的档案管理要求完成资料归档工作，报送招标单位留存。</w:t>
      </w:r>
    </w:p>
    <w:p w14:paraId="1473CEFE">
      <w:pPr>
        <w:spacing w:line="324"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四、付款方式及工期</w:t>
      </w:r>
    </w:p>
    <w:p w14:paraId="2F92FB9C">
      <w:pPr>
        <w:tabs>
          <w:tab w:val="left" w:pos="0"/>
        </w:tabs>
        <w:spacing w:line="348" w:lineRule="auto"/>
        <w:ind w:firstLine="470" w:firstLineChars="19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1.付款方式：</w:t>
      </w:r>
    </w:p>
    <w:p w14:paraId="3EC70F97">
      <w:pPr>
        <w:tabs>
          <w:tab w:val="left" w:pos="0"/>
        </w:tabs>
        <w:spacing w:line="348" w:lineRule="auto"/>
        <w:ind w:firstLine="470" w:firstLineChars="19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生效并在具备实施条件后，采购人在7个工作日内向中标供应商支付合同总额的40%作为项目的预付款（同时中标供应商应当向采购人提交合同总额的40%的预付款保函）。所有产品交付并经采购人验收合格后支付剩余60%合同款，付款前中标供应商需提供符合采购人要求的正规发票。</w:t>
      </w:r>
      <w:r>
        <w:rPr>
          <w:rFonts w:hint="eastAsia" w:ascii="宋体" w:hAnsi="宋体" w:eastAsia="宋体" w:cs="宋体"/>
          <w:color w:val="000000" w:themeColor="text1"/>
          <w:sz w:val="24"/>
          <w:szCs w:val="24"/>
          <w14:textFill>
            <w14:solidFill>
              <w14:schemeClr w14:val="tx1"/>
            </w14:solidFill>
          </w14:textFill>
        </w:rPr>
        <w:t>（2）若中标供应商为大型企业或者中标供应商明确表示无需预付款或者不提供预付款保函的，采购人则不予支付预付款，若中标供应商主动要求降低预付款比例的，采购人可根据其要求降低项目预付款。</w:t>
      </w:r>
    </w:p>
    <w:p w14:paraId="35A9D9FB">
      <w:pPr>
        <w:tabs>
          <w:tab w:val="left" w:pos="0"/>
        </w:tabs>
        <w:spacing w:line="348" w:lineRule="auto"/>
        <w:ind w:firstLine="470" w:firstLineChars="19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（3）实际支付金额以实际供货数量、金额结算。</w:t>
      </w:r>
    </w:p>
    <w:p w14:paraId="0FCA4640">
      <w:pPr>
        <w:tabs>
          <w:tab w:val="left" w:pos="0"/>
        </w:tabs>
        <w:spacing w:line="348" w:lineRule="auto"/>
        <w:ind w:firstLine="470" w:firstLineChars="19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2.工期：</w:t>
      </w:r>
      <w:r>
        <w:rPr>
          <w:rFonts w:hint="eastAsia" w:ascii="宋体" w:hAnsi="宋体" w:eastAsia="宋体" w:cs="宋体"/>
          <w:b w:val="0"/>
          <w:bCs w:val="0"/>
          <w:color w:val="000000" w:themeColor="text1"/>
          <w:kern w:val="2"/>
          <w:sz w:val="24"/>
          <w:szCs w:val="20"/>
          <w:highlight w:val="none"/>
          <w:lang w:val="en-US" w:eastAsia="zh-CN" w:bidi="ar-SA"/>
          <w14:textFill>
            <w14:solidFill>
              <w14:schemeClr w14:val="tx1"/>
            </w14:solidFill>
          </w14:textFill>
        </w:rPr>
        <w:t>合同签订后40天</w:t>
      </w:r>
      <w:r>
        <w:rPr>
          <w:rFonts w:hint="eastAsia" w:ascii="宋体" w:hAnsi="宋体" w:eastAsia="宋体" w:cs="宋体"/>
          <w:b w:val="0"/>
          <w:bCs w:val="0"/>
          <w:color w:val="000000" w:themeColor="text1"/>
          <w:kern w:val="2"/>
          <w:sz w:val="24"/>
          <w:szCs w:val="20"/>
          <w:lang w:val="en-US" w:eastAsia="zh-CN" w:bidi="ar-SA"/>
          <w14:textFill>
            <w14:solidFill>
              <w14:schemeClr w14:val="tx1"/>
            </w14:solidFill>
          </w14:textFill>
        </w:rPr>
        <w:t>内安装调试完成</w:t>
      </w:r>
      <w:r>
        <w:rPr>
          <w:rFonts w:hint="eastAsia" w:ascii="宋体" w:hAnsi="宋体" w:eastAsia="宋体" w:cs="宋体"/>
          <w:color w:val="000000" w:themeColor="text1"/>
          <w:sz w:val="24"/>
          <w:szCs w:val="24"/>
          <w14:textFill>
            <w14:solidFill>
              <w14:schemeClr w14:val="tx1"/>
            </w14:solidFill>
          </w14:textFill>
        </w:rPr>
        <w:t>。</w:t>
      </w:r>
    </w:p>
    <w:p w14:paraId="01BE9021">
      <w:pPr>
        <w:autoSpaceDE w:val="0"/>
        <w:autoSpaceDN w:val="0"/>
        <w:adjustRightInd w:val="0"/>
        <w:spacing w:line="360" w:lineRule="auto"/>
        <w:ind w:firstLine="482" w:firstLineChars="200"/>
        <w:jc w:val="left"/>
        <w:textAlignment w:val="baseline"/>
        <w:rPr>
          <w:rFonts w:hint="eastAsia" w:ascii="宋体" w:hAnsi="宋体" w:eastAsia="宋体" w:cs="宋体"/>
          <w:b/>
          <w:bCs/>
          <w:snapToGrid w:val="0"/>
          <w:color w:val="000000" w:themeColor="text1"/>
          <w:kern w:val="0"/>
          <w:sz w:val="24"/>
          <w:szCs w:val="24"/>
          <w14:textFill>
            <w14:solidFill>
              <w14:schemeClr w14:val="tx1"/>
            </w14:solidFill>
          </w14:textFill>
        </w:rPr>
      </w:pPr>
    </w:p>
    <w:p w14:paraId="24F2BB70">
      <w:pPr>
        <w:keepNext w:val="0"/>
        <w:keepLines w:val="0"/>
        <w:pageBreakBefore w:val="0"/>
        <w:widowControl w:val="0"/>
        <w:kinsoku/>
        <w:wordWrap/>
        <w:overflowPunct/>
        <w:topLinePunct w:val="0"/>
        <w:autoSpaceDE w:val="0"/>
        <w:autoSpaceDN w:val="0"/>
        <w:bidi w:val="0"/>
        <w:adjustRightInd w:val="0"/>
        <w:snapToGrid/>
        <w:spacing w:before="0" w:after="0" w:line="348" w:lineRule="auto"/>
        <w:ind w:firstLine="482" w:firstLineChars="200"/>
        <w:jc w:val="both"/>
        <w:textAlignment w:val="baseline"/>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pPr>
    </w:p>
    <w:p w14:paraId="2319089E">
      <w:pPr>
        <w:pStyle w:val="24"/>
        <w:ind w:left="0" w:leftChars="0" w:firstLine="0" w:firstLineChars="0"/>
        <w:jc w:val="both"/>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19FC4A92">
      <w:pP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br w:type="page"/>
      </w:r>
    </w:p>
    <w:p w14:paraId="62420AE2">
      <w:pPr>
        <w:pStyle w:val="24"/>
        <w:ind w:left="0" w:leftChars="0" w:firstLine="0" w:firstLineChars="0"/>
        <w:jc w:val="center"/>
        <w:outlineLvl w:val="0"/>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t>第四部分  评标办法</w:t>
      </w:r>
    </w:p>
    <w:p w14:paraId="1C21B420">
      <w:pPr>
        <w:pStyle w:val="24"/>
        <w:ind w:left="0" w:leftChars="0" w:firstLine="0" w:firstLineChars="0"/>
        <w:jc w:val="center"/>
        <w:outlineLvl w:val="1"/>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评标办法前附表</w:t>
      </w:r>
    </w:p>
    <w:tbl>
      <w:tblPr>
        <w:tblStyle w:val="26"/>
        <w:tblW w:w="9636"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0"/>
        <w:gridCol w:w="1352"/>
        <w:gridCol w:w="6108"/>
        <w:gridCol w:w="696"/>
        <w:gridCol w:w="980"/>
      </w:tblGrid>
      <w:tr w14:paraId="78EF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5CDD7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0D077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评审内容</w:t>
            </w:r>
          </w:p>
        </w:tc>
        <w:tc>
          <w:tcPr>
            <w:tcW w:w="6108" w:type="dxa"/>
            <w:tcBorders>
              <w:top w:val="single" w:color="000000" w:sz="4" w:space="0"/>
              <w:left w:val="single" w:color="000000" w:sz="4" w:space="0"/>
              <w:bottom w:val="single" w:color="000000" w:sz="4" w:space="0"/>
              <w:right w:val="single" w:color="000000" w:sz="4" w:space="0"/>
            </w:tcBorders>
            <w:noWrap w:val="0"/>
            <w:vAlign w:val="center"/>
          </w:tcPr>
          <w:p w14:paraId="26730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评分标准及分数</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C24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分值</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2719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主观分/客观分</w:t>
            </w:r>
          </w:p>
        </w:tc>
      </w:tr>
      <w:tr w14:paraId="748D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16423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2FE3B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投标人实力</w:t>
            </w:r>
          </w:p>
        </w:tc>
        <w:tc>
          <w:tcPr>
            <w:tcW w:w="6108" w:type="dxa"/>
            <w:tcBorders>
              <w:top w:val="single" w:color="000000" w:sz="4" w:space="0"/>
              <w:left w:val="single" w:color="000000" w:sz="4" w:space="0"/>
              <w:bottom w:val="single" w:color="000000" w:sz="4" w:space="0"/>
              <w:right w:val="single" w:color="000000" w:sz="4" w:space="0"/>
            </w:tcBorders>
            <w:noWrap w:val="0"/>
            <w:vAlign w:val="center"/>
          </w:tcPr>
          <w:p w14:paraId="21A8103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具有质量管理体系证书、信息安全管理体系认证、企业知识产权管理体系认证、信息技术服务管理体系认证、能源管理体系认证、隐私信息管理体系认证、供应链安全管理体系认证，每个认证得1分，最多得7分。（需提供有效期内证书复印件加盖投标单位公章，否则不得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D7BF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6981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客观分</w:t>
            </w:r>
          </w:p>
        </w:tc>
      </w:tr>
      <w:tr w14:paraId="090B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4" w:hRule="atLeast"/>
        </w:trPr>
        <w:tc>
          <w:tcPr>
            <w:tcW w:w="500" w:type="dxa"/>
            <w:tcBorders>
              <w:top w:val="single" w:color="000000" w:sz="4" w:space="0"/>
              <w:left w:val="single" w:color="000000" w:sz="4" w:space="0"/>
              <w:bottom w:val="single" w:color="auto" w:sz="4" w:space="0"/>
              <w:right w:val="single" w:color="000000" w:sz="4" w:space="0"/>
            </w:tcBorders>
            <w:noWrap w:val="0"/>
            <w:vAlign w:val="center"/>
          </w:tcPr>
          <w:p w14:paraId="031DF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352" w:type="dxa"/>
            <w:tcBorders>
              <w:top w:val="single" w:color="000000" w:sz="4" w:space="0"/>
              <w:left w:val="single" w:color="000000" w:sz="4" w:space="0"/>
              <w:bottom w:val="single" w:color="auto" w:sz="4" w:space="0"/>
              <w:right w:val="single" w:color="000000" w:sz="4" w:space="0"/>
            </w:tcBorders>
            <w:noWrap w:val="0"/>
            <w:vAlign w:val="center"/>
          </w:tcPr>
          <w:p w14:paraId="34902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技术参数及配置</w:t>
            </w:r>
          </w:p>
        </w:tc>
        <w:tc>
          <w:tcPr>
            <w:tcW w:w="6108" w:type="dxa"/>
            <w:tcBorders>
              <w:top w:val="single" w:color="000000" w:sz="4" w:space="0"/>
              <w:left w:val="single" w:color="000000" w:sz="4" w:space="0"/>
              <w:bottom w:val="single" w:color="auto" w:sz="4" w:space="0"/>
              <w:right w:val="single" w:color="000000" w:sz="4" w:space="0"/>
            </w:tcBorders>
            <w:noWrap w:val="0"/>
            <w:vAlign w:val="center"/>
          </w:tcPr>
          <w:p w14:paraId="22BE844A">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本项目采购文件“技术参数要求”中</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的参数共有9项，每项全部满足的得2分，共18分（相同设备参数不重复扣分）；清单序号共有140项，每个序号中的非★参数全部满足的得0.05分，共7分。（▲条款为实质性条款，不允许负偏离，否则作无效标处理。）</w:t>
            </w:r>
          </w:p>
          <w:p w14:paraId="6D9A499E">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注：1.投标人应对每个指标和要求项的偏离情况做应答，遗漏视为负偏离，如有偏离，必须在技术偏离表中进行详细对比说明并注明正、负偏离。</w:t>
            </w:r>
          </w:p>
        </w:tc>
        <w:tc>
          <w:tcPr>
            <w:tcW w:w="696" w:type="dxa"/>
            <w:tcBorders>
              <w:top w:val="single" w:color="000000" w:sz="4" w:space="0"/>
              <w:left w:val="single" w:color="000000" w:sz="4" w:space="0"/>
              <w:bottom w:val="single" w:color="auto" w:sz="4" w:space="0"/>
              <w:right w:val="single" w:color="000000" w:sz="4" w:space="0"/>
            </w:tcBorders>
            <w:noWrap w:val="0"/>
            <w:vAlign w:val="center"/>
          </w:tcPr>
          <w:p w14:paraId="2377E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980" w:type="dxa"/>
            <w:tcBorders>
              <w:top w:val="single" w:color="000000" w:sz="4" w:space="0"/>
              <w:left w:val="single" w:color="000000" w:sz="4" w:space="0"/>
              <w:bottom w:val="single" w:color="auto" w:sz="4" w:space="0"/>
              <w:right w:val="single" w:color="000000" w:sz="4" w:space="0"/>
            </w:tcBorders>
            <w:noWrap w:val="0"/>
            <w:vAlign w:val="center"/>
          </w:tcPr>
          <w:p w14:paraId="6A143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客观分</w:t>
            </w:r>
          </w:p>
        </w:tc>
      </w:tr>
      <w:tr w14:paraId="4FE7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5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597095">
            <w:pPr>
              <w:keepNext w:val="0"/>
              <w:keepLines w:val="0"/>
              <w:suppressLineNumbers w:val="0"/>
              <w:spacing w:before="0" w:beforeAutospacing="0" w:after="0" w:afterAutospacing="0"/>
              <w:ind w:left="0" w:right="0"/>
              <w:rPr>
                <w:rFonts w:hint="eastAsia" w:ascii="宋体" w:hAnsi="宋体" w:eastAsia="宋体" w:cs="宋体"/>
                <w:b w:val="0"/>
                <w:bCs/>
                <w:i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i w:val="0"/>
                <w:color w:val="000000" w:themeColor="text1"/>
                <w:sz w:val="24"/>
                <w:szCs w:val="24"/>
                <w:highlight w:val="none"/>
                <w:shd w:val="clear" w:color="auto" w:fill="auto"/>
                <w:lang w:val="en-US" w:eastAsia="zh-CN"/>
                <w14:textFill>
                  <w14:solidFill>
                    <w14:schemeClr w14:val="tx1"/>
                  </w14:solidFill>
                </w14:textFill>
              </w:rPr>
              <w:t>3</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13C685">
            <w:pPr>
              <w:keepNext w:val="0"/>
              <w:keepLines w:val="0"/>
              <w:suppressLineNumbers w:val="0"/>
              <w:spacing w:before="0" w:beforeAutospacing="0" w:after="0" w:afterAutospacing="0"/>
              <w:ind w:left="0" w:right="0"/>
              <w:rPr>
                <w:rFonts w:hint="eastAsia" w:ascii="宋体" w:hAnsi="宋体" w:eastAsia="宋体" w:cs="宋体"/>
                <w:b w:val="0"/>
                <w:bCs/>
                <w:i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i w:val="0"/>
                <w:color w:val="000000" w:themeColor="text1"/>
                <w:sz w:val="24"/>
                <w:szCs w:val="24"/>
                <w:highlight w:val="none"/>
                <w:shd w:val="clear" w:color="auto" w:fill="auto"/>
                <w:lang w:val="en-US" w:eastAsia="zh-CN"/>
                <w14:textFill>
                  <w14:solidFill>
                    <w14:schemeClr w14:val="tx1"/>
                  </w14:solidFill>
                </w14:textFill>
              </w:rPr>
              <w:t>拟派人员</w:t>
            </w:r>
          </w:p>
        </w:tc>
        <w:tc>
          <w:tcPr>
            <w:tcW w:w="61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E04EE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bCs w:val="0"/>
                <w:i w:val="0"/>
                <w:iCs w:val="0"/>
                <w:color w:val="000000" w:themeColor="text1"/>
                <w:kern w:val="0"/>
                <w:sz w:val="24"/>
                <w:szCs w:val="24"/>
                <w:highlight w:val="none"/>
                <w:u w:val="none"/>
                <w:shd w:val="clear" w:color="auto" w:fill="auto"/>
                <w:lang w:val="en-US" w:eastAsia="zh-CN" w:bidi="ar"/>
                <w14:textFill>
                  <w14:solidFill>
                    <w14:schemeClr w14:val="tx1"/>
                  </w14:solidFill>
                </w14:textFill>
              </w:rPr>
              <w:t>3.1拟派项目负责人一名：</w:t>
            </w:r>
          </w:p>
          <w:p w14:paraId="3E6175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t>具有人社部和工信部颁发的《计算机技术与软件专业技术资格证书》高级的每个得2分，最高得4分；</w:t>
            </w:r>
          </w:p>
          <w:p w14:paraId="3A4D788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bCs w:val="0"/>
                <w:i w:val="0"/>
                <w:iCs w:val="0"/>
                <w:color w:val="000000" w:themeColor="text1"/>
                <w:kern w:val="0"/>
                <w:sz w:val="24"/>
                <w:szCs w:val="24"/>
                <w:highlight w:val="none"/>
                <w:u w:val="none"/>
                <w:shd w:val="clear" w:color="auto" w:fill="auto"/>
                <w:lang w:val="en-US" w:eastAsia="zh-CN" w:bidi="ar"/>
                <w14:textFill>
                  <w14:solidFill>
                    <w14:schemeClr w14:val="tx1"/>
                  </w14:solidFill>
                </w14:textFill>
              </w:rPr>
              <w:t>3.2项目团队成员：</w:t>
            </w:r>
          </w:p>
          <w:p w14:paraId="37DB8BE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t>具有高级及以上工程师（信息技术类）职称，得2分，中级工程师（信息技术类）职称，得1分；</w:t>
            </w:r>
          </w:p>
          <w:p w14:paraId="7EBE0D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t>具有人社部和工信部颁发的《计算机技术与软件专业技术资格证书》高级的每个得2分，中级的每个得1分；</w:t>
            </w:r>
          </w:p>
          <w:p w14:paraId="5FAA25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t>具有一级建造师证书（通信与广电专业）的每个得1分。本项最多得5分。</w:t>
            </w:r>
          </w:p>
          <w:p w14:paraId="03E48F7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bCs w:val="0"/>
                <w:i w:val="0"/>
                <w:iCs w:val="0"/>
                <w:color w:val="000000" w:themeColor="text1"/>
                <w:kern w:val="0"/>
                <w:sz w:val="24"/>
                <w:szCs w:val="24"/>
                <w:highlight w:val="none"/>
                <w:u w:val="none"/>
                <w:shd w:val="clear" w:color="auto" w:fill="auto"/>
                <w:lang w:val="en-US" w:eastAsia="zh-CN" w:bidi="ar"/>
                <w14:textFill>
                  <w14:solidFill>
                    <w14:schemeClr w14:val="tx1"/>
                  </w14:solidFill>
                </w14:textFill>
              </w:rPr>
              <w:t>3.3投标人拟派维护团队负责人：</w:t>
            </w:r>
          </w:p>
          <w:p w14:paraId="79A58F0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t>具有人社部和工信部颁发的《计算机技术与软件专业技术资格证书》高级的得2分。</w:t>
            </w:r>
          </w:p>
          <w:p w14:paraId="05726E7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4"/>
                <w:szCs w:val="24"/>
                <w:highlight w:val="none"/>
                <w:u w:val="none"/>
                <w:shd w:val="clear" w:color="auto" w:fill="auto"/>
                <w:lang w:val="en-US" w:eastAsia="zh-CN" w:bidi="ar"/>
                <w14:textFill>
                  <w14:solidFill>
                    <w14:schemeClr w14:val="tx1"/>
                  </w14:solidFill>
                </w14:textFill>
              </w:rPr>
              <w:t>（以上人员须提供投标人为其缴纳的近3个月的社保证明及证书复印件，否则不得分。以上人员不得重复计分）</w:t>
            </w:r>
          </w:p>
        </w:tc>
        <w:tc>
          <w:tcPr>
            <w:tcW w:w="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85D5F4">
            <w:pPr>
              <w:keepNext w:val="0"/>
              <w:keepLines w:val="0"/>
              <w:suppressLineNumbers w:val="0"/>
              <w:spacing w:before="0" w:beforeAutospacing="0" w:after="0" w:afterAutospacing="0"/>
              <w:ind w:left="0" w:right="0"/>
              <w:rPr>
                <w:rFonts w:hint="default" w:ascii="宋体" w:hAnsi="宋体" w:eastAsia="宋体" w:cs="宋体"/>
                <w:b w:val="0"/>
                <w:bCs/>
                <w:i w:val="0"/>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b w:val="0"/>
                <w:bCs/>
                <w:i w:val="0"/>
                <w:color w:val="000000" w:themeColor="text1"/>
                <w:sz w:val="24"/>
                <w:szCs w:val="24"/>
                <w:highlight w:val="none"/>
                <w:shd w:val="clear" w:color="auto" w:fill="auto"/>
                <w:lang w:val="en-US" w:eastAsia="zh-CN"/>
                <w14:textFill>
                  <w14:solidFill>
                    <w14:schemeClr w14:val="tx1"/>
                  </w14:solidFill>
                </w14:textFill>
              </w:rPr>
              <w:t>11</w:t>
            </w:r>
          </w:p>
        </w:tc>
        <w:tc>
          <w:tcPr>
            <w:tcW w:w="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16D65D">
            <w:pPr>
              <w:keepNext w:val="0"/>
              <w:keepLines w:val="0"/>
              <w:suppressLineNumbers w:val="0"/>
              <w:spacing w:before="0" w:beforeAutospacing="0" w:after="0" w:afterAutospacing="0"/>
              <w:ind w:left="0" w:right="0"/>
              <w:rPr>
                <w:rFonts w:hint="eastAsia" w:ascii="宋体" w:hAnsi="宋体" w:eastAsia="宋体" w:cs="宋体"/>
                <w:b/>
                <w:bCs w:val="0"/>
                <w:i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val="0"/>
                <w:i w:val="0"/>
                <w:color w:val="000000" w:themeColor="text1"/>
                <w:sz w:val="24"/>
                <w:szCs w:val="24"/>
                <w:highlight w:val="none"/>
                <w:shd w:val="clear" w:color="auto" w:fill="auto"/>
                <w:lang w:val="en-US" w:eastAsia="zh-CN"/>
                <w14:textFill>
                  <w14:solidFill>
                    <w14:schemeClr w14:val="tx1"/>
                  </w14:solidFill>
                </w14:textFill>
              </w:rPr>
              <w:t>客观分</w:t>
            </w:r>
          </w:p>
        </w:tc>
      </w:tr>
      <w:tr w14:paraId="45E8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500" w:type="dxa"/>
            <w:tcBorders>
              <w:top w:val="single" w:color="auto" w:sz="4" w:space="0"/>
              <w:left w:val="single" w:color="000000" w:sz="4" w:space="0"/>
              <w:bottom w:val="single" w:color="000000" w:sz="4" w:space="0"/>
              <w:right w:val="single" w:color="000000" w:sz="4" w:space="0"/>
            </w:tcBorders>
            <w:noWrap w:val="0"/>
            <w:vAlign w:val="center"/>
          </w:tcPr>
          <w:p w14:paraId="2DE01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352" w:type="dxa"/>
            <w:tcBorders>
              <w:top w:val="single" w:color="auto" w:sz="4" w:space="0"/>
              <w:left w:val="single" w:color="000000" w:sz="4" w:space="0"/>
              <w:bottom w:val="single" w:color="000000" w:sz="4" w:space="0"/>
              <w:right w:val="single" w:color="000000" w:sz="4" w:space="0"/>
            </w:tcBorders>
            <w:noWrap w:val="0"/>
            <w:vAlign w:val="center"/>
          </w:tcPr>
          <w:p w14:paraId="58983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同类业绩</w:t>
            </w:r>
          </w:p>
        </w:tc>
        <w:tc>
          <w:tcPr>
            <w:tcW w:w="6108" w:type="dxa"/>
            <w:tcBorders>
              <w:top w:val="single" w:color="auto" w:sz="4" w:space="0"/>
              <w:left w:val="single" w:color="000000" w:sz="4" w:space="0"/>
              <w:bottom w:val="single" w:color="000000" w:sz="4" w:space="0"/>
              <w:right w:val="single" w:color="000000" w:sz="4" w:space="0"/>
            </w:tcBorders>
            <w:noWrap w:val="0"/>
            <w:vAlign w:val="center"/>
          </w:tcPr>
          <w:p w14:paraId="34ECB90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投标人自2020年1月1日以来具有类似项目业绩的，每提供一个业绩得1分，最高得3分。（须提供相关业绩合同复印件，合同时间以签订日期为准不提供不得分）。</w:t>
            </w:r>
          </w:p>
        </w:tc>
        <w:tc>
          <w:tcPr>
            <w:tcW w:w="696" w:type="dxa"/>
            <w:tcBorders>
              <w:top w:val="single" w:color="auto" w:sz="4" w:space="0"/>
              <w:left w:val="single" w:color="000000" w:sz="4" w:space="0"/>
              <w:bottom w:val="single" w:color="000000" w:sz="4" w:space="0"/>
              <w:right w:val="single" w:color="000000" w:sz="4" w:space="0"/>
            </w:tcBorders>
            <w:noWrap w:val="0"/>
            <w:vAlign w:val="center"/>
          </w:tcPr>
          <w:p w14:paraId="61380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980" w:type="dxa"/>
            <w:tcBorders>
              <w:top w:val="single" w:color="auto" w:sz="4" w:space="0"/>
              <w:left w:val="single" w:color="000000" w:sz="4" w:space="0"/>
              <w:bottom w:val="single" w:color="000000" w:sz="4" w:space="0"/>
              <w:right w:val="single" w:color="000000" w:sz="4" w:space="0"/>
            </w:tcBorders>
            <w:noWrap w:val="0"/>
            <w:vAlign w:val="center"/>
          </w:tcPr>
          <w:p w14:paraId="4E63E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客观分</w:t>
            </w:r>
          </w:p>
        </w:tc>
      </w:tr>
      <w:tr w14:paraId="6F17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500" w:type="dxa"/>
            <w:tcBorders>
              <w:top w:val="single" w:color="000000" w:sz="4" w:space="0"/>
              <w:left w:val="single" w:color="000000" w:sz="4" w:space="0"/>
              <w:bottom w:val="nil"/>
              <w:right w:val="single" w:color="000000" w:sz="4" w:space="0"/>
            </w:tcBorders>
            <w:noWrap w:val="0"/>
            <w:vAlign w:val="center"/>
          </w:tcPr>
          <w:p w14:paraId="57BC5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352" w:type="dxa"/>
            <w:tcBorders>
              <w:top w:val="single" w:color="000000" w:sz="4" w:space="0"/>
              <w:left w:val="single" w:color="000000" w:sz="4" w:space="0"/>
              <w:bottom w:val="nil"/>
              <w:right w:val="single" w:color="000000" w:sz="4" w:space="0"/>
            </w:tcBorders>
            <w:noWrap w:val="0"/>
            <w:vAlign w:val="center"/>
          </w:tcPr>
          <w:p w14:paraId="227B6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对项目整体方案的理解和深化设计</w:t>
            </w:r>
          </w:p>
        </w:tc>
        <w:tc>
          <w:tcPr>
            <w:tcW w:w="6108" w:type="dxa"/>
            <w:tcBorders>
              <w:top w:val="single" w:color="000000" w:sz="4" w:space="0"/>
              <w:left w:val="single" w:color="000000" w:sz="4" w:space="0"/>
              <w:bottom w:val="single" w:color="000000" w:sz="4" w:space="0"/>
              <w:right w:val="single" w:color="000000" w:sz="4" w:space="0"/>
            </w:tcBorders>
            <w:noWrap w:val="0"/>
            <w:vAlign w:val="center"/>
          </w:tcPr>
          <w:p w14:paraId="7E43048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根据投标人针对本项目现状的熟悉程度、以及所设计图纸和详细方案进行打分。</w:t>
            </w:r>
          </w:p>
          <w:p w14:paraId="01F663F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（0，0.5，1，1.5，2，2.5，3，3.5，4，4.5，5分）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11B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71C9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r>
      <w:tr w14:paraId="574E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6E5B3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0B3F4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保证措施</w:t>
            </w:r>
          </w:p>
        </w:tc>
        <w:tc>
          <w:tcPr>
            <w:tcW w:w="6108" w:type="dxa"/>
            <w:tcBorders>
              <w:top w:val="single" w:color="000000" w:sz="4" w:space="0"/>
              <w:left w:val="single" w:color="000000" w:sz="4" w:space="0"/>
              <w:bottom w:val="single" w:color="000000" w:sz="4" w:space="0"/>
              <w:right w:val="single" w:color="000000" w:sz="4" w:space="0"/>
            </w:tcBorders>
            <w:noWrap w:val="0"/>
            <w:vAlign w:val="center"/>
          </w:tcPr>
          <w:p w14:paraId="674D405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根据投标人对本项目质量、安全及工期的保证措施等情况进行打分。</w:t>
            </w:r>
          </w:p>
          <w:p w14:paraId="34A9F07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（0，0.5，1，1.5，2，2.5，3，3.5，4，4.5，5分）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C3A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B47B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r>
      <w:tr w14:paraId="7F77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1718F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348C0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实施方案</w:t>
            </w:r>
          </w:p>
        </w:tc>
        <w:tc>
          <w:tcPr>
            <w:tcW w:w="6108" w:type="dxa"/>
            <w:tcBorders>
              <w:top w:val="single" w:color="000000" w:sz="4" w:space="0"/>
              <w:left w:val="single" w:color="000000" w:sz="4" w:space="0"/>
              <w:bottom w:val="single" w:color="000000" w:sz="4" w:space="0"/>
              <w:right w:val="single" w:color="000000" w:sz="4" w:space="0"/>
            </w:tcBorders>
            <w:noWrap w:val="0"/>
            <w:vAlign w:val="center"/>
          </w:tcPr>
          <w:p w14:paraId="194DE0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根据投标人针对本项目的整个供货、安装调试、试运行等方案综合打分。</w:t>
            </w:r>
          </w:p>
          <w:p w14:paraId="768B912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（0，0.5，1，1.5，2，2.5，3，3.5，4分）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BFCE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0C70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r>
      <w:tr w14:paraId="5BE0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52711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682E1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项目培训</w:t>
            </w:r>
          </w:p>
        </w:tc>
        <w:tc>
          <w:tcPr>
            <w:tcW w:w="6108" w:type="dxa"/>
            <w:tcBorders>
              <w:top w:val="single" w:color="000000" w:sz="4" w:space="0"/>
              <w:left w:val="single" w:color="000000" w:sz="4" w:space="0"/>
              <w:bottom w:val="single" w:color="000000" w:sz="4" w:space="0"/>
              <w:right w:val="single" w:color="000000" w:sz="4" w:space="0"/>
            </w:tcBorders>
            <w:noWrap w:val="0"/>
            <w:vAlign w:val="center"/>
          </w:tcPr>
          <w:p w14:paraId="6F6F8B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根据投标方提供的项目培训方案综合打分，包括培训承诺、培训内容、培训流程、培训师资等内容，最高得3分，存在明显缺陷的或不合理或无可行性的每处扣1分，扣完为止。</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7CF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DEEE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r>
      <w:tr w14:paraId="69B5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0B149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05F3B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售后服务情况</w:t>
            </w:r>
          </w:p>
        </w:tc>
        <w:tc>
          <w:tcPr>
            <w:tcW w:w="6108" w:type="dxa"/>
            <w:tcBorders>
              <w:top w:val="single" w:color="000000" w:sz="4" w:space="0"/>
              <w:left w:val="single" w:color="000000" w:sz="4" w:space="0"/>
              <w:right w:val="single" w:color="000000" w:sz="4" w:space="0"/>
            </w:tcBorders>
            <w:noWrap w:val="0"/>
            <w:vAlign w:val="center"/>
          </w:tcPr>
          <w:p w14:paraId="4BCFE8B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投标人对本项目售后服务方案，包括对故障的响应时间和修复时间承诺、售后服务内容、售后服务标准体系、售后服务流程与规范、应急保障措施等进行综合打分。</w:t>
            </w:r>
          </w:p>
          <w:p w14:paraId="76FEB2E2">
            <w:pPr>
              <w:pStyle w:val="2"/>
              <w:keepNext w:val="0"/>
              <w:keepLines w:val="0"/>
              <w:suppressLineNumbers w:val="0"/>
              <w:spacing w:before="0" w:beforeAutospacing="0" w:afterAutospacing="0"/>
              <w:ind w:left="0" w:leftChars="0" w:right="0" w:firstLine="0" w:firstLineChars="0"/>
              <w:rPr>
                <w:rFonts w:hint="eastAsia"/>
                <w:color w:val="000000" w:themeColor="text1"/>
                <w:szCs w:val="20"/>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（0，0.5，1，1.5，2，2.5，3，3.5，4，4.5，5分）</w:t>
            </w:r>
          </w:p>
        </w:tc>
        <w:tc>
          <w:tcPr>
            <w:tcW w:w="696" w:type="dxa"/>
            <w:tcBorders>
              <w:top w:val="single" w:color="000000" w:sz="4" w:space="0"/>
              <w:left w:val="single" w:color="000000" w:sz="4" w:space="0"/>
              <w:right w:val="single" w:color="000000" w:sz="4" w:space="0"/>
            </w:tcBorders>
            <w:noWrap w:val="0"/>
            <w:vAlign w:val="center"/>
          </w:tcPr>
          <w:p w14:paraId="296DE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EBB8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主观分</w:t>
            </w:r>
          </w:p>
        </w:tc>
      </w:tr>
      <w:tr w14:paraId="4A6F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29C6F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5D7C0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政策分</w:t>
            </w:r>
          </w:p>
        </w:tc>
        <w:tc>
          <w:tcPr>
            <w:tcW w:w="6108" w:type="dxa"/>
            <w:tcBorders>
              <w:top w:val="single" w:color="000000" w:sz="4" w:space="0"/>
              <w:left w:val="single" w:color="000000" w:sz="4" w:space="0"/>
              <w:bottom w:val="single" w:color="000000" w:sz="4" w:space="0"/>
              <w:right w:val="single" w:color="000000" w:sz="4" w:space="0"/>
            </w:tcBorders>
            <w:noWrap w:val="0"/>
            <w:vAlign w:val="center"/>
          </w:tcPr>
          <w:p w14:paraId="12332DE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10.1投标产品属于《节能产品政府采购品目清单》范围（已列入强制要求的除外），且具有国家确定的认证机构出具的、处于有效期之内节能产品认证证书的，得1分；</w:t>
            </w:r>
          </w:p>
          <w:p w14:paraId="7C4AB53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10.2投标产品属于《环境标志产品政府采购品目清单》范围，且具有国家确定的认证机构出具的、处于有效期之内的环境标志产品认证证书的，得1分。</w:t>
            </w:r>
          </w:p>
          <w:p w14:paraId="2291175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注：投标文件中必须同时提供以下资料：</w:t>
            </w:r>
          </w:p>
          <w:p w14:paraId="7DAEC8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B40C8D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（2）《市场监管总局关于发布参与实施政府采购节能产品、环境标志产品认证机构名录的公告》中的认证机构出具的、处于有效期之内的节能产品/环境标志产品认证证书复印件并加盖公章。</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BD98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4889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客观分</w:t>
            </w:r>
          </w:p>
        </w:tc>
      </w:tr>
      <w:tr w14:paraId="1D5C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14:paraId="799AE1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757F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w:t>
            </w:r>
          </w:p>
          <w:p w14:paraId="2604193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评分办法（</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1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A2FD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价格评分采用低价优先法计算，在有效报价中，满足招标文件要求且投标价格最低的投标报价为评标基准价，其价格分为满分</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0分。其他供应商的价格分统一按照下列公式计算：投标报价得分=（评标基准价/投标报价）×</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0%×100。</w:t>
            </w:r>
          </w:p>
          <w:p w14:paraId="48DD7E4F">
            <w:pPr>
              <w:keepNext w:val="0"/>
              <w:keepLines w:val="0"/>
              <w:pageBreakBefore w:val="0"/>
              <w:suppressLineNumbers w:val="0"/>
              <w:kinsoku/>
              <w:wordWrap/>
              <w:topLinePunct w:val="0"/>
              <w:bidi w:val="0"/>
              <w:adjustRightInd w:val="0"/>
              <w:snapToGrid w:val="0"/>
              <w:spacing w:before="0" w:beforeAutospacing="0" w:after="0" w:afterAutospacing="0" w:line="312" w:lineRule="auto"/>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投标人最终得分=</w:t>
            </w:r>
            <w:r>
              <w:rPr>
                <w:rFonts w:hint="eastAsia" w:ascii="宋体" w:hAnsi="宋体" w:eastAsia="宋体" w:cs="宋体"/>
                <w:color w:val="000000" w:themeColor="text1"/>
                <w:sz w:val="24"/>
                <w:szCs w:val="24"/>
                <w:lang w:eastAsia="zh-CN"/>
                <w14:textFill>
                  <w14:solidFill>
                    <w14:schemeClr w14:val="tx1"/>
                  </w14:solidFill>
                </w14:textFill>
              </w:rPr>
              <w:t>商务技术</w:t>
            </w:r>
            <w:r>
              <w:rPr>
                <w:rFonts w:hint="eastAsia" w:ascii="宋体" w:hAnsi="宋体" w:eastAsia="宋体" w:cs="宋体"/>
                <w:color w:val="000000" w:themeColor="text1"/>
                <w:sz w:val="24"/>
                <w:szCs w:val="24"/>
                <w14:textFill>
                  <w14:solidFill>
                    <w14:schemeClr w14:val="tx1"/>
                  </w14:solidFill>
                </w14:textFill>
              </w:rPr>
              <w:t>标得分+报价得分，满分为100分。</w:t>
            </w:r>
          </w:p>
          <w:p w14:paraId="3256A195">
            <w:pPr>
              <w:keepNext w:val="0"/>
              <w:keepLines w:val="0"/>
              <w:pageBreakBefore w:val="0"/>
              <w:suppressLineNumbers w:val="0"/>
              <w:kinsoku/>
              <w:wordWrap/>
              <w:topLinePunct w:val="0"/>
              <w:bidi w:val="0"/>
              <w:adjustRightInd w:val="0"/>
              <w:snapToGrid w:val="0"/>
              <w:spacing w:before="0" w:beforeAutospacing="0" w:after="0" w:afterAutospacing="0" w:line="312" w:lineRule="auto"/>
              <w:ind w:left="0" w:right="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价格扣除：</w:t>
            </w:r>
            <w:r>
              <w:rPr>
                <w:rFonts w:hint="eastAsia" w:ascii="宋体" w:hAnsi="宋体" w:eastAsia="宋体" w:cs="宋体"/>
                <w:b/>
                <w:bCs/>
                <w:snapToGrid w:val="0"/>
                <w:color w:val="000000" w:themeColor="text1"/>
                <w:kern w:val="0"/>
                <w:sz w:val="24"/>
                <w:szCs w:val="24"/>
                <w:lang w:eastAsia="zh-CN"/>
                <w14:textFill>
                  <w14:solidFill>
                    <w14:schemeClr w14:val="tx1"/>
                  </w14:solidFill>
                </w14:textFill>
              </w:rPr>
              <w:t>详见前附表。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9D3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1827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p>
        </w:tc>
      </w:tr>
    </w:tbl>
    <w:p w14:paraId="1B3B4254">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一、评标方法</w:t>
      </w:r>
    </w:p>
    <w:p w14:paraId="7091C5E2">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1.本项目采用综合评分法。</w:t>
      </w:r>
      <w:r>
        <w:rPr>
          <w:rFonts w:hint="eastAsia" w:ascii="宋体" w:hAnsi="宋体" w:eastAsia="宋体" w:cs="宋体"/>
          <w:color w:val="000000" w:themeColor="text1"/>
          <w:kern w:val="0"/>
          <w:sz w:val="24"/>
          <w:szCs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4B2E0A69">
      <w:pPr>
        <w:pageBreakBefore w:val="0"/>
        <w:kinsoku/>
        <w:wordWrap/>
        <w:overflowPunct/>
        <w:topLinePunct w:val="0"/>
        <w:autoSpaceDE/>
        <w:autoSpaceDN/>
        <w:bidi w:val="0"/>
        <w:adjustRightInd/>
        <w:spacing w:line="360" w:lineRule="auto"/>
        <w:ind w:left="0" w:leftChars="0"/>
        <w:textAlignment w:val="auto"/>
        <w:outlineLvl w:val="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二、评标标准</w:t>
      </w:r>
    </w:p>
    <w:p w14:paraId="098788B5">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2.评标标准：</w:t>
      </w:r>
      <w:r>
        <w:rPr>
          <w:rFonts w:hint="eastAsia" w:ascii="宋体" w:hAnsi="宋体" w:eastAsia="宋体" w:cs="宋体"/>
          <w:color w:val="000000" w:themeColor="text1"/>
          <w:kern w:val="0"/>
          <w:sz w:val="24"/>
          <w:szCs w:val="24"/>
          <w14:textFill>
            <w14:solidFill>
              <w14:schemeClr w14:val="tx1"/>
            </w14:solidFill>
          </w14:textFill>
        </w:rPr>
        <w:t>见评标办法前附表。</w:t>
      </w:r>
    </w:p>
    <w:p w14:paraId="7D863B0F">
      <w:pPr>
        <w:pageBreakBefore w:val="0"/>
        <w:kinsoku/>
        <w:wordWrap/>
        <w:overflowPunct/>
        <w:topLinePunct w:val="0"/>
        <w:autoSpaceDE/>
        <w:autoSpaceDN/>
        <w:bidi w:val="0"/>
        <w:adjustRightInd w:val="0"/>
        <w:spacing w:line="360" w:lineRule="auto"/>
        <w:ind w:left="0" w:leftChars="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三、评标程序</w:t>
      </w:r>
    </w:p>
    <w:p w14:paraId="27B26131">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3.1</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符合性审查。</w:t>
      </w:r>
      <w:r>
        <w:rPr>
          <w:rFonts w:hint="eastAsia" w:ascii="宋体" w:hAnsi="宋体" w:eastAsia="宋体" w:cs="宋体"/>
          <w:color w:val="000000" w:themeColor="text1"/>
          <w:kern w:val="0"/>
          <w:sz w:val="24"/>
          <w:szCs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90F7065">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3.2 比较与评价。</w:t>
      </w:r>
      <w:r>
        <w:rPr>
          <w:rFonts w:hint="eastAsia" w:ascii="宋体" w:hAnsi="宋体" w:eastAsia="宋体" w:cs="宋体"/>
          <w:color w:val="000000" w:themeColor="text1"/>
          <w:kern w:val="0"/>
          <w:sz w:val="24"/>
          <w:szCs w:val="24"/>
          <w14:textFill>
            <w14:solidFill>
              <w14:schemeClr w14:val="tx1"/>
            </w14:solidFill>
          </w14:textFill>
        </w:rPr>
        <w:t>评标委员会应当按照招标文件中规定的评标方法和标准，对符合性审查合格的投标文件进行商务和技术评估，综合比较与评价。</w:t>
      </w:r>
    </w:p>
    <w:p w14:paraId="75E7AA99">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3.3</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汇总商务技术得分。</w:t>
      </w:r>
      <w:r>
        <w:rPr>
          <w:rFonts w:hint="eastAsia" w:ascii="宋体" w:hAnsi="宋体" w:eastAsia="宋体" w:cs="宋体"/>
          <w:color w:val="000000" w:themeColor="text1"/>
          <w:kern w:val="0"/>
          <w:sz w:val="24"/>
          <w:szCs w:val="24"/>
          <w14:textFill>
            <w14:solidFill>
              <w14:schemeClr w14:val="tx1"/>
            </w14:solidFill>
          </w14:textFill>
        </w:rPr>
        <w:t>评标委员会各成员应当独立对每个投标人的商务和技术文件进行评价，汇总各评委打分的算术平均值（小数点后保留二位数），并汇总商务技术得分情况。</w:t>
      </w:r>
    </w:p>
    <w:p w14:paraId="034988F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3.4</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报价评审。</w:t>
      </w:r>
    </w:p>
    <w:p w14:paraId="1C7EFBF7">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宋体" w:hAnsi="宋体" w:eastAsia="宋体" w:cs="宋体"/>
          <w:color w:val="000000" w:themeColor="text1"/>
          <w:kern w:val="0"/>
          <w:sz w:val="24"/>
          <w:szCs w:val="20"/>
          <w:lang w:val="en-US" w:eastAsia="zh-CN" w:bidi="ar-SA"/>
          <w14:textFill>
            <w14:solidFill>
              <w14:schemeClr w14:val="tx1"/>
            </w14:solidFill>
          </w14:textFill>
        </w:rPr>
      </w:pPr>
      <w:r>
        <w:rPr>
          <w:rFonts w:hint="eastAsia" w:ascii="宋体" w:hAnsi="宋体" w:eastAsia="宋体" w:cs="宋体"/>
          <w:color w:val="000000" w:themeColor="text1"/>
          <w:kern w:val="0"/>
          <w:sz w:val="24"/>
          <w:szCs w:val="20"/>
          <w:lang w:val="en-US" w:eastAsia="zh-CN" w:bidi="ar-SA"/>
          <w14:textFill>
            <w14:solidFill>
              <w14:schemeClr w14:val="tx1"/>
            </w14:solidFill>
          </w14:textFill>
        </w:rPr>
        <w:t>3.4.1 投标文件报价出现前后不一致的，按照下列规定修正：</w:t>
      </w:r>
    </w:p>
    <w:p w14:paraId="442AB44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3.4.1.1 投标文件中开标一览表(报价表)内容与投标文件中相应内容不一致的，以开标一览表(报价表)为准;</w:t>
      </w:r>
    </w:p>
    <w:p w14:paraId="6420A6F2">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3.4.1.2 大写金额和小写金额不一致的，以大写金额为准;</w:t>
      </w:r>
    </w:p>
    <w:p w14:paraId="13FF822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3.4.1.3 单价金额小数点或者百分比有明显错位的，以开标一览表的总价为准，并修改单价;</w:t>
      </w:r>
    </w:p>
    <w:p w14:paraId="42C9553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3.4.1.4 总价金额与按单价汇总金额不一致的，以单价金额计算结果为准。</w:t>
      </w:r>
    </w:p>
    <w:p w14:paraId="679BBE67">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3.4.1.5 同时出现两种以上不一致的，按照3.4.1规定的顺序修正。修正后的报价按照财政部第87号令 《政府采购货物和服务招标投标管理办法》第五十一条第二款的规定经投标人确认后产生约束力。</w:t>
      </w:r>
    </w:p>
    <w:p w14:paraId="346075CB">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3.4.2</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投标文件出现不是唯一的、有选择性投标报价的，投标无效。</w:t>
      </w:r>
    </w:p>
    <w:p w14:paraId="35E0DC5D">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3.4.3</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投标报价超过招标文件中规定的预算金额或者最高限价的，投标无效。</w:t>
      </w:r>
    </w:p>
    <w:p w14:paraId="5A2EE53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79FE0F">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D64E436">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3.5</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排序与推荐。</w:t>
      </w:r>
      <w:r>
        <w:rPr>
          <w:rFonts w:hint="eastAsia" w:ascii="宋体" w:hAnsi="宋体" w:eastAsia="宋体" w:cs="宋体"/>
          <w:color w:val="000000" w:themeColor="text1"/>
          <w:kern w:val="0"/>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宋体" w:hAnsi="宋体" w:eastAsia="宋体" w:cs="宋体"/>
          <w:color w:val="000000" w:themeColor="text1"/>
          <w:kern w:val="0"/>
          <w:sz w:val="24"/>
          <w:szCs w:val="24"/>
          <w:lang w:eastAsia="zh-CN"/>
          <w14:textFill>
            <w14:solidFill>
              <w14:schemeClr w14:val="tx1"/>
            </w14:solidFill>
          </w14:textFill>
        </w:rPr>
        <w:t>采购人</w:t>
      </w:r>
      <w:r>
        <w:rPr>
          <w:rFonts w:hint="eastAsia" w:ascii="宋体" w:hAnsi="宋体" w:eastAsia="宋体" w:cs="宋体"/>
          <w:color w:val="000000" w:themeColor="text1"/>
          <w:kern w:val="0"/>
          <w:sz w:val="24"/>
          <w:szCs w:val="24"/>
          <w14:textFill>
            <w14:solidFill>
              <w14:schemeClr w14:val="tx1"/>
            </w14:solidFill>
          </w14:textFill>
        </w:rPr>
        <w:t>可以确定无异议的第二中标候选人为中标候选人，也可以重新招标。评分过程中采用四舍五入法，并保留小数2位。</w:t>
      </w:r>
    </w:p>
    <w:p w14:paraId="5FEAF0D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F32991">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3.6</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编写评标报告。</w:t>
      </w:r>
      <w:r>
        <w:rPr>
          <w:rFonts w:hint="eastAsia" w:ascii="宋体" w:hAnsi="宋体" w:eastAsia="宋体" w:cs="宋体"/>
          <w:color w:val="000000" w:themeColor="text1"/>
          <w:kern w:val="0"/>
          <w:sz w:val="24"/>
          <w:szCs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eastAsia="宋体" w:cs="宋体"/>
          <w:b/>
          <w:bCs/>
          <w:color w:val="000000" w:themeColor="text1"/>
          <w:sz w:val="24"/>
          <w:szCs w:val="20"/>
          <w14:textFill>
            <w14:solidFill>
              <w14:schemeClr w14:val="tx1"/>
            </w14:solidFill>
          </w14:textFill>
        </w:rPr>
        <w:t>评标过程中如发现有异常情况，由评委集体讨论决定。</w:t>
      </w:r>
    </w:p>
    <w:p w14:paraId="3FA982DA">
      <w:pPr>
        <w:pageBreakBefore w:val="0"/>
        <w:kinsoku/>
        <w:wordWrap/>
        <w:overflowPunct/>
        <w:topLinePunct w:val="0"/>
        <w:autoSpaceDE/>
        <w:autoSpaceDN/>
        <w:bidi w:val="0"/>
        <w:adjustRightInd w:val="0"/>
        <w:spacing w:line="360" w:lineRule="auto"/>
        <w:ind w:left="0" w:leftChars="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四、评标中的其他事项</w:t>
      </w:r>
    </w:p>
    <w:p w14:paraId="60CCF365">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4.1 投标人澄清、说明或者补正。</w:t>
      </w:r>
      <w:r>
        <w:rPr>
          <w:rFonts w:hint="eastAsia" w:ascii="宋体" w:hAnsi="宋体" w:eastAsia="宋体" w:cs="宋体"/>
          <w:color w:val="000000" w:themeColor="text1"/>
          <w:kern w:val="0"/>
          <w:sz w:val="24"/>
          <w:szCs w:val="24"/>
          <w:lang w:val="en-US" w:eastAsia="zh-CN" w:bidi="ar-SA"/>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1DA56B">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4.2投标无效。</w:t>
      </w:r>
      <w:r>
        <w:rPr>
          <w:rFonts w:hint="eastAsia" w:ascii="宋体" w:hAnsi="宋体" w:eastAsia="宋体" w:cs="宋体"/>
          <w:color w:val="000000" w:themeColor="text1"/>
          <w:kern w:val="2"/>
          <w:sz w:val="24"/>
          <w:szCs w:val="21"/>
          <w:lang w:val="en-US" w:eastAsia="zh-CN" w:bidi="ar-SA"/>
          <w14:textFill>
            <w14:solidFill>
              <w14:schemeClr w14:val="tx1"/>
            </w14:solidFill>
          </w14:textFill>
        </w:rPr>
        <w:t>有下列情况之一的，投标无效：</w:t>
      </w:r>
    </w:p>
    <w:p w14:paraId="381E306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4.2.1投标人不具备招标文件中规定的资格要求的（投标人未提供有效的资格文件的，视为投标人不具备招标文件中规定的资格要求）；</w:t>
      </w:r>
    </w:p>
    <w:p w14:paraId="2CB55F0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4.2.2投标文件未按照招标文件要求签署、盖章的；</w:t>
      </w:r>
    </w:p>
    <w:p w14:paraId="41D0688F">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14:paraId="72DE1A3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4.2.4投标文件含有采购人不能接受的附加条件的；</w:t>
      </w:r>
    </w:p>
    <w:p w14:paraId="029FC76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4.2.5投标文件中承诺的投标有效期少于招标文件中载明的投标有效期的；</w:t>
      </w:r>
    </w:p>
    <w:p w14:paraId="064E34EB">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4.2.6投标文件出现不是唯一的、有选择性投标报价的;</w:t>
      </w:r>
    </w:p>
    <w:p w14:paraId="7C8A2D7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4.2.7投标报价超过招标文件中规定的预算金额或者最高限价的;</w:t>
      </w:r>
    </w:p>
    <w:p w14:paraId="27314FF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17E219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4.2.9投标人对根据修正原则修正后的报价不确认的；</w:t>
      </w:r>
    </w:p>
    <w:p w14:paraId="4B691B2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4.2.10投标人提供虚假材料投标的；</w:t>
      </w:r>
    </w:p>
    <w:p w14:paraId="7ACB025E">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4.2.11投标人有恶意串通、妨碍其他投标人的竞争行为、损害采购人或者其他投标人的合法权益情形的；</w:t>
      </w:r>
    </w:p>
    <w:p w14:paraId="19C3369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4.2.12投标人仅提交备份投标文件，没有在电子交易平台传输递交投标文件的，投标无效；</w:t>
      </w:r>
    </w:p>
    <w:p w14:paraId="36C4CDB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4.2.13 投标文件不满足招标文件的其他实质性要求的；</w:t>
      </w:r>
    </w:p>
    <w:p w14:paraId="0DB1046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4.2.14参与同一个标段(包)的供应商存在下列情形之一的，其投标(响应)文件无效：</w:t>
      </w:r>
    </w:p>
    <w:p w14:paraId="650097E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①不同供应商制作电子投标(响应)文件的计算机网卡MAC地址相同的；</w:t>
      </w:r>
    </w:p>
    <w:p w14:paraId="754DBB7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②不同供应商制作电子投标(响应)文件的计算机硬盘序列号相同的；</w:t>
      </w:r>
    </w:p>
    <w:p w14:paraId="0CB0E8D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③不同供应商的投标(响应)文件的内容存在两处以上细节错误一致，且无法合理解释的。</w:t>
      </w:r>
    </w:p>
    <w:p w14:paraId="07574A0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4.2.15法律法规、规章（适用本市的）及省级以上规范性文件（适用本市的）规定的其他无效情形。</w:t>
      </w:r>
    </w:p>
    <w:p w14:paraId="376AC0B5">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5.废标。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根据《中华人民共和国政府采购法》第三十六条之规定，在采购中，出现下列情形之一的，应予废标：</w:t>
      </w:r>
    </w:p>
    <w:p w14:paraId="404830E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5.1符合专业条件的供应商或者对招标文件作实质响应的供应商不足3家的；</w:t>
      </w:r>
    </w:p>
    <w:p w14:paraId="61773C3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5.2出现影响采购公正的违法、违规行为的；</w:t>
      </w:r>
    </w:p>
    <w:p w14:paraId="3909136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5.3投标人的报价均超过了采购预算，采购人不能支付的；</w:t>
      </w:r>
    </w:p>
    <w:p w14:paraId="68656F2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5.4因重大变故，采购任务取消的。</w:t>
      </w:r>
    </w:p>
    <w:p w14:paraId="5A6D048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废标后，采购机构应当将废标理由通知所有投标人。</w:t>
      </w:r>
    </w:p>
    <w:p w14:paraId="7BC5A6A7">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6.修改招标文件，重新组织采购活动。</w:t>
      </w:r>
      <w:r>
        <w:rPr>
          <w:rFonts w:hint="eastAsia" w:ascii="宋体" w:hAnsi="宋体" w:eastAsia="宋体" w:cs="宋体"/>
          <w:color w:val="000000" w:themeColor="text1"/>
          <w:kern w:val="2"/>
          <w:sz w:val="24"/>
          <w:szCs w:val="24"/>
          <w:lang w:val="en-US" w:eastAsia="zh-CN" w:bidi="ar-SA"/>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2097FC4">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7.重新开展采购。</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有政府采购法第七十一条、第七十二条规定的违法行为之一，影响或者可能影响中标、成交结果的，依照下列规定处理：</w:t>
      </w:r>
    </w:p>
    <w:p w14:paraId="1A0A643B">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7.1未确定中标或者中标人的，终止本次政府采购活动，重新开展政府采购活动。</w:t>
      </w:r>
    </w:p>
    <w:p w14:paraId="6601F9C7">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27C24851">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7A806C9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7.4政府采购合同已经履行，给采购人、供应商造成损失的，由责任人承担赔偿责任。</w:t>
      </w:r>
    </w:p>
    <w:p w14:paraId="24B8DF9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7.5政府采购当事人有其他违反政府采购法</w:t>
      </w:r>
      <w:r>
        <w:rPr>
          <w:rFonts w:hint="eastAsia" w:ascii="宋体" w:hAnsi="宋体" w:eastAsia="宋体" w:cs="宋体"/>
          <w:color w:val="000000" w:themeColor="text1"/>
          <w:kern w:val="0"/>
          <w:sz w:val="24"/>
          <w:szCs w:val="24"/>
          <w:lang w:val="en-US" w:eastAsia="zh-CN" w:bidi="ar-SA"/>
          <w14:textFill>
            <w14:solidFill>
              <w14:schemeClr w14:val="tx1"/>
            </w14:solidFill>
          </w14:textFill>
        </w:rPr>
        <w:t>或者政府采购法实施条例等法律法规规定</w:t>
      </w:r>
      <w:r>
        <w:rPr>
          <w:rFonts w:hint="eastAsia" w:ascii="宋体" w:hAnsi="宋体" w:eastAsia="宋体" w:cs="宋体"/>
          <w:color w:val="000000" w:themeColor="text1"/>
          <w:kern w:val="2"/>
          <w:sz w:val="24"/>
          <w:szCs w:val="24"/>
          <w:lang w:val="en-US" w:eastAsia="zh-CN" w:bidi="ar-SA"/>
          <w14:textFill>
            <w14:solidFill>
              <w14:schemeClr w14:val="tx1"/>
            </w14:solidFill>
          </w14:textFill>
        </w:rPr>
        <w:t>的行为，经改正后仍然影响或者可能影响中标、成交结果或者依法被认定为中标、成交无效的，依照7.1-7.4规定处理。</w:t>
      </w:r>
    </w:p>
    <w:p w14:paraId="68474003">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五、</w:t>
      </w:r>
      <w:r>
        <w:rPr>
          <w:rFonts w:hint="eastAsia" w:ascii="宋体" w:hAnsi="宋体" w:eastAsia="宋体" w:cs="宋体"/>
          <w:b/>
          <w:color w:val="000000" w:themeColor="text1"/>
          <w:sz w:val="28"/>
          <w:szCs w:val="28"/>
          <w14:textFill>
            <w14:solidFill>
              <w14:schemeClr w14:val="tx1"/>
            </w14:solidFill>
          </w14:textFill>
        </w:rPr>
        <w:t>评审纪律和要求</w:t>
      </w:r>
    </w:p>
    <w:p w14:paraId="15FC00D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1.评审专家必须公平、公正评审，遵纪守法，客观、廉洁地履行职责。</w:t>
      </w:r>
    </w:p>
    <w:p w14:paraId="473D9F3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2.评审专家在评审开始前，应关闭并上交随身携带的各种通信工具。</w:t>
      </w:r>
    </w:p>
    <w:p w14:paraId="64ED64F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3.评审专家在评审过程中，未经许可不得中途离开评审现场，不得迟到早退。</w:t>
      </w:r>
    </w:p>
    <w:p w14:paraId="4B77414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4.评审专家和工作人员不得透露评审过程中的讨论情况和评审结果。</w:t>
      </w:r>
    </w:p>
    <w:p w14:paraId="49BEF1E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681C18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6.采购人、采购代理机构不得向评审委员会的评审专家作倾向性、误导性的解释或者说明。</w:t>
      </w:r>
    </w:p>
    <w:p w14:paraId="0AE55FA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BBF6C0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8.评审专家在评审过程中不得将自己的观点强加给其他评审专家，评审专家应自主发表见解，对评审意见承担个人责任。</w:t>
      </w:r>
    </w:p>
    <w:p w14:paraId="06C5956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1A2BA8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14:paraId="77A391C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11.评审专家应当遵守评审工作纪律，不得泄露评审文件、评审情况和评审中获悉的商业秘密。</w:t>
      </w:r>
    </w:p>
    <w:p w14:paraId="2F58AB7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评审委员会在评审过程中发现投标人有行贿、提供虚假材料或者串通等违法行为的，应当及时向财政部门报告。</w:t>
      </w:r>
    </w:p>
    <w:p w14:paraId="688DE35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12.招标文件内容违反国家有关强制性规定的，评审委员会应当停止评审并向采购代理机构说明情况。</w:t>
      </w:r>
    </w:p>
    <w:p w14:paraId="0B9A6F5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13.评审专家应当配合采购代理机构答复投标人提出的质疑。</w:t>
      </w:r>
    </w:p>
    <w:p w14:paraId="3FF1C83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14.评审专家应当配合财政部门的投诉处理工作。</w:t>
      </w:r>
    </w:p>
    <w:p w14:paraId="39FC7AA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15.评审专家有如下行为之一的，责令改正，给予警告，可以并处一千元以下的罚款：</w:t>
      </w:r>
    </w:p>
    <w:p w14:paraId="3438D71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①明知应当回避而未主动回避的；</w:t>
      </w:r>
    </w:p>
    <w:p w14:paraId="1D42AB1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②在得知自己为评审专家身份后至评审结束前时段内私下接触投标人的；</w:t>
      </w:r>
    </w:p>
    <w:p w14:paraId="0785456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③在评审过程中擅离职守，影响评审程序正常进行的；</w:t>
      </w:r>
    </w:p>
    <w:p w14:paraId="2C66805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④在评审过程有明显不合理或者不正当倾向性的；</w:t>
      </w:r>
    </w:p>
    <w:p w14:paraId="3D511BC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⑤未按招标文件规定的评审方法和标准进行评审的。</w:t>
      </w:r>
    </w:p>
    <w:p w14:paraId="543A7F7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⑥上述①至⑤行为影响中标结果的，中标结果无效。</w:t>
      </w:r>
    </w:p>
    <w:p w14:paraId="0DE5BB1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C5915B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政府采购评审专家与投标人存在利害关系未回避的，处2万元以上5万元以下的罚款，禁止其参加政府采购评审活动。</w:t>
      </w:r>
    </w:p>
    <w:p w14:paraId="7D7B47F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53583D0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政府采购评审专家有上述违法行为的，其评审意见无效，不得获取评审费；有违法所得的，没收违法所得；给他人造成损失的，依法承担民事责任。</w:t>
      </w:r>
    </w:p>
    <w:p w14:paraId="09E241DD">
      <w:pP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br w:type="page"/>
      </w:r>
    </w:p>
    <w:p w14:paraId="7C64261E">
      <w:pPr>
        <w:pStyle w:val="24"/>
        <w:ind w:left="0" w:leftChars="0" w:firstLine="0" w:firstLineChars="0"/>
        <w:jc w:val="center"/>
        <w:outlineLvl w:val="0"/>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t>第五部分 拟签订的合同文本</w:t>
      </w:r>
    </w:p>
    <w:p w14:paraId="303475ED">
      <w:pPr>
        <w:jc w:val="center"/>
        <w:rPr>
          <w:rFonts w:hint="eastAsia" w:ascii="宋体" w:hAnsi="宋体" w:eastAsia="宋体" w:cs="宋体"/>
          <w:b/>
          <w:bCs/>
          <w:color w:val="000000" w:themeColor="text1"/>
          <w:spacing w:val="-20"/>
          <w:kern w:val="44"/>
          <w:sz w:val="48"/>
          <w:szCs w:val="48"/>
          <w14:textFill>
            <w14:solidFill>
              <w14:schemeClr w14:val="tx1"/>
            </w14:solidFill>
          </w14:textFill>
        </w:rPr>
      </w:pPr>
      <w:bookmarkStart w:id="10" w:name="_Toc3995"/>
    </w:p>
    <w:p w14:paraId="6CD1D1A0">
      <w:pPr>
        <w:jc w:val="center"/>
        <w:rPr>
          <w:rFonts w:hint="eastAsia" w:ascii="宋体" w:hAnsi="宋体" w:eastAsia="宋体" w:cs="宋体"/>
          <w:b/>
          <w:bCs/>
          <w:color w:val="000000" w:themeColor="text1"/>
          <w:spacing w:val="-20"/>
          <w:kern w:val="44"/>
          <w:sz w:val="48"/>
          <w:szCs w:val="48"/>
          <w14:textFill>
            <w14:solidFill>
              <w14:schemeClr w14:val="tx1"/>
            </w14:solidFill>
          </w14:textFill>
        </w:rPr>
      </w:pPr>
    </w:p>
    <w:p w14:paraId="7F02FBB6">
      <w:pPr>
        <w:jc w:val="center"/>
        <w:rPr>
          <w:rFonts w:hint="eastAsia" w:ascii="宋体" w:hAnsi="宋体" w:eastAsia="宋体" w:cs="宋体"/>
          <w:b/>
          <w:bCs/>
          <w:color w:val="000000" w:themeColor="text1"/>
          <w:spacing w:val="-20"/>
          <w:kern w:val="44"/>
          <w:sz w:val="48"/>
          <w:szCs w:val="48"/>
          <w14:textFill>
            <w14:solidFill>
              <w14:schemeClr w14:val="tx1"/>
            </w14:solidFill>
          </w14:textFill>
        </w:rPr>
      </w:pPr>
    </w:p>
    <w:p w14:paraId="1FF4670A">
      <w:pPr>
        <w:jc w:val="center"/>
        <w:rPr>
          <w:rFonts w:hint="eastAsia" w:ascii="宋体" w:hAnsi="宋体" w:eastAsia="宋体" w:cs="宋体"/>
          <w:b/>
          <w:bCs/>
          <w:color w:val="000000" w:themeColor="text1"/>
          <w:spacing w:val="-20"/>
          <w:kern w:val="44"/>
          <w:sz w:val="48"/>
          <w:szCs w:val="48"/>
          <w14:textFill>
            <w14:solidFill>
              <w14:schemeClr w14:val="tx1"/>
            </w14:solidFill>
          </w14:textFill>
        </w:rPr>
      </w:pPr>
    </w:p>
    <w:p w14:paraId="0AC1208C">
      <w:pPr>
        <w:jc w:val="center"/>
        <w:rPr>
          <w:rFonts w:hint="eastAsia" w:ascii="宋体" w:hAnsi="宋体" w:eastAsia="宋体" w:cs="宋体"/>
          <w:b/>
          <w:bCs/>
          <w:color w:val="000000" w:themeColor="text1"/>
          <w:spacing w:val="-20"/>
          <w:kern w:val="44"/>
          <w:sz w:val="48"/>
          <w:szCs w:val="48"/>
          <w14:textFill>
            <w14:solidFill>
              <w14:schemeClr w14:val="tx1"/>
            </w14:solidFill>
          </w14:textFill>
        </w:rPr>
      </w:pPr>
      <w:r>
        <w:rPr>
          <w:rFonts w:hint="eastAsia" w:ascii="宋体" w:hAnsi="宋体" w:eastAsia="宋体" w:cs="宋体"/>
          <w:b/>
          <w:bCs/>
          <w:color w:val="000000" w:themeColor="text1"/>
          <w:spacing w:val="-20"/>
          <w:kern w:val="44"/>
          <w:sz w:val="48"/>
          <w:szCs w:val="48"/>
          <w14:textFill>
            <w14:solidFill>
              <w14:schemeClr w14:val="tx1"/>
            </w14:solidFill>
          </w14:textFill>
        </w:rPr>
        <w:t>政府采购货物买卖合同</w:t>
      </w:r>
    </w:p>
    <w:p w14:paraId="7E8F9249">
      <w:pPr>
        <w:jc w:val="center"/>
        <w:rPr>
          <w:rFonts w:hint="eastAsia" w:ascii="宋体" w:hAnsi="宋体" w:eastAsia="宋体" w:cs="宋体"/>
          <w:b/>
          <w:bCs/>
          <w:color w:val="000000" w:themeColor="text1"/>
          <w:spacing w:val="-20"/>
          <w:kern w:val="44"/>
          <w:sz w:val="48"/>
          <w:szCs w:val="48"/>
          <w14:textFill>
            <w14:solidFill>
              <w14:schemeClr w14:val="tx1"/>
            </w14:solidFill>
          </w14:textFill>
        </w:rPr>
      </w:pPr>
      <w:r>
        <w:rPr>
          <w:rFonts w:hint="eastAsia" w:ascii="宋体" w:hAnsi="宋体" w:eastAsia="宋体" w:cs="宋体"/>
          <w:b/>
          <w:bCs/>
          <w:color w:val="000000" w:themeColor="text1"/>
          <w:spacing w:val="-20"/>
          <w:kern w:val="44"/>
          <w:sz w:val="48"/>
          <w:szCs w:val="48"/>
          <w14:textFill>
            <w14:solidFill>
              <w14:schemeClr w14:val="tx1"/>
            </w14:solidFill>
          </w14:textFill>
        </w:rPr>
        <w:t>（试行）</w:t>
      </w:r>
    </w:p>
    <w:p w14:paraId="18B72D48">
      <w:pPr>
        <w:spacing w:line="240" w:lineRule="auto"/>
        <w:rPr>
          <w:rFonts w:hint="eastAsia" w:ascii="宋体" w:hAnsi="宋体" w:eastAsia="宋体" w:cs="宋体"/>
          <w:b/>
          <w:bCs/>
          <w:color w:val="000000" w:themeColor="text1"/>
          <w:spacing w:val="-20"/>
          <w:kern w:val="44"/>
          <w:sz w:val="40"/>
          <w:szCs w:val="40"/>
          <w14:textFill>
            <w14:solidFill>
              <w14:schemeClr w14:val="tx1"/>
            </w14:solidFill>
          </w14:textFill>
        </w:rPr>
      </w:pPr>
    </w:p>
    <w:p w14:paraId="0F980E73">
      <w:pPr>
        <w:spacing w:line="240" w:lineRule="auto"/>
        <w:rPr>
          <w:rFonts w:hint="eastAsia" w:ascii="宋体" w:hAnsi="宋体" w:eastAsia="宋体" w:cs="宋体"/>
          <w:b/>
          <w:bCs/>
          <w:color w:val="000000" w:themeColor="text1"/>
          <w:spacing w:val="-20"/>
          <w:kern w:val="44"/>
          <w:sz w:val="40"/>
          <w:szCs w:val="40"/>
          <w14:textFill>
            <w14:solidFill>
              <w14:schemeClr w14:val="tx1"/>
            </w14:solidFill>
          </w14:textFill>
        </w:rPr>
      </w:pPr>
    </w:p>
    <w:p w14:paraId="4FE0B533">
      <w:pPr>
        <w:spacing w:line="240" w:lineRule="auto"/>
        <w:rPr>
          <w:rFonts w:hint="eastAsia" w:ascii="宋体" w:hAnsi="宋体" w:eastAsia="宋体" w:cs="宋体"/>
          <w:b/>
          <w:bCs/>
          <w:color w:val="000000" w:themeColor="text1"/>
          <w:spacing w:val="-20"/>
          <w:kern w:val="44"/>
          <w:sz w:val="40"/>
          <w:szCs w:val="40"/>
          <w14:textFill>
            <w14:solidFill>
              <w14:schemeClr w14:val="tx1"/>
            </w14:solidFill>
          </w14:textFill>
        </w:rPr>
      </w:pPr>
    </w:p>
    <w:p w14:paraId="0E24C5E7">
      <w:pPr>
        <w:spacing w:line="360" w:lineRule="auto"/>
        <w:ind w:left="420" w:left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项目名称：</w:t>
      </w:r>
    </w:p>
    <w:p w14:paraId="06C3DCFD">
      <w:pPr>
        <w:spacing w:line="360" w:lineRule="auto"/>
        <w:ind w:left="420" w:leftChars="200"/>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合同编号：</w:t>
      </w:r>
    </w:p>
    <w:p w14:paraId="16371AA1">
      <w:pPr>
        <w:spacing w:line="360" w:lineRule="auto"/>
        <w:ind w:left="420" w:left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甲    方：</w:t>
      </w:r>
    </w:p>
    <w:p w14:paraId="52786539">
      <w:pPr>
        <w:spacing w:line="360" w:lineRule="auto"/>
        <w:ind w:left="420" w:leftChars="200"/>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乙    方：</w:t>
      </w:r>
    </w:p>
    <w:p w14:paraId="20CDFC49">
      <w:pPr>
        <w:spacing w:line="360" w:lineRule="auto"/>
        <w:ind w:left="420" w:left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签订时间：</w:t>
      </w:r>
    </w:p>
    <w:p w14:paraId="5DD48A0A">
      <w:pPr>
        <w:spacing w:line="240" w:lineRule="auto"/>
        <w:rPr>
          <w:rFonts w:hint="eastAsia" w:ascii="宋体" w:hAnsi="宋体" w:eastAsia="宋体" w:cs="宋体"/>
          <w:color w:val="000000" w:themeColor="text1"/>
          <w:szCs w:val="24"/>
          <w14:textFill>
            <w14:solidFill>
              <w14:schemeClr w14:val="tx1"/>
            </w14:solidFill>
          </w14:textFill>
        </w:rPr>
      </w:pPr>
    </w:p>
    <w:p w14:paraId="0E8EFC28">
      <w:pPr>
        <w:spacing w:line="240" w:lineRule="auto"/>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p>
    <w:bookmarkEnd w:id="10"/>
    <w:p w14:paraId="52DBB724">
      <w:pPr>
        <w:keepNext/>
        <w:keepLines/>
        <w:adjustRightInd w:val="0"/>
        <w:snapToGrid w:val="0"/>
        <w:spacing w:line="400" w:lineRule="exact"/>
        <w:jc w:val="both"/>
        <w:outlineLvl w:val="9"/>
        <w:rPr>
          <w:rFonts w:hint="eastAsia" w:ascii="宋体" w:hAnsi="宋体" w:eastAsia="宋体" w:cs="宋体"/>
          <w:b/>
          <w:bCs/>
          <w:color w:val="000000" w:themeColor="text1"/>
          <w:sz w:val="28"/>
          <w:szCs w:val="28"/>
          <w14:textFill>
            <w14:solidFill>
              <w14:schemeClr w14:val="tx1"/>
            </w14:solidFill>
          </w14:textFill>
        </w:rPr>
      </w:pPr>
      <w:bookmarkStart w:id="11" w:name="_Toc22209"/>
    </w:p>
    <w:p w14:paraId="4279E426">
      <w:pPr>
        <w:keepNext/>
        <w:keepLines/>
        <w:adjustRightInd w:val="0"/>
        <w:snapToGrid w:val="0"/>
        <w:spacing w:line="400" w:lineRule="exact"/>
        <w:jc w:val="center"/>
        <w:outlineLvl w:val="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第一节 政府采购合同协议书</w:t>
      </w:r>
      <w:bookmarkEnd w:id="11"/>
    </w:p>
    <w:p w14:paraId="52AD1553">
      <w:pPr>
        <w:keepNext/>
        <w:keepLines/>
        <w:adjustRightInd w:val="0"/>
        <w:snapToGrid w:val="0"/>
        <w:spacing w:line="400" w:lineRule="exact"/>
        <w:jc w:val="center"/>
        <w:outlineLvl w:val="9"/>
        <w:rPr>
          <w:rFonts w:hint="eastAsia" w:ascii="宋体" w:hAnsi="宋体" w:eastAsia="宋体" w:cs="宋体"/>
          <w:color w:val="000000" w:themeColor="text1"/>
          <w:sz w:val="28"/>
          <w:szCs w:val="28"/>
          <w14:textFill>
            <w14:solidFill>
              <w14:schemeClr w14:val="tx1"/>
            </w14:solidFill>
          </w14:textFill>
        </w:rPr>
      </w:pPr>
    </w:p>
    <w:p w14:paraId="6805A866">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甲方（全称）：</w:t>
      </w:r>
    </w:p>
    <w:p w14:paraId="258FE09D">
      <w:pPr>
        <w:adjustRightInd w:val="0"/>
        <w:snapToGrid w:val="0"/>
        <w:spacing w:line="40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乙方（全称）：</w:t>
      </w:r>
    </w:p>
    <w:p w14:paraId="6B921571">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1762F1B">
      <w:pPr>
        <w:numPr>
          <w:ilvl w:val="0"/>
          <w:numId w:val="2"/>
        </w:numPr>
        <w:adjustRightInd w:val="0"/>
        <w:snapToGrid w:val="0"/>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项目信息</w:t>
      </w:r>
    </w:p>
    <w:p w14:paraId="1878BE6D">
      <w:pPr>
        <w:numPr>
          <w:ilvl w:val="0"/>
          <w:numId w:val="3"/>
        </w:numPr>
        <w:adjustRightInd w:val="0"/>
        <w:snapToGri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采购项目名称：</w:t>
      </w:r>
      <w:r>
        <w:rPr>
          <w:rFonts w:hint="eastAsia" w:ascii="宋体" w:hAnsi="宋体" w:eastAsia="宋体" w:cs="宋体"/>
          <w:color w:val="000000" w:themeColor="text1"/>
          <w:szCs w:val="21"/>
          <w:lang w:eastAsia="zh-CN"/>
          <w14:textFill>
            <w14:solidFill>
              <w14:schemeClr w14:val="tx1"/>
            </w14:solidFill>
          </w14:textFill>
        </w:rPr>
        <w:t>浦江县公安局交通信号灯2024年建设项目</w:t>
      </w:r>
    </w:p>
    <w:p w14:paraId="64408454">
      <w:pPr>
        <w:numPr>
          <w:ilvl w:val="255"/>
          <w:numId w:val="0"/>
        </w:numPr>
        <w:tabs>
          <w:tab w:val="left" w:pos="999"/>
        </w:tabs>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采购项目编号：</w:t>
      </w:r>
    </w:p>
    <w:p w14:paraId="72C1D6C9">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（2）采购计划编号：</w:t>
      </w:r>
    </w:p>
    <w:p w14:paraId="5A55C899">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（3）项目内容：</w:t>
      </w:r>
    </w:p>
    <w:p w14:paraId="2574862A">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采购标的及数量（台/套/个/架/组等）：</w:t>
      </w:r>
    </w:p>
    <w:p w14:paraId="61CD6A2B">
      <w:pPr>
        <w:numPr>
          <w:ilvl w:val="255"/>
          <w:numId w:val="0"/>
        </w:num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品牌：规格型号：</w:t>
      </w:r>
    </w:p>
    <w:p w14:paraId="1783C0CD">
      <w:pPr>
        <w:adjustRightInd w:val="0"/>
        <w:snapToGrid w:val="0"/>
        <w:spacing w:line="400" w:lineRule="exact"/>
        <w:ind w:firstLine="945" w:firstLineChars="45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采购标的的技术要求、商务要求具体见附件。</w:t>
      </w:r>
    </w:p>
    <w:p w14:paraId="68670A9A">
      <w:pPr>
        <w:numPr>
          <w:ilvl w:val="255"/>
          <w:numId w:val="0"/>
        </w:numPr>
        <w:adjustRightInd w:val="0"/>
        <w:snapToGrid w:val="0"/>
        <w:spacing w:line="400" w:lineRule="exact"/>
        <w:ind w:firstLine="945" w:firstLineChars="4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①涉及信息类产品，请填写该产品关键部件的品牌、型号：</w:t>
      </w:r>
    </w:p>
    <w:p w14:paraId="1D748529">
      <w:pPr>
        <w:numPr>
          <w:ilvl w:val="255"/>
          <w:numId w:val="0"/>
        </w:numPr>
        <w:adjustRightInd w:val="0"/>
        <w:snapToGrid w:val="0"/>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标的名称：</w:t>
      </w:r>
    </w:p>
    <w:p w14:paraId="6A431B7B">
      <w:pPr>
        <w:numPr>
          <w:ilvl w:val="255"/>
          <w:numId w:val="0"/>
        </w:num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关键部件：品牌：型号：</w:t>
      </w:r>
    </w:p>
    <w:p w14:paraId="22BB7175">
      <w:pPr>
        <w:numPr>
          <w:ilvl w:val="255"/>
          <w:numId w:val="0"/>
        </w:num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关键部件：品牌：型号：</w:t>
      </w:r>
    </w:p>
    <w:p w14:paraId="79E3CFA9">
      <w:pPr>
        <w:numPr>
          <w:ilvl w:val="255"/>
          <w:numId w:val="0"/>
        </w:num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关键部件：品牌：型号：</w:t>
      </w:r>
    </w:p>
    <w:p w14:paraId="54ECA14F">
      <w:pPr>
        <w:numPr>
          <w:ilvl w:val="255"/>
          <w:numId w:val="0"/>
        </w:numPr>
        <w:autoSpaceDE w:val="0"/>
        <w:autoSpaceDN w:val="0"/>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28B85374">
      <w:pPr>
        <w:numPr>
          <w:ilvl w:val="255"/>
          <w:numId w:val="0"/>
        </w:numPr>
        <w:autoSpaceDE w:val="0"/>
        <w:autoSpaceDN w:val="0"/>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②涉及车辆采购，请填写是否属于新能源汽车：</w:t>
      </w:r>
    </w:p>
    <w:p w14:paraId="1FF4F653">
      <w:pPr>
        <w:numPr>
          <w:ilvl w:val="255"/>
          <w:numId w:val="0"/>
        </w:numPr>
        <w:autoSpaceDE w:val="0"/>
        <w:autoSpaceDN w:val="0"/>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是，《政府采购品目分类目录》底级品目名称： 数量： 金额：</w:t>
      </w:r>
    </w:p>
    <w:p w14:paraId="3C6A1B3E">
      <w:pPr>
        <w:numPr>
          <w:ilvl w:val="255"/>
          <w:numId w:val="0"/>
        </w:numPr>
        <w:autoSpaceDE w:val="0"/>
        <w:autoSpaceDN w:val="0"/>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否</w:t>
      </w:r>
    </w:p>
    <w:p w14:paraId="2A406DE3">
      <w:pPr>
        <w:numPr>
          <w:ilvl w:val="255"/>
          <w:numId w:val="0"/>
        </w:numPr>
        <w:autoSpaceDE w:val="0"/>
        <w:autoSpaceDN w:val="0"/>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（4）政府采购组织形式：</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政府集中采购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部门集中采购  </w:t>
      </w:r>
      <w:r>
        <w:rPr>
          <w:rFonts w:hint="eastAsia" w:ascii="宋体" w:hAnsi="宋体" w:eastAsia="宋体" w:cs="宋体"/>
          <w:color w:val="000000" w:themeColor="text1"/>
          <w:szCs w:val="21"/>
          <w14:textFill>
            <w14:solidFill>
              <w14:schemeClr w14:val="tx1"/>
            </w14:solidFill>
          </w14:textFill>
        </w:rPr>
        <w:sym w:font="Wingdings" w:char="00FE"/>
      </w:r>
      <w:r>
        <w:rPr>
          <w:rFonts w:hint="eastAsia" w:ascii="宋体" w:hAnsi="宋体" w:eastAsia="宋体" w:cs="宋体"/>
          <w:color w:val="000000" w:themeColor="text1"/>
          <w:szCs w:val="21"/>
          <w14:textFill>
            <w14:solidFill>
              <w14:schemeClr w14:val="tx1"/>
            </w14:solidFill>
          </w14:textFill>
        </w:rPr>
        <w:t>分散采购</w:t>
      </w:r>
    </w:p>
    <w:p w14:paraId="639FED22">
      <w:pPr>
        <w:numPr>
          <w:ilvl w:val="255"/>
          <w:numId w:val="0"/>
        </w:numPr>
        <w:autoSpaceDE w:val="0"/>
        <w:autoSpaceDN w:val="0"/>
        <w:adjustRightInd w:val="0"/>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（5）政府采购方式：</w:t>
      </w:r>
      <w:r>
        <w:rPr>
          <w:rFonts w:hint="eastAsia" w:ascii="宋体" w:hAnsi="宋体" w:eastAsia="宋体" w:cs="宋体"/>
          <w:color w:val="000000" w:themeColor="text1"/>
          <w:szCs w:val="21"/>
          <w14:textFill>
            <w14:solidFill>
              <w14:schemeClr w14:val="tx1"/>
            </w14:solidFill>
          </w14:textFill>
        </w:rPr>
        <w:sym w:font="Wingdings" w:char="00FE"/>
      </w:r>
      <w:r>
        <w:rPr>
          <w:rFonts w:hint="eastAsia" w:ascii="宋体" w:hAnsi="宋体" w:eastAsia="宋体" w:cs="宋体"/>
          <w:color w:val="000000" w:themeColor="text1"/>
          <w:szCs w:val="21"/>
          <w14:textFill>
            <w14:solidFill>
              <w14:schemeClr w14:val="tx1"/>
            </w14:solidFill>
          </w14:textFill>
        </w:rPr>
        <w:t xml:space="preserve">公开招标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邀请招标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竞争性谈判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竞争性磋商</w:t>
      </w:r>
    </w:p>
    <w:p w14:paraId="4D272F1C">
      <w:pPr>
        <w:numPr>
          <w:ilvl w:val="255"/>
          <w:numId w:val="0"/>
        </w:numPr>
        <w:autoSpaceDE w:val="0"/>
        <w:autoSpaceDN w:val="0"/>
        <w:adjustRightInd w:val="0"/>
        <w:snapToGrid w:val="0"/>
        <w:spacing w:line="400" w:lineRule="exact"/>
        <w:ind w:firstLine="42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询价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单一来源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框架协议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其他：</w:t>
      </w:r>
    </w:p>
    <w:p w14:paraId="4067C95E">
      <w:pPr>
        <w:numPr>
          <w:ilvl w:val="255"/>
          <w:numId w:val="0"/>
        </w:numPr>
        <w:autoSpaceDE w:val="0"/>
        <w:autoSpaceDN w:val="0"/>
        <w:adjustRightInd w:val="0"/>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（注：在框架协议采购的第二阶段，可选择使用该合同文本）</w:t>
      </w:r>
    </w:p>
    <w:p w14:paraId="4E9ADBDA">
      <w:pPr>
        <w:numPr>
          <w:ilvl w:val="255"/>
          <w:numId w:val="0"/>
        </w:numPr>
        <w:autoSpaceDE w:val="0"/>
        <w:autoSpaceDN w:val="0"/>
        <w:adjustRightInd w:val="0"/>
        <w:snapToGrid w:val="0"/>
        <w:spacing w:line="400" w:lineRule="exact"/>
        <w:ind w:firstLine="22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 xml:space="preserve"> （6）</w:t>
      </w:r>
      <w:r>
        <w:rPr>
          <w:rFonts w:hint="eastAsia" w:ascii="宋体" w:hAnsi="宋体" w:eastAsia="宋体" w:cs="宋体"/>
          <w:color w:val="000000" w:themeColor="text1"/>
          <w:szCs w:val="21"/>
          <w14:textFill>
            <w14:solidFill>
              <w14:schemeClr w14:val="tx1"/>
            </w14:solidFill>
          </w14:textFill>
        </w:rPr>
        <w:t>中标（成交）采购标的制造商是否为中小企业：</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是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否</w:t>
      </w:r>
    </w:p>
    <w:p w14:paraId="6B26A1F6">
      <w:pPr>
        <w:numPr>
          <w:ilvl w:val="255"/>
          <w:numId w:val="0"/>
        </w:numPr>
        <w:adjustRightInd w:val="0"/>
        <w:snapToGrid w:val="0"/>
        <w:spacing w:line="400" w:lineRule="exac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本合同是否为专门面向中小企业的采购合同（中小企业预留合同）：</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是 </w:t>
      </w:r>
      <w:r>
        <w:rPr>
          <w:rFonts w:hint="eastAsia" w:ascii="宋体" w:hAnsi="宋体" w:eastAsia="宋体" w:cs="宋体"/>
          <w:iCs/>
          <w:color w:val="000000" w:themeColor="text1"/>
          <w:szCs w:val="21"/>
          <w14:textFill>
            <w14:solidFill>
              <w14:schemeClr w14:val="tx1"/>
            </w14:solidFill>
          </w14:textFill>
        </w:rPr>
        <w:sym w:font="Wingdings" w:char="00FE"/>
      </w:r>
      <w:r>
        <w:rPr>
          <w:rFonts w:hint="eastAsia" w:ascii="宋体" w:hAnsi="宋体" w:eastAsia="宋体" w:cs="宋体"/>
          <w:iCs/>
          <w:color w:val="000000" w:themeColor="text1"/>
          <w:szCs w:val="21"/>
          <w14:textFill>
            <w14:solidFill>
              <w14:schemeClr w14:val="tx1"/>
            </w14:solidFill>
          </w14:textFill>
        </w:rPr>
        <w:t>否</w:t>
      </w:r>
    </w:p>
    <w:p w14:paraId="681088B5">
      <w:pPr>
        <w:numPr>
          <w:ilvl w:val="255"/>
          <w:numId w:val="0"/>
        </w:numPr>
        <w:adjustRightInd w:val="0"/>
        <w:snapToGrid w:val="0"/>
        <w:spacing w:line="400" w:lineRule="exac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若本项目不专门面向中小企业采购，是否给予小微企业评审优惠：</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是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否</w:t>
      </w:r>
    </w:p>
    <w:p w14:paraId="2FA2A13D">
      <w:pPr>
        <w:numPr>
          <w:ilvl w:val="255"/>
          <w:numId w:val="0"/>
        </w:numPr>
        <w:adjustRightInd w:val="0"/>
        <w:snapToGrid w:val="0"/>
        <w:spacing w:line="400" w:lineRule="exac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中标（成交）采购标的制造商是否为残疾人福利性单位：</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是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否</w:t>
      </w:r>
    </w:p>
    <w:p w14:paraId="1B23DE7D">
      <w:pPr>
        <w:snapToGrid w:val="0"/>
        <w:spacing w:line="40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中标（成交）采购标的制造商是否为监狱企业：</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是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否</w:t>
      </w:r>
    </w:p>
    <w:p w14:paraId="17246473">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（7）合同是否分包：</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是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否</w:t>
      </w:r>
    </w:p>
    <w:p w14:paraId="519D874B">
      <w:pPr>
        <w:adjustRightInd w:val="0"/>
        <w:snapToGrid w:val="0"/>
        <w:spacing w:line="400" w:lineRule="exact"/>
        <w:ind w:firstLine="840" w:firstLineChars="4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分包主要内容：</w:t>
      </w:r>
    </w:p>
    <w:p w14:paraId="52DD1032">
      <w:pPr>
        <w:adjustRightInd w:val="0"/>
        <w:snapToGrid w:val="0"/>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分包供应商/制造商名称（如供应商和制造商不同，请分别填写）：</w:t>
      </w:r>
    </w:p>
    <w:p w14:paraId="1F214DA2">
      <w:pPr>
        <w:adjustRightInd w:val="0"/>
        <w:snapToGrid w:val="0"/>
        <w:spacing w:line="400" w:lineRule="exact"/>
        <w:ind w:firstLine="840" w:firstLineChars="400"/>
        <w:rPr>
          <w:rFonts w:hint="eastAsia" w:ascii="宋体" w:hAnsi="宋体" w:eastAsia="宋体" w:cs="宋体"/>
          <w:color w:val="000000" w:themeColor="text1"/>
          <w:szCs w:val="21"/>
          <w:u w:val="single"/>
          <w14:textFill>
            <w14:solidFill>
              <w14:schemeClr w14:val="tx1"/>
            </w14:solidFill>
          </w14:textFill>
        </w:rPr>
      </w:pPr>
    </w:p>
    <w:p w14:paraId="1AEA7127">
      <w:pPr>
        <w:adjustRightInd w:val="0"/>
        <w:snapToGrid w:val="0"/>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分包供应商/制造商类型（如果供应商和制造商不同，只填写制造商类型）：</w:t>
      </w:r>
    </w:p>
    <w:p w14:paraId="61116A5D">
      <w:pPr>
        <w:adjustRightInd w:val="0"/>
        <w:snapToGrid w:val="0"/>
        <w:spacing w:line="400" w:lineRule="exact"/>
        <w:ind w:firstLine="840" w:firstLineChars="400"/>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大型企业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中型企业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小微型企业</w:t>
      </w:r>
    </w:p>
    <w:p w14:paraId="3FBD45B3">
      <w:pPr>
        <w:adjustRightInd w:val="0"/>
        <w:snapToGrid w:val="0"/>
        <w:spacing w:line="400" w:lineRule="exact"/>
        <w:ind w:firstLine="840" w:firstLineChars="4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残疾人福利性单位</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监狱企业</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其他</w:t>
      </w:r>
    </w:p>
    <w:p w14:paraId="5128B2B5">
      <w:pPr>
        <w:numPr>
          <w:ilvl w:val="255"/>
          <w:numId w:val="0"/>
        </w:numPr>
        <w:adjustRightInd w:val="0"/>
        <w:snapToGrid w:val="0"/>
        <w:spacing w:line="400" w:lineRule="exac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（8）中标（成交）供应商是否为外商投资企业：</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是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否</w:t>
      </w:r>
    </w:p>
    <w:p w14:paraId="7A2D35E0">
      <w:pPr>
        <w:tabs>
          <w:tab w:val="left" w:pos="1340"/>
        </w:tabs>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外商投资企业类型：</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全部由外国投资者投资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部分由外国投资者投资</w:t>
      </w:r>
    </w:p>
    <w:p w14:paraId="05F55496">
      <w:pPr>
        <w:numPr>
          <w:ilvl w:val="255"/>
          <w:numId w:val="0"/>
        </w:num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（9）是否涉及进口产品：</w:t>
      </w:r>
    </w:p>
    <w:p w14:paraId="4C424195">
      <w:pPr>
        <w:numPr>
          <w:ilvl w:val="255"/>
          <w:numId w:val="0"/>
        </w:numPr>
        <w:adjustRightInd w:val="0"/>
        <w:snapToGrid w:val="0"/>
        <w:spacing w:line="400" w:lineRule="exact"/>
        <w:ind w:firstLine="840" w:firstLineChars="4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是，《政府采购品目分类目录》底级品目名称： 金额：</w:t>
      </w:r>
    </w:p>
    <w:p w14:paraId="470EC6AC">
      <w:pPr>
        <w:numPr>
          <w:ilvl w:val="255"/>
          <w:numId w:val="0"/>
        </w:numPr>
        <w:adjustRightInd w:val="0"/>
        <w:snapToGrid w:val="0"/>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国别： 品牌： 规格型号：</w:t>
      </w:r>
    </w:p>
    <w:p w14:paraId="3E2D7E20">
      <w:pPr>
        <w:adjustRightInd w:val="0"/>
        <w:snapToGrid w:val="0"/>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否</w:t>
      </w:r>
    </w:p>
    <w:p w14:paraId="37793E9F">
      <w:pPr>
        <w:numPr>
          <w:ilvl w:val="255"/>
          <w:numId w:val="0"/>
        </w:numPr>
        <w:tabs>
          <w:tab w:val="left" w:pos="740"/>
        </w:tabs>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（10）是否涉及节能产品：</w:t>
      </w:r>
    </w:p>
    <w:p w14:paraId="4B9F0C2F">
      <w:pPr>
        <w:numPr>
          <w:ilvl w:val="255"/>
          <w:numId w:val="0"/>
        </w:numPr>
        <w:tabs>
          <w:tab w:val="left" w:pos="740"/>
        </w:tabs>
        <w:adjustRightInd w:val="0"/>
        <w:snapToGrid w:val="0"/>
        <w:spacing w:line="400" w:lineRule="exac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是，《节能产品政府采购品目清单》的底级品目名称：</w:t>
      </w:r>
    </w:p>
    <w:p w14:paraId="030BAD2D">
      <w:pPr>
        <w:numPr>
          <w:ilvl w:val="255"/>
          <w:numId w:val="0"/>
        </w:numPr>
        <w:tabs>
          <w:tab w:val="left" w:pos="740"/>
        </w:tabs>
        <w:adjustRightInd w:val="0"/>
        <w:snapToGrid w:val="0"/>
        <w:spacing w:line="400" w:lineRule="exac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强制采购</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优先采购</w:t>
      </w:r>
    </w:p>
    <w:p w14:paraId="24523E4F">
      <w:pPr>
        <w:numPr>
          <w:ilvl w:val="255"/>
          <w:numId w:val="0"/>
        </w:numPr>
        <w:tabs>
          <w:tab w:val="left" w:pos="740"/>
        </w:tabs>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否</w:t>
      </w:r>
    </w:p>
    <w:p w14:paraId="729C7A06">
      <w:pPr>
        <w:numPr>
          <w:ilvl w:val="255"/>
          <w:numId w:val="0"/>
        </w:numPr>
        <w:tabs>
          <w:tab w:val="left" w:pos="740"/>
        </w:tabs>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是否涉及环境标志产品：</w:t>
      </w:r>
    </w:p>
    <w:p w14:paraId="5D031B74">
      <w:pPr>
        <w:numPr>
          <w:ilvl w:val="255"/>
          <w:numId w:val="0"/>
        </w:numPr>
        <w:tabs>
          <w:tab w:val="left" w:pos="740"/>
        </w:tabs>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是，《环境标志产品政府采购品目清单》的底级品目名称：</w:t>
      </w:r>
    </w:p>
    <w:p w14:paraId="4B915861">
      <w:pPr>
        <w:numPr>
          <w:ilvl w:val="255"/>
          <w:numId w:val="0"/>
        </w:numPr>
        <w:tabs>
          <w:tab w:val="left" w:pos="740"/>
        </w:tabs>
        <w:adjustRightInd w:val="0"/>
        <w:snapToGrid w:val="0"/>
        <w:spacing w:line="400" w:lineRule="exac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强制采购</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优先采购</w:t>
      </w:r>
    </w:p>
    <w:p w14:paraId="753370D1">
      <w:pPr>
        <w:numPr>
          <w:ilvl w:val="255"/>
          <w:numId w:val="0"/>
        </w:numPr>
        <w:tabs>
          <w:tab w:val="left" w:pos="740"/>
        </w:tabs>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否</w:t>
      </w:r>
    </w:p>
    <w:p w14:paraId="40AE3AE6">
      <w:pPr>
        <w:numPr>
          <w:ilvl w:val="255"/>
          <w:numId w:val="0"/>
        </w:numPr>
        <w:autoSpaceDE w:val="0"/>
        <w:autoSpaceDN w:val="0"/>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是否涉及绿色产品：</w:t>
      </w:r>
    </w:p>
    <w:p w14:paraId="79F5FEEA">
      <w:pPr>
        <w:autoSpaceDE w:val="0"/>
        <w:autoSpaceDN w:val="0"/>
        <w:adjustRightInd w:val="0"/>
        <w:spacing w:line="400" w:lineRule="exact"/>
        <w:ind w:firstLine="420"/>
        <w:rPr>
          <w:rFonts w:hint="eastAsia" w:ascii="宋体" w:hAnsi="宋体" w:eastAsia="宋体" w:cs="宋体"/>
          <w:color w:val="000000" w:themeColor="text1"/>
          <w:sz w:val="22"/>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是，绿色产品政府采购相关政策确定的底级品目名称：</w:t>
      </w:r>
    </w:p>
    <w:p w14:paraId="077FEA40">
      <w:pPr>
        <w:numPr>
          <w:ilvl w:val="255"/>
          <w:numId w:val="0"/>
        </w:numPr>
        <w:tabs>
          <w:tab w:val="left" w:pos="740"/>
        </w:tabs>
        <w:adjustRightInd w:val="0"/>
        <w:snapToGrid w:val="0"/>
        <w:spacing w:line="400" w:lineRule="exac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强制采购</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优先采购</w:t>
      </w:r>
    </w:p>
    <w:p w14:paraId="3A1E3352">
      <w:pPr>
        <w:autoSpaceDE w:val="0"/>
        <w:autoSpaceDN w:val="0"/>
        <w:adjustRightIn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否</w:t>
      </w:r>
    </w:p>
    <w:p w14:paraId="6D961448">
      <w:pPr>
        <w:numPr>
          <w:ilvl w:val="255"/>
          <w:numId w:val="0"/>
        </w:num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（11）涉及商品包装和快递包装的，是否参考《商品包装政府采购需求标准（试行）》《快递包装政府采购需求标准（试行）》明确产品及相关快递服务的具体包装要求：</w:t>
      </w:r>
    </w:p>
    <w:p w14:paraId="3A90FD7C">
      <w:pPr>
        <w:numPr>
          <w:ilvl w:val="255"/>
          <w:numId w:val="0"/>
        </w:numPr>
        <w:adjustRightInd w:val="0"/>
        <w:snapToGrid w:val="0"/>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 xml:space="preserve">是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否</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不涉及</w:t>
      </w:r>
    </w:p>
    <w:p w14:paraId="54B7ECD7">
      <w:pPr>
        <w:numPr>
          <w:ilvl w:val="0"/>
          <w:numId w:val="2"/>
        </w:numPr>
        <w:adjustRightInd w:val="0"/>
        <w:snapToGrid w:val="0"/>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合同金额</w:t>
      </w:r>
    </w:p>
    <w:p w14:paraId="5EA0E876">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（1）合同金额小写：</w:t>
      </w:r>
    </w:p>
    <w:p w14:paraId="0DCA1530">
      <w:pPr>
        <w:adjustRightInd w:val="0"/>
        <w:snapToGrid w:val="0"/>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大写：</w:t>
      </w:r>
    </w:p>
    <w:p w14:paraId="1F87B470">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分包金额（如有）小写：</w:t>
      </w:r>
    </w:p>
    <w:p w14:paraId="175978DB">
      <w:pPr>
        <w:adjustRightInd w:val="0"/>
        <w:snapToGrid w:val="0"/>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大写：</w:t>
      </w:r>
    </w:p>
    <w:p w14:paraId="44529C38">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（注：固定单价合同应填写单价和最高限价）</w:t>
      </w:r>
    </w:p>
    <w:p w14:paraId="1691C663">
      <w:pPr>
        <w:numPr>
          <w:ilvl w:val="255"/>
          <w:numId w:val="0"/>
        </w:num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（2）合同定价方式（采用组合定价方式的，可以勾选多项）：</w:t>
      </w:r>
    </w:p>
    <w:p w14:paraId="14D34C89">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固定总价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固定单价</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固定费率</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 xml:space="preserve">成本补偿 </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绩效激励</w:t>
      </w:r>
      <w:r>
        <w:rPr>
          <w:rFonts w:hint="eastAsia" w:ascii="宋体" w:hAnsi="宋体" w:eastAsia="宋体" w:cs="宋体"/>
          <w:iCs/>
          <w:color w:val="000000" w:themeColor="text1"/>
          <w:szCs w:val="21"/>
          <w14:textFill>
            <w14:solidFill>
              <w14:schemeClr w14:val="tx1"/>
            </w14:solidFill>
          </w14:textFill>
        </w:rPr>
        <w:sym w:font="Wingdings" w:char="00A8"/>
      </w:r>
      <w:r>
        <w:rPr>
          <w:rFonts w:hint="eastAsia" w:ascii="宋体" w:hAnsi="宋体" w:eastAsia="宋体" w:cs="宋体"/>
          <w:iCs/>
          <w:color w:val="000000" w:themeColor="text1"/>
          <w:szCs w:val="21"/>
          <w14:textFill>
            <w14:solidFill>
              <w14:schemeClr w14:val="tx1"/>
            </w14:solidFill>
          </w14:textFill>
        </w:rPr>
        <w:t>其他</w:t>
      </w:r>
    </w:p>
    <w:p w14:paraId="6EDF421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（3）付款方式（按项目实际勾选填写）：</w:t>
      </w:r>
    </w:p>
    <w:p w14:paraId="34D72A94">
      <w:pPr>
        <w:adjustRightInd w:val="0"/>
        <w:snapToGrid w:val="0"/>
        <w:spacing w:line="400" w:lineRule="exact"/>
        <w:ind w:firstLine="630" w:firstLineChars="3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全额付款：</w:t>
      </w:r>
      <w:r>
        <w:rPr>
          <w:rFonts w:hint="eastAsia" w:ascii="宋体" w:hAnsi="宋体" w:eastAsia="宋体" w:cs="宋体"/>
          <w:color w:val="000000" w:themeColor="text1"/>
          <w:szCs w:val="21"/>
          <w:u w:val="single"/>
          <w14:textFill>
            <w14:solidFill>
              <w14:schemeClr w14:val="tx1"/>
            </w14:solidFill>
          </w14:textFill>
        </w:rPr>
        <w:t xml:space="preserve">     （应明确一次性支付合同款项的条件）                    </w:t>
      </w:r>
    </w:p>
    <w:p w14:paraId="29965D4C">
      <w:pPr>
        <w:snapToGrid w:val="0"/>
        <w:spacing w:line="400" w:lineRule="exact"/>
        <w:ind w:firstLine="630" w:firstLineChars="3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分期付款：</w:t>
      </w:r>
      <w:r>
        <w:rPr>
          <w:rFonts w:hint="eastAsia" w:ascii="宋体" w:hAnsi="宋体" w:eastAsia="宋体" w:cs="宋体"/>
          <w:color w:val="000000" w:themeColor="text1"/>
          <w:szCs w:val="21"/>
          <w:u w:val="single"/>
          <w14:textFill>
            <w14:solidFill>
              <w14:schemeClr w14:val="tx1"/>
            </w14:solidFill>
          </w14:textFill>
        </w:rPr>
        <w:t xml:space="preserve">  （应明确分期支付合同款项的各期比例和支付条件，各期支付条件应与分期履约验收情况挂钩） </w:t>
      </w:r>
      <w:r>
        <w:rPr>
          <w:rFonts w:hint="eastAsia" w:ascii="宋体" w:hAnsi="宋体" w:eastAsia="宋体" w:cs="宋体"/>
          <w:color w:val="000000" w:themeColor="text1"/>
          <w:szCs w:val="21"/>
          <w14:textFill>
            <w14:solidFill>
              <w14:schemeClr w14:val="tx1"/>
            </w14:solidFill>
          </w14:textFill>
        </w:rPr>
        <w:t>，其中涉及预付款的：</w:t>
      </w:r>
      <w:r>
        <w:rPr>
          <w:rFonts w:hint="eastAsia" w:ascii="宋体" w:hAnsi="宋体" w:eastAsia="宋体" w:cs="宋体"/>
          <w:color w:val="000000" w:themeColor="text1"/>
          <w:szCs w:val="21"/>
          <w:u w:val="single"/>
          <w14:textFill>
            <w14:solidFill>
              <w14:schemeClr w14:val="tx1"/>
            </w14:solidFill>
          </w14:textFill>
        </w:rPr>
        <w:t xml:space="preserve"> （应明确预付款的支付比例和支付条件） </w:t>
      </w:r>
    </w:p>
    <w:p w14:paraId="13DC8F0A">
      <w:pPr>
        <w:adjustRightInd w:val="0"/>
        <w:snapToGrid w:val="0"/>
        <w:spacing w:line="400" w:lineRule="exact"/>
        <w:ind w:firstLine="630" w:firstLineChars="3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成本补偿：</w:t>
      </w:r>
      <w:r>
        <w:rPr>
          <w:rFonts w:hint="eastAsia" w:ascii="宋体" w:hAnsi="宋体" w:eastAsia="宋体" w:cs="宋体"/>
          <w:color w:val="000000" w:themeColor="text1"/>
          <w:szCs w:val="21"/>
          <w:u w:val="single"/>
          <w14:textFill>
            <w14:solidFill>
              <w14:schemeClr w14:val="tx1"/>
            </w14:solidFill>
          </w14:textFill>
        </w:rPr>
        <w:t xml:space="preserve">      （应明确按照成本补偿方式的支付方式和支付条件）   </w:t>
      </w:r>
    </w:p>
    <w:p w14:paraId="5E88957F">
      <w:pPr>
        <w:adjustRightInd w:val="0"/>
        <w:snapToGrid w:val="0"/>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绩效激励：</w:t>
      </w:r>
      <w:r>
        <w:rPr>
          <w:rFonts w:hint="eastAsia" w:ascii="宋体" w:hAnsi="宋体" w:eastAsia="宋体" w:cs="宋体"/>
          <w:color w:val="000000" w:themeColor="text1"/>
          <w:szCs w:val="21"/>
          <w:u w:val="single"/>
          <w14:textFill>
            <w14:solidFill>
              <w14:schemeClr w14:val="tx1"/>
            </w14:solidFill>
          </w14:textFill>
        </w:rPr>
        <w:t xml:space="preserve">      （应明确按照绩效激励方式的支付方式和支付条件）   </w:t>
      </w:r>
    </w:p>
    <w:p w14:paraId="21E99887">
      <w:pPr>
        <w:numPr>
          <w:ilvl w:val="0"/>
          <w:numId w:val="2"/>
        </w:numPr>
        <w:adjustRightInd w:val="0"/>
        <w:snapToGrid w:val="0"/>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合同履行</w:t>
      </w:r>
    </w:p>
    <w:p w14:paraId="18D8FFA9">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（1）起始日期：年月日，完成日期：年月日。</w:t>
      </w:r>
    </w:p>
    <w:p w14:paraId="6CAF712B">
      <w:pPr>
        <w:adjustRightInd w:val="0"/>
        <w:snapToGri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（2）履约地点</w:t>
      </w:r>
      <w:r>
        <w:rPr>
          <w:rFonts w:hint="eastAsia" w:ascii="宋体" w:hAnsi="宋体" w:eastAsia="宋体" w:cs="宋体"/>
          <w:bCs/>
          <w:color w:val="000000" w:themeColor="text1"/>
          <w:szCs w:val="21"/>
          <w14:textFill>
            <w14:solidFill>
              <w14:schemeClr w14:val="tx1"/>
            </w14:solidFill>
          </w14:textFill>
        </w:rPr>
        <w:t>：</w:t>
      </w:r>
    </w:p>
    <w:p w14:paraId="045AA663">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（3）履约担保：</w:t>
      </w:r>
      <w:r>
        <w:rPr>
          <w:rFonts w:hint="eastAsia" w:ascii="宋体" w:hAnsi="宋体" w:eastAsia="宋体" w:cs="宋体"/>
          <w:color w:val="000000" w:themeColor="text1"/>
          <w:szCs w:val="24"/>
          <w14:textFill>
            <w14:solidFill>
              <w14:schemeClr w14:val="tx1"/>
            </w14:solidFill>
          </w14:textFill>
        </w:rPr>
        <w:t>是否收取履约保证金：</w:t>
      </w:r>
      <w:r>
        <w:rPr>
          <w:rFonts w:hint="eastAsia" w:ascii="宋体" w:hAnsi="宋体" w:eastAsia="宋体" w:cs="宋体"/>
          <w:color w:val="000000" w:themeColor="text1"/>
          <w:szCs w:val="21"/>
          <w14:textFill>
            <w14:solidFill>
              <w14:schemeClr w14:val="tx1"/>
            </w14:solidFill>
          </w14:textFill>
        </w:rPr>
        <w:sym w:font="Wingdings" w:char="00FE"/>
      </w:r>
      <w:r>
        <w:rPr>
          <w:rFonts w:hint="eastAsia" w:ascii="宋体" w:hAnsi="宋体" w:eastAsia="宋体" w:cs="宋体"/>
          <w:color w:val="000000" w:themeColor="text1"/>
          <w:szCs w:val="21"/>
          <w14:textFill>
            <w14:solidFill>
              <w14:schemeClr w14:val="tx1"/>
            </w14:solidFill>
          </w14:textFill>
        </w:rPr>
        <w:t>是</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否</w:t>
      </w:r>
    </w:p>
    <w:p w14:paraId="2B8470EF">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收取履约保证金形式：</w:t>
      </w:r>
    </w:p>
    <w:p w14:paraId="2022EDB3">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收取履约保证金金额：</w:t>
      </w:r>
    </w:p>
    <w:p w14:paraId="6AA80A78">
      <w:pPr>
        <w:snapToGrid w:val="0"/>
        <w:spacing w:line="400" w:lineRule="exact"/>
        <w:ind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履约担保期限：</w:t>
      </w:r>
    </w:p>
    <w:p w14:paraId="25123FAE">
      <w:pPr>
        <w:adjustRightInd w:val="0"/>
        <w:snapToGrid w:val="0"/>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（4）分期履行要求：</w:t>
      </w:r>
    </w:p>
    <w:p w14:paraId="19B10A69">
      <w:pPr>
        <w:adjustRightInd w:val="0"/>
        <w:snapToGri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（5）风险处置措施和替代方案：</w:t>
      </w:r>
    </w:p>
    <w:p w14:paraId="7C0C2E46">
      <w:pPr>
        <w:numPr>
          <w:ilvl w:val="0"/>
          <w:numId w:val="2"/>
        </w:numPr>
        <w:adjustRightInd w:val="0"/>
        <w:snapToGrid w:val="0"/>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合同验收</w:t>
      </w:r>
    </w:p>
    <w:p w14:paraId="3B39ECF6">
      <w:pPr>
        <w:numPr>
          <w:ilvl w:val="0"/>
          <w:numId w:val="4"/>
        </w:numPr>
        <w:adjustRightInd w:val="0"/>
        <w:snapToGrid w:val="0"/>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验收组织方式：</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 xml:space="preserve">自行组织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委托第三方组织</w:t>
      </w:r>
    </w:p>
    <w:p w14:paraId="00DABC47">
      <w:pPr>
        <w:adjustRightInd w:val="0"/>
        <w:snapToGrid w:val="0"/>
        <w:spacing w:line="400" w:lineRule="exac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验收主体：</w:t>
      </w:r>
    </w:p>
    <w:p w14:paraId="106D12E0">
      <w:pPr>
        <w:adjustRightInd w:val="0"/>
        <w:snapToGrid w:val="0"/>
        <w:spacing w:line="400" w:lineRule="exac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是否邀请本项目的其他供应商参加验收：</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否</w:t>
      </w:r>
    </w:p>
    <w:p w14:paraId="39621D73">
      <w:pPr>
        <w:adjustRightInd w:val="0"/>
        <w:snapToGrid w:val="0"/>
        <w:spacing w:line="400" w:lineRule="exact"/>
        <w:ind w:firstLine="840" w:firstLineChars="4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是否邀请专家参加验收：</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否</w:t>
      </w:r>
    </w:p>
    <w:p w14:paraId="2D1BED3C">
      <w:pPr>
        <w:adjustRightInd w:val="0"/>
        <w:snapToGrid w:val="0"/>
        <w:spacing w:line="400" w:lineRule="exact"/>
        <w:ind w:firstLine="840" w:firstLineChars="4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是否邀请服务对象参加验收：</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否</w:t>
      </w:r>
    </w:p>
    <w:p w14:paraId="2CDE313D">
      <w:pPr>
        <w:adjustRightInd w:val="0"/>
        <w:snapToGrid w:val="0"/>
        <w:spacing w:line="400" w:lineRule="exact"/>
        <w:ind w:firstLine="840" w:firstLineChars="4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是否邀请第三方检测机构参加验收：</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否</w:t>
      </w:r>
    </w:p>
    <w:p w14:paraId="0DED8885">
      <w:pPr>
        <w:adjustRightInd w:val="0"/>
        <w:snapToGrid w:val="0"/>
        <w:spacing w:line="400" w:lineRule="exact"/>
        <w:ind w:firstLine="840" w:firstLineChars="4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是否进行抽查检测：</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是，抽查比例：</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否</w:t>
      </w:r>
    </w:p>
    <w:p w14:paraId="4C5142F4">
      <w:pPr>
        <w:adjustRightInd w:val="0"/>
        <w:snapToGrid w:val="0"/>
        <w:spacing w:line="400" w:lineRule="exact"/>
        <w:ind w:firstLine="840" w:firstLineChars="4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是否存在破坏性检测：</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是，</w:t>
      </w:r>
      <w:r>
        <w:rPr>
          <w:rFonts w:hint="eastAsia" w:ascii="宋体" w:hAnsi="宋体" w:eastAsia="宋体" w:cs="宋体"/>
          <w:bCs/>
          <w:color w:val="000000" w:themeColor="text1"/>
          <w:szCs w:val="21"/>
          <w:u w:val="single"/>
          <w14:textFill>
            <w14:solidFill>
              <w14:schemeClr w14:val="tx1"/>
            </w14:solidFill>
          </w14:textFill>
        </w:rPr>
        <w:t>（应明确对被破坏的检测产品的处理方式）</w:t>
      </w:r>
    </w:p>
    <w:p w14:paraId="370251CA">
      <w:pPr>
        <w:adjustRightInd w:val="0"/>
        <w:snapToGrid w:val="0"/>
        <w:spacing w:line="400" w:lineRule="exact"/>
        <w:ind w:firstLine="840" w:firstLineChars="4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否</w:t>
      </w:r>
    </w:p>
    <w:p w14:paraId="40AEC83C">
      <w:pPr>
        <w:adjustRightInd w:val="0"/>
        <w:snapToGrid w:val="0"/>
        <w:spacing w:line="400" w:lineRule="exact"/>
        <w:ind w:firstLine="840" w:firstLineChars="4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验收组织的其他事项：</w:t>
      </w:r>
    </w:p>
    <w:p w14:paraId="36103ADD">
      <w:pPr>
        <w:adjustRightInd w:val="0"/>
        <w:snapToGrid w:val="0"/>
        <w:spacing w:line="400" w:lineRule="exact"/>
        <w:ind w:firstLine="420" w:firstLineChars="2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（2）履约验收时间：</w:t>
      </w:r>
      <w:r>
        <w:rPr>
          <w:rFonts w:hint="eastAsia" w:ascii="宋体" w:hAnsi="宋体" w:eastAsia="宋体" w:cs="宋体"/>
          <w:bCs/>
          <w:color w:val="000000" w:themeColor="text1"/>
          <w:szCs w:val="21"/>
          <w:u w:val="single"/>
          <w14:textFill>
            <w14:solidFill>
              <w14:schemeClr w14:val="tx1"/>
            </w14:solidFill>
          </w14:textFill>
        </w:rPr>
        <w:t>（计划于何时验收/供应商提出验收申请之日起   日内组织验收）</w:t>
      </w:r>
    </w:p>
    <w:p w14:paraId="762502D5">
      <w:pPr>
        <w:adjustRightInd w:val="0"/>
        <w:snapToGrid w:val="0"/>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（3）履约验收方式：</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 xml:space="preserve">一次性验收         </w:t>
      </w:r>
    </w:p>
    <w:p w14:paraId="414281BE">
      <w:pPr>
        <w:adjustRightInd w:val="0"/>
        <w:snapToGrid w:val="0"/>
        <w:spacing w:line="400" w:lineRule="exac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分期/分项验收：</w:t>
      </w:r>
      <w:r>
        <w:rPr>
          <w:rFonts w:hint="eastAsia" w:ascii="宋体" w:hAnsi="宋体" w:eastAsia="宋体" w:cs="宋体"/>
          <w:bCs/>
          <w:color w:val="000000" w:themeColor="text1"/>
          <w:szCs w:val="21"/>
          <w:u w:val="single"/>
          <w14:textFill>
            <w14:solidFill>
              <w14:schemeClr w14:val="tx1"/>
            </w14:solidFill>
          </w14:textFill>
        </w:rPr>
        <w:t>（应明确分期/分项验收的工作安排）</w:t>
      </w:r>
    </w:p>
    <w:p w14:paraId="5BD72819">
      <w:pPr>
        <w:adjustRightInd w:val="0"/>
        <w:snapToGrid w:val="0"/>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（4）履约验收程序：</w:t>
      </w:r>
    </w:p>
    <w:p w14:paraId="5F11F51B">
      <w:pPr>
        <w:adjustRightInd w:val="0"/>
        <w:snapToGrid w:val="0"/>
        <w:spacing w:line="400" w:lineRule="exact"/>
        <w:ind w:firstLine="420" w:firstLineChars="2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（5）履约验收的内容：</w:t>
      </w:r>
      <w:r>
        <w:rPr>
          <w:rFonts w:hint="eastAsia" w:ascii="宋体" w:hAnsi="宋体" w:eastAsia="宋体" w:cs="宋体"/>
          <w:bCs/>
          <w:color w:val="000000" w:themeColor="text1"/>
          <w:szCs w:val="21"/>
          <w:u w:val="single"/>
          <w14:textFill>
            <w14:solidFill>
              <w14:schemeClr w14:val="tx1"/>
            </w14:solidFill>
          </w14:textFill>
        </w:rPr>
        <w:t>（应当包括每一项技术和商务要求的履约情况，特别是落实政府采购扶持中小企业，支持绿色发展和乡村振兴等政策情况）</w:t>
      </w:r>
    </w:p>
    <w:p w14:paraId="73D04449">
      <w:pPr>
        <w:adjustRightInd w:val="0"/>
        <w:snapToGrid w:val="0"/>
        <w:spacing w:line="400" w:lineRule="exact"/>
        <w:ind w:firstLine="420" w:firstLineChars="2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（6）履约验收标准：</w:t>
      </w:r>
    </w:p>
    <w:p w14:paraId="2C522083">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（7）是否以采购活动中供应商提供的样品作为参考：</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bCs/>
          <w:color w:val="000000" w:themeColor="text1"/>
          <w:szCs w:val="21"/>
          <w14:textFill>
            <w14:solidFill>
              <w14:schemeClr w14:val="tx1"/>
            </w14:solidFill>
          </w14:textFill>
        </w:rPr>
        <w:t>否</w:t>
      </w:r>
    </w:p>
    <w:p w14:paraId="4141B84C">
      <w:pPr>
        <w:adjustRightInd w:val="0"/>
        <w:snapToGrid w:val="0"/>
        <w:spacing w:line="400" w:lineRule="exact"/>
        <w:ind w:firstLine="420" w:firstLineChars="2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（8）履约验收其他事项：</w:t>
      </w:r>
      <w:r>
        <w:rPr>
          <w:rFonts w:hint="eastAsia" w:ascii="宋体" w:hAnsi="宋体" w:eastAsia="宋体" w:cs="宋体"/>
          <w:bCs/>
          <w:color w:val="000000" w:themeColor="text1"/>
          <w:szCs w:val="21"/>
          <w:u w:val="single"/>
          <w14:textFill>
            <w14:solidFill>
              <w14:schemeClr w14:val="tx1"/>
            </w14:solidFill>
          </w14:textFill>
        </w:rPr>
        <w:t>（产权过户登记等）</w:t>
      </w:r>
    </w:p>
    <w:p w14:paraId="71BA6E29">
      <w:pPr>
        <w:numPr>
          <w:ilvl w:val="0"/>
          <w:numId w:val="2"/>
        </w:numPr>
        <w:adjustRightInd w:val="0"/>
        <w:snapToGrid w:val="0"/>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组成合同的文件</w:t>
      </w:r>
    </w:p>
    <w:p w14:paraId="197FF9D7">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本协议书与下列文件一起构成合同文件，如下述文件之间有任何抵触、矛盾或歧义，应按以下顺序解释：</w:t>
      </w:r>
    </w:p>
    <w:p w14:paraId="045D7CC3">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（1）政府采购合同协议书及其变更、补充协议</w:t>
      </w:r>
    </w:p>
    <w:p w14:paraId="1BCCE800">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（2）政府采购合同专用条款</w:t>
      </w:r>
    </w:p>
    <w:p w14:paraId="48CBB68F">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（3）政府采购合同通用条款</w:t>
      </w:r>
    </w:p>
    <w:p w14:paraId="7B8823E9">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（4）中标（成交）通知书</w:t>
      </w:r>
    </w:p>
    <w:p w14:paraId="590A89B0">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（5）投标（响应）文件</w:t>
      </w:r>
    </w:p>
    <w:p w14:paraId="5AFB3C8E">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（6）采购文件</w:t>
      </w:r>
    </w:p>
    <w:p w14:paraId="1E83BFC3">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（7）有关技术文件，图纸</w:t>
      </w:r>
    </w:p>
    <w:p w14:paraId="279B8B53">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（8）国家法律、行政法规和规章制度规定或合同约定的作为合同组成部分的其他文件</w:t>
      </w:r>
    </w:p>
    <w:p w14:paraId="61D5FD84">
      <w:pPr>
        <w:numPr>
          <w:ilvl w:val="0"/>
          <w:numId w:val="2"/>
        </w:numPr>
        <w:adjustRightInd w:val="0"/>
        <w:snapToGrid w:val="0"/>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合同生效</w:t>
      </w:r>
    </w:p>
    <w:p w14:paraId="12218333">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本合同自生效。</w:t>
      </w:r>
    </w:p>
    <w:p w14:paraId="2F4A4E2E">
      <w:pPr>
        <w:numPr>
          <w:ilvl w:val="0"/>
          <w:numId w:val="2"/>
        </w:numPr>
        <w:adjustRightInd w:val="0"/>
        <w:snapToGrid w:val="0"/>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合同份数</w:t>
      </w:r>
    </w:p>
    <w:p w14:paraId="03D3CF86">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本合同一式</w:t>
      </w:r>
      <w:r>
        <w:rPr>
          <w:rFonts w:hint="eastAsia" w:ascii="宋体" w:hAnsi="宋体" w:eastAsia="宋体" w:cs="宋体"/>
          <w:color w:val="000000" w:themeColor="text1"/>
          <w:szCs w:val="21"/>
          <w:lang w:val="en-US" w:eastAsia="zh-CN"/>
          <w14:textFill>
            <w14:solidFill>
              <w14:schemeClr w14:val="tx1"/>
            </w14:solidFill>
          </w14:textFill>
        </w:rPr>
        <w:t>陆</w:t>
      </w:r>
      <w:r>
        <w:rPr>
          <w:rFonts w:hint="eastAsia" w:ascii="宋体" w:hAnsi="宋体" w:eastAsia="宋体" w:cs="宋体"/>
          <w:color w:val="000000" w:themeColor="text1"/>
          <w:szCs w:val="21"/>
          <w14:textFill>
            <w14:solidFill>
              <w14:schemeClr w14:val="tx1"/>
            </w14:solidFill>
          </w14:textFill>
        </w:rPr>
        <w:t>份，甲方执</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份，乙方执</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份，</w:t>
      </w:r>
      <w:r>
        <w:rPr>
          <w:rFonts w:hint="eastAsia" w:ascii="宋体" w:hAnsi="宋体" w:eastAsia="宋体" w:cs="宋体"/>
          <w:color w:val="000000" w:themeColor="text1"/>
          <w:szCs w:val="21"/>
          <w:lang w:val="en-US" w:eastAsia="zh-CN"/>
          <w14:textFill>
            <w14:solidFill>
              <w14:schemeClr w14:val="tx1"/>
            </w14:solidFill>
          </w14:textFill>
        </w:rPr>
        <w:t>代理机构执2份，</w:t>
      </w:r>
      <w:r>
        <w:rPr>
          <w:rFonts w:hint="eastAsia" w:ascii="宋体" w:hAnsi="宋体" w:eastAsia="宋体" w:cs="宋体"/>
          <w:color w:val="000000" w:themeColor="text1"/>
          <w:szCs w:val="21"/>
          <w14:textFill>
            <w14:solidFill>
              <w14:schemeClr w14:val="tx1"/>
            </w14:solidFill>
          </w14:textFill>
        </w:rPr>
        <w:t>均具有同等法律效力。</w:t>
      </w:r>
    </w:p>
    <w:p w14:paraId="3C05805C">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合同订立时间：</w:t>
      </w:r>
      <w:r>
        <w:rPr>
          <w:rFonts w:hint="eastAsia" w:ascii="宋体" w:hAnsi="宋体" w:eastAsia="宋体" w:cs="宋体"/>
          <w:color w:val="000000" w:themeColor="text1"/>
          <w:szCs w:val="21"/>
          <w:lang w:val="en-US" w:eastAsia="zh-CN"/>
          <w14:textFill>
            <w14:solidFill>
              <w14:schemeClr w14:val="tx1"/>
            </w14:solidFill>
          </w14:textFill>
        </w:rPr>
        <w:t>2024</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14:paraId="5A061D96">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合同订立地点：</w:t>
      </w:r>
    </w:p>
    <w:p w14:paraId="7A4CECB0">
      <w:pPr>
        <w:adjustRightInd w:val="0"/>
        <w:snapToGrid w:val="0"/>
        <w:spacing w:line="400" w:lineRule="exact"/>
        <w:ind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附件：具体标的及其技术要求和商务要求、联合协议、分包意向协议等。</w:t>
      </w:r>
    </w:p>
    <w:p w14:paraId="0313295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5038C57">
      <w:pPr>
        <w:keepNext/>
        <w:keepLines/>
        <w:spacing w:line="400" w:lineRule="exact"/>
        <w:outlineLvl w:val="9"/>
        <w:rPr>
          <w:rFonts w:hint="eastAsia" w:ascii="宋体" w:hAnsi="宋体" w:eastAsia="宋体" w:cs="宋体"/>
          <w:color w:val="000000" w:themeColor="text1"/>
          <w:szCs w:val="21"/>
          <w14:textFill>
            <w14:solidFill>
              <w14:schemeClr w14:val="tx1"/>
            </w14:solidFill>
          </w14:textFill>
        </w:rPr>
      </w:pPr>
    </w:p>
    <w:p w14:paraId="63758FFB">
      <w:pPr>
        <w:spacing w:line="24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br w:type="page"/>
      </w:r>
    </w:p>
    <w:p w14:paraId="6D0565F2">
      <w:pPr>
        <w:ind w:firstLine="420" w:firstLineChars="200"/>
        <w:rPr>
          <w:rFonts w:hint="eastAsia" w:ascii="宋体" w:hAnsi="宋体" w:eastAsia="宋体" w:cs="宋体"/>
          <w:color w:val="000000" w:themeColor="text1"/>
          <w:szCs w:val="21"/>
          <w14:textFill>
            <w14:solidFill>
              <w14:schemeClr w14:val="tx1"/>
            </w14:solidFill>
          </w14:textFill>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0"/>
        <w:gridCol w:w="2704"/>
        <w:gridCol w:w="2218"/>
        <w:gridCol w:w="2373"/>
      </w:tblGrid>
      <w:tr w14:paraId="7BB282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FE57C0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w:t>
            </w:r>
            <w:r>
              <w:rPr>
                <w:rFonts w:hint="eastAsia" w:ascii="宋体" w:hAnsi="宋体" w:eastAsia="宋体" w:cs="宋体"/>
                <w:color w:val="000000" w:themeColor="text1"/>
                <w:szCs w:val="21"/>
                <w:lang w:eastAsia="zh-CN"/>
                <w14:textFill>
                  <w14:solidFill>
                    <w14:schemeClr w14:val="tx1"/>
                  </w14:solidFill>
                </w14:textFill>
              </w:rPr>
              <w:t>：</w:t>
            </w:r>
          </w:p>
        </w:tc>
        <w:tc>
          <w:tcPr>
            <w:tcW w:w="2437" w:type="pct"/>
            <w:gridSpan w:val="2"/>
            <w:tcBorders>
              <w:left w:val="single" w:color="auto" w:sz="2" w:space="0"/>
              <w:bottom w:val="single" w:color="auto" w:sz="2" w:space="0"/>
            </w:tcBorders>
            <w:vAlign w:val="center"/>
          </w:tcPr>
          <w:p w14:paraId="21030DF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w:t>
            </w:r>
            <w:r>
              <w:rPr>
                <w:rFonts w:hint="eastAsia" w:ascii="宋体" w:hAnsi="宋体" w:eastAsia="宋体" w:cs="宋体"/>
                <w:color w:val="000000" w:themeColor="text1"/>
                <w:szCs w:val="21"/>
                <w:lang w:eastAsia="zh-CN"/>
                <w14:textFill>
                  <w14:solidFill>
                    <w14:schemeClr w14:val="tx1"/>
                  </w14:solidFill>
                </w14:textFill>
              </w:rPr>
              <w:t>：</w:t>
            </w:r>
          </w:p>
        </w:tc>
      </w:tr>
      <w:tr w14:paraId="2EAEDA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D26988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CACF34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992075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tcBorders>
            <w:vAlign w:val="center"/>
          </w:tcPr>
          <w:p w14:paraId="15BAF25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00D279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33397B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w:t>
            </w:r>
          </w:p>
          <w:p w14:paraId="71A584C3">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994DFB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532620C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w:t>
            </w:r>
          </w:p>
          <w:p w14:paraId="0F639E2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tcBorders>
            <w:vAlign w:val="center"/>
          </w:tcPr>
          <w:p w14:paraId="0A330CC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r>
      <w:tr w14:paraId="21ACD9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D79FC1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1CC7B0B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825598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14:paraId="66B1BEF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364B2B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09E58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住所</w:t>
            </w:r>
          </w:p>
        </w:tc>
        <w:tc>
          <w:tcPr>
            <w:tcW w:w="1436" w:type="pct"/>
            <w:tcBorders>
              <w:top w:val="single" w:color="auto" w:sz="2" w:space="0"/>
              <w:left w:val="single" w:color="auto" w:sz="2" w:space="0"/>
              <w:bottom w:val="single" w:color="auto" w:sz="2" w:space="0"/>
              <w:right w:val="single" w:color="auto" w:sz="2" w:space="0"/>
            </w:tcBorders>
            <w:vAlign w:val="center"/>
          </w:tcPr>
          <w:p w14:paraId="5B31D8A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FA01D2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住所</w:t>
            </w:r>
          </w:p>
        </w:tc>
        <w:tc>
          <w:tcPr>
            <w:tcW w:w="1259" w:type="pct"/>
            <w:tcBorders>
              <w:top w:val="single" w:color="auto" w:sz="2" w:space="0"/>
              <w:left w:val="single" w:color="auto" w:sz="2" w:space="0"/>
              <w:bottom w:val="single" w:color="auto" w:sz="2" w:space="0"/>
            </w:tcBorders>
            <w:vAlign w:val="center"/>
          </w:tcPr>
          <w:p w14:paraId="288932C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35CD37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72969B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E6046D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52CD75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14:paraId="2E2640D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7B5636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4198F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68FFB2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B00B50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14:paraId="4E084C4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58C633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491A2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968EF2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2AF8A4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14:paraId="0B4A07E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2D3463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0A74B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85C7EA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1B6280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14:paraId="776863F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05043A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A2556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893E6C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21982C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14:paraId="53B978C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7B30E6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9A699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39835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392F3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14:paraId="05350B3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714FE2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3EFC5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447564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8B3FCD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14:paraId="3FA9457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037BDB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39E3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ACA797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1CB180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14:paraId="3C0FAC4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11D901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595F6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FB980E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0DF48D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14:paraId="7A00866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pacing w:val="20"/>
                <w:szCs w:val="21"/>
                <w14:textFill>
                  <w14:solidFill>
                    <w14:schemeClr w14:val="tx1"/>
                  </w14:solidFill>
                </w14:textFill>
              </w:rPr>
            </w:pPr>
          </w:p>
        </w:tc>
      </w:tr>
      <w:tr w14:paraId="5EE7A1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0A74CB">
            <w:pPr>
              <w:keepNext w:val="0"/>
              <w:keepLines w:val="0"/>
              <w:suppressLineNumbers w:val="0"/>
              <w:adjustRightInd w:val="0"/>
              <w:snapToGrid w:val="0"/>
              <w:spacing w:before="0" w:beforeLines="50" w:beforeAutospacing="0" w:after="0" w:afterAutospacing="0" w:line="360" w:lineRule="auto"/>
              <w:ind w:left="0" w:right="0"/>
              <w:jc w:val="left"/>
              <w:rPr>
                <w:rFonts w:hint="eastAsia" w:ascii="宋体" w:hAnsi="宋体" w:eastAsia="宋体" w:cs="宋体"/>
                <w:color w:val="000000" w:themeColor="text1"/>
                <w:spacing w:val="2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注：涉及联合体或其他合同主体的信息应按上表格式加列。</w:t>
            </w:r>
          </w:p>
        </w:tc>
      </w:tr>
    </w:tbl>
    <w:p w14:paraId="759CE06F">
      <w:pPr>
        <w:keepNext/>
        <w:keepLines/>
        <w:adjustRightInd w:val="0"/>
        <w:snapToGrid w:val="0"/>
        <w:spacing w:beforeLines="50" w:line="360" w:lineRule="auto"/>
        <w:jc w:val="center"/>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br w:type="page"/>
      </w:r>
      <w:bookmarkStart w:id="12" w:name="_Toc27624"/>
      <w:r>
        <w:rPr>
          <w:rFonts w:hint="eastAsia" w:ascii="宋体" w:hAnsi="宋体" w:eastAsia="宋体" w:cs="宋体"/>
          <w:color w:val="000000" w:themeColor="text1"/>
          <w:sz w:val="28"/>
          <w:szCs w:val="28"/>
          <w14:textFill>
            <w14:solidFill>
              <w14:schemeClr w14:val="tx1"/>
            </w14:solidFill>
          </w14:textFill>
        </w:rPr>
        <w:t>第二节 政府采购合同通用条款</w:t>
      </w:r>
      <w:bookmarkEnd w:id="12"/>
    </w:p>
    <w:p w14:paraId="7E4AE318">
      <w:pPr>
        <w:tabs>
          <w:tab w:val="left" w:pos="8820"/>
          <w:tab w:val="left" w:pos="9345"/>
          <w:tab w:val="left" w:pos="9765"/>
        </w:tabs>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定义</w:t>
      </w:r>
    </w:p>
    <w:p w14:paraId="40667157">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1.1合同当事人</w:t>
      </w:r>
    </w:p>
    <w:p w14:paraId="389D334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（1）采购人（以下称甲方）是指使用财政性资金，通过政府采购方式向供应商购买货物及其相关服务的国家机关、事业单位、团体组织。</w:t>
      </w:r>
    </w:p>
    <w:p w14:paraId="27299C06">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（2）供应商（以下称乙方）是指参加政府采购活动并且中标（成交），向采购人提供合同约定的货物及其相关服务的法人、非法人组织或者自然人。</w:t>
      </w:r>
    </w:p>
    <w:p w14:paraId="3CF924EA">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szCs w:val="21"/>
          <w14:textFill>
            <w14:solidFill>
              <w14:schemeClr w14:val="tx1"/>
            </w14:solidFill>
          </w14:textFill>
        </w:rPr>
        <w:t>。</w:t>
      </w:r>
    </w:p>
    <w:p w14:paraId="6FD208C0">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1.2本合同下列术语应解释为：</w:t>
      </w:r>
    </w:p>
    <w:p w14:paraId="2D748798">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000000" w:themeColor="text1"/>
          <w:szCs w:val="21"/>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3CE0B49">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（2）“合同价款”系指根据本合同规定乙方在全面履行合同义务后甲方应支付给乙方的价款。</w:t>
      </w:r>
    </w:p>
    <w:p w14:paraId="4CCC3DE9">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（3）“货物”系指乙方根据本合同规定须向甲方提供的各种形态和种类的物品，包括原材料、设备、产品（包括软件）及相关的其备品备件、工具、手册及其他技术资料和材料等。</w:t>
      </w:r>
    </w:p>
    <w:p w14:paraId="3C7CEEC5">
      <w:pPr>
        <w:adjustRightInd w:val="0"/>
        <w:snapToGrid w:val="0"/>
        <w:spacing w:line="400" w:lineRule="exact"/>
        <w:ind w:firstLine="420" w:firstLineChars="200"/>
        <w:jc w:val="left"/>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B5051B4">
      <w:pPr>
        <w:adjustRightInd w:val="0"/>
        <w:snapToGrid w:val="0"/>
        <w:spacing w:line="400" w:lineRule="exact"/>
        <w:ind w:firstLine="420" w:firstLineChars="200"/>
        <w:jc w:val="left"/>
        <w:rPr>
          <w:rFonts w:hint="eastAsia"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A89AB7E">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w:t>
      </w:r>
    </w:p>
    <w:p w14:paraId="78FF6242">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（7）其他术语解释，见【</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w:t>
      </w:r>
    </w:p>
    <w:p w14:paraId="6ED7F2E3">
      <w:pPr>
        <w:numPr>
          <w:ilvl w:val="0"/>
          <w:numId w:val="5"/>
        </w:num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合同标的及金额</w:t>
      </w:r>
    </w:p>
    <w:p w14:paraId="0F779403">
      <w:pPr>
        <w:autoSpaceDE w:val="0"/>
        <w:autoSpaceDN w:val="0"/>
        <w:adjustRightInd w:val="0"/>
        <w:snapToGrid w:val="0"/>
        <w:spacing w:line="400" w:lineRule="exact"/>
        <w:ind w:firstLine="420" w:firstLineChars="200"/>
        <w:jc w:val="left"/>
        <w:rPr>
          <w:rFonts w:hint="eastAsia" w:ascii="宋体" w:hAnsi="宋体" w:eastAsia="宋体" w:cs="宋体"/>
          <w:b/>
          <w:bCs/>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合同标的及金额应与中标（成交）结果一致。乙方为履行本合同而发生的所有费用均应包含在合同价款中，甲方不再另行支付其他任何费用。</w:t>
      </w:r>
    </w:p>
    <w:p w14:paraId="3B5E46B2">
      <w:pPr>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 履行合同的时间、地点和方式</w:t>
      </w:r>
    </w:p>
    <w:p w14:paraId="377870FD">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乙方应当在约定的时间、地点，按照约定方式履行合同。</w:t>
      </w:r>
    </w:p>
    <w:p w14:paraId="351FD226">
      <w:p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 甲方的权利和义务</w:t>
      </w:r>
    </w:p>
    <w:p w14:paraId="63662069">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58F3D45B">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593587E5">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4.3甲方有权要求乙方对缺陷部分予以修复，并按合同约定享有货物保修及其他合同约定的权利。</w:t>
      </w:r>
    </w:p>
    <w:p w14:paraId="49015B88">
      <w:pPr>
        <w:snapToGrid w:val="0"/>
        <w:spacing w:line="400" w:lineRule="exact"/>
        <w:ind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约定的期限内对乙方履约提出任何异议或者向乙方作出任何说明的，视为验收通过。</w:t>
      </w:r>
    </w:p>
    <w:p w14:paraId="61BF8F00">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4.5甲方应当根据合同约定及时向乙方支付合同价款，不得以内部人员变更、履行内部付款流程等为由，拒绝或迟延支付。</w:t>
      </w:r>
    </w:p>
    <w:p w14:paraId="14DEF3BD">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4.6国家法律法规规定及</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约定应由甲方承担的其他义务和责任。</w:t>
      </w:r>
    </w:p>
    <w:p w14:paraId="6D558F90">
      <w:p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 乙方的权利和义务</w:t>
      </w:r>
    </w:p>
    <w:p w14:paraId="31F1131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 签署合同后，乙方应确定项目负责人（或项目联系人），负责与本合同有关的事务。</w:t>
      </w:r>
    </w:p>
    <w:p w14:paraId="264ED99D">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1607CC7">
      <w:pPr>
        <w:spacing w:line="400" w:lineRule="exact"/>
        <w:ind w:firstLine="369" w:firstLineChars="17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5.3乙方有权根据合同约定向甲方收取合同价款。</w:t>
      </w:r>
    </w:p>
    <w:p w14:paraId="196F3210">
      <w:pPr>
        <w:spacing w:line="400" w:lineRule="exact"/>
        <w:ind w:firstLine="369" w:firstLineChars="17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5.4国家法律法规规定及</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约定应由乙方承担的其他义务和责任。</w:t>
      </w:r>
    </w:p>
    <w:p w14:paraId="763503A1">
      <w:pPr>
        <w:numPr>
          <w:ilvl w:val="0"/>
          <w:numId w:val="6"/>
        </w:num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合同履行</w:t>
      </w:r>
    </w:p>
    <w:p w14:paraId="71E9B854">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 甲乙双方应当按照</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约定顺序履行合同义务；如果没有先后顺序的，应当同时履行。</w:t>
      </w:r>
    </w:p>
    <w:p w14:paraId="624C6E6C">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D6A52FD">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 货物包装、运输、保险和交付要求</w:t>
      </w:r>
    </w:p>
    <w:p w14:paraId="62E27AA8">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 本合同</w:t>
      </w:r>
      <w:r>
        <w:rPr>
          <w:rFonts w:hint="eastAsia" w:ascii="宋体" w:hAnsi="宋体" w:eastAsia="宋体" w:cs="宋体"/>
          <w:bCs/>
          <w:color w:val="000000" w:themeColor="text1"/>
          <w:szCs w:val="21"/>
          <w14:textFill>
            <w14:solidFill>
              <w14:schemeClr w14:val="tx1"/>
            </w14:solidFill>
          </w14:textFill>
        </w:rPr>
        <w:t>涉及商品包装、快递包装的，</w:t>
      </w:r>
      <w:r>
        <w:rPr>
          <w:rFonts w:hint="eastAsia" w:ascii="宋体" w:hAnsi="宋体" w:eastAsia="宋体" w:cs="宋体"/>
          <w:color w:val="000000" w:themeColor="text1"/>
          <w:szCs w:val="21"/>
          <w14:textFill>
            <w14:solidFill>
              <w14:schemeClr w14:val="tx1"/>
            </w14:solidFill>
          </w14:textFill>
        </w:rPr>
        <w:t>除</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bCs/>
          <w:color w:val="000000" w:themeColor="text1"/>
          <w:szCs w:val="21"/>
          <w14:textFill>
            <w14:solidFill>
              <w14:schemeClr w14:val="tx1"/>
            </w14:solidFill>
          </w14:textFill>
        </w:rPr>
        <w:t>另有约定外，</w:t>
      </w:r>
      <w:r>
        <w:rPr>
          <w:rFonts w:hint="eastAsia" w:ascii="宋体" w:hAnsi="宋体" w:eastAsia="宋体" w:cs="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bCs/>
          <w:color w:val="000000" w:themeColor="text1"/>
          <w:szCs w:val="21"/>
          <w14:textFill>
            <w14:solidFill>
              <w14:schemeClr w14:val="tx1"/>
            </w14:solidFill>
          </w14:textFill>
        </w:rPr>
        <w:t>约定的</w:t>
      </w:r>
      <w:r>
        <w:rPr>
          <w:rFonts w:hint="eastAsia" w:ascii="宋体" w:hAnsi="宋体" w:eastAsia="宋体" w:cs="宋体"/>
          <w:color w:val="000000" w:themeColor="text1"/>
          <w:szCs w:val="21"/>
          <w14:textFill>
            <w14:solidFill>
              <w14:schemeClr w14:val="tx1"/>
            </w14:solidFill>
          </w14:textFill>
        </w:rPr>
        <w:t>指定现场。</w:t>
      </w:r>
    </w:p>
    <w:p w14:paraId="2C631FF0">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 除</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bCs/>
          <w:color w:val="000000" w:themeColor="text1"/>
          <w:szCs w:val="21"/>
          <w14:textFill>
            <w14:solidFill>
              <w14:schemeClr w14:val="tx1"/>
            </w14:solidFill>
          </w14:textFill>
        </w:rPr>
        <w:t>另有约定外，</w:t>
      </w:r>
      <w:r>
        <w:rPr>
          <w:rFonts w:hint="eastAsia" w:ascii="宋体" w:hAnsi="宋体" w:eastAsia="宋体" w:cs="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06E27CAA">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 货物保险要求按</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bCs/>
          <w:color w:val="000000" w:themeColor="text1"/>
          <w:szCs w:val="21"/>
          <w14:textFill>
            <w14:solidFill>
              <w14:schemeClr w14:val="tx1"/>
            </w14:solidFill>
          </w14:textFill>
        </w:rPr>
        <w:t>规定执行</w:t>
      </w:r>
      <w:r>
        <w:rPr>
          <w:rFonts w:hint="eastAsia" w:ascii="宋体" w:hAnsi="宋体" w:eastAsia="宋体" w:cs="宋体"/>
          <w:color w:val="000000" w:themeColor="text1"/>
          <w:szCs w:val="21"/>
          <w14:textFill>
            <w14:solidFill>
              <w14:schemeClr w14:val="tx1"/>
            </w14:solidFill>
          </w14:textFill>
        </w:rPr>
        <w:t>。</w:t>
      </w:r>
    </w:p>
    <w:p w14:paraId="20D2157B">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FE37B1E">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 乙方在运输到达之前应提前通知甲方，并提示货物运输装卸的注意事项，甲方配合乙方做好货物的接收工作。</w:t>
      </w:r>
    </w:p>
    <w:p w14:paraId="4C0949D6">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 如因包装、运输问题导致货物损毁、丢失或者品质下降，甲方有权要求降价、换货、拒收部分或整批货物，由此产生的费用和损失，均由乙方承担。</w:t>
      </w:r>
    </w:p>
    <w:p w14:paraId="04C1BBFC">
      <w:pPr>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 质量标准和保证</w:t>
      </w:r>
    </w:p>
    <w:p w14:paraId="1A7FD0AA">
      <w:pPr>
        <w:adjustRightInd w:val="0"/>
        <w:snapToGrid w:val="0"/>
        <w:spacing w:line="400" w:lineRule="exact"/>
        <w:ind w:firstLine="420"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 质量标准</w:t>
      </w:r>
    </w:p>
    <w:p w14:paraId="77AEC21D">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D989DF6">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（2）采用中华人民共和国法定计量单位。</w:t>
      </w:r>
    </w:p>
    <w:p w14:paraId="1F521901">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（3）乙方所提供的货物应符合国家有关安全、环保、卫生的规定。</w:t>
      </w:r>
    </w:p>
    <w:p w14:paraId="3B2FC3B1">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0E02B8D8">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 保证</w:t>
      </w:r>
    </w:p>
    <w:p w14:paraId="7DD07F94">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规定或乙方书面承诺（两者以较长的为准）的质量保证期内，本保证保持有效。</w:t>
      </w:r>
    </w:p>
    <w:p w14:paraId="100562EC">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（2）在质量保证期内所发现的缺陷，甲方应尽快以书面形式通知乙方。</w:t>
      </w:r>
    </w:p>
    <w:p w14:paraId="6AFE8163">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（3）乙方收到通知后，应在</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规定的响应时间内以合理的速度免费维修或更换有缺陷的货物或部件。</w:t>
      </w:r>
    </w:p>
    <w:p w14:paraId="0F3F996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48E5097F">
      <w:pPr>
        <w:adjustRightInd w:val="0"/>
        <w:snapToGrid w:val="0"/>
        <w:spacing w:line="400" w:lineRule="exact"/>
        <w:ind w:firstLine="42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55A50D64">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9.权利瑕疵担保</w:t>
      </w:r>
    </w:p>
    <w:p w14:paraId="0050E401">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 乙方保证对其出售的货物享有合法的权利。</w:t>
      </w:r>
    </w:p>
    <w:p w14:paraId="593AE95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9.2 </w:t>
      </w:r>
      <w:r>
        <w:rPr>
          <w:rFonts w:hint="eastAsia" w:ascii="宋体" w:hAnsi="宋体" w:eastAsia="宋体" w:cs="宋体"/>
          <w:color w:val="000000" w:themeColor="text1"/>
          <w:szCs w:val="15"/>
          <w14:textFill>
            <w14:solidFill>
              <w14:schemeClr w14:val="tx1"/>
            </w14:solidFill>
          </w14:textFill>
        </w:rPr>
        <w:t>乙方保证在交付的货物上不存在抵押权等担保物权。</w:t>
      </w:r>
    </w:p>
    <w:p w14:paraId="7499F1C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 如甲方使用上述货物构成对第三人侵权的，则由乙方承担全部责任。</w:t>
      </w:r>
    </w:p>
    <w:p w14:paraId="377C1BC2">
      <w:p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10.知识产权保护</w:t>
      </w:r>
    </w:p>
    <w:p w14:paraId="7FE2E125">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10.1 乙方对其所销售的货物应当享有知识产权或经权利人合法授权，保证没有侵犯任何第三人的知识产权等权利。</w:t>
      </w:r>
      <w:bookmarkStart w:id="13" w:name="_Hlk163047038"/>
      <w:r>
        <w:rPr>
          <w:rFonts w:hint="eastAsia" w:ascii="宋体" w:hAnsi="宋体" w:eastAsia="宋体" w:cs="宋体"/>
          <w:color w:val="000000" w:themeColor="text1"/>
          <w:szCs w:val="15"/>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13"/>
      <w:r>
        <w:rPr>
          <w:rFonts w:hint="eastAsia" w:ascii="宋体" w:hAnsi="宋体" w:eastAsia="宋体" w:cs="宋体"/>
          <w:color w:val="000000" w:themeColor="text1"/>
          <w:szCs w:val="21"/>
          <w14:textFill>
            <w14:solidFill>
              <w14:schemeClr w14:val="tx1"/>
            </w14:solidFill>
          </w14:textFill>
        </w:rPr>
        <w:t>。</w:t>
      </w:r>
    </w:p>
    <w:p w14:paraId="703556F2">
      <w:p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11.保密义务</w:t>
      </w:r>
    </w:p>
    <w:p w14:paraId="6DC8DC1E">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15"/>
          <w14:textFill>
            <w14:solidFill>
              <w14:schemeClr w14:val="tx1"/>
            </w14:solidFill>
          </w14:textFill>
        </w:rPr>
      </w:pPr>
      <w:r>
        <w:rPr>
          <w:rFonts w:hint="eastAsia" w:ascii="宋体" w:hAnsi="宋体" w:eastAsia="宋体" w:cs="宋体"/>
          <w:color w:val="000000" w:themeColor="text1"/>
          <w:szCs w:val="15"/>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Cs w:val="15"/>
          <w14:textFill>
            <w14:solidFill>
              <w14:schemeClr w14:val="tx1"/>
            </w14:solidFill>
          </w14:textFill>
        </w:rPr>
        <w:t>【政府采购合同专用条款】</w:t>
      </w:r>
      <w:r>
        <w:rPr>
          <w:rFonts w:hint="eastAsia" w:ascii="宋体" w:hAnsi="宋体" w:eastAsia="宋体" w:cs="宋体"/>
          <w:color w:val="000000" w:themeColor="text1"/>
          <w:szCs w:val="15"/>
          <w14:textFill>
            <w14:solidFill>
              <w14:schemeClr w14:val="tx1"/>
            </w14:solidFill>
          </w14:textFill>
        </w:rPr>
        <w:t>中约定。</w:t>
      </w:r>
    </w:p>
    <w:p w14:paraId="30959537">
      <w:p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12.合同价款支付</w:t>
      </w:r>
    </w:p>
    <w:p w14:paraId="770FC2EC">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 合同价款支付按照国库集中支付制度及财政管理相关规定执行。</w:t>
      </w:r>
    </w:p>
    <w:p w14:paraId="630164A4">
      <w:pPr>
        <w:keepNext/>
        <w:keepLines/>
        <w:spacing w:line="400" w:lineRule="exact"/>
        <w:ind w:firstLine="420" w:firstLineChars="200"/>
        <w:outlineLvl w:val="9"/>
        <w:rPr>
          <w:rFonts w:hint="eastAsia"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】中约定。</w:t>
      </w:r>
    </w:p>
    <w:p w14:paraId="4DE887BF">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 履约保证金</w:t>
      </w:r>
    </w:p>
    <w:p w14:paraId="1BBA4250">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13.1 </w:t>
      </w:r>
      <w:r>
        <w:rPr>
          <w:rFonts w:hint="eastAsia" w:ascii="宋体" w:hAnsi="宋体" w:eastAsia="宋体" w:cs="宋体"/>
          <w:color w:val="000000" w:themeColor="text1"/>
          <w:szCs w:val="15"/>
          <w14:textFill>
            <w14:solidFill>
              <w14:schemeClr w14:val="tx1"/>
            </w14:solidFill>
          </w14:textFill>
        </w:rPr>
        <w:t>乙方应当以支票、汇票、本票或者金融机构、担保机构出具的保函等非现金形式提交。</w:t>
      </w:r>
    </w:p>
    <w:p w14:paraId="0170C59A">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 如果乙方出现</w:t>
      </w:r>
      <w:r>
        <w:rPr>
          <w:rFonts w:hint="eastAsia" w:ascii="宋体" w:hAnsi="宋体" w:eastAsia="宋体" w:cs="宋体"/>
          <w:b/>
          <w:bCs/>
          <w:color w:val="000000" w:themeColor="text1"/>
          <w:szCs w:val="15"/>
          <w14:textFill>
            <w14:solidFill>
              <w14:schemeClr w14:val="tx1"/>
            </w14:solidFill>
          </w14:textFill>
        </w:rPr>
        <w:t>【政府采购合同专用条款】</w:t>
      </w:r>
      <w:r>
        <w:rPr>
          <w:rFonts w:hint="eastAsia" w:ascii="宋体" w:hAnsi="宋体" w:eastAsia="宋体" w:cs="宋体"/>
          <w:color w:val="000000" w:themeColor="text1"/>
          <w:szCs w:val="15"/>
          <w14:textFill>
            <w14:solidFill>
              <w14:schemeClr w14:val="tx1"/>
            </w14:solidFill>
          </w14:textFill>
        </w:rPr>
        <w:t>约定情形的</w:t>
      </w:r>
      <w:r>
        <w:rPr>
          <w:rFonts w:hint="eastAsia" w:ascii="宋体" w:hAnsi="宋体" w:eastAsia="宋体" w:cs="宋体"/>
          <w:color w:val="000000" w:themeColor="text1"/>
          <w:szCs w:val="21"/>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38FEB1CE">
      <w:pPr>
        <w:spacing w:line="400" w:lineRule="exact"/>
        <w:ind w:firstLine="42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 甲方在项目通过验收后按照</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规定支付。</w:t>
      </w:r>
    </w:p>
    <w:p w14:paraId="020D32F1">
      <w:pPr>
        <w:autoSpaceDE w:val="0"/>
        <w:autoSpaceDN w:val="0"/>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r>
        <w:rPr>
          <w:rFonts w:hint="eastAsia" w:ascii="宋体" w:hAnsi="宋体" w:eastAsia="宋体" w:cs="宋体"/>
          <w:b/>
          <w:color w:val="000000" w:themeColor="text1"/>
          <w:sz w:val="24"/>
          <w:szCs w:val="24"/>
          <w14:textFill>
            <w14:solidFill>
              <w14:schemeClr w14:val="tx1"/>
            </w14:solidFill>
          </w14:textFill>
        </w:rPr>
        <w:t>售后服务</w:t>
      </w:r>
    </w:p>
    <w:p w14:paraId="2008498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 除项目不涉及或采购活动中明确约定无须承担外，乙方还应提供下列服务：</w:t>
      </w:r>
    </w:p>
    <w:p w14:paraId="294A9541">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（1）货物的现场移动、安装、调试、启动监督及技术支持；</w:t>
      </w:r>
    </w:p>
    <w:p w14:paraId="4A045C6A">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（2）提供货物组装和维修所需的专用工具和辅助材料；</w:t>
      </w:r>
    </w:p>
    <w:p w14:paraId="16FC33A0">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w:t>
      </w:r>
      <w:r>
        <w:rPr>
          <w:rFonts w:hint="eastAsia" w:ascii="宋体" w:hAnsi="宋体" w:eastAsia="宋体" w:cs="宋体"/>
          <w:b/>
          <w:bCs/>
          <w:color w:val="000000" w:themeColor="text1"/>
          <w:szCs w:val="15"/>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约定的期限内对所有的货物实施运行监督、维修，但前提条件是该服务并不能免除乙方在质量保证期内所承担的义务；</w:t>
      </w:r>
    </w:p>
    <w:p w14:paraId="5D7A1409">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（4）在制造商所在地或指定现场就货物的安装、启动、运营、维护、废弃处置等对甲方操作人员进行培训</w:t>
      </w:r>
      <w:r>
        <w:rPr>
          <w:rFonts w:hint="eastAsia" w:ascii="宋体" w:hAnsi="宋体" w:eastAsia="宋体" w:cs="宋体"/>
          <w:color w:val="000000" w:themeColor="text1"/>
          <w:szCs w:val="15"/>
          <w14:textFill>
            <w14:solidFill>
              <w14:schemeClr w14:val="tx1"/>
            </w14:solidFill>
          </w14:textFill>
        </w:rPr>
        <w:t>；</w:t>
      </w:r>
    </w:p>
    <w:p w14:paraId="625ACC86">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（5）依照法律、行政法规的规定或者按照</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约定，货物在有效使用年限届满后应予回收的，乙方负有自行或者委托第三人对货物予以回收的义务；</w:t>
      </w:r>
    </w:p>
    <w:p w14:paraId="701B4424">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规定由乙方提供的其他服务。</w:t>
      </w:r>
    </w:p>
    <w:p w14:paraId="0A6604CD">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 乙方提供的售后服务的费用已包含在合同价款中，甲方不再另行支付。</w:t>
      </w:r>
    </w:p>
    <w:p w14:paraId="261D389F">
      <w:p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15.违约责任</w:t>
      </w:r>
    </w:p>
    <w:p w14:paraId="7B148ECB">
      <w:pPr>
        <w:adjustRightInd w:val="0"/>
        <w:snapToGrid w:val="0"/>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15.1质量瑕疵的违约责任</w:t>
      </w:r>
    </w:p>
    <w:p w14:paraId="12F7DD74">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bCs/>
          <w:color w:val="000000" w:themeColor="text1"/>
          <w:szCs w:val="21"/>
          <w14:textFill>
            <w14:solidFill>
              <w14:schemeClr w14:val="tx1"/>
            </w14:solidFill>
          </w14:textFill>
        </w:rPr>
        <w:t>要求</w:t>
      </w:r>
      <w:r>
        <w:rPr>
          <w:rFonts w:hint="eastAsia" w:ascii="宋体" w:hAnsi="宋体" w:eastAsia="宋体" w:cs="宋体"/>
          <w:color w:val="000000" w:themeColor="text1"/>
          <w:szCs w:val="21"/>
          <w14:textFill>
            <w14:solidFill>
              <w14:schemeClr w14:val="tx1"/>
            </w14:solidFill>
          </w14:textFill>
        </w:rPr>
        <w:t>及时修理、重作、更换，并承担由此给甲方造成的损失。</w:t>
      </w:r>
    </w:p>
    <w:p w14:paraId="578260EB">
      <w:pPr>
        <w:autoSpaceDE w:val="0"/>
        <w:autoSpaceDN w:val="0"/>
        <w:adjustRightInd w:val="0"/>
        <w:snapToGrid w:val="0"/>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15.2 迟延交货的违约责任</w:t>
      </w:r>
    </w:p>
    <w:p w14:paraId="36A9FFD2">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3C317B4">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规定执行。如果涉及公共利益，且赔偿金额无法弥补公共利益损失，甲方可要求继续履行或者采取其他补救措施。</w:t>
      </w:r>
    </w:p>
    <w:p w14:paraId="3F369A17">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 迟延支付的违约责任</w:t>
      </w:r>
    </w:p>
    <w:p w14:paraId="5E4F0157">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甲方存在迟延支付乙方合同款项的，应当承担</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规定的逾期付款利息。</w:t>
      </w:r>
    </w:p>
    <w:p w14:paraId="2AA0EB11">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15.4其他违约责任根据项目实际需要按</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规定执行。</w:t>
      </w:r>
    </w:p>
    <w:p w14:paraId="7236D6E6">
      <w:pPr>
        <w:numPr>
          <w:ilvl w:val="0"/>
          <w:numId w:val="7"/>
        </w:numPr>
        <w:autoSpaceDE w:val="0"/>
        <w:autoSpaceDN w:val="0"/>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合同变更、中止与终止</w:t>
      </w:r>
    </w:p>
    <w:p w14:paraId="11B791D2">
      <w:pPr>
        <w:adjustRightInd w:val="0"/>
        <w:snapToGrid w:val="0"/>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16.1合同的变更</w:t>
      </w:r>
    </w:p>
    <w:p w14:paraId="1345C3DE">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746EEA43">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16.2合同的中止</w:t>
      </w:r>
    </w:p>
    <w:p w14:paraId="0D04209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（1）合同履行过程中因供应商就采购文件、采购过程或结果提起投诉的，甲方认为有必要的，可以中止合同的履行。</w:t>
      </w:r>
    </w:p>
    <w:p w14:paraId="2FF07F4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B92FDC4">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53AB8D60">
      <w:pPr>
        <w:snapToGrid w:val="0"/>
        <w:spacing w:line="400" w:lineRule="exact"/>
        <w:ind w:firstLine="42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（4）甲方不得以行政区划调整、政府换届、机构或者职能调整以及相关责任人更替为由中止合同。</w:t>
      </w:r>
    </w:p>
    <w:p w14:paraId="0A86D324">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16.3合同的终止</w:t>
      </w:r>
    </w:p>
    <w:p w14:paraId="47AA1888">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（1）合同因有效期限届满而终止；</w:t>
      </w:r>
    </w:p>
    <w:p w14:paraId="465747F4">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（2）乙方未按合同约定履行，构成根本性违约的，甲方有权终止合同，并追究乙方的违约责任。</w:t>
      </w:r>
    </w:p>
    <w:p w14:paraId="109F3D8D">
      <w:pPr>
        <w:autoSpaceDE w:val="0"/>
        <w:autoSpaceDN w:val="0"/>
        <w:adjustRightInd w:val="0"/>
        <w:spacing w:line="400" w:lineRule="exact"/>
        <w:ind w:firstLine="440" w:firstLineChars="200"/>
        <w:rPr>
          <w:rFonts w:hint="eastAsia" w:ascii="宋体" w:hAnsi="宋体" w:eastAsia="宋体" w:cs="宋体"/>
          <w:color w:val="000000" w:themeColor="text1"/>
          <w:sz w:val="22"/>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 xml:space="preserve">16.4 </w:t>
      </w:r>
      <w:r>
        <w:rPr>
          <w:rFonts w:hint="eastAsia" w:ascii="宋体" w:hAnsi="宋体" w:eastAsia="宋体" w:cs="宋体"/>
          <w:color w:val="000000" w:themeColor="text1"/>
          <w:szCs w:val="21"/>
          <w14:textFill>
            <w14:solidFill>
              <w14:schemeClr w14:val="tx1"/>
            </w14:solidFill>
          </w14:textFill>
        </w:rPr>
        <w:t>涉及国家利益、社会公共利益的情形</w:t>
      </w:r>
    </w:p>
    <w:p w14:paraId="08272317">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506675B4">
      <w:p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17.合同分包</w:t>
      </w:r>
    </w:p>
    <w:p w14:paraId="32FF6696">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17.1 乙方不得将合同转包给其他供应商。涉及合同分包的，乙方应根据采购文件和投标（响应）文件规定进行合同分包。</w:t>
      </w:r>
    </w:p>
    <w:p w14:paraId="68B7A8B2">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4A7B3982">
      <w:p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18.不可抗力</w:t>
      </w:r>
    </w:p>
    <w:p w14:paraId="035CE001">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 不可抗力是指合同双方不能预见、不能避免且不能克服的客观情况。</w:t>
      </w:r>
    </w:p>
    <w:p w14:paraId="46B029F4">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 任何一方对由于不可抗力造成的部分或全部不能履行合同不承担违约责任。但迟延履行后发生不可抗力的，不能免除责任。</w:t>
      </w:r>
    </w:p>
    <w:p w14:paraId="2AC78CF9">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DFFA6C9">
      <w:pPr>
        <w:autoSpaceDE w:val="0"/>
        <w:autoSpaceDN w:val="0"/>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19.解决争议的方法</w:t>
      </w:r>
    </w:p>
    <w:p w14:paraId="29988C19">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70C7ED05">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19.2 选择仲裁的，应在</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中进一步约定选择与争议有实际联系的地点的人民法院管辖，但管辖法院的约定不得违反级别管辖和专属管辖的规定。</w:t>
      </w:r>
    </w:p>
    <w:p w14:paraId="0A62407E">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19.3 如甲乙双方有争议的事项不影响合同其他部分的履行，在争议解决期间，合同其他部分应当继续履行。</w:t>
      </w:r>
    </w:p>
    <w:p w14:paraId="15293185">
      <w:pPr>
        <w:autoSpaceDE w:val="0"/>
        <w:autoSpaceDN w:val="0"/>
        <w:adjustRightInd w:val="0"/>
        <w:snapToGrid w:val="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20.政府采购政策</w:t>
      </w:r>
    </w:p>
    <w:p w14:paraId="2ADDA03F">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20.1 </w:t>
      </w:r>
      <w:r>
        <w:rPr>
          <w:rFonts w:hint="eastAsia" w:ascii="宋体" w:hAnsi="宋体" w:eastAsia="宋体" w:cs="宋体"/>
          <w:color w:val="000000" w:themeColor="text1"/>
          <w:szCs w:val="24"/>
          <w:lang w:val="en-GB"/>
          <w14:textFill>
            <w14:solidFill>
              <w14:schemeClr w14:val="tx1"/>
            </w14:solidFill>
          </w14:textFill>
        </w:rPr>
        <w:t>本合同应当按照规定执行政府采购政策。</w:t>
      </w:r>
    </w:p>
    <w:p w14:paraId="6536A0DD">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 本合同依法执行政府采购政策的方式和内容，属于合同履约验收的范围。</w:t>
      </w:r>
      <w:r>
        <w:rPr>
          <w:rFonts w:hint="eastAsia" w:ascii="宋体" w:hAnsi="宋体" w:eastAsia="宋体" w:cs="宋体"/>
          <w:color w:val="000000" w:themeColor="text1"/>
          <w:szCs w:val="24"/>
          <w14:textFill>
            <w14:solidFill>
              <w14:schemeClr w14:val="tx1"/>
            </w14:solidFill>
          </w14:textFill>
        </w:rPr>
        <w:t>甲乙双方</w:t>
      </w:r>
      <w:r>
        <w:rPr>
          <w:rFonts w:hint="eastAsia" w:ascii="宋体" w:hAnsi="宋体" w:eastAsia="宋体" w:cs="宋体"/>
          <w:color w:val="000000" w:themeColor="text1"/>
          <w:szCs w:val="24"/>
          <w:lang w:val="en-GB"/>
          <w14:textFill>
            <w14:solidFill>
              <w14:schemeClr w14:val="tx1"/>
            </w14:solidFill>
          </w14:textFill>
        </w:rPr>
        <w:t>未按规定要求执行政府采购政策造成损失的</w:t>
      </w:r>
      <w:r>
        <w:rPr>
          <w:rFonts w:hint="eastAsia" w:ascii="宋体" w:hAnsi="宋体" w:eastAsia="宋体" w:cs="宋体"/>
          <w:color w:val="000000" w:themeColor="text1"/>
          <w:szCs w:val="21"/>
          <w14:textFill>
            <w14:solidFill>
              <w14:schemeClr w14:val="tx1"/>
            </w14:solidFill>
          </w14:textFill>
        </w:rPr>
        <w:t>，有过错的一方应当承担赔偿责任，双方都有过错的，各自承担相应的责任。</w:t>
      </w:r>
    </w:p>
    <w:p w14:paraId="2218B5D4">
      <w:pPr>
        <w:spacing w:line="400" w:lineRule="exact"/>
        <w:ind w:firstLine="420"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0D8DD4">
      <w:pPr>
        <w:autoSpaceDE w:val="0"/>
        <w:autoSpaceDN w:val="0"/>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21.法律适用</w:t>
      </w:r>
    </w:p>
    <w:p w14:paraId="06D742F0">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 本合同的订立、生效、解释、履行及与本合同有关的争议解决，均适用法律、行政法规。</w:t>
      </w:r>
    </w:p>
    <w:p w14:paraId="73A46969">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 本合同条款与法律、行政法规的强制性规定不一致的，双方当事人应按照法律、行政法规的强制性规定修改本合同的相关条款。</w:t>
      </w:r>
    </w:p>
    <w:p w14:paraId="043E4F86">
      <w:pPr>
        <w:numPr>
          <w:ilvl w:val="255"/>
          <w:numId w:val="0"/>
        </w:numPr>
        <w:autoSpaceDE w:val="0"/>
        <w:autoSpaceDN w:val="0"/>
        <w:adjustRightInd w:val="0"/>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通知</w:t>
      </w:r>
    </w:p>
    <w:p w14:paraId="00809EF6">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7BADD615">
      <w:pPr>
        <w:autoSpaceDE w:val="0"/>
        <w:autoSpaceDN w:val="0"/>
        <w:adjustRightIn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42C8295D">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22.3本合同一方给另一方的通知均应采用书面形式，传真或快递送到本合同中规定的对方的地址和办理签收手续。</w:t>
      </w:r>
    </w:p>
    <w:p w14:paraId="3C7D66DD">
      <w:pPr>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22.4通知以送达之日或通知书中规定的生效之日起生效，两者中以较迟之日为准。</w:t>
      </w:r>
    </w:p>
    <w:p w14:paraId="0292B976">
      <w:pPr>
        <w:numPr>
          <w:ilvl w:val="0"/>
          <w:numId w:val="8"/>
        </w:numPr>
        <w:adjustRightInd w:val="0"/>
        <w:snapToGrid w:val="0"/>
        <w:spacing w:line="4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合同未尽事项</w:t>
      </w:r>
    </w:p>
    <w:p w14:paraId="4A76D5E2">
      <w:pPr>
        <w:adjustRightInd w:val="0"/>
        <w:snapToGrid w:val="0"/>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23.1合同未尽事项见</w:t>
      </w:r>
      <w:r>
        <w:rPr>
          <w:rFonts w:hint="eastAsia" w:ascii="宋体" w:hAnsi="宋体" w:eastAsia="宋体" w:cs="宋体"/>
          <w:b/>
          <w:color w:val="000000" w:themeColor="text1"/>
          <w:szCs w:val="21"/>
          <w14:textFill>
            <w14:solidFill>
              <w14:schemeClr w14:val="tx1"/>
            </w14:solidFill>
          </w14:textFill>
        </w:rPr>
        <w:t>【政府采购合同专用条款】</w:t>
      </w:r>
      <w:r>
        <w:rPr>
          <w:rFonts w:hint="eastAsia" w:ascii="宋体" w:hAnsi="宋体" w:eastAsia="宋体" w:cs="宋体"/>
          <w:bCs/>
          <w:color w:val="000000" w:themeColor="text1"/>
          <w:szCs w:val="21"/>
          <w14:textFill>
            <w14:solidFill>
              <w14:schemeClr w14:val="tx1"/>
            </w14:solidFill>
          </w14:textFill>
        </w:rPr>
        <w:t>。</w:t>
      </w:r>
    </w:p>
    <w:p w14:paraId="0EF76999">
      <w:pPr>
        <w:adjustRightInd w:val="0"/>
        <w:snapToGrid w:val="0"/>
        <w:spacing w:line="400" w:lineRule="exac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23.2 合同附件与合同正文具有同等的法律效力。</w:t>
      </w:r>
      <w:bookmarkStart w:id="14" w:name="_Toc20313"/>
    </w:p>
    <w:p w14:paraId="37738D18">
      <w:pPr>
        <w:adjustRightInd w:val="0"/>
        <w:snapToGrid w:val="0"/>
        <w:spacing w:line="24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89BBDC0">
      <w:pPr>
        <w:keepNext/>
        <w:keepLines/>
        <w:adjustRightInd w:val="0"/>
        <w:snapToGrid w:val="0"/>
        <w:spacing w:line="360" w:lineRule="auto"/>
        <w:jc w:val="center"/>
        <w:outlineLvl w:val="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第三节 政府采购合同专用条款</w:t>
      </w:r>
      <w:bookmarkEnd w:id="14"/>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DBE0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06525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338FC6E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第1.2（6）项</w:t>
            </w:r>
          </w:p>
        </w:tc>
        <w:tc>
          <w:tcPr>
            <w:tcW w:w="1742" w:type="dxa"/>
            <w:vAlign w:val="center"/>
          </w:tcPr>
          <w:p w14:paraId="1DD055F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联合体具体要求</w:t>
            </w:r>
          </w:p>
        </w:tc>
        <w:tc>
          <w:tcPr>
            <w:tcW w:w="5170" w:type="dxa"/>
            <w:vAlign w:val="center"/>
          </w:tcPr>
          <w:p w14:paraId="1362A39B">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r>
      <w:tr w14:paraId="27BD73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0358C8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08924D1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第1.2（7）项</w:t>
            </w:r>
          </w:p>
        </w:tc>
        <w:tc>
          <w:tcPr>
            <w:tcW w:w="1742" w:type="dxa"/>
            <w:vAlign w:val="center"/>
          </w:tcPr>
          <w:p w14:paraId="3EABACD1">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其他术语解释</w:t>
            </w:r>
          </w:p>
        </w:tc>
        <w:tc>
          <w:tcPr>
            <w:tcW w:w="5170" w:type="dxa"/>
            <w:vAlign w:val="center"/>
          </w:tcPr>
          <w:p w14:paraId="52418743">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r>
      <w:tr w14:paraId="1C009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48C0E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779E5F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第4.4款</w:t>
            </w:r>
          </w:p>
        </w:tc>
        <w:tc>
          <w:tcPr>
            <w:tcW w:w="1742" w:type="dxa"/>
            <w:vAlign w:val="center"/>
          </w:tcPr>
          <w:p w14:paraId="0C2F8061">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履约验收中甲方提出异议或作出说明的期限</w:t>
            </w:r>
          </w:p>
        </w:tc>
        <w:tc>
          <w:tcPr>
            <w:tcW w:w="5170" w:type="dxa"/>
            <w:vAlign w:val="center"/>
          </w:tcPr>
          <w:p w14:paraId="5D117D3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r>
      <w:tr w14:paraId="5AE23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C2E8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61C0003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第4.6款</w:t>
            </w:r>
          </w:p>
        </w:tc>
        <w:tc>
          <w:tcPr>
            <w:tcW w:w="1742" w:type="dxa"/>
            <w:vAlign w:val="center"/>
          </w:tcPr>
          <w:p w14:paraId="5B24536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约定甲方承担的其他义务和责任</w:t>
            </w:r>
          </w:p>
        </w:tc>
        <w:tc>
          <w:tcPr>
            <w:tcW w:w="5170" w:type="dxa"/>
            <w:vAlign w:val="center"/>
          </w:tcPr>
          <w:p w14:paraId="181E971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r>
      <w:tr w14:paraId="70634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E299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60A0FE2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第5.4款</w:t>
            </w:r>
          </w:p>
        </w:tc>
        <w:tc>
          <w:tcPr>
            <w:tcW w:w="1742" w:type="dxa"/>
            <w:vAlign w:val="center"/>
          </w:tcPr>
          <w:p w14:paraId="2CE42B1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约定乙方承担的其他义务和责任</w:t>
            </w:r>
          </w:p>
        </w:tc>
        <w:tc>
          <w:tcPr>
            <w:tcW w:w="5170" w:type="dxa"/>
            <w:vAlign w:val="center"/>
          </w:tcPr>
          <w:p w14:paraId="767A7BB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r>
      <w:tr w14:paraId="5C6391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B5D1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3692598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第6.1款</w:t>
            </w:r>
          </w:p>
        </w:tc>
        <w:tc>
          <w:tcPr>
            <w:tcW w:w="1742" w:type="dxa"/>
            <w:vAlign w:val="center"/>
          </w:tcPr>
          <w:p w14:paraId="1A4AA30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履行合同义务的顺序</w:t>
            </w:r>
          </w:p>
        </w:tc>
        <w:tc>
          <w:tcPr>
            <w:tcW w:w="5170" w:type="dxa"/>
            <w:vAlign w:val="center"/>
          </w:tcPr>
          <w:p w14:paraId="58F3365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5BB7E6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632CC8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2992599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第7.1款</w:t>
            </w:r>
          </w:p>
        </w:tc>
        <w:tc>
          <w:tcPr>
            <w:tcW w:w="1742" w:type="dxa"/>
            <w:vAlign w:val="center"/>
          </w:tcPr>
          <w:p w14:paraId="0D50D55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包装特殊要求</w:t>
            </w:r>
          </w:p>
        </w:tc>
        <w:tc>
          <w:tcPr>
            <w:tcW w:w="5170" w:type="dxa"/>
            <w:vAlign w:val="center"/>
          </w:tcPr>
          <w:p w14:paraId="69335A7B">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Cs w:val="24"/>
                <w14:textFill>
                  <w14:solidFill>
                    <w14:schemeClr w14:val="tx1"/>
                  </w14:solidFill>
                </w14:textFill>
              </w:rPr>
            </w:pPr>
          </w:p>
        </w:tc>
      </w:tr>
      <w:tr w14:paraId="71012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1F099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p>
        </w:tc>
        <w:tc>
          <w:tcPr>
            <w:tcW w:w="1742" w:type="dxa"/>
            <w:vAlign w:val="center"/>
          </w:tcPr>
          <w:p w14:paraId="751A7FA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指定现场</w:t>
            </w:r>
          </w:p>
        </w:tc>
        <w:tc>
          <w:tcPr>
            <w:tcW w:w="5170" w:type="dxa"/>
            <w:vAlign w:val="center"/>
          </w:tcPr>
          <w:p w14:paraId="5466D97B">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Cs w:val="24"/>
                <w14:textFill>
                  <w14:solidFill>
                    <w14:schemeClr w14:val="tx1"/>
                  </w14:solidFill>
                </w14:textFill>
              </w:rPr>
            </w:pPr>
          </w:p>
        </w:tc>
      </w:tr>
      <w:tr w14:paraId="2F66C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8FDC3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32DF300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第7.2款</w:t>
            </w:r>
          </w:p>
        </w:tc>
        <w:tc>
          <w:tcPr>
            <w:tcW w:w="1742" w:type="dxa"/>
            <w:vAlign w:val="center"/>
          </w:tcPr>
          <w:p w14:paraId="142E4AAF">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运输特殊要求</w:t>
            </w:r>
          </w:p>
        </w:tc>
        <w:tc>
          <w:tcPr>
            <w:tcW w:w="5170" w:type="dxa"/>
            <w:vAlign w:val="center"/>
          </w:tcPr>
          <w:p w14:paraId="1D97BAC3">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Cs w:val="24"/>
                <w14:textFill>
                  <w14:solidFill>
                    <w14:schemeClr w14:val="tx1"/>
                  </w14:solidFill>
                </w14:textFill>
              </w:rPr>
            </w:pPr>
          </w:p>
        </w:tc>
      </w:tr>
      <w:tr w14:paraId="755EC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DC0FD8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2AE2D5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第7.3款</w:t>
            </w:r>
          </w:p>
        </w:tc>
        <w:tc>
          <w:tcPr>
            <w:tcW w:w="1742" w:type="dxa"/>
            <w:vAlign w:val="center"/>
          </w:tcPr>
          <w:p w14:paraId="771ED078">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保险要求</w:t>
            </w:r>
          </w:p>
        </w:tc>
        <w:tc>
          <w:tcPr>
            <w:tcW w:w="5170" w:type="dxa"/>
            <w:vAlign w:val="center"/>
          </w:tcPr>
          <w:p w14:paraId="611D4253">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Cs w:val="24"/>
                <w14:textFill>
                  <w14:solidFill>
                    <w14:schemeClr w14:val="tx1"/>
                  </w14:solidFill>
                </w14:textFill>
              </w:rPr>
            </w:pPr>
          </w:p>
        </w:tc>
      </w:tr>
      <w:tr w14:paraId="6DAA4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CE1D5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7ECF81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第8.2（1）项</w:t>
            </w:r>
          </w:p>
        </w:tc>
        <w:tc>
          <w:tcPr>
            <w:tcW w:w="1742" w:type="dxa"/>
            <w:vAlign w:val="center"/>
          </w:tcPr>
          <w:p w14:paraId="4F9C5D6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质量保证期</w:t>
            </w:r>
          </w:p>
        </w:tc>
        <w:tc>
          <w:tcPr>
            <w:tcW w:w="5170" w:type="dxa"/>
            <w:vAlign w:val="center"/>
          </w:tcPr>
          <w:p w14:paraId="290104B6">
            <w:pPr>
              <w:keepNext w:val="0"/>
              <w:keepLines w:val="0"/>
              <w:suppressLineNumbers w:val="0"/>
              <w:autoSpaceDE w:val="0"/>
              <w:autoSpaceDN w:val="0"/>
              <w:adjustRightInd w:val="0"/>
              <w:snapToGrid w:val="0"/>
              <w:spacing w:before="0" w:beforeAutospacing="0" w:after="0" w:afterAutospacing="0" w:line="240" w:lineRule="auto"/>
              <w:ind w:left="0" w:right="0" w:firstLine="420" w:firstLineChars="200"/>
              <w:jc w:val="left"/>
              <w:rPr>
                <w:rFonts w:hint="eastAsia" w:ascii="宋体" w:hAnsi="宋体" w:eastAsia="宋体" w:cs="宋体"/>
                <w:color w:val="000000" w:themeColor="text1"/>
                <w:szCs w:val="21"/>
                <w14:textFill>
                  <w14:solidFill>
                    <w14:schemeClr w14:val="tx1"/>
                  </w14:solidFill>
                </w14:textFill>
              </w:rPr>
            </w:pPr>
          </w:p>
        </w:tc>
      </w:tr>
      <w:tr w14:paraId="17135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0E88A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1C947EE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第8.2（3）项</w:t>
            </w:r>
          </w:p>
        </w:tc>
        <w:tc>
          <w:tcPr>
            <w:tcW w:w="1742" w:type="dxa"/>
            <w:vAlign w:val="center"/>
          </w:tcPr>
          <w:p w14:paraId="4B76D4F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货物质量缺陷</w:t>
            </w:r>
          </w:p>
          <w:p w14:paraId="3884C1F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响应时间</w:t>
            </w:r>
          </w:p>
        </w:tc>
        <w:tc>
          <w:tcPr>
            <w:tcW w:w="5170" w:type="dxa"/>
            <w:vAlign w:val="center"/>
          </w:tcPr>
          <w:p w14:paraId="0251E10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5D3EB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EE121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391BDF3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000000" w:themeColor="text1"/>
                <w:sz w:val="22"/>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第11.1款</w:t>
            </w:r>
          </w:p>
        </w:tc>
        <w:tc>
          <w:tcPr>
            <w:tcW w:w="1742" w:type="dxa"/>
            <w:vAlign w:val="center"/>
          </w:tcPr>
          <w:p w14:paraId="67AE3DA2">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其他应当保密的信息</w:t>
            </w:r>
          </w:p>
        </w:tc>
        <w:tc>
          <w:tcPr>
            <w:tcW w:w="5170" w:type="dxa"/>
            <w:vAlign w:val="center"/>
          </w:tcPr>
          <w:p w14:paraId="2BB66D9F">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274D57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6AF46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15076A8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第12.2款</w:t>
            </w:r>
          </w:p>
        </w:tc>
        <w:tc>
          <w:tcPr>
            <w:tcW w:w="1742" w:type="dxa"/>
            <w:vAlign w:val="center"/>
          </w:tcPr>
          <w:p w14:paraId="28284AF6">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合同价款支付时间</w:t>
            </w:r>
          </w:p>
        </w:tc>
        <w:tc>
          <w:tcPr>
            <w:tcW w:w="5170" w:type="dxa"/>
            <w:vAlign w:val="center"/>
          </w:tcPr>
          <w:p w14:paraId="0AC08E0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2121B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E95E5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258C0AA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第13.2款</w:t>
            </w:r>
          </w:p>
        </w:tc>
        <w:tc>
          <w:tcPr>
            <w:tcW w:w="1742" w:type="dxa"/>
            <w:vAlign w:val="center"/>
          </w:tcPr>
          <w:p w14:paraId="690E27E3">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履约保证金不予退还的情形</w:t>
            </w:r>
          </w:p>
        </w:tc>
        <w:tc>
          <w:tcPr>
            <w:tcW w:w="5170" w:type="dxa"/>
            <w:vAlign w:val="center"/>
          </w:tcPr>
          <w:p w14:paraId="68C0425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68E14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D304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1B13A9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第13.3款</w:t>
            </w:r>
          </w:p>
        </w:tc>
        <w:tc>
          <w:tcPr>
            <w:tcW w:w="1742" w:type="dxa"/>
            <w:vAlign w:val="center"/>
          </w:tcPr>
          <w:p w14:paraId="49E239D1">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履约保证金退还时间及逾期退还的违约金</w:t>
            </w:r>
          </w:p>
        </w:tc>
        <w:tc>
          <w:tcPr>
            <w:tcW w:w="5170" w:type="dxa"/>
            <w:vAlign w:val="center"/>
          </w:tcPr>
          <w:p w14:paraId="4A5B6DD1">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1DC73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9EC508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1E02AF3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第14.1（3）项</w:t>
            </w:r>
          </w:p>
        </w:tc>
        <w:tc>
          <w:tcPr>
            <w:tcW w:w="1742" w:type="dxa"/>
            <w:vAlign w:val="center"/>
          </w:tcPr>
          <w:p w14:paraId="28B7C86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运行监督、维修期限</w:t>
            </w:r>
          </w:p>
        </w:tc>
        <w:tc>
          <w:tcPr>
            <w:tcW w:w="5170" w:type="dxa"/>
            <w:vAlign w:val="center"/>
          </w:tcPr>
          <w:p w14:paraId="2002ED1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0A5393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5E3C7B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35B297D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第14.1（5）项</w:t>
            </w:r>
          </w:p>
        </w:tc>
        <w:tc>
          <w:tcPr>
            <w:tcW w:w="1742" w:type="dxa"/>
            <w:vAlign w:val="center"/>
          </w:tcPr>
          <w:p w14:paraId="4560CB1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货物回收的约定</w:t>
            </w:r>
          </w:p>
        </w:tc>
        <w:tc>
          <w:tcPr>
            <w:tcW w:w="5170" w:type="dxa"/>
            <w:vAlign w:val="center"/>
          </w:tcPr>
          <w:p w14:paraId="47CF70D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775F6C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DFF29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43A7D00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第14.1（6）项</w:t>
            </w:r>
          </w:p>
        </w:tc>
        <w:tc>
          <w:tcPr>
            <w:tcW w:w="1742" w:type="dxa"/>
            <w:vAlign w:val="center"/>
          </w:tcPr>
          <w:p w14:paraId="0485D3F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乙方提供的其他服务</w:t>
            </w:r>
          </w:p>
        </w:tc>
        <w:tc>
          <w:tcPr>
            <w:tcW w:w="5170" w:type="dxa"/>
            <w:vAlign w:val="center"/>
          </w:tcPr>
          <w:p w14:paraId="1F9E536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4AF7AC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5CAE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5DC9D73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第15.1款</w:t>
            </w:r>
          </w:p>
        </w:tc>
        <w:tc>
          <w:tcPr>
            <w:tcW w:w="1742" w:type="dxa"/>
            <w:vAlign w:val="center"/>
          </w:tcPr>
          <w:p w14:paraId="0770F41B">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修理、重作、更换相关具体规定</w:t>
            </w:r>
          </w:p>
        </w:tc>
        <w:tc>
          <w:tcPr>
            <w:tcW w:w="5170" w:type="dxa"/>
            <w:vAlign w:val="center"/>
          </w:tcPr>
          <w:p w14:paraId="517F5D62">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r w14:paraId="3B716E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1E845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3A50835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第15.2（2）项</w:t>
            </w:r>
          </w:p>
        </w:tc>
        <w:tc>
          <w:tcPr>
            <w:tcW w:w="1742" w:type="dxa"/>
            <w:vAlign w:val="center"/>
          </w:tcPr>
          <w:p w14:paraId="3625723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迟延交货赔偿费</w:t>
            </w:r>
          </w:p>
        </w:tc>
        <w:tc>
          <w:tcPr>
            <w:tcW w:w="5170" w:type="dxa"/>
            <w:vAlign w:val="center"/>
          </w:tcPr>
          <w:p w14:paraId="47147762">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u w:val="single"/>
                <w14:textFill>
                  <w14:solidFill>
                    <w14:schemeClr w14:val="tx1"/>
                  </w14:solidFill>
                </w14:textFill>
              </w:rPr>
            </w:pPr>
          </w:p>
        </w:tc>
      </w:tr>
      <w:tr w14:paraId="40145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F07A3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7EAC95D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第15.3款</w:t>
            </w:r>
          </w:p>
        </w:tc>
        <w:tc>
          <w:tcPr>
            <w:tcW w:w="1742" w:type="dxa"/>
            <w:vAlign w:val="center"/>
          </w:tcPr>
          <w:p w14:paraId="7B8C3AA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逾期付款利息</w:t>
            </w:r>
          </w:p>
        </w:tc>
        <w:tc>
          <w:tcPr>
            <w:tcW w:w="5170" w:type="dxa"/>
            <w:vAlign w:val="center"/>
          </w:tcPr>
          <w:p w14:paraId="57A748D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u w:val="single"/>
                <w14:textFill>
                  <w14:solidFill>
                    <w14:schemeClr w14:val="tx1"/>
                  </w14:solidFill>
                </w14:textFill>
              </w:rPr>
            </w:pPr>
          </w:p>
        </w:tc>
      </w:tr>
      <w:tr w14:paraId="1D44A0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D7E029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6EA183A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5A87911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41EF9CB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u w:val="single"/>
                <w14:textFill>
                  <w14:solidFill>
                    <w14:schemeClr w14:val="tx1"/>
                  </w14:solidFill>
                </w14:textFill>
              </w:rPr>
            </w:pPr>
          </w:p>
        </w:tc>
      </w:tr>
      <w:tr w14:paraId="3D5A6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8C03B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2CB0DB7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6EDB34A8">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71F2F908">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因本合同及合同有关事项发生的争议，按下列第</w:t>
            </w:r>
            <w:r>
              <w:rPr>
                <w:rFonts w:hint="eastAsia" w:ascii="宋体" w:hAnsi="宋体" w:eastAsia="宋体" w:cs="宋体"/>
                <w:i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iCs/>
                <w:color w:val="000000" w:themeColor="text1"/>
                <w:szCs w:val="21"/>
                <w14:textFill>
                  <w14:solidFill>
                    <w14:schemeClr w14:val="tx1"/>
                  </w14:solidFill>
                </w14:textFill>
              </w:rPr>
              <w:t>种方式解决：</w:t>
            </w:r>
          </w:p>
          <w:p w14:paraId="7B596652">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（1）向仲裁委员会申请仲裁，仲裁地点为；</w:t>
            </w:r>
          </w:p>
          <w:p w14:paraId="33252FB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（2）向人民法院起诉。</w:t>
            </w:r>
          </w:p>
        </w:tc>
      </w:tr>
      <w:tr w14:paraId="56C085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ED71F2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第二节</w:t>
            </w:r>
          </w:p>
          <w:p w14:paraId="6B06D72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第23.1款</w:t>
            </w:r>
          </w:p>
        </w:tc>
        <w:tc>
          <w:tcPr>
            <w:tcW w:w="1742" w:type="dxa"/>
            <w:vAlign w:val="center"/>
          </w:tcPr>
          <w:p w14:paraId="7C4AC9B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其他专用条款</w:t>
            </w:r>
          </w:p>
        </w:tc>
        <w:tc>
          <w:tcPr>
            <w:tcW w:w="5170" w:type="dxa"/>
            <w:vAlign w:val="center"/>
          </w:tcPr>
          <w:p w14:paraId="669C61D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Cs w:val="21"/>
                <w14:textFill>
                  <w14:solidFill>
                    <w14:schemeClr w14:val="tx1"/>
                  </w14:solidFill>
                </w14:textFill>
              </w:rPr>
            </w:pPr>
          </w:p>
        </w:tc>
      </w:tr>
    </w:tbl>
    <w:p w14:paraId="398728BA">
      <w:pPr>
        <w:spacing w:line="240" w:lineRule="auto"/>
        <w:rPr>
          <w:rFonts w:hint="eastAsia" w:ascii="宋体" w:hAnsi="宋体" w:eastAsia="宋体" w:cs="宋体"/>
          <w:color w:val="000000" w:themeColor="text1"/>
          <w:szCs w:val="24"/>
          <w14:textFill>
            <w14:solidFill>
              <w14:schemeClr w14:val="tx1"/>
            </w14:solidFill>
          </w14:textFill>
        </w:rPr>
      </w:pPr>
    </w:p>
    <w:p w14:paraId="08EE0BC6">
      <w:pPr>
        <w:spacing w:line="240" w:lineRule="auto"/>
        <w:rPr>
          <w:rFonts w:hint="eastAsia" w:ascii="宋体" w:hAnsi="宋体" w:eastAsia="宋体" w:cs="宋体"/>
          <w:color w:val="000000" w:themeColor="text1"/>
          <w:szCs w:val="24"/>
          <w14:textFill>
            <w14:solidFill>
              <w14:schemeClr w14:val="tx1"/>
            </w14:solidFill>
          </w14:textFill>
        </w:rPr>
      </w:pPr>
    </w:p>
    <w:p w14:paraId="5114830D">
      <w:pPr>
        <w:spacing w:line="360" w:lineRule="auto"/>
        <w:rPr>
          <w:rFonts w:hint="eastAsia" w:ascii="宋体" w:hAnsi="宋体" w:eastAsia="宋体" w:cs="宋体"/>
          <w:color w:val="000000" w:themeColor="text1"/>
          <w:sz w:val="24"/>
          <w:szCs w:val="24"/>
          <w14:textFill>
            <w14:solidFill>
              <w14:schemeClr w14:val="tx1"/>
            </w14:solidFill>
          </w14:textFill>
        </w:rPr>
      </w:pPr>
    </w:p>
    <w:p w14:paraId="5D355D93">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484A65FB">
      <w:pPr>
        <w:jc w:val="cente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t>第六部分 应提交的有关格式范例</w:t>
      </w:r>
    </w:p>
    <w:p w14:paraId="4B3DC538">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37758D1A">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由供应商根据招标文件要求参照附件格式编制。</w:t>
      </w:r>
    </w:p>
    <w:p w14:paraId="78E644C2">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供应商根据实际情况填写。</w:t>
      </w:r>
    </w:p>
    <w:p w14:paraId="0771FC16">
      <w:pPr>
        <w:spacing w:line="48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招标文件中没有参考格式的，供应商自行编制。</w:t>
      </w:r>
    </w:p>
    <w:p w14:paraId="24D92459">
      <w:pPr>
        <w:pStyle w:val="24"/>
        <w:ind w:left="0" w:leftChars="0" w:firstLine="0" w:firstLineChars="0"/>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31C37008">
      <w:pPr>
        <w:pStyle w:val="24"/>
        <w:ind w:left="0" w:leftChars="0" w:firstLine="0" w:firstLineChars="0"/>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6B8467AD">
      <w:pP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7FC389C9">
      <w:pPr>
        <w:pStyle w:val="24"/>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02ECCED9">
      <w:pP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650EEB39">
      <w:pPr>
        <w:pStyle w:val="24"/>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1B76AF43">
      <w:pP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261F1709">
      <w:pPr>
        <w:pStyle w:val="24"/>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1AD128BA">
      <w:pP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42F815B6">
      <w:pPr>
        <w:pStyle w:val="24"/>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01427AD0">
      <w:pP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01900BD2">
      <w:pPr>
        <w:spacing w:line="240" w:lineRule="auto"/>
        <w:rPr>
          <w:rFonts w:hint="eastAsia" w:ascii="宋体" w:hAnsi="宋体" w:eastAsia="宋体" w:cs="宋体"/>
          <w:b/>
          <w:color w:val="000000" w:themeColor="text1"/>
          <w:sz w:val="28"/>
          <w:szCs w:val="28"/>
          <w14:textFill>
            <w14:solidFill>
              <w14:schemeClr w14:val="tx1"/>
            </w14:solidFill>
          </w14:textFill>
        </w:rPr>
      </w:pPr>
    </w:p>
    <w:p w14:paraId="032F9A76">
      <w:pPr>
        <w:spacing w:line="240" w:lineRule="auto"/>
        <w:rPr>
          <w:rFonts w:hint="eastAsia" w:ascii="宋体" w:hAnsi="宋体" w:eastAsia="宋体" w:cs="宋体"/>
          <w:b/>
          <w:color w:val="000000" w:themeColor="text1"/>
          <w:sz w:val="28"/>
          <w:szCs w:val="28"/>
          <w14:textFill>
            <w14:solidFill>
              <w14:schemeClr w14:val="tx1"/>
            </w14:solidFill>
          </w14:textFill>
        </w:rPr>
      </w:pPr>
    </w:p>
    <w:p w14:paraId="32B5F0F9">
      <w:pPr>
        <w:spacing w:line="240" w:lineRule="auto"/>
        <w:rPr>
          <w:rFonts w:hint="eastAsia" w:ascii="宋体" w:hAnsi="宋体" w:eastAsia="宋体" w:cs="宋体"/>
          <w:b/>
          <w:color w:val="000000" w:themeColor="text1"/>
          <w:sz w:val="28"/>
          <w:szCs w:val="28"/>
          <w14:textFill>
            <w14:solidFill>
              <w14:schemeClr w14:val="tx1"/>
            </w14:solidFill>
          </w14:textFill>
        </w:rPr>
      </w:pPr>
    </w:p>
    <w:p w14:paraId="77F17486">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AA29684">
      <w:pPr>
        <w:spacing w:line="24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一、资格文件封面格式</w:t>
      </w:r>
    </w:p>
    <w:p w14:paraId="01C99D7A">
      <w:pPr>
        <w:spacing w:line="240" w:lineRule="auto"/>
        <w:rPr>
          <w:rFonts w:hint="eastAsia" w:ascii="宋体" w:hAnsi="宋体" w:eastAsia="宋体" w:cs="宋体"/>
          <w:b/>
          <w:bCs/>
          <w:color w:val="000000" w:themeColor="text1"/>
          <w:sz w:val="40"/>
          <w:szCs w:val="40"/>
          <w14:textFill>
            <w14:solidFill>
              <w14:schemeClr w14:val="tx1"/>
            </w14:solidFill>
          </w14:textFill>
        </w:rPr>
      </w:pPr>
    </w:p>
    <w:p w14:paraId="190BE19F">
      <w:pPr>
        <w:spacing w:line="240" w:lineRule="auto"/>
        <w:jc w:val="center"/>
        <w:rPr>
          <w:rFonts w:hint="eastAsia" w:ascii="宋体" w:hAnsi="宋体" w:eastAsia="宋体" w:cs="宋体"/>
          <w:b/>
          <w:bCs/>
          <w:color w:val="000000" w:themeColor="text1"/>
          <w:sz w:val="40"/>
          <w:szCs w:val="40"/>
          <w14:textFill>
            <w14:solidFill>
              <w14:schemeClr w14:val="tx1"/>
            </w14:solidFill>
          </w14:textFill>
        </w:rPr>
      </w:pPr>
    </w:p>
    <w:p w14:paraId="23451001">
      <w:pPr>
        <w:spacing w:line="24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40"/>
          <w:szCs w:val="40"/>
          <w:lang w:eastAsia="zh-CN"/>
          <w14:textFill>
            <w14:solidFill>
              <w14:schemeClr w14:val="tx1"/>
            </w14:solidFill>
          </w14:textFill>
        </w:rPr>
        <w:t>浦江县公安局交通信号灯2024年建设项目</w:t>
      </w:r>
    </w:p>
    <w:p w14:paraId="361B44E1">
      <w:pPr>
        <w:spacing w:line="360" w:lineRule="auto"/>
        <w:jc w:val="center"/>
        <w:rPr>
          <w:rFonts w:hint="eastAsia" w:ascii="宋体" w:hAnsi="宋体" w:eastAsia="宋体" w:cs="宋体"/>
          <w:color w:val="000000" w:themeColor="text1"/>
          <w:spacing w:val="40"/>
          <w:w w:val="90"/>
          <w:sz w:val="96"/>
          <w:szCs w:val="96"/>
          <w:lang w:bidi="th-TH"/>
          <w14:textFill>
            <w14:solidFill>
              <w14:schemeClr w14:val="tx1"/>
            </w14:solidFill>
          </w14:textFill>
        </w:rPr>
      </w:pPr>
    </w:p>
    <w:p w14:paraId="185973FB">
      <w:pPr>
        <w:spacing w:line="360" w:lineRule="auto"/>
        <w:jc w:val="center"/>
        <w:rPr>
          <w:rFonts w:hint="eastAsia" w:ascii="宋体" w:hAnsi="宋体" w:eastAsia="宋体" w:cs="宋体"/>
          <w:color w:val="000000" w:themeColor="text1"/>
          <w:spacing w:val="40"/>
          <w:w w:val="90"/>
          <w:sz w:val="96"/>
          <w:szCs w:val="96"/>
          <w:lang w:bidi="th-TH"/>
          <w14:textFill>
            <w14:solidFill>
              <w14:schemeClr w14:val="tx1"/>
            </w14:solidFill>
          </w14:textFill>
        </w:rPr>
      </w:pPr>
      <w:r>
        <w:rPr>
          <w:rFonts w:hint="eastAsia" w:ascii="宋体" w:hAnsi="宋体" w:eastAsia="宋体" w:cs="宋体"/>
          <w:color w:val="000000" w:themeColor="text1"/>
          <w:spacing w:val="40"/>
          <w:w w:val="90"/>
          <w:sz w:val="96"/>
          <w:szCs w:val="96"/>
          <w:lang w:bidi="th-TH"/>
          <w14:textFill>
            <w14:solidFill>
              <w14:schemeClr w14:val="tx1"/>
            </w14:solidFill>
          </w14:textFill>
        </w:rPr>
        <w:t>投 标 文 件</w:t>
      </w:r>
    </w:p>
    <w:p w14:paraId="12D099B7">
      <w:pPr>
        <w:spacing w:line="24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（资格文件）</w:t>
      </w:r>
    </w:p>
    <w:p w14:paraId="07285601">
      <w:pPr>
        <w:spacing w:line="24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项目编号：</w:t>
      </w:r>
    </w:p>
    <w:p w14:paraId="692A6F1D">
      <w:pPr>
        <w:spacing w:line="240" w:lineRule="auto"/>
        <w:jc w:val="center"/>
        <w:rPr>
          <w:rFonts w:hint="eastAsia" w:ascii="宋体" w:hAnsi="宋体" w:eastAsia="宋体" w:cs="宋体"/>
          <w:b/>
          <w:bCs/>
          <w:color w:val="000000" w:themeColor="text1"/>
          <w:sz w:val="28"/>
          <w:szCs w:val="28"/>
          <w14:textFill>
            <w14:solidFill>
              <w14:schemeClr w14:val="tx1"/>
            </w14:solidFill>
          </w14:textFill>
        </w:rPr>
      </w:pPr>
    </w:p>
    <w:p w14:paraId="6F6C1673">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01B705CC">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78F37726">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4AD848AA">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6E0867AE">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投标人名称（电子签章）：</w:t>
      </w:r>
      <w:r>
        <w:rPr>
          <w:rFonts w:hint="eastAsia" w:ascii="宋体" w:hAnsi="宋体" w:eastAsia="宋体" w:cs="宋体"/>
          <w:b/>
          <w:color w:val="000000" w:themeColor="text1"/>
          <w:sz w:val="32"/>
          <w:szCs w:val="32"/>
          <w:u w:val="single"/>
          <w14:textFill>
            <w14:solidFill>
              <w14:schemeClr w14:val="tx1"/>
            </w14:solidFill>
          </w14:textFill>
        </w:rPr>
        <w:t xml:space="preserve">                             </w:t>
      </w:r>
    </w:p>
    <w:p w14:paraId="0F327A0D">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11420FC6">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法定代表人或授权代表(签字或盖章)： </w:t>
      </w:r>
      <w:r>
        <w:rPr>
          <w:rFonts w:hint="eastAsia" w:ascii="宋体" w:hAnsi="宋体" w:eastAsia="宋体" w:cs="宋体"/>
          <w:b/>
          <w:color w:val="000000" w:themeColor="text1"/>
          <w:sz w:val="32"/>
          <w:szCs w:val="32"/>
          <w:u w:val="single"/>
          <w14:textFill>
            <w14:solidFill>
              <w14:schemeClr w14:val="tx1"/>
            </w14:solidFill>
          </w14:textFill>
        </w:rPr>
        <w:t xml:space="preserve">                  </w:t>
      </w:r>
    </w:p>
    <w:p w14:paraId="11652D5D">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60F033C0">
      <w:pPr>
        <w:autoSpaceDE w:val="0"/>
        <w:autoSpaceDN w:val="0"/>
        <w:adjustRightInd w:val="0"/>
        <w:spacing w:line="360" w:lineRule="auto"/>
        <w:jc w:val="center"/>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时间：    年   月   日</w:t>
      </w:r>
    </w:p>
    <w:p w14:paraId="5D05DD72">
      <w:pPr>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br w:type="page"/>
      </w:r>
    </w:p>
    <w:p w14:paraId="20EE6E57">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val="0"/>
          <w:snapToGrid w:val="0"/>
          <w:color w:val="000000" w:themeColor="text1"/>
          <w:kern w:val="0"/>
          <w:sz w:val="32"/>
          <w:szCs w:val="32"/>
          <w:highlight w:val="none"/>
          <w:lang w:val="en-US" w:eastAsia="zh-CN"/>
          <w14:textFill>
            <w14:solidFill>
              <w14:schemeClr w14:val="tx1"/>
            </w14:solidFill>
          </w14:textFill>
        </w:rPr>
        <w:t>资格文件目录</w:t>
      </w:r>
    </w:p>
    <w:p w14:paraId="4A28D788">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000000" w:themeColor="text1"/>
          <w:sz w:val="21"/>
          <w:szCs w:val="24"/>
          <w14:textFill>
            <w14:solidFill>
              <w14:schemeClr w14:val="tx1"/>
            </w14:solidFill>
          </w14:textFill>
        </w:rPr>
      </w:pPr>
      <w:r>
        <w:rPr>
          <w:rFonts w:hint="eastAsia" w:ascii="宋体" w:hAnsi="宋体" w:eastAsia="宋体" w:cs="宋体"/>
          <w:b/>
          <w:bCs/>
          <w:color w:val="000000" w:themeColor="text1"/>
          <w:sz w:val="21"/>
          <w:szCs w:val="24"/>
          <w14:textFill>
            <w14:solidFill>
              <w14:schemeClr w14:val="tx1"/>
            </w14:solidFill>
          </w14:textFill>
        </w:rPr>
        <w:t>1.投标声明书（格式附后）</w:t>
      </w:r>
    </w:p>
    <w:p w14:paraId="1A63A619">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000000" w:themeColor="text1"/>
          <w:sz w:val="21"/>
          <w:szCs w:val="24"/>
          <w14:textFill>
            <w14:solidFill>
              <w14:schemeClr w14:val="tx1"/>
            </w14:solidFill>
          </w14:textFill>
        </w:rPr>
      </w:pPr>
      <w:r>
        <w:rPr>
          <w:rFonts w:hint="eastAsia" w:ascii="宋体" w:hAnsi="宋体" w:eastAsia="宋体" w:cs="宋体"/>
          <w:b/>
          <w:bCs/>
          <w:color w:val="000000" w:themeColor="text1"/>
          <w:sz w:val="21"/>
          <w:szCs w:val="24"/>
          <w14:textFill>
            <w14:solidFill>
              <w14:schemeClr w14:val="tx1"/>
            </w14:solidFill>
          </w14:textFill>
        </w:rPr>
        <w:t>2.资格承诺函（格式附后）</w:t>
      </w:r>
    </w:p>
    <w:p w14:paraId="79782E76">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000000" w:themeColor="text1"/>
          <w:sz w:val="30"/>
          <w:szCs w:val="24"/>
          <w14:textFill>
            <w14:solidFill>
              <w14:schemeClr w14:val="tx1"/>
            </w14:solidFill>
          </w14:textFill>
        </w:rPr>
      </w:pPr>
      <w:r>
        <w:rPr>
          <w:rFonts w:hint="eastAsia" w:ascii="宋体" w:hAnsi="宋体" w:eastAsia="宋体" w:cs="宋体"/>
          <w:b/>
          <w:bCs/>
          <w:color w:val="000000" w:themeColor="text1"/>
          <w:sz w:val="21"/>
          <w:szCs w:val="24"/>
          <w14:textFill>
            <w14:solidFill>
              <w14:schemeClr w14:val="tx1"/>
            </w14:solidFill>
          </w14:textFill>
        </w:rPr>
        <w:t>3.具有独立承担民事责任能力的说明材料：</w:t>
      </w:r>
    </w:p>
    <w:p w14:paraId="693D2EB6">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投标人须在投标文件中出具符合以下情况的说明材料复印件（五选一）：</w:t>
      </w:r>
    </w:p>
    <w:p w14:paraId="26CB110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①如投标人是企业（包括合伙企业），提供在工商部门注册的有效“企业法人营业执照”或“营业执照”；</w:t>
      </w:r>
    </w:p>
    <w:p w14:paraId="05CF5FD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②如投标人是事业单位，提供有效的“事业单位法人证书”；</w:t>
      </w:r>
    </w:p>
    <w:p w14:paraId="0D4670F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③如投标人是非企业专业服务机构的，提供执业许可证等说明文件；</w:t>
      </w:r>
    </w:p>
    <w:p w14:paraId="35F1E89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④如投标人是个体工商户，提供有效的“个体工商户营业执照”；</w:t>
      </w:r>
    </w:p>
    <w:p w14:paraId="136A384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⑤如投标人是自然人，提供有效的自然人身份说明（居民身份证正反面或公安机关出具的临时居民身份证正反面或港澳台胞证或护照）。</w:t>
      </w:r>
    </w:p>
    <w:p w14:paraId="73E287B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6F9BE80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接受联合体投标的项目，投标供应商为联合体的，联合体各方均须提供。</w:t>
      </w:r>
    </w:p>
    <w:p w14:paraId="4F75C0E0">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4"/>
          <w:highlight w:val="none"/>
          <w14:textFill>
            <w14:solidFill>
              <w14:schemeClr w14:val="tx1"/>
            </w14:solidFill>
          </w14:textFill>
        </w:rPr>
        <w:t>4.联合体协议书（如有）：联合体协议书（参考格式附后）（注：联合体参加投标的，另须提供联合体协议书，联合体各方均须提供相关证件等复印件或扫描件，资格承诺函（格式附后））</w:t>
      </w:r>
    </w:p>
    <w:p w14:paraId="7A5A04B2">
      <w:pPr>
        <w:keepNext w:val="0"/>
        <w:keepLines w:val="0"/>
        <w:pageBreakBefore w:val="0"/>
        <w:widowControl w:val="0"/>
        <w:kinsoku/>
        <w:wordWrap/>
        <w:overflowPunct/>
        <w:topLinePunct w:val="0"/>
        <w:autoSpaceDE/>
        <w:autoSpaceDN/>
        <w:bidi w:val="0"/>
        <w:adjustRightInd/>
        <w:snapToGrid/>
        <w:spacing w:after="0" w:line="336" w:lineRule="auto"/>
        <w:ind w:firstLine="422" w:firstLineChars="200"/>
        <w:jc w:val="both"/>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p>
    <w:p w14:paraId="46914178">
      <w:pPr>
        <w:keepNext w:val="0"/>
        <w:keepLines w:val="0"/>
        <w:pageBreakBefore w:val="0"/>
        <w:widowControl w:val="0"/>
        <w:kinsoku/>
        <w:wordWrap/>
        <w:overflowPunct/>
        <w:topLinePunct w:val="0"/>
        <w:autoSpaceDE/>
        <w:autoSpaceDN/>
        <w:bidi w:val="0"/>
        <w:adjustRightInd/>
        <w:snapToGrid/>
        <w:spacing w:after="0" w:line="336" w:lineRule="auto"/>
        <w:ind w:firstLine="422" w:firstLineChars="200"/>
        <w:jc w:val="both"/>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6EADFB00">
      <w:pPr>
        <w:keepNext w:val="0"/>
        <w:keepLines w:val="0"/>
        <w:pageBreakBefore w:val="0"/>
        <w:widowControl w:val="0"/>
        <w:kinsoku/>
        <w:wordWrap/>
        <w:overflowPunct/>
        <w:topLinePunct w:val="0"/>
        <w:autoSpaceDE/>
        <w:autoSpaceDN/>
        <w:bidi w:val="0"/>
        <w:adjustRightInd/>
        <w:snapToGrid/>
        <w:spacing w:after="0" w:line="336" w:lineRule="auto"/>
        <w:jc w:val="center"/>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附后无格式部分由投标人根据招标文件规定自行编制</w:t>
      </w:r>
    </w:p>
    <w:p w14:paraId="73745E78">
      <w:pPr>
        <w:snapToGrid w:val="0"/>
        <w:spacing w:before="50" w:after="156" w:afterLines="50" w:line="360" w:lineRule="auto"/>
        <w:jc w:val="center"/>
        <w:rPr>
          <w:rFonts w:hint="eastAsia" w:ascii="宋体" w:hAnsi="宋体" w:eastAsia="宋体" w:cs="宋体"/>
          <w:b/>
          <w:color w:val="000000" w:themeColor="text1"/>
          <w:sz w:val="24"/>
          <w:szCs w:val="24"/>
          <w14:textFill>
            <w14:solidFill>
              <w14:schemeClr w14:val="tx1"/>
            </w14:solidFill>
          </w14:textFill>
        </w:rPr>
      </w:pPr>
    </w:p>
    <w:p w14:paraId="72848E57">
      <w:pPr>
        <w:snapToGrid w:val="0"/>
        <w:spacing w:before="50" w:after="156" w:afterLines="50" w:line="360" w:lineRule="auto"/>
        <w:jc w:val="left"/>
        <w:rPr>
          <w:rFonts w:hint="eastAsia" w:ascii="宋体" w:hAnsi="宋体" w:eastAsia="宋体" w:cs="宋体"/>
          <w:b/>
          <w:color w:val="000000" w:themeColor="text1"/>
          <w:sz w:val="24"/>
          <w:szCs w:val="24"/>
          <w14:textFill>
            <w14:solidFill>
              <w14:schemeClr w14:val="tx1"/>
            </w14:solidFill>
          </w14:textFill>
        </w:rPr>
      </w:pPr>
    </w:p>
    <w:p w14:paraId="2D9C91C5">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435F1A6">
      <w:pPr>
        <w:snapToGrid w:val="0"/>
        <w:spacing w:before="50" w:after="156" w:afterLines="50" w:line="360" w:lineRule="auto"/>
        <w:jc w:val="left"/>
        <w:rPr>
          <w:rFonts w:hint="eastAsia" w:ascii="宋体" w:hAnsi="宋体" w:eastAsia="宋体" w:cs="宋体"/>
          <w:b/>
          <w:bCs/>
          <w:color w:val="000000" w:themeColor="text1"/>
          <w:sz w:val="30"/>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投标声明书格式</w:t>
      </w:r>
      <w:r>
        <w:rPr>
          <w:rFonts w:hint="eastAsia" w:ascii="宋体" w:hAnsi="宋体" w:eastAsia="宋体" w:cs="宋体"/>
          <w:color w:val="000000" w:themeColor="text1"/>
          <w:sz w:val="24"/>
          <w:szCs w:val="24"/>
          <w14:textFill>
            <w14:solidFill>
              <w14:schemeClr w14:val="tx1"/>
            </w14:solidFill>
          </w14:textFill>
        </w:rPr>
        <w:t>：</w:t>
      </w:r>
    </w:p>
    <w:p w14:paraId="30D4E75D">
      <w:pPr>
        <w:snapToGrid w:val="0"/>
        <w:spacing w:before="156" w:beforeLines="50" w:after="50" w:line="240" w:lineRule="auto"/>
        <w:jc w:val="center"/>
        <w:rPr>
          <w:rFonts w:hint="eastAsia" w:ascii="宋体" w:hAnsi="宋体" w:eastAsia="宋体" w:cs="宋体"/>
          <w:b/>
          <w:bCs/>
          <w:color w:val="000000" w:themeColor="text1"/>
          <w:sz w:val="24"/>
          <w:szCs w:val="20"/>
          <w14:textFill>
            <w14:solidFill>
              <w14:schemeClr w14:val="tx1"/>
            </w14:solidFill>
          </w14:textFill>
        </w:rPr>
      </w:pPr>
      <w:r>
        <w:rPr>
          <w:rFonts w:hint="eastAsia" w:ascii="宋体" w:hAnsi="宋体" w:eastAsia="宋体" w:cs="宋体"/>
          <w:b/>
          <w:bCs/>
          <w:color w:val="000000" w:themeColor="text1"/>
          <w:sz w:val="30"/>
          <w:szCs w:val="24"/>
          <w14:textFill>
            <w14:solidFill>
              <w14:schemeClr w14:val="tx1"/>
            </w14:solidFill>
          </w14:textFill>
        </w:rPr>
        <w:t>投标声明书</w:t>
      </w:r>
    </w:p>
    <w:p w14:paraId="034F48BC">
      <w:pPr>
        <w:snapToGrid w:val="0"/>
        <w:spacing w:before="156" w:beforeLines="50" w:after="5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（采购单位）：</w:t>
      </w:r>
    </w:p>
    <w:p w14:paraId="06716650">
      <w:pPr>
        <w:snapToGrid w:val="0"/>
        <w:spacing w:before="156" w:beforeLines="50" w:after="50" w:line="24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（投标人名称）系中华人民共和国合法企业，经营地址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56BAC028">
      <w:pPr>
        <w:snapToGrid w:val="0"/>
        <w:spacing w:before="156" w:beforeLines="50" w:after="50" w:line="240" w:lineRule="auto"/>
        <w:ind w:firstLine="6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（投标人名称）的法定代表人，我方愿意参加贵方组织的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项目的投标，为便于贵方公正、择优地确定中标人及其投标产品和服务，我方就本次投标有关事项郑重声明如下：</w:t>
      </w:r>
    </w:p>
    <w:p w14:paraId="06D446EA">
      <w:pPr>
        <w:snapToGrid w:val="0"/>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000000" w:themeColor="text1"/>
          <w:sz w:val="24"/>
          <w:szCs w:val="24"/>
          <w:lang w:eastAsia="zh-CN"/>
          <w14:textFill>
            <w14:solidFill>
              <w14:schemeClr w14:val="tx1"/>
            </w14:solidFill>
          </w14:textFill>
        </w:rPr>
        <w:t>所必需的</w:t>
      </w:r>
      <w:r>
        <w:rPr>
          <w:rFonts w:hint="eastAsia" w:ascii="宋体" w:hAnsi="宋体" w:eastAsia="宋体" w:cs="宋体"/>
          <w:color w:val="000000" w:themeColor="text1"/>
          <w:sz w:val="24"/>
          <w:szCs w:val="24"/>
          <w14:textFill>
            <w14:solidFill>
              <w14:schemeClr w14:val="tx1"/>
            </w14:solidFill>
          </w14:textFill>
        </w:rPr>
        <w:t>设备和专业技术能力。</w:t>
      </w:r>
    </w:p>
    <w:p w14:paraId="14ADBD57">
      <w:pPr>
        <w:snapToGrid w:val="0"/>
        <w:spacing w:before="156" w:beforeLines="50" w:line="240" w:lineRule="auto"/>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2.我方不是采购人的附属机构；在获知本项目采购信息后，与采购人聘请的为此项目提供咨询服务的公司及其附属机构没有任何联系。</w:t>
      </w:r>
    </w:p>
    <w:p w14:paraId="46D2A1E5">
      <w:pPr>
        <w:snapToGrid w:val="0"/>
        <w:spacing w:before="156" w:beforeLines="50" w:line="240" w:lineRule="auto"/>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.我方诚意提请贵方关注：近期有关该型号产品的生产、供货、售后服务以及性能等方面的重大决策和事项有：</w:t>
      </w:r>
      <w:r>
        <w:rPr>
          <w:rFonts w:hint="eastAsia" w:ascii="宋体" w:hAnsi="宋体" w:eastAsia="宋体" w:cs="宋体"/>
          <w:color w:val="000000" w:themeColor="text1"/>
          <w:sz w:val="24"/>
          <w:szCs w:val="24"/>
          <w:u w:val="single"/>
          <w14:textFill>
            <w14:solidFill>
              <w14:schemeClr w14:val="tx1"/>
            </w14:solidFill>
          </w14:textFill>
        </w:rPr>
        <w:t>　　　　　　　　　　　　　　　　　　　　　　　　　　　</w:t>
      </w:r>
    </w:p>
    <w:p w14:paraId="7B8690BC">
      <w:pPr>
        <w:snapToGrid w:val="0"/>
        <w:spacing w:line="240" w:lineRule="auto"/>
        <w:ind w:firstLine="464"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pacing w:val="-4"/>
          <w:sz w:val="24"/>
          <w:szCs w:val="20"/>
          <w:lang w:val="en-US" w:eastAsia="zh-CN"/>
          <w14:textFill>
            <w14:solidFill>
              <w14:schemeClr w14:val="tx1"/>
            </w14:solidFill>
          </w14:textFill>
        </w:rPr>
        <w:t>4</w:t>
      </w:r>
      <w:r>
        <w:rPr>
          <w:rFonts w:hint="eastAsia" w:ascii="宋体" w:hAnsi="宋体" w:eastAsia="宋体" w:cs="宋体"/>
          <w:color w:val="000000" w:themeColor="text1"/>
          <w:spacing w:val="-4"/>
          <w:sz w:val="24"/>
          <w:szCs w:val="20"/>
          <w14:textFill>
            <w14:solidFill>
              <w14:schemeClr w14:val="tx1"/>
            </w14:solidFill>
          </w14:textFill>
        </w:rPr>
        <w:t>.我方及由本人担任法定代表人的其他机构最近三年内被通报或者被处罚的违法行为有：</w:t>
      </w:r>
      <w:r>
        <w:rPr>
          <w:rFonts w:hint="eastAsia" w:ascii="宋体" w:hAnsi="宋体" w:eastAsia="宋体" w:cs="宋体"/>
          <w:color w:val="000000" w:themeColor="text1"/>
          <w:sz w:val="24"/>
          <w:szCs w:val="24"/>
          <w:u w:val="single"/>
          <w14:textFill>
            <w14:solidFill>
              <w14:schemeClr w14:val="tx1"/>
            </w14:solidFill>
          </w14:textFill>
        </w:rPr>
        <w:t>　　　　　　　　　　　　　　　　　　　　　　　　　　　</w:t>
      </w:r>
    </w:p>
    <w:p w14:paraId="3D8401D0">
      <w:pPr>
        <w:spacing w:line="240" w:lineRule="auto"/>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0"/>
          <w:lang w:val="en-US" w:eastAsia="zh-CN"/>
          <w14:textFill>
            <w14:solidFill>
              <w14:schemeClr w14:val="tx1"/>
            </w14:solidFill>
          </w14:textFill>
        </w:rPr>
        <w:t>5</w:t>
      </w:r>
      <w:r>
        <w:rPr>
          <w:rFonts w:hint="eastAsia" w:ascii="宋体" w:hAnsi="宋体" w:eastAsia="宋体" w:cs="宋体"/>
          <w:color w:val="000000" w:themeColor="text1"/>
          <w:spacing w:val="-4"/>
          <w:sz w:val="24"/>
          <w:szCs w:val="20"/>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443FAA5A">
      <w:pPr>
        <w:spacing w:line="240" w:lineRule="auto"/>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6.</w:t>
      </w:r>
      <w:r>
        <w:rPr>
          <w:rFonts w:hint="eastAsia" w:ascii="宋体" w:hAnsi="宋体" w:eastAsia="宋体" w:cs="宋体"/>
          <w:color w:val="000000" w:themeColor="text1"/>
          <w:spacing w:val="-4"/>
          <w:sz w:val="24"/>
          <w:szCs w:val="24"/>
          <w14:textFill>
            <w14:solidFill>
              <w14:schemeClr w14:val="tx1"/>
            </w14:solidFill>
          </w14:textFill>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000000" w:themeColor="text1"/>
          <w:spacing w:val="-4"/>
          <w:sz w:val="24"/>
          <w:szCs w:val="24"/>
          <w:lang w:eastAsia="zh-CN"/>
          <w14:textFill>
            <w14:solidFill>
              <w14:schemeClr w14:val="tx1"/>
            </w14:solidFill>
          </w14:textFill>
        </w:rPr>
        <w:t>采购人</w:t>
      </w:r>
      <w:r>
        <w:rPr>
          <w:rFonts w:hint="eastAsia" w:ascii="宋体" w:hAnsi="宋体" w:eastAsia="宋体" w:cs="宋体"/>
          <w:color w:val="000000" w:themeColor="text1"/>
          <w:spacing w:val="-4"/>
          <w:sz w:val="24"/>
          <w:szCs w:val="24"/>
          <w14:textFill>
            <w14:solidFill>
              <w14:schemeClr w14:val="tx1"/>
            </w14:solidFill>
          </w14:textFill>
        </w:rPr>
        <w:t>要求</w:t>
      </w:r>
      <w:r>
        <w:rPr>
          <w:rFonts w:hint="eastAsia" w:ascii="宋体" w:hAnsi="宋体" w:eastAsia="宋体" w:cs="宋体"/>
          <w:color w:val="000000" w:themeColor="text1"/>
          <w:spacing w:val="-4"/>
          <w:sz w:val="24"/>
          <w:szCs w:val="24"/>
          <w:lang w:eastAsia="zh-CN"/>
          <w14:textFill>
            <w14:solidFill>
              <w14:schemeClr w14:val="tx1"/>
            </w14:solidFill>
          </w14:textFill>
        </w:rPr>
        <w:t>做好</w:t>
      </w:r>
      <w:r>
        <w:rPr>
          <w:rFonts w:hint="eastAsia" w:ascii="宋体" w:hAnsi="宋体" w:eastAsia="宋体" w:cs="宋体"/>
          <w:color w:val="000000" w:themeColor="text1"/>
          <w:spacing w:val="-4"/>
          <w:sz w:val="24"/>
          <w:szCs w:val="24"/>
          <w14:textFill>
            <w14:solidFill>
              <w14:schemeClr w14:val="tx1"/>
            </w14:solidFill>
          </w14:textFill>
        </w:rPr>
        <w:t>保密工作。</w:t>
      </w:r>
    </w:p>
    <w:p w14:paraId="1F3A0D81">
      <w:pPr>
        <w:spacing w:line="240" w:lineRule="auto"/>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7.</w:t>
      </w:r>
      <w:r>
        <w:rPr>
          <w:rFonts w:hint="eastAsia" w:ascii="宋体" w:hAnsi="宋体" w:eastAsia="宋体" w:cs="宋体"/>
          <w:color w:val="000000" w:themeColor="text1"/>
          <w:spacing w:val="-4"/>
          <w:sz w:val="24"/>
          <w:szCs w:val="24"/>
          <w14:textFill>
            <w14:solidFill>
              <w14:schemeClr w14:val="tx1"/>
            </w14:solidFill>
          </w14:textFill>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000000" w:themeColor="text1"/>
          <w:spacing w:val="-4"/>
          <w:sz w:val="24"/>
          <w:szCs w:val="20"/>
          <w14:textFill>
            <w14:solidFill>
              <w14:schemeClr w14:val="tx1"/>
            </w14:solidFill>
          </w14:textFill>
        </w:rPr>
        <w:t>并在人员、设备、技术、资金、售后服务等方面具有相应的服务能力</w:t>
      </w:r>
      <w:r>
        <w:rPr>
          <w:rFonts w:hint="eastAsia" w:ascii="宋体" w:hAnsi="宋体" w:eastAsia="宋体" w:cs="宋体"/>
          <w:color w:val="000000" w:themeColor="text1"/>
          <w:spacing w:val="-4"/>
          <w:sz w:val="24"/>
          <w:szCs w:val="24"/>
          <w14:textFill>
            <w14:solidFill>
              <w14:schemeClr w14:val="tx1"/>
            </w14:solidFill>
          </w14:textFill>
        </w:rPr>
        <w:t>。我公司</w:t>
      </w:r>
      <w:r>
        <w:rPr>
          <w:rFonts w:hint="eastAsia" w:ascii="宋体" w:hAnsi="宋体" w:eastAsia="宋体" w:cs="宋体"/>
          <w:color w:val="000000" w:themeColor="text1"/>
          <w:spacing w:val="-4"/>
          <w:sz w:val="24"/>
          <w:szCs w:val="20"/>
          <w14:textFill>
            <w14:solidFill>
              <w14:schemeClr w14:val="tx1"/>
            </w14:solidFill>
          </w14:textFill>
        </w:rPr>
        <w:t>未被列入失信被执行人名单、</w:t>
      </w:r>
      <w:r>
        <w:rPr>
          <w:rFonts w:hint="eastAsia" w:ascii="宋体" w:hAnsi="宋体" w:eastAsia="宋体" w:cs="宋体"/>
          <w:color w:val="000000" w:themeColor="text1"/>
          <w:spacing w:val="-4"/>
          <w:sz w:val="24"/>
          <w:szCs w:val="20"/>
          <w:lang w:eastAsia="zh-CN"/>
          <w14:textFill>
            <w14:solidFill>
              <w14:schemeClr w14:val="tx1"/>
            </w14:solidFill>
          </w14:textFill>
        </w:rPr>
        <w:t>重大税收违法失信主体</w:t>
      </w:r>
      <w:r>
        <w:rPr>
          <w:rFonts w:hint="eastAsia" w:ascii="宋体" w:hAnsi="宋体" w:eastAsia="宋体" w:cs="宋体"/>
          <w:color w:val="000000" w:themeColor="text1"/>
          <w:spacing w:val="-4"/>
          <w:sz w:val="24"/>
          <w:szCs w:val="20"/>
          <w14:textFill>
            <w14:solidFill>
              <w14:schemeClr w14:val="tx1"/>
            </w14:solidFill>
          </w14:textFill>
        </w:rPr>
        <w:t>、政府采购严重违法失信行为记录名单。</w:t>
      </w:r>
    </w:p>
    <w:p w14:paraId="3CB6550F">
      <w:pPr>
        <w:snapToGrid w:val="0"/>
        <w:spacing w:line="240" w:lineRule="auto"/>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以上事项如有虚假或隐瞒，我方愿意承担一切后果，并不再寻求任何旨在减轻或免除法律责任的辩解。</w:t>
      </w:r>
    </w:p>
    <w:p w14:paraId="65555357">
      <w:pPr>
        <w:tabs>
          <w:tab w:val="left" w:pos="939"/>
        </w:tabs>
        <w:snapToGrid w:val="0"/>
        <w:spacing w:line="240" w:lineRule="auto"/>
        <w:ind w:left="773" w:leftChars="150" w:hanging="458" w:hangingChars="191"/>
        <w:rPr>
          <w:rFonts w:hint="eastAsia" w:ascii="宋体" w:hAnsi="宋体" w:eastAsia="宋体" w:cs="宋体"/>
          <w:color w:val="000000" w:themeColor="text1"/>
          <w:sz w:val="24"/>
          <w:szCs w:val="24"/>
          <w14:textFill>
            <w14:solidFill>
              <w14:schemeClr w14:val="tx1"/>
            </w14:solidFill>
          </w14:textFill>
        </w:rPr>
      </w:pPr>
    </w:p>
    <w:p w14:paraId="626D280C">
      <w:pPr>
        <w:snapToGrid w:val="0"/>
        <w:spacing w:before="156" w:beforeLines="50" w:line="288" w:lineRule="auto"/>
        <w:rPr>
          <w:rFonts w:hint="eastAsia" w:ascii="宋体" w:hAnsi="宋体" w:eastAsia="宋体" w:cs="宋体"/>
          <w:color w:val="000000" w:themeColor="text1"/>
          <w:sz w:val="24"/>
          <w:szCs w:val="20"/>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法定代表人（签名或盖章）：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09E80DE">
      <w:pPr>
        <w:snapToGrid w:val="0"/>
        <w:spacing w:before="156" w:beforeLines="50" w:after="50"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5D4309A4">
      <w:pPr>
        <w:snapToGrid w:val="0"/>
        <w:spacing w:before="50" w:after="156" w:afterLines="50" w:line="288" w:lineRule="auto"/>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78462E9D">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172157DC">
      <w:pPr>
        <w:snapToGrid w:val="0"/>
        <w:spacing w:before="50" w:after="156" w:afterLines="50" w:line="360" w:lineRule="auto"/>
        <w:jc w:val="left"/>
        <w:rPr>
          <w:rFonts w:hint="eastAsia" w:ascii="宋体" w:hAnsi="宋体" w:eastAsia="宋体" w:cs="宋体"/>
          <w:b/>
          <w:color w:val="000000" w:themeColor="text1"/>
          <w:sz w:val="24"/>
          <w:szCs w:val="24"/>
          <w:lang w:val="en-US" w:eastAsia="zh-CN"/>
          <w14:textFill>
            <w14:solidFill>
              <w14:schemeClr w14:val="tx1"/>
            </w14:solidFill>
          </w14:textFill>
        </w:rPr>
      </w:pPr>
    </w:p>
    <w:p w14:paraId="7F1245CC">
      <w:pPr>
        <w:snapToGrid w:val="0"/>
        <w:spacing w:before="50" w:after="156" w:afterLines="50" w:line="360" w:lineRule="auto"/>
        <w:jc w:val="left"/>
        <w:rPr>
          <w:rFonts w:hint="eastAsia" w:ascii="宋体" w:hAnsi="宋体" w:eastAsia="宋体" w:cs="宋体"/>
          <w:b/>
          <w:color w:val="000000" w:themeColor="text1"/>
          <w:sz w:val="24"/>
          <w:szCs w:val="24"/>
          <w:lang w:val="en-US" w:eastAsia="zh-CN"/>
          <w14:textFill>
            <w14:solidFill>
              <w14:schemeClr w14:val="tx1"/>
            </w14:solidFill>
          </w14:textFill>
        </w:rPr>
      </w:pPr>
    </w:p>
    <w:p w14:paraId="57621604">
      <w:pP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br w:type="page"/>
      </w:r>
    </w:p>
    <w:p w14:paraId="1F14F57A">
      <w:pPr>
        <w:snapToGrid w:val="0"/>
        <w:spacing w:before="50" w:after="156" w:afterLines="50"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资格承诺函格式：</w:t>
      </w:r>
    </w:p>
    <w:p w14:paraId="1AB57AEC">
      <w:pPr>
        <w:snapToGrid w:val="0"/>
        <w:spacing w:before="156" w:beforeLines="50" w:after="50" w:line="240" w:lineRule="auto"/>
        <w:jc w:val="center"/>
        <w:rPr>
          <w:rFonts w:hint="eastAsia" w:ascii="宋体" w:hAnsi="宋体" w:eastAsia="宋体" w:cs="宋体"/>
          <w:b/>
          <w:bCs/>
          <w:color w:val="000000" w:themeColor="text1"/>
          <w:sz w:val="30"/>
          <w:szCs w:val="24"/>
          <w14:textFill>
            <w14:solidFill>
              <w14:schemeClr w14:val="tx1"/>
            </w14:solidFill>
          </w14:textFill>
        </w:rPr>
      </w:pPr>
      <w:r>
        <w:rPr>
          <w:rFonts w:hint="eastAsia" w:ascii="宋体" w:hAnsi="宋体" w:eastAsia="宋体" w:cs="宋体"/>
          <w:b/>
          <w:bCs/>
          <w:color w:val="000000" w:themeColor="text1"/>
          <w:sz w:val="30"/>
          <w:szCs w:val="24"/>
          <w14:textFill>
            <w14:solidFill>
              <w14:schemeClr w14:val="tx1"/>
            </w14:solidFill>
          </w14:textFill>
        </w:rPr>
        <w:t>资格承诺函</w:t>
      </w:r>
    </w:p>
    <w:p w14:paraId="5CB8F925">
      <w:pPr>
        <w:tabs>
          <w:tab w:val="left" w:pos="0"/>
        </w:tabs>
        <w:snapToGrid w:val="0"/>
        <w:spacing w:line="360" w:lineRule="auto"/>
        <w:ind w:firstLine="240" w:firstLineChars="1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采购人）、（采购代理机构）</w:t>
      </w:r>
      <w:r>
        <w:rPr>
          <w:rFonts w:hint="eastAsia" w:ascii="宋体" w:hAnsi="宋体" w:eastAsia="宋体" w:cs="宋体"/>
          <w:color w:val="000000" w:themeColor="text1"/>
          <w:kern w:val="0"/>
          <w:sz w:val="24"/>
          <w:szCs w:val="24"/>
          <w14:textFill>
            <w14:solidFill>
              <w14:schemeClr w14:val="tx1"/>
            </w14:solidFill>
          </w14:textFill>
        </w:rPr>
        <w:t>：</w:t>
      </w:r>
    </w:p>
    <w:p w14:paraId="7B938AC5">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我方参与</w:t>
      </w:r>
      <w:r>
        <w:rPr>
          <w:rFonts w:hint="eastAsia" w:ascii="宋体" w:hAnsi="宋体" w:eastAsia="宋体" w:cs="宋体"/>
          <w:b/>
          <w:color w:val="000000" w:themeColor="text1"/>
          <w:kern w:val="0"/>
          <w:sz w:val="21"/>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b/>
          <w:color w:val="000000" w:themeColor="text1"/>
          <w:kern w:val="0"/>
          <w:sz w:val="24"/>
          <w:szCs w:val="24"/>
          <w:u w:val="single"/>
          <w14:textFill>
            <w14:solidFill>
              <w14:schemeClr w14:val="tx1"/>
            </w14:solidFill>
          </w14:textFill>
        </w:rPr>
        <w:t>（项目编号：    ）</w:t>
      </w:r>
      <w:r>
        <w:rPr>
          <w:rFonts w:hint="eastAsia" w:ascii="宋体" w:hAnsi="宋体" w:eastAsia="宋体" w:cs="宋体"/>
          <w:color w:val="000000" w:themeColor="text1"/>
          <w:kern w:val="0"/>
          <w:sz w:val="24"/>
          <w:szCs w:val="24"/>
          <w14:textFill>
            <w14:solidFill>
              <w14:schemeClr w14:val="tx1"/>
            </w14:solidFill>
          </w14:textFill>
        </w:rPr>
        <w:t>政府采购活动，郑重承诺：</w:t>
      </w:r>
    </w:p>
    <w:p w14:paraId="08423740">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（一）具备《中华人民共和国政府采购法》第二十二条第一款规定的条件：</w:t>
      </w:r>
    </w:p>
    <w:p w14:paraId="243481ED">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具有独立承担民事责任的能力；</w:t>
      </w:r>
    </w:p>
    <w:p w14:paraId="35676C44">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具有良好的商业信誉和健全的财务会计制度； </w:t>
      </w:r>
    </w:p>
    <w:p w14:paraId="76C0658B">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具有履行合同所必需的设备和专业技术能力；</w:t>
      </w:r>
    </w:p>
    <w:p w14:paraId="39EC1702">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有依法缴纳税收和社会保障资金的良好记录；</w:t>
      </w:r>
    </w:p>
    <w:p w14:paraId="415370E0">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参加政府采购活动前三年内，在经营活动中没有重大违法记录；</w:t>
      </w:r>
    </w:p>
    <w:p w14:paraId="733B578F">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具有法律、行政法规规定的其他条件。</w:t>
      </w:r>
    </w:p>
    <w:p w14:paraId="2D1920C4">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（二）未被信用中国（www.creditchina.gov.cn)、中国政府采购网（www.ccgp.gov.cn）列入失信被执行人、</w:t>
      </w:r>
      <w:r>
        <w:rPr>
          <w:rFonts w:hint="eastAsia" w:ascii="宋体" w:hAnsi="宋体" w:eastAsia="宋体" w:cs="宋体"/>
          <w:color w:val="000000" w:themeColor="text1"/>
          <w:kern w:val="0"/>
          <w:sz w:val="24"/>
          <w:szCs w:val="24"/>
          <w:lang w:eastAsia="zh-CN"/>
          <w14:textFill>
            <w14:solidFill>
              <w14:schemeClr w14:val="tx1"/>
            </w14:solidFill>
          </w14:textFill>
        </w:rPr>
        <w:t>重大税收违法失信主体</w:t>
      </w:r>
      <w:r>
        <w:rPr>
          <w:rFonts w:hint="eastAsia" w:ascii="宋体" w:hAnsi="宋体" w:eastAsia="宋体" w:cs="宋体"/>
          <w:color w:val="000000" w:themeColor="text1"/>
          <w:kern w:val="0"/>
          <w:sz w:val="24"/>
          <w:szCs w:val="24"/>
          <w14:textFill>
            <w14:solidFill>
              <w14:schemeClr w14:val="tx1"/>
            </w14:solidFill>
          </w14:textFill>
        </w:rPr>
        <w:t>、政府采购严重违法失信行为记录名单。</w:t>
      </w:r>
    </w:p>
    <w:p w14:paraId="02C57BCB">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（三）不存在以下情况：</w:t>
      </w:r>
    </w:p>
    <w:p w14:paraId="7835F8D2">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单位负责人为同一人或者存在直接控股、管理关系的不同供应商参加同一合同项下的政府采购活动的；</w:t>
      </w:r>
    </w:p>
    <w:p w14:paraId="1CD810F9">
      <w:pPr>
        <w:tabs>
          <w:tab w:val="left" w:pos="0"/>
        </w:tabs>
        <w:snapToGrid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为采购项目提供整体设计、规范编制或者项目管理、监理、检测等服务后再参加该采购项目的其他采购活动的。</w:t>
      </w:r>
    </w:p>
    <w:p w14:paraId="663C2C11">
      <w:pPr>
        <w:spacing w:line="360" w:lineRule="auto"/>
        <w:ind w:firstLine="422" w:firstLineChars="200"/>
        <w:rPr>
          <w:rFonts w:hint="eastAsia" w:ascii="宋体" w:hAnsi="宋体" w:eastAsia="宋体" w:cs="宋体"/>
          <w:b/>
          <w:color w:val="000000" w:themeColor="text1"/>
          <w:kern w:val="0"/>
          <w:sz w:val="21"/>
          <w:szCs w:val="24"/>
          <w14:textFill>
            <w14:solidFill>
              <w14:schemeClr w14:val="tx1"/>
            </w14:solidFill>
          </w14:textFill>
        </w:rPr>
      </w:pPr>
      <w:r>
        <w:rPr>
          <w:rFonts w:hint="eastAsia" w:ascii="宋体" w:hAnsi="宋体" w:eastAsia="宋体" w:cs="宋体"/>
          <w:b/>
          <w:color w:val="000000" w:themeColor="text1"/>
          <w:kern w:val="0"/>
          <w:sz w:val="21"/>
          <w:szCs w:val="24"/>
          <w14:textFill>
            <w14:solidFill>
              <w14:schemeClr w14:val="tx1"/>
            </w14:solidFill>
          </w14:textFill>
        </w:rPr>
        <w:t>以上承诺如有虚假或隐瞒，采购人可取消我方任何资格（投标/中标/签订合同），我方对此无任何异议，并愿意承担一切后果和责任。</w:t>
      </w:r>
    </w:p>
    <w:p w14:paraId="11740836">
      <w:pPr>
        <w:spacing w:line="360" w:lineRule="auto"/>
        <w:ind w:firstLine="420" w:firstLineChars="200"/>
        <w:rPr>
          <w:rFonts w:hint="eastAsia" w:ascii="宋体" w:hAnsi="宋体" w:eastAsia="宋体" w:cs="宋体"/>
          <w:color w:val="000000" w:themeColor="text1"/>
          <w:kern w:val="0"/>
          <w:sz w:val="21"/>
          <w:szCs w:val="24"/>
          <w14:textFill>
            <w14:solidFill>
              <w14:schemeClr w14:val="tx1"/>
            </w14:solidFill>
          </w14:textFill>
        </w:rPr>
      </w:pPr>
      <w:r>
        <w:rPr>
          <w:rFonts w:hint="eastAsia" w:ascii="宋体" w:hAnsi="宋体" w:eastAsia="宋体" w:cs="宋体"/>
          <w:color w:val="000000" w:themeColor="text1"/>
          <w:kern w:val="0"/>
          <w:sz w:val="21"/>
          <w:szCs w:val="24"/>
          <w14:textFill>
            <w14:solidFill>
              <w14:schemeClr w14:val="tx1"/>
            </w14:solidFill>
          </w14:textFill>
        </w:rPr>
        <w:t>特此承诺！</w:t>
      </w:r>
    </w:p>
    <w:p w14:paraId="5406C2C8">
      <w:pPr>
        <w:spacing w:line="360" w:lineRule="auto"/>
        <w:ind w:firstLine="420" w:firstLineChars="200"/>
        <w:rPr>
          <w:rFonts w:hint="eastAsia" w:ascii="宋体" w:hAnsi="宋体" w:eastAsia="宋体" w:cs="宋体"/>
          <w:color w:val="000000" w:themeColor="text1"/>
          <w:sz w:val="21"/>
          <w:szCs w:val="24"/>
          <w14:textFill>
            <w14:solidFill>
              <w14:schemeClr w14:val="tx1"/>
            </w14:solidFill>
          </w14:textFill>
        </w:rPr>
      </w:pPr>
    </w:p>
    <w:p w14:paraId="1CC919B4">
      <w:pPr>
        <w:spacing w:line="360" w:lineRule="auto"/>
        <w:ind w:firstLine="420" w:firstLineChars="200"/>
        <w:rPr>
          <w:rFonts w:hint="eastAsia" w:ascii="宋体" w:hAnsi="宋体" w:eastAsia="宋体" w:cs="宋体"/>
          <w:color w:val="000000" w:themeColor="text1"/>
          <w:kern w:val="0"/>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投标人名称（电子签章）：</w:t>
      </w:r>
      <w:r>
        <w:rPr>
          <w:rFonts w:hint="eastAsia" w:ascii="宋体" w:hAnsi="宋体" w:eastAsia="宋体" w:cs="宋体"/>
          <w:color w:val="000000" w:themeColor="text1"/>
          <w:kern w:val="0"/>
          <w:sz w:val="21"/>
          <w:szCs w:val="24"/>
          <w14:textFill>
            <w14:solidFill>
              <w14:schemeClr w14:val="tx1"/>
            </w14:solidFill>
          </w14:textFill>
        </w:rPr>
        <w:t>__________________________________</w:t>
      </w:r>
    </w:p>
    <w:p w14:paraId="12410F6A">
      <w:pPr>
        <w:spacing w:line="360" w:lineRule="auto"/>
        <w:ind w:firstLine="420" w:firstLineChars="200"/>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日期：________年____月____日</w:t>
      </w:r>
    </w:p>
    <w:p w14:paraId="6D18B2E0">
      <w:pPr>
        <w:spacing w:line="360" w:lineRule="auto"/>
        <w:rPr>
          <w:rFonts w:hint="eastAsia" w:ascii="宋体" w:hAnsi="宋体" w:eastAsia="宋体" w:cs="宋体"/>
          <w:b/>
          <w:color w:val="000000" w:themeColor="text1"/>
          <w:kern w:val="0"/>
          <w:sz w:val="21"/>
          <w:szCs w:val="24"/>
          <w14:textFill>
            <w14:solidFill>
              <w14:schemeClr w14:val="tx1"/>
            </w14:solidFill>
          </w14:textFill>
        </w:rPr>
      </w:pPr>
      <w:r>
        <w:rPr>
          <w:rFonts w:hint="eastAsia" w:ascii="宋体" w:hAnsi="宋体" w:eastAsia="宋体" w:cs="宋体"/>
          <w:b/>
          <w:color w:val="000000" w:themeColor="text1"/>
          <w:kern w:val="0"/>
          <w:sz w:val="21"/>
          <w:szCs w:val="24"/>
          <w14:textFill>
            <w14:solidFill>
              <w14:schemeClr w14:val="tx1"/>
            </w14:solidFill>
          </w14:textFill>
        </w:rPr>
        <w:t>编制说明：</w:t>
      </w:r>
      <w:r>
        <w:rPr>
          <w:rFonts w:hint="eastAsia" w:ascii="宋体" w:hAnsi="宋体" w:eastAsia="宋体" w:cs="宋体"/>
          <w:b/>
          <w:color w:val="000000" w:themeColor="text1"/>
          <w:kern w:val="0"/>
          <w:sz w:val="21"/>
          <w:szCs w:val="24"/>
          <w:u w:val="single"/>
          <w14:textFill>
            <w14:solidFill>
              <w14:schemeClr w14:val="tx1"/>
            </w14:solidFill>
          </w14:textFill>
        </w:rPr>
        <w:t>接受联合体投标的项目，投标供应商为联合体的，联合体各方均须提供本承诺函，否则投标无效。</w:t>
      </w:r>
    </w:p>
    <w:p w14:paraId="0C1B12EE">
      <w:pP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br w:type="page"/>
      </w:r>
    </w:p>
    <w:p w14:paraId="350498EB">
      <w:pPr>
        <w:shd w:val="clear"/>
        <w:snapToGrid w:val="0"/>
        <w:spacing w:before="50" w:after="156" w:afterLines="50" w:line="360" w:lineRule="auto"/>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联合体协议书格式（如联合体参加投标的）</w:t>
      </w:r>
    </w:p>
    <w:p w14:paraId="49886DDA">
      <w:pPr>
        <w:shd w:val="clear"/>
        <w:adjustRightInd w:val="0"/>
        <w:snapToGrid w:val="0"/>
        <w:spacing w:before="50" w:after="50"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联合体协议书</w:t>
      </w:r>
    </w:p>
    <w:p w14:paraId="2F16D468">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szCs w:val="24"/>
          <w:highlight w:val="none"/>
          <w14:textFill>
            <w14:solidFill>
              <w14:schemeClr w14:val="tx1"/>
            </w14:solidFill>
          </w14:textFill>
        </w:rPr>
        <w:t>自愿</w:t>
      </w:r>
      <w:r>
        <w:rPr>
          <w:rFonts w:hint="eastAsia" w:ascii="宋体" w:hAnsi="宋体" w:eastAsia="宋体" w:cs="宋体"/>
          <w:color w:val="000000" w:themeColor="text1"/>
          <w:kern w:val="0"/>
          <w:sz w:val="24"/>
          <w:szCs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szCs w:val="24"/>
          <w:highlight w:val="none"/>
          <w14:textFill>
            <w14:solidFill>
              <w14:schemeClr w14:val="tx1"/>
            </w14:solidFill>
          </w14:textFill>
        </w:rPr>
        <w:t>参加</w:t>
      </w:r>
      <w:r>
        <w:rPr>
          <w:rFonts w:hint="eastAsia" w:ascii="宋体" w:hAnsi="宋体" w:eastAsia="宋体" w:cs="宋体"/>
          <w:color w:val="000000" w:themeColor="text1"/>
          <w:sz w:val="24"/>
          <w:szCs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投标。 </w:t>
      </w:r>
    </w:p>
    <w:p w14:paraId="58DF4072">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szCs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szCs w:val="24"/>
          <w:highlight w:val="none"/>
          <w14:textFill>
            <w14:solidFill>
              <w14:schemeClr w14:val="tx1"/>
            </w14:solidFill>
          </w14:textFill>
        </w:rPr>
        <w:t>为联合体</w:t>
      </w:r>
      <w:r>
        <w:rPr>
          <w:rFonts w:hint="eastAsia" w:ascii="宋体" w:hAnsi="宋体" w:eastAsia="宋体" w:cs="宋体"/>
          <w:color w:val="000000" w:themeColor="text1"/>
          <w:kern w:val="0"/>
          <w:sz w:val="24"/>
          <w:szCs w:val="24"/>
          <w:highlight w:val="none"/>
          <w:lang w:val="zh-CN"/>
          <w14:textFill>
            <w14:solidFill>
              <w14:schemeClr w14:val="tx1"/>
            </w14:solidFill>
          </w14:textFill>
        </w:rPr>
        <w:t>牵头人</w:t>
      </w:r>
      <w:r>
        <w:rPr>
          <w:rFonts w:hint="eastAsia" w:ascii="宋体" w:hAnsi="宋体" w:eastAsia="宋体" w:cs="宋体"/>
          <w:color w:val="000000" w:themeColor="text1"/>
          <w:sz w:val="24"/>
          <w:szCs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38C15A17">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szCs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65447B73">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三、本次联合投标中，分工如下：</w:t>
      </w:r>
      <w:r>
        <w:rPr>
          <w:rFonts w:hint="eastAsia" w:ascii="宋体" w:hAnsi="宋体" w:eastAsia="宋体" w:cs="宋体"/>
          <w:color w:val="000000" w:themeColor="text1"/>
          <w:kern w:val="0"/>
          <w:sz w:val="24"/>
          <w:szCs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szCs w:val="24"/>
          <w:highlight w:val="none"/>
          <w:lang w:val="zh-CN"/>
          <w14:textFill>
            <w14:solidFill>
              <w14:schemeClr w14:val="tx1"/>
            </w14:solidFill>
          </w14:textFill>
        </w:rPr>
        <w:t>承担的工作和义务为：</w:t>
      </w:r>
      <w:r>
        <w:rPr>
          <w:rFonts w:hint="eastAsia" w:ascii="宋体" w:hAnsi="宋体" w:eastAsia="宋体" w:cs="宋体"/>
          <w:color w:val="000000" w:themeColor="text1"/>
          <w:sz w:val="21"/>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szCs w:val="24"/>
          <w:highlight w:val="none"/>
          <w:lang w:val="zh-CN"/>
          <w14:textFill>
            <w14:solidFill>
              <w14:schemeClr w14:val="tx1"/>
            </w14:solidFill>
          </w14:textFill>
        </w:rPr>
        <w:t>承担的工作和义务为：</w:t>
      </w:r>
      <w:r>
        <w:rPr>
          <w:rFonts w:hint="eastAsia" w:ascii="宋体" w:hAnsi="宋体" w:eastAsia="宋体" w:cs="宋体"/>
          <w:color w:val="000000" w:themeColor="text1"/>
          <w:sz w:val="21"/>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w:t>
      </w:r>
    </w:p>
    <w:p w14:paraId="6D1D8DF4">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中小企业合同金额达到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%，小微企业合同金额达到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2202704E">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五、如果中标，</w:t>
      </w:r>
      <w:r>
        <w:rPr>
          <w:rFonts w:hint="eastAsia" w:ascii="宋体" w:hAnsi="宋体" w:eastAsia="宋体" w:cs="宋体"/>
          <w:color w:val="000000" w:themeColor="text1"/>
          <w:sz w:val="24"/>
          <w:szCs w:val="24"/>
          <w:highlight w:val="none"/>
          <w14:textFill>
            <w14:solidFill>
              <w14:schemeClr w14:val="tx1"/>
            </w14:solidFill>
          </w14:textFill>
        </w:rPr>
        <w:t>联合体各成员方共同与采购人签订合同，并就采购合同约定的事项对采购人承担连带责任。</w:t>
      </w:r>
    </w:p>
    <w:p w14:paraId="5F196771">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六、有关本次联合投标的其他事宜：</w:t>
      </w:r>
    </w:p>
    <w:p w14:paraId="5D6AC6B9">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1、联合体各方不再单独参加或者与其他供应商另外组成联合体参加同一合同项下的政府采购活动。</w:t>
      </w:r>
    </w:p>
    <w:p w14:paraId="72472D89">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2、联合体中有同类资质的各方按照联合体分工承担相同工作的，按照资质等级较低的供应商确定资质等级。</w:t>
      </w:r>
    </w:p>
    <w:p w14:paraId="36792A7D">
      <w:pPr>
        <w:shd w:val="clear"/>
        <w:adjustRightInd w:val="0"/>
        <w:snapToGrid w:val="0"/>
        <w:spacing w:line="360" w:lineRule="auto"/>
        <w:ind w:firstLine="576"/>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3、本协议提交采购人、采购机构后，联合体各方不得以任何形式对上述内容进行修改或撤销。</w:t>
      </w:r>
    </w:p>
    <w:p w14:paraId="07504079">
      <w:pPr>
        <w:shd w:val="clear"/>
        <w:adjustRightInd w:val="0"/>
        <w:snapToGrid w:val="0"/>
        <w:spacing w:line="360" w:lineRule="auto"/>
        <w:jc w:val="righ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联合体成员名称(电子签名/公章)：</w:t>
      </w:r>
    </w:p>
    <w:p w14:paraId="35F0FE2A">
      <w:pPr>
        <w:shd w:val="clear"/>
        <w:adjustRightInd w:val="0"/>
        <w:snapToGrid w:val="0"/>
        <w:spacing w:line="360" w:lineRule="auto"/>
        <w:jc w:val="righ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联合体成员名称(电子签名/公章)：</w:t>
      </w:r>
    </w:p>
    <w:p w14:paraId="0771D677">
      <w:pPr>
        <w:shd w:val="clear"/>
        <w:adjustRightInd w:val="0"/>
        <w:snapToGrid w:val="0"/>
        <w:spacing w:line="360" w:lineRule="auto"/>
        <w:ind w:firstLine="5760" w:firstLineChars="2400"/>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10E56422">
      <w:pPr>
        <w:shd w:val="clear"/>
        <w:adjustRightInd w:val="0"/>
        <w:snapToGrid w:val="0"/>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日期：  年  月   日</w:t>
      </w:r>
    </w:p>
    <w:p w14:paraId="48CCAEA5">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450343CE">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4C7E390E">
      <w:pPr>
        <w:spacing w:line="240" w:lineRule="auto"/>
        <w:outlineLvl w:val="9"/>
        <w:rPr>
          <w:rFonts w:hint="eastAsia" w:ascii="宋体" w:hAnsi="宋体" w:eastAsia="宋体" w:cs="宋体"/>
          <w:b/>
          <w:color w:val="000000" w:themeColor="text1"/>
          <w:sz w:val="28"/>
          <w:szCs w:val="28"/>
          <w14:textFill>
            <w14:solidFill>
              <w14:schemeClr w14:val="tx1"/>
            </w14:solidFill>
          </w14:textFill>
        </w:rPr>
      </w:pPr>
    </w:p>
    <w:p w14:paraId="387EAAB3">
      <w:pPr>
        <w:spacing w:line="24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二、商务</w:t>
      </w:r>
      <w:r>
        <w:rPr>
          <w:rFonts w:hint="eastAsia" w:ascii="宋体" w:hAnsi="宋体" w:eastAsia="宋体" w:cs="宋体"/>
          <w:b/>
          <w:color w:val="000000" w:themeColor="text1"/>
          <w:sz w:val="28"/>
          <w:szCs w:val="28"/>
          <w:lang w:val="en-US" w:eastAsia="zh-CN"/>
          <w14:textFill>
            <w14:solidFill>
              <w14:schemeClr w14:val="tx1"/>
            </w14:solidFill>
          </w14:textFill>
        </w:rPr>
        <w:t>技术</w:t>
      </w:r>
      <w:r>
        <w:rPr>
          <w:rFonts w:hint="eastAsia" w:ascii="宋体" w:hAnsi="宋体" w:eastAsia="宋体" w:cs="宋体"/>
          <w:b/>
          <w:color w:val="000000" w:themeColor="text1"/>
          <w:sz w:val="28"/>
          <w:szCs w:val="28"/>
          <w14:textFill>
            <w14:solidFill>
              <w14:schemeClr w14:val="tx1"/>
            </w14:solidFill>
          </w14:textFill>
        </w:rPr>
        <w:t>文件封面格式</w:t>
      </w:r>
    </w:p>
    <w:p w14:paraId="4373A89A">
      <w:pPr>
        <w:spacing w:line="240" w:lineRule="auto"/>
        <w:rPr>
          <w:rFonts w:hint="eastAsia" w:ascii="宋体" w:hAnsi="宋体" w:eastAsia="宋体" w:cs="宋体"/>
          <w:b/>
          <w:bCs/>
          <w:color w:val="000000" w:themeColor="text1"/>
          <w:sz w:val="40"/>
          <w:szCs w:val="40"/>
          <w14:textFill>
            <w14:solidFill>
              <w14:schemeClr w14:val="tx1"/>
            </w14:solidFill>
          </w14:textFill>
        </w:rPr>
      </w:pPr>
    </w:p>
    <w:p w14:paraId="56B8927D">
      <w:pPr>
        <w:spacing w:line="24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40"/>
          <w:szCs w:val="40"/>
          <w:lang w:eastAsia="zh-CN"/>
          <w14:textFill>
            <w14:solidFill>
              <w14:schemeClr w14:val="tx1"/>
            </w14:solidFill>
          </w14:textFill>
        </w:rPr>
        <w:t>浦江县公安局交通信号灯2024年建设项目</w:t>
      </w:r>
    </w:p>
    <w:p w14:paraId="5EA69C39">
      <w:pPr>
        <w:spacing w:line="360" w:lineRule="auto"/>
        <w:jc w:val="center"/>
        <w:rPr>
          <w:rFonts w:hint="eastAsia" w:ascii="宋体" w:hAnsi="宋体" w:eastAsia="宋体" w:cs="宋体"/>
          <w:color w:val="000000" w:themeColor="text1"/>
          <w:spacing w:val="40"/>
          <w:w w:val="90"/>
          <w:sz w:val="96"/>
          <w:szCs w:val="96"/>
          <w:lang w:bidi="th-TH"/>
          <w14:textFill>
            <w14:solidFill>
              <w14:schemeClr w14:val="tx1"/>
            </w14:solidFill>
          </w14:textFill>
        </w:rPr>
      </w:pPr>
    </w:p>
    <w:p w14:paraId="03C93F4E">
      <w:pPr>
        <w:spacing w:line="360" w:lineRule="auto"/>
        <w:jc w:val="center"/>
        <w:rPr>
          <w:rFonts w:hint="eastAsia" w:ascii="宋体" w:hAnsi="宋体" w:eastAsia="宋体" w:cs="宋体"/>
          <w:color w:val="000000" w:themeColor="text1"/>
          <w:spacing w:val="40"/>
          <w:w w:val="90"/>
          <w:sz w:val="96"/>
          <w:szCs w:val="96"/>
          <w:lang w:bidi="th-TH"/>
          <w14:textFill>
            <w14:solidFill>
              <w14:schemeClr w14:val="tx1"/>
            </w14:solidFill>
          </w14:textFill>
        </w:rPr>
      </w:pPr>
      <w:r>
        <w:rPr>
          <w:rFonts w:hint="eastAsia" w:ascii="宋体" w:hAnsi="宋体" w:eastAsia="宋体" w:cs="宋体"/>
          <w:color w:val="000000" w:themeColor="text1"/>
          <w:spacing w:val="40"/>
          <w:w w:val="90"/>
          <w:sz w:val="96"/>
          <w:szCs w:val="96"/>
          <w:lang w:val="en-US" w:eastAsia="zh-CN" w:bidi="th-TH"/>
          <w14:textFill>
            <w14:solidFill>
              <w14:schemeClr w14:val="tx1"/>
            </w14:solidFill>
          </w14:textFill>
        </w:rPr>
        <w:t>投 标 文 件</w:t>
      </w:r>
    </w:p>
    <w:p w14:paraId="643858AC">
      <w:pPr>
        <w:spacing w:line="24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（商务</w:t>
      </w:r>
      <w:r>
        <w:rPr>
          <w:rFonts w:hint="eastAsia" w:ascii="宋体" w:hAnsi="宋体" w:eastAsia="宋体" w:cs="宋体"/>
          <w:b/>
          <w:bCs/>
          <w:color w:val="000000" w:themeColor="text1"/>
          <w:sz w:val="36"/>
          <w:szCs w:val="36"/>
          <w:lang w:val="en-US" w:eastAsia="zh-CN"/>
          <w14:textFill>
            <w14:solidFill>
              <w14:schemeClr w14:val="tx1"/>
            </w14:solidFill>
          </w14:textFill>
        </w:rPr>
        <w:t>技术</w:t>
      </w:r>
      <w:r>
        <w:rPr>
          <w:rFonts w:hint="eastAsia" w:ascii="宋体" w:hAnsi="宋体" w:eastAsia="宋体" w:cs="宋体"/>
          <w:b/>
          <w:bCs/>
          <w:color w:val="000000" w:themeColor="text1"/>
          <w:sz w:val="36"/>
          <w:szCs w:val="36"/>
          <w14:textFill>
            <w14:solidFill>
              <w14:schemeClr w14:val="tx1"/>
            </w14:solidFill>
          </w14:textFill>
        </w:rPr>
        <w:t>文件）</w:t>
      </w:r>
    </w:p>
    <w:p w14:paraId="3AAE440D">
      <w:pPr>
        <w:spacing w:line="24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项目编号：</w:t>
      </w:r>
    </w:p>
    <w:p w14:paraId="731AF436">
      <w:pPr>
        <w:spacing w:line="240" w:lineRule="auto"/>
        <w:jc w:val="center"/>
        <w:rPr>
          <w:rFonts w:hint="eastAsia" w:ascii="宋体" w:hAnsi="宋体" w:eastAsia="宋体" w:cs="宋体"/>
          <w:b/>
          <w:bCs/>
          <w:color w:val="000000" w:themeColor="text1"/>
          <w:sz w:val="28"/>
          <w:szCs w:val="28"/>
          <w14:textFill>
            <w14:solidFill>
              <w14:schemeClr w14:val="tx1"/>
            </w14:solidFill>
          </w14:textFill>
        </w:rPr>
      </w:pPr>
    </w:p>
    <w:p w14:paraId="394C8BFB">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60A87032">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2F652B72">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122A61AA">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41CD11AC">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22F44597">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投标人名称（电子签章）：</w:t>
      </w:r>
      <w:r>
        <w:rPr>
          <w:rFonts w:hint="eastAsia" w:ascii="宋体" w:hAnsi="宋体" w:eastAsia="宋体" w:cs="宋体"/>
          <w:b/>
          <w:color w:val="000000" w:themeColor="text1"/>
          <w:sz w:val="32"/>
          <w:szCs w:val="32"/>
          <w:u w:val="single"/>
          <w14:textFill>
            <w14:solidFill>
              <w14:schemeClr w14:val="tx1"/>
            </w14:solidFill>
          </w14:textFill>
        </w:rPr>
        <w:t xml:space="preserve">                             </w:t>
      </w:r>
    </w:p>
    <w:p w14:paraId="773A3E3B">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45A242FA">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法定代表人或授权代表(签字或盖章)： </w:t>
      </w:r>
      <w:r>
        <w:rPr>
          <w:rFonts w:hint="eastAsia" w:ascii="宋体" w:hAnsi="宋体" w:eastAsia="宋体" w:cs="宋体"/>
          <w:b/>
          <w:color w:val="000000" w:themeColor="text1"/>
          <w:sz w:val="32"/>
          <w:szCs w:val="32"/>
          <w:u w:val="single"/>
          <w14:textFill>
            <w14:solidFill>
              <w14:schemeClr w14:val="tx1"/>
            </w14:solidFill>
          </w14:textFill>
        </w:rPr>
        <w:t xml:space="preserve">                  </w:t>
      </w:r>
    </w:p>
    <w:p w14:paraId="263DAA6E">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719449BF">
      <w:pPr>
        <w:autoSpaceDE w:val="0"/>
        <w:autoSpaceDN w:val="0"/>
        <w:adjustRightInd w:val="0"/>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时间：    年   月   日</w:t>
      </w:r>
    </w:p>
    <w:p w14:paraId="52D20795">
      <w:pPr>
        <w:tabs>
          <w:tab w:val="left" w:pos="720"/>
        </w:tabs>
        <w:adjustRightInd w:val="0"/>
        <w:snapToGrid w:val="0"/>
        <w:spacing w:line="360" w:lineRule="auto"/>
        <w:ind w:left="420"/>
        <w:jc w:val="center"/>
        <w:rPr>
          <w:rFonts w:hint="eastAsia" w:ascii="宋体" w:hAnsi="宋体" w:eastAsia="宋体" w:cs="宋体"/>
          <w:b/>
          <w:snapToGrid w:val="0"/>
          <w:color w:val="000000" w:themeColor="text1"/>
          <w:kern w:val="0"/>
          <w:sz w:val="32"/>
          <w:szCs w:val="32"/>
          <w14:textFill>
            <w14:solidFill>
              <w14:schemeClr w14:val="tx1"/>
            </w14:solidFill>
          </w14:textFill>
        </w:rPr>
      </w:pPr>
    </w:p>
    <w:p w14:paraId="43F10034">
      <w:pPr>
        <w:tabs>
          <w:tab w:val="left" w:pos="720"/>
        </w:tabs>
        <w:adjustRightInd w:val="0"/>
        <w:snapToGrid w:val="0"/>
        <w:spacing w:line="360" w:lineRule="auto"/>
        <w:ind w:left="420"/>
        <w:jc w:val="center"/>
        <w:rPr>
          <w:rFonts w:hint="eastAsia" w:ascii="宋体" w:hAnsi="宋体" w:eastAsia="宋体" w:cs="宋体"/>
          <w:b/>
          <w:snapToGrid w:val="0"/>
          <w:color w:val="000000" w:themeColor="text1"/>
          <w:kern w:val="0"/>
          <w:sz w:val="32"/>
          <w:szCs w:val="32"/>
          <w14:textFill>
            <w14:solidFill>
              <w14:schemeClr w14:val="tx1"/>
            </w14:solidFill>
          </w14:textFill>
        </w:rPr>
      </w:pPr>
    </w:p>
    <w:p w14:paraId="11FDDFA3">
      <w:pPr>
        <w:tabs>
          <w:tab w:val="left" w:pos="720"/>
        </w:tabs>
        <w:adjustRightInd w:val="0"/>
        <w:snapToGrid w:val="0"/>
        <w:spacing w:line="360" w:lineRule="auto"/>
        <w:ind w:left="420"/>
        <w:jc w:val="center"/>
        <w:rPr>
          <w:rFonts w:hint="eastAsia" w:ascii="宋体" w:hAnsi="宋体" w:eastAsia="宋体" w:cs="宋体"/>
          <w:b/>
          <w:snapToGrid w:val="0"/>
          <w:color w:val="000000" w:themeColor="text1"/>
          <w:kern w:val="0"/>
          <w:sz w:val="32"/>
          <w:szCs w:val="32"/>
          <w14:textFill>
            <w14:solidFill>
              <w14:schemeClr w14:val="tx1"/>
            </w14:solidFill>
          </w14:textFill>
        </w:rPr>
      </w:pPr>
    </w:p>
    <w:p w14:paraId="2887BCCF">
      <w:pPr>
        <w:tabs>
          <w:tab w:val="left" w:pos="720"/>
        </w:tabs>
        <w:adjustRightInd w:val="0"/>
        <w:snapToGrid w:val="0"/>
        <w:spacing w:line="360" w:lineRule="auto"/>
        <w:ind w:left="420"/>
        <w:jc w:val="center"/>
        <w:rPr>
          <w:rFonts w:hint="eastAsia"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商务</w:t>
      </w:r>
      <w:r>
        <w:rPr>
          <w:rFonts w:hint="eastAsia" w:ascii="宋体" w:hAnsi="宋体" w:eastAsia="宋体" w:cs="宋体"/>
          <w:b/>
          <w:snapToGrid w:val="0"/>
          <w:color w:val="000000" w:themeColor="text1"/>
          <w:kern w:val="0"/>
          <w:sz w:val="32"/>
          <w:szCs w:val="32"/>
          <w:lang w:val="en-US" w:eastAsia="zh-CN"/>
          <w14:textFill>
            <w14:solidFill>
              <w14:schemeClr w14:val="tx1"/>
            </w14:solidFill>
          </w14:textFill>
        </w:rPr>
        <w:t>技术</w:t>
      </w:r>
      <w:r>
        <w:rPr>
          <w:rFonts w:hint="eastAsia" w:ascii="宋体" w:hAnsi="宋体" w:eastAsia="宋体" w:cs="宋体"/>
          <w:b/>
          <w:snapToGrid w:val="0"/>
          <w:color w:val="000000" w:themeColor="text1"/>
          <w:kern w:val="0"/>
          <w:sz w:val="32"/>
          <w:szCs w:val="32"/>
          <w14:textFill>
            <w14:solidFill>
              <w14:schemeClr w14:val="tx1"/>
            </w14:solidFill>
          </w14:textFill>
        </w:rPr>
        <w:t>文件目录</w:t>
      </w:r>
    </w:p>
    <w:p w14:paraId="14B84A04">
      <w:pPr>
        <w:snapToGrid w:val="0"/>
        <w:spacing w:before="50" w:after="156" w:afterLines="50" w:line="240" w:lineRule="auto"/>
        <w:jc w:val="left"/>
        <w:rPr>
          <w:rFonts w:hint="eastAsia" w:ascii="宋体" w:hAnsi="宋体" w:eastAsia="宋体" w:cs="宋体"/>
          <w:color w:val="000000" w:themeColor="text1"/>
          <w:sz w:val="24"/>
          <w:szCs w:val="24"/>
          <w14:textFill>
            <w14:solidFill>
              <w14:schemeClr w14:val="tx1"/>
            </w14:solidFill>
          </w14:textFill>
        </w:rPr>
      </w:pPr>
    </w:p>
    <w:p w14:paraId="30FAC392">
      <w:pPr>
        <w:bidi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1.投标人基本情况表（格式见附件）———————页码</w:t>
      </w:r>
    </w:p>
    <w:p w14:paraId="5F8575EA">
      <w:pPr>
        <w:bidi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2.法定代表人资格说明书和法定代表人授权委托书（格式见附件）—————页码</w:t>
      </w:r>
    </w:p>
    <w:p w14:paraId="17053AB1">
      <w:pPr>
        <w:bidi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3.商务响应表（格式见附件）———————页码</w:t>
      </w:r>
    </w:p>
    <w:p w14:paraId="37F10AE0">
      <w:pPr>
        <w:bidi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4.</w:t>
      </w:r>
      <w:r>
        <w:rPr>
          <w:rFonts w:hint="eastAsia" w:ascii="宋体" w:hAnsi="宋体" w:eastAsia="宋体" w:cs="宋体"/>
          <w:color w:val="000000" w:themeColor="text1"/>
          <w:sz w:val="24"/>
          <w:szCs w:val="22"/>
          <w14:textFill>
            <w14:solidFill>
              <w14:schemeClr w14:val="tx1"/>
            </w14:solidFill>
          </w14:textFill>
        </w:rPr>
        <w:t>技术响应表（格式见附件）———————页码</w:t>
      </w:r>
    </w:p>
    <w:p w14:paraId="0022AD01">
      <w:pPr>
        <w:bidi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5.</w:t>
      </w:r>
      <w:r>
        <w:rPr>
          <w:rFonts w:hint="eastAsia" w:ascii="宋体" w:hAnsi="宋体" w:eastAsia="宋体" w:cs="宋体"/>
          <w:color w:val="000000" w:themeColor="text1"/>
          <w:sz w:val="24"/>
          <w:szCs w:val="22"/>
          <w14:textFill>
            <w14:solidFill>
              <w14:schemeClr w14:val="tx1"/>
            </w14:solidFill>
          </w14:textFill>
        </w:rPr>
        <w:t>产品配置清单表（格式见附件）———————页码</w:t>
      </w:r>
    </w:p>
    <w:p w14:paraId="3C78FC04">
      <w:pPr>
        <w:bidi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color w:val="000000" w:themeColor="text1"/>
          <w:sz w:val="24"/>
          <w:szCs w:val="22"/>
          <w:lang w:val="en-US" w:eastAsia="zh-CN"/>
          <w14:textFill>
            <w14:solidFill>
              <w14:schemeClr w14:val="tx1"/>
            </w14:solidFill>
          </w14:textFill>
        </w:rPr>
        <w:t>商务技术</w:t>
      </w:r>
      <w:r>
        <w:rPr>
          <w:rFonts w:hint="eastAsia" w:ascii="宋体" w:hAnsi="宋体" w:eastAsia="宋体" w:cs="宋体"/>
          <w:color w:val="000000" w:themeColor="text1"/>
          <w:sz w:val="24"/>
          <w:szCs w:val="22"/>
          <w14:textFill>
            <w14:solidFill>
              <w14:schemeClr w14:val="tx1"/>
            </w14:solidFill>
          </w14:textFill>
        </w:rPr>
        <w:t>分自评表（格式见附件）———————页码</w:t>
      </w:r>
    </w:p>
    <w:p w14:paraId="32D64D04">
      <w:pPr>
        <w:bidi w:val="0"/>
        <w:spacing w:line="360" w:lineRule="auto"/>
        <w:ind w:left="0" w:leftChars="0"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6.1投标人实力</w:t>
      </w:r>
      <w:r>
        <w:rPr>
          <w:rFonts w:hint="eastAsia" w:ascii="宋体" w:hAnsi="宋体" w:eastAsia="宋体" w:cs="宋体"/>
          <w:color w:val="000000" w:themeColor="text1"/>
          <w:sz w:val="24"/>
          <w:szCs w:val="22"/>
          <w14:textFill>
            <w14:solidFill>
              <w14:schemeClr w14:val="tx1"/>
            </w14:solidFill>
          </w14:textFill>
        </w:rPr>
        <w:t>———————页码</w:t>
      </w:r>
    </w:p>
    <w:p w14:paraId="18DC225D">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6.2技术参数及配置———————页码</w:t>
      </w:r>
    </w:p>
    <w:p w14:paraId="64063863">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6.3拟派人员———————页码</w:t>
      </w:r>
    </w:p>
    <w:p w14:paraId="1902B7A1">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6.4同类业绩———————页码</w:t>
      </w:r>
    </w:p>
    <w:p w14:paraId="589E1CC9">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6.5对项目整体方案的理解和深化设计———————页码</w:t>
      </w:r>
    </w:p>
    <w:p w14:paraId="37D31142">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6.6保证措施———————页码</w:t>
      </w:r>
    </w:p>
    <w:p w14:paraId="560308A2">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6.7实施方案———————页码</w:t>
      </w:r>
    </w:p>
    <w:p w14:paraId="605F3631">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6.8项目培训———————页码</w:t>
      </w:r>
    </w:p>
    <w:p w14:paraId="239FEF9B">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6.9售后服务情况———————页码</w:t>
      </w:r>
    </w:p>
    <w:p w14:paraId="4C1BBF8F">
      <w:pPr>
        <w:bidi w:val="0"/>
        <w:spacing w:line="360" w:lineRule="auto"/>
        <w:ind w:left="0" w:leftChars="0" w:firstLine="420" w:firstLineChars="175"/>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6.10政策分———————页码</w:t>
      </w:r>
    </w:p>
    <w:p w14:paraId="7E01A166">
      <w:pPr>
        <w:bidi w:val="0"/>
        <w:spacing w:line="360" w:lineRule="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7.</w:t>
      </w:r>
      <w:r>
        <w:rPr>
          <w:rFonts w:hint="eastAsia" w:ascii="宋体" w:hAnsi="宋体" w:eastAsia="宋体" w:cs="宋体"/>
          <w:color w:val="000000" w:themeColor="text1"/>
          <w:sz w:val="24"/>
          <w:szCs w:val="22"/>
          <w14:textFill>
            <w14:solidFill>
              <w14:schemeClr w14:val="tx1"/>
            </w14:solidFill>
          </w14:textFill>
        </w:rPr>
        <w:t>投标人需要说明的其他资料（对照相应项</w:t>
      </w:r>
      <w:r>
        <w:rPr>
          <w:rFonts w:hint="eastAsia" w:ascii="宋体" w:hAnsi="宋体" w:eastAsia="宋体" w:cs="宋体"/>
          <w:color w:val="000000" w:themeColor="text1"/>
          <w:sz w:val="24"/>
          <w:szCs w:val="32"/>
          <w14:textFill>
            <w14:solidFill>
              <w14:schemeClr w14:val="tx1"/>
            </w14:solidFill>
          </w14:textFill>
        </w:rPr>
        <w:t>目评分标准，由投标人自行考虑）———————页码。</w:t>
      </w:r>
    </w:p>
    <w:p w14:paraId="1907FC28">
      <w:pPr>
        <w:spacing w:line="460" w:lineRule="exact"/>
        <w:rPr>
          <w:rFonts w:hint="eastAsia" w:ascii="宋体" w:hAnsi="宋体" w:eastAsia="宋体" w:cs="宋体"/>
          <w:b/>
          <w:color w:val="000000" w:themeColor="text1"/>
          <w:sz w:val="28"/>
          <w:szCs w:val="28"/>
          <w:u w:val="none"/>
          <w:lang w:val="en-US" w:eastAsia="zh-CN"/>
          <w14:textFill>
            <w14:solidFill>
              <w14:schemeClr w14:val="tx1"/>
            </w14:solidFill>
          </w14:textFill>
        </w:rPr>
      </w:pPr>
      <w:r>
        <w:rPr>
          <w:rFonts w:hint="eastAsia" w:ascii="宋体" w:hAnsi="宋体" w:eastAsia="宋体" w:cs="宋体"/>
          <w:b/>
          <w:color w:val="000000" w:themeColor="text1"/>
          <w:sz w:val="28"/>
          <w:szCs w:val="28"/>
          <w:u w:val="none"/>
          <w14:textFill>
            <w14:solidFill>
              <w14:schemeClr w14:val="tx1"/>
            </w14:solidFill>
          </w14:textFill>
        </w:rPr>
        <w:t>注：</w:t>
      </w:r>
      <w:r>
        <w:rPr>
          <w:rFonts w:hint="eastAsia" w:ascii="宋体" w:hAnsi="宋体" w:eastAsia="宋体" w:cs="宋体"/>
          <w:b/>
          <w:color w:val="000000" w:themeColor="text1"/>
          <w:sz w:val="28"/>
          <w:szCs w:val="28"/>
          <w:u w:val="none"/>
          <w:lang w:val="en-US" w:eastAsia="zh-CN"/>
          <w14:textFill>
            <w14:solidFill>
              <w14:schemeClr w14:val="tx1"/>
            </w14:solidFill>
          </w14:textFill>
        </w:rPr>
        <w:t>1.投标人根据商务技术分评分细则附“商务技术分自评表”【格式见附件】</w:t>
      </w:r>
    </w:p>
    <w:p w14:paraId="4CC167D0">
      <w:pPr>
        <w:spacing w:line="460" w:lineRule="exact"/>
        <w:ind w:firstLine="562" w:firstLineChars="200"/>
        <w:rPr>
          <w:rFonts w:hint="eastAsia" w:ascii="宋体" w:hAnsi="宋体" w:eastAsia="宋体" w:cs="宋体"/>
          <w:b/>
          <w:color w:val="000000" w:themeColor="text1"/>
          <w:sz w:val="28"/>
          <w:szCs w:val="28"/>
          <w:u w:val="none"/>
          <w14:textFill>
            <w14:solidFill>
              <w14:schemeClr w14:val="tx1"/>
            </w14:solidFill>
          </w14:textFill>
        </w:rPr>
      </w:pPr>
      <w:r>
        <w:rPr>
          <w:rFonts w:hint="eastAsia" w:ascii="宋体" w:hAnsi="宋体" w:eastAsia="宋体" w:cs="宋体"/>
          <w:b/>
          <w:color w:val="000000" w:themeColor="text1"/>
          <w:sz w:val="28"/>
          <w:szCs w:val="28"/>
          <w:u w:val="none"/>
          <w:lang w:val="en-US" w:eastAsia="zh-CN"/>
          <w14:textFill>
            <w14:solidFill>
              <w14:schemeClr w14:val="tx1"/>
            </w14:solidFill>
          </w14:textFill>
        </w:rPr>
        <w:t>2.商务技术</w:t>
      </w:r>
      <w:r>
        <w:rPr>
          <w:rFonts w:hint="eastAsia" w:ascii="宋体" w:hAnsi="宋体" w:eastAsia="宋体" w:cs="宋体"/>
          <w:b/>
          <w:color w:val="000000" w:themeColor="text1"/>
          <w:sz w:val="28"/>
          <w:szCs w:val="28"/>
          <w:u w:val="none"/>
          <w14:textFill>
            <w14:solidFill>
              <w14:schemeClr w14:val="tx1"/>
            </w14:solidFill>
          </w14:textFill>
        </w:rPr>
        <w:t>文件的文字部分及其他未提供格式部分由各投标人根据招标文件要求、评分标准要求自行设置。</w:t>
      </w:r>
    </w:p>
    <w:p w14:paraId="7C270673">
      <w:pPr>
        <w:snapToGrid w:val="0"/>
        <w:spacing w:before="295" w:after="295" w:line="240" w:lineRule="auto"/>
        <w:rPr>
          <w:rFonts w:hint="eastAsia" w:ascii="宋体" w:hAnsi="宋体" w:eastAsia="宋体" w:cs="宋体"/>
          <w:color w:val="000000" w:themeColor="text1"/>
          <w:sz w:val="24"/>
          <w:szCs w:val="24"/>
          <w14:textFill>
            <w14:solidFill>
              <w14:schemeClr w14:val="tx1"/>
            </w14:solidFill>
          </w14:textFill>
        </w:rPr>
      </w:pPr>
    </w:p>
    <w:p w14:paraId="5F4DB87F">
      <w:pPr>
        <w:snapToGrid w:val="0"/>
        <w:spacing w:before="50" w:after="156" w:afterLines="50" w:line="360" w:lineRule="auto"/>
        <w:jc w:val="left"/>
        <w:rPr>
          <w:rFonts w:hint="eastAsia" w:ascii="宋体" w:hAnsi="宋体" w:eastAsia="宋体" w:cs="宋体"/>
          <w:b/>
          <w:color w:val="000000" w:themeColor="text1"/>
          <w:sz w:val="24"/>
          <w:szCs w:val="24"/>
          <w14:textFill>
            <w14:solidFill>
              <w14:schemeClr w14:val="tx1"/>
            </w14:solidFill>
          </w14:textFill>
        </w:rPr>
      </w:pPr>
      <w:bookmarkStart w:id="15" w:name="_Toc488936100"/>
      <w:bookmarkStart w:id="16" w:name="_Toc14746861"/>
      <w:bookmarkStart w:id="17" w:name="_Toc110393361"/>
      <w:bookmarkStart w:id="18" w:name="_Toc483379796"/>
      <w:bookmarkStart w:id="19" w:name="_Toc479927873"/>
      <w:bookmarkStart w:id="20" w:name="_Toc225223761"/>
      <w:r>
        <w:rPr>
          <w:rFonts w:hint="eastAsia" w:ascii="宋体" w:hAnsi="宋体" w:eastAsia="宋体" w:cs="宋体"/>
          <w:b/>
          <w:color w:val="000000" w:themeColor="text1"/>
          <w:sz w:val="24"/>
          <w:szCs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1.投标人基本情况表格式：</w:t>
      </w:r>
    </w:p>
    <w:p w14:paraId="560ECAFD">
      <w:pPr>
        <w:snapToGrid w:val="0"/>
        <w:spacing w:before="156" w:beforeLines="50" w:after="50" w:line="240" w:lineRule="auto"/>
        <w:jc w:val="center"/>
        <w:rPr>
          <w:rFonts w:hint="eastAsia" w:ascii="宋体" w:hAnsi="宋体" w:eastAsia="宋体" w:cs="宋体"/>
          <w:b/>
          <w:bCs/>
          <w:color w:val="000000" w:themeColor="text1"/>
          <w:sz w:val="30"/>
          <w:szCs w:val="24"/>
          <w14:textFill>
            <w14:solidFill>
              <w14:schemeClr w14:val="tx1"/>
            </w14:solidFill>
          </w14:textFill>
        </w:rPr>
      </w:pPr>
      <w:r>
        <w:rPr>
          <w:rFonts w:hint="eastAsia" w:ascii="宋体" w:hAnsi="宋体" w:eastAsia="宋体" w:cs="宋体"/>
          <w:b/>
          <w:bCs/>
          <w:color w:val="000000" w:themeColor="text1"/>
          <w:sz w:val="30"/>
          <w:szCs w:val="24"/>
          <w14:textFill>
            <w14:solidFill>
              <w14:schemeClr w14:val="tx1"/>
            </w14:solidFill>
          </w14:textFill>
        </w:rPr>
        <w:t>投标人基本情况表</w:t>
      </w:r>
      <w:bookmarkEnd w:id="15"/>
      <w:bookmarkEnd w:id="16"/>
      <w:bookmarkEnd w:id="17"/>
      <w:bookmarkEnd w:id="18"/>
      <w:bookmarkEnd w:id="19"/>
      <w:bookmarkEnd w:id="20"/>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181A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E9D97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tc>
        <w:tc>
          <w:tcPr>
            <w:tcW w:w="2763" w:type="dxa"/>
            <w:gridSpan w:val="3"/>
            <w:noWrap w:val="0"/>
            <w:vAlign w:val="center"/>
          </w:tcPr>
          <w:p w14:paraId="2B39FE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2368" w:type="dxa"/>
            <w:noWrap w:val="0"/>
            <w:vAlign w:val="center"/>
          </w:tcPr>
          <w:p w14:paraId="71C467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组织机构代码</w:t>
            </w:r>
          </w:p>
        </w:tc>
        <w:tc>
          <w:tcPr>
            <w:tcW w:w="2322" w:type="dxa"/>
            <w:noWrap w:val="0"/>
            <w:vAlign w:val="center"/>
          </w:tcPr>
          <w:p w14:paraId="6D63BE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4453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72B48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2763" w:type="dxa"/>
            <w:gridSpan w:val="3"/>
            <w:noWrap w:val="0"/>
            <w:vAlign w:val="center"/>
          </w:tcPr>
          <w:p w14:paraId="209D72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2368" w:type="dxa"/>
            <w:noWrap w:val="0"/>
            <w:vAlign w:val="center"/>
          </w:tcPr>
          <w:p w14:paraId="3BBCCE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注册登记号</w:t>
            </w:r>
          </w:p>
        </w:tc>
        <w:tc>
          <w:tcPr>
            <w:tcW w:w="2322" w:type="dxa"/>
            <w:noWrap w:val="0"/>
            <w:vAlign w:val="center"/>
          </w:tcPr>
          <w:p w14:paraId="678545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5D4F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490FD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经营地址</w:t>
            </w:r>
          </w:p>
        </w:tc>
        <w:tc>
          <w:tcPr>
            <w:tcW w:w="2763" w:type="dxa"/>
            <w:gridSpan w:val="3"/>
            <w:noWrap w:val="0"/>
            <w:vAlign w:val="center"/>
          </w:tcPr>
          <w:p w14:paraId="6F5074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2368" w:type="dxa"/>
            <w:noWrap w:val="0"/>
            <w:vAlign w:val="center"/>
          </w:tcPr>
          <w:p w14:paraId="4AE06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pacing w:val="3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税务登记证号</w:t>
            </w:r>
          </w:p>
        </w:tc>
        <w:tc>
          <w:tcPr>
            <w:tcW w:w="2322" w:type="dxa"/>
            <w:noWrap w:val="0"/>
            <w:vAlign w:val="center"/>
          </w:tcPr>
          <w:p w14:paraId="7648DB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1F97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6A347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p>
        </w:tc>
        <w:tc>
          <w:tcPr>
            <w:tcW w:w="2763" w:type="dxa"/>
            <w:gridSpan w:val="3"/>
            <w:noWrap w:val="0"/>
            <w:vAlign w:val="center"/>
          </w:tcPr>
          <w:p w14:paraId="4FF9E8FF">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000000" w:themeColor="text1"/>
                <w:sz w:val="24"/>
                <w:szCs w:val="24"/>
                <w14:textFill>
                  <w14:solidFill>
                    <w14:schemeClr w14:val="tx1"/>
                  </w14:solidFill>
                </w14:textFill>
              </w:rPr>
            </w:pPr>
          </w:p>
        </w:tc>
        <w:tc>
          <w:tcPr>
            <w:tcW w:w="2368" w:type="dxa"/>
            <w:noWrap w:val="0"/>
            <w:vAlign w:val="center"/>
          </w:tcPr>
          <w:p w14:paraId="68A741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pacing w:val="34"/>
                <w:sz w:val="24"/>
                <w:szCs w:val="24"/>
                <w14:textFill>
                  <w14:solidFill>
                    <w14:schemeClr w14:val="tx1"/>
                  </w14:solidFill>
                </w14:textFill>
              </w:rPr>
            </w:pPr>
            <w:r>
              <w:rPr>
                <w:rFonts w:hint="eastAsia" w:ascii="宋体" w:hAnsi="宋体" w:eastAsia="宋体" w:cs="宋体"/>
                <w:color w:val="000000" w:themeColor="text1"/>
                <w:spacing w:val="34"/>
                <w:sz w:val="24"/>
                <w:szCs w:val="24"/>
                <w14:textFill>
                  <w14:solidFill>
                    <w14:schemeClr w14:val="tx1"/>
                  </w14:solidFill>
                </w14:textFill>
              </w:rPr>
              <w:t>注册资本</w:t>
            </w:r>
          </w:p>
        </w:tc>
        <w:tc>
          <w:tcPr>
            <w:tcW w:w="2322" w:type="dxa"/>
            <w:noWrap w:val="0"/>
            <w:vAlign w:val="center"/>
          </w:tcPr>
          <w:p w14:paraId="0AAEE6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2BAD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7118A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2763" w:type="dxa"/>
            <w:gridSpan w:val="3"/>
            <w:noWrap w:val="0"/>
            <w:vAlign w:val="center"/>
          </w:tcPr>
          <w:p w14:paraId="0F6F98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2368" w:type="dxa"/>
            <w:noWrap w:val="0"/>
            <w:vAlign w:val="center"/>
          </w:tcPr>
          <w:p w14:paraId="38555C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营业期限</w:t>
            </w:r>
          </w:p>
        </w:tc>
        <w:tc>
          <w:tcPr>
            <w:tcW w:w="2322" w:type="dxa"/>
            <w:noWrap w:val="0"/>
            <w:vAlign w:val="center"/>
          </w:tcPr>
          <w:p w14:paraId="2F7D67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年 月</w:t>
            </w:r>
          </w:p>
        </w:tc>
      </w:tr>
      <w:tr w14:paraId="01DD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EC64A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资质情况</w:t>
            </w:r>
          </w:p>
        </w:tc>
        <w:tc>
          <w:tcPr>
            <w:tcW w:w="7453" w:type="dxa"/>
            <w:gridSpan w:val="5"/>
            <w:noWrap w:val="0"/>
            <w:vAlign w:val="center"/>
          </w:tcPr>
          <w:p w14:paraId="2B8648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11FA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796F3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员工数量</w:t>
            </w:r>
          </w:p>
        </w:tc>
        <w:tc>
          <w:tcPr>
            <w:tcW w:w="7453" w:type="dxa"/>
            <w:gridSpan w:val="5"/>
            <w:noWrap w:val="0"/>
            <w:vAlign w:val="center"/>
          </w:tcPr>
          <w:p w14:paraId="4F162F8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人，其中，高级职称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人，中级职称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w:t>
            </w:r>
          </w:p>
        </w:tc>
      </w:tr>
      <w:tr w14:paraId="76A5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1A7E2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2763" w:type="dxa"/>
            <w:gridSpan w:val="3"/>
            <w:noWrap w:val="0"/>
            <w:vAlign w:val="center"/>
          </w:tcPr>
          <w:p w14:paraId="73D871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2368" w:type="dxa"/>
            <w:noWrap w:val="0"/>
            <w:vAlign w:val="center"/>
          </w:tcPr>
          <w:p w14:paraId="06BC3F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tc>
        <w:tc>
          <w:tcPr>
            <w:tcW w:w="2322" w:type="dxa"/>
            <w:noWrap w:val="0"/>
            <w:vAlign w:val="center"/>
          </w:tcPr>
          <w:p w14:paraId="52836B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3271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25B4E4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主要业绩</w:t>
            </w:r>
          </w:p>
        </w:tc>
        <w:tc>
          <w:tcPr>
            <w:tcW w:w="7453" w:type="dxa"/>
            <w:gridSpan w:val="5"/>
            <w:noWrap w:val="0"/>
            <w:vAlign w:val="center"/>
          </w:tcPr>
          <w:p w14:paraId="691C4EB7">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p>
          <w:p w14:paraId="4A54C083">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p>
        </w:tc>
      </w:tr>
      <w:tr w14:paraId="5371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12B632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 定 代 表 人 基 本 情 况</w:t>
            </w:r>
          </w:p>
        </w:tc>
      </w:tr>
      <w:tr w14:paraId="6EC9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E186A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2763" w:type="dxa"/>
            <w:gridSpan w:val="3"/>
            <w:noWrap w:val="0"/>
            <w:vAlign w:val="center"/>
          </w:tcPr>
          <w:p w14:paraId="71CF27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2368" w:type="dxa"/>
            <w:noWrap w:val="0"/>
            <w:vAlign w:val="center"/>
          </w:tcPr>
          <w:p w14:paraId="13433D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p>
        </w:tc>
        <w:tc>
          <w:tcPr>
            <w:tcW w:w="2322" w:type="dxa"/>
            <w:noWrap w:val="0"/>
            <w:vAlign w:val="center"/>
          </w:tcPr>
          <w:p w14:paraId="3A5CC0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0FA6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C7F54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923" w:type="dxa"/>
            <w:noWrap w:val="0"/>
            <w:vAlign w:val="center"/>
          </w:tcPr>
          <w:p w14:paraId="120AD7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070" w:type="dxa"/>
            <w:noWrap w:val="0"/>
            <w:vAlign w:val="center"/>
          </w:tcPr>
          <w:p w14:paraId="41C7F3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称</w:t>
            </w:r>
          </w:p>
        </w:tc>
        <w:tc>
          <w:tcPr>
            <w:tcW w:w="770" w:type="dxa"/>
            <w:noWrap w:val="0"/>
            <w:vAlign w:val="center"/>
          </w:tcPr>
          <w:p w14:paraId="74976E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2368" w:type="dxa"/>
            <w:noWrap w:val="0"/>
            <w:vAlign w:val="center"/>
          </w:tcPr>
          <w:p w14:paraId="053028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    历</w:t>
            </w:r>
          </w:p>
        </w:tc>
        <w:tc>
          <w:tcPr>
            <w:tcW w:w="2322" w:type="dxa"/>
            <w:noWrap w:val="0"/>
            <w:vAlign w:val="center"/>
          </w:tcPr>
          <w:p w14:paraId="4A64C3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2CF6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27C1A708">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bl>
    <w:p w14:paraId="6166514B">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兹说明上述声明是真实、正确的，并提供了全部能提供的资料和数据，我们同意遵照贵方要求出示有关说明文件。</w:t>
      </w:r>
    </w:p>
    <w:p w14:paraId="3ED86BDC">
      <w:pPr>
        <w:spacing w:line="240" w:lineRule="auto"/>
        <w:rPr>
          <w:rFonts w:hint="eastAsia" w:ascii="宋体" w:hAnsi="宋体" w:eastAsia="宋体" w:cs="宋体"/>
          <w:b/>
          <w:color w:val="000000" w:themeColor="text1"/>
          <w:sz w:val="24"/>
          <w:szCs w:val="24"/>
          <w14:textFill>
            <w14:solidFill>
              <w14:schemeClr w14:val="tx1"/>
            </w14:solidFill>
          </w14:textFill>
        </w:rPr>
      </w:pPr>
    </w:p>
    <w:p w14:paraId="3AB48B2F">
      <w:pPr>
        <w:spacing w:line="24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677F035">
      <w:pPr>
        <w:spacing w:line="24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法定代表人或授权代表（签字或盖章）:___________ </w:t>
      </w:r>
      <w:r>
        <w:rPr>
          <w:rFonts w:hint="eastAsia" w:ascii="宋体" w:hAnsi="宋体" w:eastAsia="宋体" w:cs="宋体"/>
          <w:b/>
          <w:color w:val="000000" w:themeColor="text1"/>
          <w:sz w:val="24"/>
          <w:szCs w:val="24"/>
          <w14:textFill>
            <w14:solidFill>
              <w14:schemeClr w14:val="tx1"/>
            </w14:solidFill>
          </w14:textFill>
        </w:rPr>
        <w:t xml:space="preserve">             </w:t>
      </w:r>
    </w:p>
    <w:p w14:paraId="567672D8">
      <w:pPr>
        <w:snapToGrid w:val="0"/>
        <w:spacing w:before="50" w:after="156" w:afterLines="50" w:line="360" w:lineRule="auto"/>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71212726">
      <w:pPr>
        <w:snapToGrid w:val="0"/>
        <w:spacing w:before="50" w:after="156" w:afterLines="50" w:line="360" w:lineRule="auto"/>
        <w:jc w:val="left"/>
        <w:rPr>
          <w:rFonts w:hint="eastAsia" w:ascii="宋体" w:hAnsi="宋体" w:eastAsia="宋体" w:cs="宋体"/>
          <w:b/>
          <w:color w:val="000000" w:themeColor="text1"/>
          <w:sz w:val="24"/>
          <w:szCs w:val="24"/>
          <w14:textFill>
            <w14:solidFill>
              <w14:schemeClr w14:val="tx1"/>
            </w14:solidFill>
          </w14:textFill>
        </w:rPr>
      </w:pPr>
    </w:p>
    <w:p w14:paraId="438E0C2D">
      <w:pPr>
        <w:snapToGrid w:val="0"/>
        <w:spacing w:before="50" w:after="156" w:afterLines="50" w:line="360" w:lineRule="auto"/>
        <w:jc w:val="left"/>
        <w:rPr>
          <w:rFonts w:hint="eastAsia" w:ascii="宋体" w:hAnsi="宋体" w:eastAsia="宋体" w:cs="宋体"/>
          <w:b/>
          <w:color w:val="000000" w:themeColor="text1"/>
          <w:sz w:val="24"/>
          <w:szCs w:val="24"/>
          <w14:textFill>
            <w14:solidFill>
              <w14:schemeClr w14:val="tx1"/>
            </w14:solidFill>
          </w14:textFill>
        </w:rPr>
      </w:pPr>
    </w:p>
    <w:p w14:paraId="1840F50A">
      <w:pPr>
        <w:snapToGrid w:val="0"/>
        <w:spacing w:before="50" w:after="156" w:afterLines="50"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2.1法定代表人资格说明书格式：</w:t>
      </w:r>
    </w:p>
    <w:p w14:paraId="405FC80B">
      <w:pPr>
        <w:spacing w:line="240" w:lineRule="auto"/>
        <w:jc w:val="center"/>
        <w:rPr>
          <w:rFonts w:hint="eastAsia" w:ascii="宋体" w:hAnsi="宋体" w:eastAsia="宋体" w:cs="宋体"/>
          <w:b/>
          <w:bCs/>
          <w:snapToGrid w:val="0"/>
          <w:color w:val="000000" w:themeColor="text1"/>
          <w:kern w:val="0"/>
          <w:sz w:val="30"/>
          <w:szCs w:val="30"/>
          <w14:textFill>
            <w14:solidFill>
              <w14:schemeClr w14:val="tx1"/>
            </w14:solidFill>
          </w14:textFill>
        </w:rPr>
      </w:pPr>
      <w:r>
        <w:rPr>
          <w:rFonts w:hint="eastAsia" w:ascii="宋体" w:hAnsi="宋体" w:eastAsia="宋体" w:cs="宋体"/>
          <w:b/>
          <w:bCs/>
          <w:snapToGrid w:val="0"/>
          <w:color w:val="000000" w:themeColor="text1"/>
          <w:kern w:val="0"/>
          <w:sz w:val="30"/>
          <w:szCs w:val="30"/>
          <w14:textFill>
            <w14:solidFill>
              <w14:schemeClr w14:val="tx1"/>
            </w14:solidFill>
          </w14:textFill>
        </w:rPr>
        <w:t>法定代表人资格说明书</w:t>
      </w:r>
    </w:p>
    <w:p w14:paraId="18FAE264">
      <w:pPr>
        <w:adjustRightInd w:val="0"/>
        <w:spacing w:line="600" w:lineRule="exact"/>
        <w:ind w:firstLine="490"/>
        <w:jc w:val="left"/>
        <w:rPr>
          <w:rFonts w:hint="eastAsia" w:ascii="宋体" w:hAnsi="宋体" w:eastAsia="宋体" w:cs="宋体"/>
          <w:b/>
          <w:bCs/>
          <w:snapToGrid w:val="0"/>
          <w:color w:val="000000" w:themeColor="text1"/>
          <w:kern w:val="0"/>
          <w:sz w:val="36"/>
          <w:szCs w:val="20"/>
          <w14:textFill>
            <w14:solidFill>
              <w14:schemeClr w14:val="tx1"/>
            </w14:solidFill>
          </w14:textFill>
        </w:rPr>
      </w:pPr>
    </w:p>
    <w:p w14:paraId="7721F71E">
      <w:pPr>
        <w:adjustRightInd w:val="0"/>
        <w:spacing w:line="600" w:lineRule="exact"/>
        <w:ind w:firstLine="480" w:firstLineChars="200"/>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（姓名）</w:t>
      </w:r>
      <w:r>
        <w:rPr>
          <w:rFonts w:hint="eastAsia" w:ascii="宋体" w:hAnsi="宋体" w:eastAsia="宋体" w:cs="宋体"/>
          <w:snapToGrid w:val="0"/>
          <w:color w:val="000000" w:themeColor="text1"/>
          <w:kern w:val="0"/>
          <w:sz w:val="24"/>
          <w:szCs w:val="24"/>
          <w14:textFill>
            <w14:solidFill>
              <w14:schemeClr w14:val="tx1"/>
            </w14:solidFill>
          </w14:textFill>
        </w:rPr>
        <w:t>系</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（投标人名称）</w:t>
      </w:r>
      <w:r>
        <w:rPr>
          <w:rFonts w:hint="eastAsia" w:ascii="宋体" w:hAnsi="宋体" w:eastAsia="宋体" w:cs="宋体"/>
          <w:snapToGrid w:val="0"/>
          <w:color w:val="000000" w:themeColor="text1"/>
          <w:kern w:val="0"/>
          <w:sz w:val="24"/>
          <w:szCs w:val="24"/>
          <w14:textFill>
            <w14:solidFill>
              <w14:schemeClr w14:val="tx1"/>
            </w14:solidFill>
          </w14:textFill>
        </w:rPr>
        <w:t>的法定代表人。身份证号：</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14:paraId="1BAE5354">
      <w:pPr>
        <w:adjustRightInd w:val="0"/>
        <w:spacing w:line="600" w:lineRule="exact"/>
        <w:ind w:firstLine="490"/>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特此说明</w:t>
      </w:r>
    </w:p>
    <w:p w14:paraId="3733EC93">
      <w:pPr>
        <w:adjustRightInd w:val="0"/>
        <w:spacing w:line="600" w:lineRule="exact"/>
        <w:ind w:firstLine="49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D31879B">
      <w:pPr>
        <w:adjustRightInd w:val="0"/>
        <w:spacing w:line="600" w:lineRule="exact"/>
        <w:ind w:firstLine="490"/>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4FE2FBEE">
      <w:pPr>
        <w:adjustRightInd w:val="0"/>
        <w:spacing w:line="360" w:lineRule="auto"/>
        <w:rPr>
          <w:rFonts w:hint="eastAsia" w:ascii="宋体" w:hAnsi="宋体" w:eastAsia="宋体" w:cs="宋体"/>
          <w:snapToGrid w:val="0"/>
          <w:color w:val="000000" w:themeColor="text1"/>
          <w:kern w:val="0"/>
          <w:sz w:val="24"/>
          <w:szCs w:val="24"/>
          <w14:textFill>
            <w14:solidFill>
              <w14:schemeClr w14:val="tx1"/>
            </w14:solidFill>
          </w14:textFill>
        </w:rPr>
      </w:pPr>
    </w:p>
    <w:p w14:paraId="5E046421">
      <w:pPr>
        <w:adjustRightIn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注：须附法定代表人身份证扫描件（正反面）</w:t>
      </w:r>
    </w:p>
    <w:p w14:paraId="4E60733B">
      <w:pPr>
        <w:adjustRightInd w:val="0"/>
        <w:spacing w:line="360" w:lineRule="auto"/>
        <w:rPr>
          <w:rFonts w:hint="eastAsia" w:ascii="宋体" w:hAnsi="宋体" w:eastAsia="宋体" w:cs="宋体"/>
          <w:snapToGrid w:val="0"/>
          <w:color w:val="000000" w:themeColor="text1"/>
          <w:kern w:val="0"/>
          <w:sz w:val="21"/>
          <w:szCs w:val="21"/>
          <w14:textFill>
            <w14:solidFill>
              <w14:schemeClr w14:val="tx1"/>
            </w14:solidFill>
          </w14:textFill>
        </w:rPr>
      </w:pPr>
    </w:p>
    <w:p w14:paraId="32EEDAE0">
      <w:pPr>
        <w:snapToGrid w:val="0"/>
        <w:spacing w:before="156" w:beforeLines="50" w:after="50" w:line="240" w:lineRule="auto"/>
        <w:rPr>
          <w:rFonts w:hint="eastAsia" w:ascii="宋体" w:hAnsi="宋体" w:eastAsia="宋体" w:cs="宋体"/>
          <w:color w:val="000000" w:themeColor="text1"/>
          <w:sz w:val="24"/>
          <w:szCs w:val="24"/>
          <w14:textFill>
            <w14:solidFill>
              <w14:schemeClr w14:val="tx1"/>
            </w14:solidFill>
          </w14:textFill>
        </w:rPr>
      </w:pPr>
    </w:p>
    <w:p w14:paraId="0361AABB">
      <w:pPr>
        <w:spacing w:line="240" w:lineRule="auto"/>
        <w:rPr>
          <w:rFonts w:hint="eastAsia" w:ascii="宋体" w:hAnsi="宋体" w:eastAsia="宋体" w:cs="宋体"/>
          <w:color w:val="000000" w:themeColor="text1"/>
          <w:sz w:val="24"/>
          <w:szCs w:val="24"/>
          <w14:textFill>
            <w14:solidFill>
              <w14:schemeClr w14:val="tx1"/>
            </w14:solidFill>
          </w14:textFill>
        </w:rPr>
      </w:pPr>
    </w:p>
    <w:p w14:paraId="139EAF57">
      <w:pPr>
        <w:spacing w:line="240" w:lineRule="auto"/>
        <w:ind w:firstLine="420"/>
        <w:rPr>
          <w:rFonts w:hint="eastAsia" w:ascii="宋体" w:hAnsi="宋体" w:eastAsia="宋体" w:cs="宋体"/>
          <w:color w:val="000000" w:themeColor="text1"/>
          <w:sz w:val="21"/>
          <w:szCs w:val="20"/>
          <w14:textFill>
            <w14:solidFill>
              <w14:schemeClr w14:val="tx1"/>
            </w14:solidFill>
          </w14:textFill>
        </w:rPr>
      </w:pPr>
    </w:p>
    <w:p w14:paraId="655085E7">
      <w:pPr>
        <w:spacing w:line="240" w:lineRule="auto"/>
        <w:rPr>
          <w:rFonts w:hint="eastAsia" w:ascii="宋体" w:hAnsi="宋体" w:eastAsia="宋体" w:cs="宋体"/>
          <w:color w:val="000000" w:themeColor="text1"/>
          <w:sz w:val="24"/>
          <w:szCs w:val="24"/>
          <w14:textFill>
            <w14:solidFill>
              <w14:schemeClr w14:val="tx1"/>
            </w14:solidFill>
          </w14:textFill>
        </w:rPr>
      </w:pPr>
    </w:p>
    <w:p w14:paraId="71D8194B">
      <w:pPr>
        <w:spacing w:line="240" w:lineRule="auto"/>
        <w:ind w:firstLine="420"/>
        <w:rPr>
          <w:rFonts w:hint="eastAsia" w:ascii="宋体" w:hAnsi="宋体" w:eastAsia="宋体" w:cs="宋体"/>
          <w:color w:val="000000" w:themeColor="text1"/>
          <w:sz w:val="24"/>
          <w:szCs w:val="20"/>
          <w14:textFill>
            <w14:solidFill>
              <w14:schemeClr w14:val="tx1"/>
            </w14:solidFill>
          </w14:textFill>
        </w:rPr>
      </w:pPr>
    </w:p>
    <w:p w14:paraId="6260B485">
      <w:pPr>
        <w:spacing w:line="200" w:lineRule="exact"/>
        <w:ind w:firstLine="301"/>
        <w:rPr>
          <w:rFonts w:hint="eastAsia" w:ascii="宋体" w:hAnsi="宋体" w:eastAsia="宋体" w:cs="宋体"/>
          <w:color w:val="000000" w:themeColor="text1"/>
          <w:spacing w:val="-4"/>
          <w:sz w:val="18"/>
          <w:szCs w:val="20"/>
          <w14:textFill>
            <w14:solidFill>
              <w14:schemeClr w14:val="tx1"/>
            </w14:solidFill>
          </w14:textFill>
        </w:rPr>
      </w:pPr>
    </w:p>
    <w:p w14:paraId="15BF3363">
      <w:pPr>
        <w:spacing w:line="240" w:lineRule="auto"/>
        <w:rPr>
          <w:rFonts w:hint="eastAsia" w:ascii="宋体" w:hAnsi="宋体" w:eastAsia="宋体" w:cs="宋体"/>
          <w:color w:val="000000" w:themeColor="text1"/>
          <w:sz w:val="24"/>
          <w:szCs w:val="24"/>
          <w14:textFill>
            <w14:solidFill>
              <w14:schemeClr w14:val="tx1"/>
            </w14:solidFill>
          </w14:textFill>
        </w:rPr>
      </w:pPr>
    </w:p>
    <w:p w14:paraId="319B6F4C">
      <w:pPr>
        <w:spacing w:line="240" w:lineRule="auto"/>
        <w:rPr>
          <w:rFonts w:hint="eastAsia" w:ascii="宋体" w:hAnsi="宋体" w:eastAsia="宋体" w:cs="宋体"/>
          <w:color w:val="000000" w:themeColor="text1"/>
          <w:sz w:val="24"/>
          <w:szCs w:val="24"/>
          <w14:textFill>
            <w14:solidFill>
              <w14:schemeClr w14:val="tx1"/>
            </w14:solidFill>
          </w14:textFill>
        </w:rPr>
      </w:pPr>
    </w:p>
    <w:p w14:paraId="48EE809D">
      <w:pPr>
        <w:spacing w:line="240" w:lineRule="auto"/>
        <w:rPr>
          <w:rFonts w:hint="eastAsia" w:ascii="宋体" w:hAnsi="宋体" w:eastAsia="宋体" w:cs="宋体"/>
          <w:color w:val="000000" w:themeColor="text1"/>
          <w:sz w:val="24"/>
          <w:szCs w:val="24"/>
          <w14:textFill>
            <w14:solidFill>
              <w14:schemeClr w14:val="tx1"/>
            </w14:solidFill>
          </w14:textFill>
        </w:rPr>
      </w:pPr>
    </w:p>
    <w:p w14:paraId="346A7065">
      <w:pPr>
        <w:spacing w:line="240" w:lineRule="auto"/>
        <w:rPr>
          <w:rFonts w:hint="eastAsia" w:ascii="宋体" w:hAnsi="宋体" w:eastAsia="宋体" w:cs="宋体"/>
          <w:color w:val="000000" w:themeColor="text1"/>
          <w:sz w:val="24"/>
          <w:szCs w:val="24"/>
          <w14:textFill>
            <w14:solidFill>
              <w14:schemeClr w14:val="tx1"/>
            </w14:solidFill>
          </w14:textFill>
        </w:rPr>
      </w:pPr>
    </w:p>
    <w:p w14:paraId="573DDA04">
      <w:pPr>
        <w:spacing w:line="360" w:lineRule="auto"/>
        <w:jc w:val="center"/>
        <w:rPr>
          <w:rFonts w:hint="eastAsia" w:ascii="宋体" w:hAnsi="宋体" w:eastAsia="宋体" w:cs="宋体"/>
          <w:b/>
          <w:bCs/>
          <w:color w:val="000000" w:themeColor="text1"/>
          <w:sz w:val="30"/>
          <w:szCs w:val="30"/>
          <w14:textFill>
            <w14:solidFill>
              <w14:schemeClr w14:val="tx1"/>
            </w14:solidFill>
          </w14:textFill>
        </w:rPr>
      </w:pPr>
    </w:p>
    <w:p w14:paraId="48BE08F8">
      <w:pPr>
        <w:spacing w:line="360" w:lineRule="auto"/>
        <w:jc w:val="center"/>
        <w:rPr>
          <w:rFonts w:hint="eastAsia" w:ascii="宋体" w:hAnsi="宋体" w:eastAsia="宋体" w:cs="宋体"/>
          <w:b/>
          <w:bCs/>
          <w:color w:val="000000" w:themeColor="text1"/>
          <w:sz w:val="30"/>
          <w:szCs w:val="30"/>
          <w14:textFill>
            <w14:solidFill>
              <w14:schemeClr w14:val="tx1"/>
            </w14:solidFill>
          </w14:textFill>
        </w:rPr>
      </w:pPr>
    </w:p>
    <w:p w14:paraId="576C5FF1">
      <w:pPr>
        <w:spacing w:line="360" w:lineRule="auto"/>
        <w:jc w:val="center"/>
        <w:rPr>
          <w:rFonts w:hint="eastAsia" w:ascii="宋体" w:hAnsi="宋体" w:eastAsia="宋体" w:cs="宋体"/>
          <w:b/>
          <w:bCs/>
          <w:color w:val="000000" w:themeColor="text1"/>
          <w:sz w:val="30"/>
          <w:szCs w:val="30"/>
          <w14:textFill>
            <w14:solidFill>
              <w14:schemeClr w14:val="tx1"/>
            </w14:solidFill>
          </w14:textFill>
        </w:rPr>
      </w:pPr>
    </w:p>
    <w:p w14:paraId="6D2837A3">
      <w:pPr>
        <w:spacing w:line="360" w:lineRule="auto"/>
        <w:jc w:val="center"/>
        <w:rPr>
          <w:rFonts w:hint="eastAsia" w:ascii="宋体" w:hAnsi="宋体" w:eastAsia="宋体" w:cs="宋体"/>
          <w:b/>
          <w:bCs/>
          <w:color w:val="000000" w:themeColor="text1"/>
          <w:sz w:val="30"/>
          <w:szCs w:val="30"/>
          <w14:textFill>
            <w14:solidFill>
              <w14:schemeClr w14:val="tx1"/>
            </w14:solidFill>
          </w14:textFill>
        </w:rPr>
      </w:pPr>
    </w:p>
    <w:p w14:paraId="2F9037EA">
      <w:pPr>
        <w:spacing w:line="360" w:lineRule="auto"/>
        <w:rPr>
          <w:rFonts w:hint="eastAsia" w:ascii="宋体" w:hAnsi="宋体" w:eastAsia="宋体" w:cs="宋体"/>
          <w:b/>
          <w:bCs/>
          <w:color w:val="000000" w:themeColor="text1"/>
          <w:sz w:val="30"/>
          <w:szCs w:val="30"/>
          <w14:textFill>
            <w14:solidFill>
              <w14:schemeClr w14:val="tx1"/>
            </w14:solidFill>
          </w14:textFill>
        </w:rPr>
      </w:pPr>
    </w:p>
    <w:p w14:paraId="75CAC33D">
      <w:pPr>
        <w:snapToGrid w:val="0"/>
        <w:spacing w:before="50" w:after="156" w:afterLines="50" w:line="360" w:lineRule="auto"/>
        <w:jc w:val="left"/>
        <w:rPr>
          <w:rFonts w:hint="eastAsia" w:ascii="宋体" w:hAnsi="宋体" w:eastAsia="宋体" w:cs="宋体"/>
          <w:b/>
          <w:color w:val="000000" w:themeColor="text1"/>
          <w:sz w:val="24"/>
          <w:szCs w:val="24"/>
          <w14:textFill>
            <w14:solidFill>
              <w14:schemeClr w14:val="tx1"/>
            </w14:solidFill>
          </w14:textFill>
        </w:rPr>
      </w:pPr>
    </w:p>
    <w:p w14:paraId="2008DA95">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B66D59A">
      <w:pPr>
        <w:snapToGrid w:val="0"/>
        <w:spacing w:before="50" w:after="156" w:afterLines="50" w:line="360" w:lineRule="auto"/>
        <w:jc w:val="left"/>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2.2法定代表人授权委托书格式：</w:t>
      </w:r>
    </w:p>
    <w:p w14:paraId="7A40D717">
      <w:pPr>
        <w:spacing w:line="360" w:lineRule="auto"/>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法定代表人授权委托书</w:t>
      </w:r>
    </w:p>
    <w:p w14:paraId="1C06C67B">
      <w:pPr>
        <w:snapToGrid w:val="0"/>
        <w:spacing w:before="156" w:beforeLines="50" w:after="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（采购单位）：</w:t>
      </w:r>
    </w:p>
    <w:p w14:paraId="4278F15E">
      <w:pPr>
        <w:snapToGrid w:val="0"/>
        <w:spacing w:before="156" w:beforeLines="50" w:after="50"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w:t>
      </w:r>
      <w:r>
        <w:rPr>
          <w:rFonts w:hint="eastAsia" w:ascii="宋体" w:hAnsi="宋体" w:eastAsia="宋体" w:cs="宋体"/>
          <w:color w:val="000000" w:themeColor="text1"/>
          <w:sz w:val="24"/>
          <w:szCs w:val="24"/>
          <w:u w:val="single"/>
          <w14:textFill>
            <w14:solidFill>
              <w14:schemeClr w14:val="tx1"/>
            </w14:solidFill>
          </w14:textFill>
        </w:rPr>
        <w:t xml:space="preserve">       （姓名）</w:t>
      </w: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（投标人名称）</w:t>
      </w:r>
      <w:r>
        <w:rPr>
          <w:rFonts w:hint="eastAsia" w:ascii="宋体" w:hAnsi="宋体" w:eastAsia="宋体" w:cs="宋体"/>
          <w:color w:val="000000" w:themeColor="text1"/>
          <w:sz w:val="24"/>
          <w:szCs w:val="24"/>
          <w14:textFill>
            <w14:solidFill>
              <w14:schemeClr w14:val="tx1"/>
            </w14:solidFill>
          </w14:textFill>
        </w:rPr>
        <w:t>的法定代表人，现授权委托本单位在职职工</w:t>
      </w:r>
      <w:r>
        <w:rPr>
          <w:rFonts w:hint="eastAsia" w:ascii="宋体" w:hAnsi="宋体" w:eastAsia="宋体" w:cs="宋体"/>
          <w:color w:val="000000" w:themeColor="text1"/>
          <w:sz w:val="24"/>
          <w:szCs w:val="24"/>
          <w:u w:val="single"/>
          <w14:textFill>
            <w14:solidFill>
              <w14:schemeClr w14:val="tx1"/>
            </w14:solidFill>
          </w14:textFill>
        </w:rPr>
        <w:t xml:space="preserve">          （姓名）</w:t>
      </w:r>
      <w:r>
        <w:rPr>
          <w:rFonts w:hint="eastAsia" w:ascii="宋体" w:hAnsi="宋体" w:eastAsia="宋体" w:cs="宋体"/>
          <w:color w:val="000000" w:themeColor="text1"/>
          <w:sz w:val="24"/>
          <w:szCs w:val="24"/>
          <w14:textFill>
            <w14:solidFill>
              <w14:schemeClr w14:val="tx1"/>
            </w14:solidFill>
          </w14:textFill>
        </w:rPr>
        <w:t>为授权代表，以我方的名义参加项目编号：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项目的投标活动，并代表我方全权办理针对上述项目的投标、开标、评标、签约等具体事务和签署相关文件。我方对授权代表的签名事项负全部责任。</w:t>
      </w:r>
    </w:p>
    <w:p w14:paraId="4360EFAE">
      <w:pPr>
        <w:snapToGrid w:val="0"/>
        <w:spacing w:before="156" w:beforeLines="50" w:after="50"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14:paraId="7C914376">
      <w:pPr>
        <w:snapToGrid w:val="0"/>
        <w:spacing w:before="156" w:beforeLines="50" w:after="50"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授权代表无转委托权，特此委托。</w:t>
      </w:r>
    </w:p>
    <w:p w14:paraId="44A79E9C">
      <w:pPr>
        <w:snapToGrid w:val="0"/>
        <w:spacing w:before="156" w:beforeLines="50" w:after="50" w:line="360" w:lineRule="auto"/>
        <w:ind w:firstLine="480"/>
        <w:rPr>
          <w:rFonts w:hint="eastAsia" w:ascii="宋体" w:hAnsi="宋体" w:eastAsia="宋体" w:cs="宋体"/>
          <w:color w:val="000000" w:themeColor="text1"/>
          <w:sz w:val="24"/>
          <w:szCs w:val="24"/>
          <w14:textFill>
            <w14:solidFill>
              <w14:schemeClr w14:val="tx1"/>
            </w14:solidFill>
          </w14:textFill>
        </w:rPr>
      </w:pPr>
    </w:p>
    <w:p w14:paraId="5EAE444D">
      <w:pPr>
        <w:snapToGrid w:val="0"/>
        <w:spacing w:before="156" w:beforeLines="50" w:after="50" w:line="360" w:lineRule="auto"/>
        <w:rPr>
          <w:rFonts w:hint="eastAsia" w:ascii="宋体" w:hAnsi="宋体" w:eastAsia="宋体" w:cs="宋体"/>
          <w:color w:val="000000" w:themeColor="text1"/>
          <w:sz w:val="24"/>
          <w:szCs w:val="24"/>
          <w14:textFill>
            <w14:solidFill>
              <w14:schemeClr w14:val="tx1"/>
            </w14:solidFill>
          </w14:textFill>
        </w:rPr>
      </w:pPr>
    </w:p>
    <w:p w14:paraId="0BA2BE0F">
      <w:pPr>
        <w:snapToGrid w:val="0"/>
        <w:spacing w:before="156" w:beforeLines="50" w:after="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授权代表（签字或盖章）：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7FE8EF4A">
      <w:pPr>
        <w:snapToGrid w:val="0"/>
        <w:spacing w:before="156" w:beforeLines="50" w:after="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6F41A4B1">
      <w:pPr>
        <w:snapToGrid w:val="0"/>
        <w:spacing w:before="156" w:beforeLines="50" w:after="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法定代表人（签字或盖章）：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职务：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88DB46E">
      <w:pPr>
        <w:snapToGrid w:val="0"/>
        <w:spacing w:before="156" w:beforeLines="50" w:after="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D541258">
      <w:pPr>
        <w:snapToGrid w:val="0"/>
        <w:spacing w:before="156" w:beforeLines="50" w:after="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665CFEA5">
      <w:pPr>
        <w:snapToGrid w:val="0"/>
        <w:spacing w:before="156" w:beforeLines="50" w:after="50" w:line="360" w:lineRule="auto"/>
        <w:ind w:firstLine="4920" w:firstLineChars="2050"/>
        <w:rPr>
          <w:rFonts w:hint="eastAsia" w:ascii="宋体" w:hAnsi="宋体" w:eastAsia="宋体" w:cs="宋体"/>
          <w:color w:val="000000" w:themeColor="text1"/>
          <w:sz w:val="24"/>
          <w:szCs w:val="24"/>
          <w14:textFill>
            <w14:solidFill>
              <w14:schemeClr w14:val="tx1"/>
            </w14:solidFill>
          </w14:textFill>
        </w:rPr>
      </w:pPr>
    </w:p>
    <w:p w14:paraId="66AEBC8B">
      <w:pPr>
        <w:snapToGrid w:val="0"/>
        <w:spacing w:before="156" w:beforeLines="50" w:after="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31AC0D78">
      <w:pPr>
        <w:snapToGrid w:val="0"/>
        <w:spacing w:before="156" w:beforeLines="50" w:after="50"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5E6A963D">
      <w:pPr>
        <w:spacing w:line="360" w:lineRule="auto"/>
        <w:rPr>
          <w:rFonts w:hint="eastAsia" w:ascii="宋体" w:hAnsi="宋体" w:eastAsia="宋体" w:cs="宋体"/>
          <w:color w:val="000000" w:themeColor="text1"/>
          <w:sz w:val="24"/>
          <w:szCs w:val="24"/>
          <w14:textFill>
            <w14:solidFill>
              <w14:schemeClr w14:val="tx1"/>
            </w14:solidFill>
          </w14:textFill>
        </w:rPr>
      </w:pPr>
    </w:p>
    <w:p w14:paraId="78FEA0B3">
      <w:pPr>
        <w:spacing w:line="360" w:lineRule="auto"/>
        <w:jc w:val="center"/>
        <w:rPr>
          <w:rFonts w:hint="eastAsia" w:ascii="宋体" w:hAnsi="宋体" w:eastAsia="宋体" w:cs="宋体"/>
          <w:color w:val="000000" w:themeColor="text1"/>
          <w:sz w:val="24"/>
          <w:szCs w:val="24"/>
          <w14:textFill>
            <w14:solidFill>
              <w14:schemeClr w14:val="tx1"/>
            </w14:solidFill>
          </w14:textFill>
        </w:rPr>
      </w:pPr>
    </w:p>
    <w:p w14:paraId="7B5FFE6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须附授权代表身份证扫描件（正反面）</w:t>
      </w:r>
    </w:p>
    <w:p w14:paraId="4A84DD78">
      <w:pPr>
        <w:snapToGrid w:val="0"/>
        <w:spacing w:before="50" w:after="156" w:afterLines="50"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如法定代表人参加投标的，可不填写本表。</w:t>
      </w:r>
    </w:p>
    <w:p w14:paraId="1A746574">
      <w:pPr>
        <w:snapToGrid w:val="0"/>
        <w:spacing w:before="50" w:after="156" w:afterLines="50"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3.商务响应表格式：</w:t>
      </w:r>
    </w:p>
    <w:p w14:paraId="34A28CA0">
      <w:pPr>
        <w:spacing w:line="360" w:lineRule="auto"/>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66DD7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0E0822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4463E7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1854DE2D">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6A32DA9A">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B7F89C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投标人的承诺或说明</w:t>
            </w:r>
          </w:p>
        </w:tc>
      </w:tr>
      <w:tr w14:paraId="3DB4E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6E2D04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BDA5FCD">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770331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D61BEB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5A7B7C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r>
      <w:tr w14:paraId="63B8A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A87A05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B72C06F">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64D969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105E907">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383D183">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000000" w:themeColor="text1"/>
                <w:sz w:val="24"/>
                <w:szCs w:val="20"/>
                <w14:textFill>
                  <w14:solidFill>
                    <w14:schemeClr w14:val="tx1"/>
                  </w14:solidFill>
                </w14:textFill>
              </w:rPr>
            </w:pPr>
          </w:p>
        </w:tc>
      </w:tr>
      <w:tr w14:paraId="05D4D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8E8B19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447B4F3">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239115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344833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5FBC2F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r>
      <w:tr w14:paraId="3E031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455EC3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09E8873">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EC46CC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16A841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07CE2F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r>
      <w:tr w14:paraId="48ECD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F5E4C6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6818773">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B8198E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A0D2A5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AFCA46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r>
      <w:tr w14:paraId="7284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8616E3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0"/>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20FBA7A">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CE8E79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D98214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0CB340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r>
      <w:tr w14:paraId="6D58A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8FC37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4"/>
                <w:lang w:bidi="ar"/>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528BC17">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lang w:bidi="ar"/>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1B50D5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8127A4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EC9516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000000" w:themeColor="text1"/>
                <w:sz w:val="24"/>
                <w:szCs w:val="20"/>
                <w14:textFill>
                  <w14:solidFill>
                    <w14:schemeClr w14:val="tx1"/>
                  </w14:solidFill>
                </w14:textFill>
              </w:rPr>
            </w:pPr>
          </w:p>
        </w:tc>
      </w:tr>
    </w:tbl>
    <w:p w14:paraId="1AB0D44B">
      <w:pPr>
        <w:snapToGrid w:val="0"/>
        <w:spacing w:before="156" w:beforeLines="50" w:line="24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注：如不填写，</w:t>
      </w:r>
      <w:r>
        <w:rPr>
          <w:rFonts w:hint="eastAsia" w:ascii="宋体" w:hAnsi="宋体" w:eastAsia="宋体" w:cs="宋体"/>
          <w:color w:val="000000" w:themeColor="text1"/>
          <w:sz w:val="24"/>
          <w:szCs w:val="20"/>
          <w:lang w:eastAsia="zh-CN"/>
          <w14:textFill>
            <w14:solidFill>
              <w14:schemeClr w14:val="tx1"/>
            </w14:solidFill>
          </w14:textFill>
        </w:rPr>
        <w:t>采购人</w:t>
      </w:r>
      <w:r>
        <w:rPr>
          <w:rFonts w:hint="eastAsia" w:ascii="宋体" w:hAnsi="宋体" w:eastAsia="宋体" w:cs="宋体"/>
          <w:color w:val="000000" w:themeColor="text1"/>
          <w:sz w:val="24"/>
          <w:szCs w:val="20"/>
          <w14:textFill>
            <w14:solidFill>
              <w14:schemeClr w14:val="tx1"/>
            </w14:solidFill>
          </w14:textFill>
        </w:rPr>
        <w:t>将视为 “无偏离”。</w:t>
      </w:r>
    </w:p>
    <w:p w14:paraId="117E67A7">
      <w:pPr>
        <w:snapToGrid w:val="0"/>
        <w:spacing w:line="360" w:lineRule="auto"/>
        <w:ind w:firstLine="4478" w:firstLineChars="1866"/>
        <w:jc w:val="right"/>
        <w:rPr>
          <w:rFonts w:hint="eastAsia" w:ascii="宋体" w:hAnsi="宋体" w:eastAsia="宋体" w:cs="宋体"/>
          <w:snapToGrid w:val="0"/>
          <w:color w:val="000000" w:themeColor="text1"/>
          <w:sz w:val="24"/>
          <w:szCs w:val="24"/>
          <w14:textFill>
            <w14:solidFill>
              <w14:schemeClr w14:val="tx1"/>
            </w14:solidFill>
          </w14:textFill>
        </w:rPr>
      </w:pPr>
    </w:p>
    <w:p w14:paraId="0EF66707">
      <w:pPr>
        <w:snapToGrid w:val="0"/>
        <w:spacing w:line="360" w:lineRule="auto"/>
        <w:rPr>
          <w:rFonts w:hint="eastAsia" w:ascii="宋体" w:hAnsi="宋体" w:eastAsia="宋体" w:cs="宋体"/>
          <w:snapToGrid w:val="0"/>
          <w:color w:val="000000" w:themeColor="text1"/>
          <w:sz w:val="24"/>
          <w:szCs w:val="24"/>
          <w:u w:val="single"/>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投标人名称（电子签章）：</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p>
    <w:p w14:paraId="1F4F407A">
      <w:pPr>
        <w:snapToGrid w:val="0"/>
        <w:spacing w:line="360" w:lineRule="auto"/>
        <w:rPr>
          <w:rFonts w:hint="eastAsia" w:ascii="宋体" w:hAnsi="宋体" w:eastAsia="宋体" w:cs="宋体"/>
          <w:snapToGrid w:val="0"/>
          <w:color w:val="000000" w:themeColor="text1"/>
          <w:sz w:val="24"/>
          <w:szCs w:val="24"/>
          <w:u w:val="single"/>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xml:space="preserve">法定代表人或授权代表（签字或盖章）:___________                                   </w:t>
      </w:r>
    </w:p>
    <w:p w14:paraId="34A4F97C">
      <w:pPr>
        <w:adjustRightInd w:val="0"/>
        <w:spacing w:line="360" w:lineRule="auto"/>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0BCDF503">
      <w:pPr>
        <w:spacing w:line="240" w:lineRule="auto"/>
        <w:rPr>
          <w:rFonts w:hint="eastAsia" w:ascii="宋体" w:hAnsi="宋体" w:eastAsia="宋体" w:cs="宋体"/>
          <w:color w:val="000000" w:themeColor="text1"/>
          <w:sz w:val="32"/>
          <w:szCs w:val="20"/>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xml:space="preserve">                                    </w:t>
      </w:r>
    </w:p>
    <w:p w14:paraId="6EB246B9">
      <w:pPr>
        <w:adjustRightInd w:val="0"/>
        <w:spacing w:line="318" w:lineRule="atLeast"/>
        <w:ind w:left="369" w:firstLine="369"/>
        <w:textAlignment w:val="baseline"/>
        <w:rPr>
          <w:rFonts w:hint="eastAsia" w:ascii="宋体" w:hAnsi="宋体" w:eastAsia="宋体" w:cs="宋体"/>
          <w:color w:val="000000" w:themeColor="text1"/>
          <w:sz w:val="32"/>
          <w:szCs w:val="20"/>
          <w14:textFill>
            <w14:solidFill>
              <w14:schemeClr w14:val="tx1"/>
            </w14:solidFill>
          </w14:textFill>
        </w:rPr>
      </w:pPr>
    </w:p>
    <w:p w14:paraId="43F0F455">
      <w:pPr>
        <w:snapToGrid w:val="0"/>
        <w:spacing w:before="156" w:beforeLines="50" w:after="50" w:line="240" w:lineRule="auto"/>
        <w:rPr>
          <w:rFonts w:hint="eastAsia" w:ascii="宋体" w:hAnsi="宋体" w:eastAsia="宋体" w:cs="宋体"/>
          <w:b/>
          <w:color w:val="000000" w:themeColor="text1"/>
          <w:sz w:val="24"/>
          <w:szCs w:val="24"/>
          <w14:textFill>
            <w14:solidFill>
              <w14:schemeClr w14:val="tx1"/>
            </w14:solidFill>
          </w14:textFill>
        </w:rPr>
      </w:pPr>
    </w:p>
    <w:p w14:paraId="3222B2C2">
      <w:pPr>
        <w:snapToGrid w:val="0"/>
        <w:spacing w:before="156" w:beforeLines="50" w:after="50" w:line="240" w:lineRule="auto"/>
        <w:rPr>
          <w:rFonts w:hint="eastAsia" w:ascii="宋体" w:hAnsi="宋体" w:eastAsia="宋体" w:cs="宋体"/>
          <w:b/>
          <w:color w:val="000000" w:themeColor="text1"/>
          <w:sz w:val="24"/>
          <w:szCs w:val="24"/>
          <w:lang w:val="en-US" w:eastAsia="zh-CN"/>
          <w14:textFill>
            <w14:solidFill>
              <w14:schemeClr w14:val="tx1"/>
            </w14:solidFill>
          </w14:textFill>
        </w:rPr>
      </w:pPr>
    </w:p>
    <w:p w14:paraId="6201AB0D">
      <w:pPr>
        <w:snapToGrid w:val="0"/>
        <w:spacing w:before="156" w:beforeLines="50" w:after="50" w:line="240" w:lineRule="auto"/>
        <w:rPr>
          <w:rFonts w:hint="eastAsia" w:ascii="宋体" w:hAnsi="宋体" w:eastAsia="宋体" w:cs="宋体"/>
          <w:b/>
          <w:color w:val="000000" w:themeColor="text1"/>
          <w:sz w:val="24"/>
          <w:szCs w:val="24"/>
          <w:lang w:val="en-US" w:eastAsia="zh-CN"/>
          <w14:textFill>
            <w14:solidFill>
              <w14:schemeClr w14:val="tx1"/>
            </w14:solidFill>
          </w14:textFill>
        </w:rPr>
      </w:pPr>
    </w:p>
    <w:p w14:paraId="3E19BE73">
      <w:pPr>
        <w:snapToGrid w:val="0"/>
        <w:spacing w:before="156" w:beforeLines="50" w:after="50" w:line="240" w:lineRule="auto"/>
        <w:rPr>
          <w:rFonts w:hint="eastAsia" w:ascii="宋体" w:hAnsi="宋体" w:eastAsia="宋体" w:cs="宋体"/>
          <w:b/>
          <w:color w:val="000000" w:themeColor="text1"/>
          <w:sz w:val="24"/>
          <w:szCs w:val="24"/>
          <w:lang w:val="en-US" w:eastAsia="zh-CN"/>
          <w14:textFill>
            <w14:solidFill>
              <w14:schemeClr w14:val="tx1"/>
            </w14:solidFill>
          </w14:textFill>
        </w:rPr>
      </w:pPr>
    </w:p>
    <w:p w14:paraId="0FEADE44">
      <w:pPr>
        <w:snapToGrid w:val="0"/>
        <w:spacing w:before="156" w:beforeLines="50" w:after="50" w:line="24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.技术响应表格式：</w:t>
      </w:r>
    </w:p>
    <w:p w14:paraId="652830ED">
      <w:pPr>
        <w:spacing w:line="360" w:lineRule="auto"/>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50BE3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6C1D7F14">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4E061D37">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65A54920">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偏离情况</w:t>
            </w:r>
          </w:p>
        </w:tc>
      </w:tr>
      <w:tr w14:paraId="2F260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156250C">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74A0363">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0583103A">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33A0B146">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3F4C7FC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24"/>
                <w:szCs w:val="21"/>
                <w14:textFill>
                  <w14:solidFill>
                    <w14:schemeClr w14:val="tx1"/>
                  </w14:solidFill>
                </w14:textFill>
              </w:rPr>
            </w:pPr>
          </w:p>
        </w:tc>
      </w:tr>
      <w:tr w14:paraId="6A943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048513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详见招标文件第三</w:t>
            </w:r>
            <w:r>
              <w:rPr>
                <w:rFonts w:hint="eastAsia" w:ascii="宋体" w:hAnsi="宋体" w:eastAsia="宋体" w:cs="宋体"/>
                <w:color w:val="000000" w:themeColor="text1"/>
                <w:sz w:val="24"/>
                <w:szCs w:val="24"/>
                <w:lang w:val="en-US" w:eastAsia="zh-CN"/>
                <w14:textFill>
                  <w14:solidFill>
                    <w14:schemeClr w14:val="tx1"/>
                  </w14:solidFill>
                </w14:textFill>
              </w:rPr>
              <w:t>部分采购</w:t>
            </w:r>
            <w:r>
              <w:rPr>
                <w:rFonts w:hint="eastAsia" w:ascii="宋体" w:hAnsi="宋体" w:eastAsia="宋体" w:cs="宋体"/>
                <w:color w:val="000000" w:themeColor="text1"/>
                <w:sz w:val="24"/>
                <w:szCs w:val="24"/>
                <w14:textFill>
                  <w14:solidFill>
                    <w14:schemeClr w14:val="tx1"/>
                  </w14:solidFill>
                </w14:textFill>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410E1F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CB613F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705304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C32ECB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p>
        </w:tc>
      </w:tr>
      <w:tr w14:paraId="58641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D0FDB4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1298DD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3DE757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38AB75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116CD8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r>
      <w:tr w14:paraId="52540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474249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4BE106">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000000" w:themeColor="text1"/>
                <w:sz w:val="24"/>
                <w:szCs w:val="21"/>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20F9983">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000000" w:themeColor="text1"/>
                <w:sz w:val="24"/>
                <w:szCs w:val="21"/>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37D5C58">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000000" w:themeColor="text1"/>
                <w:sz w:val="24"/>
                <w:szCs w:val="21"/>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FFA38F3">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000000" w:themeColor="text1"/>
                <w:sz w:val="24"/>
                <w:szCs w:val="21"/>
                <w14:textFill>
                  <w14:solidFill>
                    <w14:schemeClr w14:val="tx1"/>
                  </w14:solidFill>
                </w14:textFill>
              </w:rPr>
            </w:pPr>
          </w:p>
        </w:tc>
      </w:tr>
      <w:tr w14:paraId="7E38F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038D218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793B27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DCE297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5A3E7C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B340BA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r>
      <w:tr w14:paraId="3D391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B7BA39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EEF311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5949A7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305C7E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BABA94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p>
        </w:tc>
      </w:tr>
      <w:tr w14:paraId="187D6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391C88A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D50FC8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4742C1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58C151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DC6508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000000" w:themeColor="text1"/>
                <w:sz w:val="24"/>
                <w:szCs w:val="24"/>
                <w14:textFill>
                  <w14:solidFill>
                    <w14:schemeClr w14:val="tx1"/>
                  </w14:solidFill>
                </w14:textFill>
              </w:rPr>
            </w:pPr>
          </w:p>
        </w:tc>
      </w:tr>
    </w:tbl>
    <w:p w14:paraId="67B45CAB">
      <w:pPr>
        <w:snapToGrid w:val="0"/>
        <w:spacing w:before="50" w:after="5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列明招标文件的产品设备要求与投标文件对应响应，并说明偏离状况；</w:t>
      </w:r>
    </w:p>
    <w:p w14:paraId="175D07CA">
      <w:pPr>
        <w:snapToGrid w:val="0"/>
        <w:spacing w:before="50" w:after="50" w:line="360" w:lineRule="auto"/>
        <w:ind w:left="2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无偏离应在本表空白处醒目地注明“无偏离”的字样。</w:t>
      </w:r>
    </w:p>
    <w:p w14:paraId="38DAD5F3">
      <w:pPr>
        <w:snapToGrid w:val="0"/>
        <w:spacing w:line="360" w:lineRule="auto"/>
        <w:rPr>
          <w:rFonts w:hint="eastAsia" w:ascii="宋体" w:hAnsi="宋体" w:eastAsia="宋体" w:cs="宋体"/>
          <w:snapToGrid w:val="0"/>
          <w:color w:val="000000" w:themeColor="text1"/>
          <w:sz w:val="24"/>
          <w:szCs w:val="24"/>
          <w14:textFill>
            <w14:solidFill>
              <w14:schemeClr w14:val="tx1"/>
            </w14:solidFill>
          </w14:textFill>
        </w:rPr>
      </w:pPr>
    </w:p>
    <w:p w14:paraId="4363A26C">
      <w:pPr>
        <w:snapToGrid w:val="0"/>
        <w:spacing w:line="360" w:lineRule="auto"/>
        <w:rPr>
          <w:rFonts w:hint="eastAsia" w:ascii="宋体" w:hAnsi="宋体" w:eastAsia="宋体" w:cs="宋体"/>
          <w:snapToGrid w:val="0"/>
          <w:color w:val="000000" w:themeColor="text1"/>
          <w:sz w:val="24"/>
          <w:szCs w:val="24"/>
          <w:u w:val="single"/>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投标人名称（电子签章）：</w:t>
      </w:r>
      <w:r>
        <w:rPr>
          <w:rFonts w:hint="eastAsia" w:ascii="宋体" w:hAnsi="宋体" w:eastAsia="宋体" w:cs="宋体"/>
          <w:snapToGrid w:val="0"/>
          <w:color w:val="000000" w:themeColor="text1"/>
          <w:sz w:val="24"/>
          <w:szCs w:val="24"/>
          <w:u w:val="single"/>
          <w14:textFill>
            <w14:solidFill>
              <w14:schemeClr w14:val="tx1"/>
            </w14:solidFill>
          </w14:textFill>
        </w:rPr>
        <w:t xml:space="preserve">                      </w:t>
      </w:r>
    </w:p>
    <w:p w14:paraId="16EE0AF3">
      <w:pPr>
        <w:snapToGrid w:val="0"/>
        <w:spacing w:line="360" w:lineRule="auto"/>
        <w:rPr>
          <w:rFonts w:hint="eastAsia" w:ascii="宋体" w:hAnsi="宋体" w:eastAsia="宋体" w:cs="宋体"/>
          <w:snapToGrid w:val="0"/>
          <w:color w:val="000000" w:themeColor="text1"/>
          <w:sz w:val="24"/>
          <w:szCs w:val="24"/>
          <w:u w:val="single"/>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xml:space="preserve">法定代表人或授权代表（签字或盖章）:___________                                   </w:t>
      </w:r>
    </w:p>
    <w:p w14:paraId="457D7FBA">
      <w:pPr>
        <w:adjustRightInd w:val="0"/>
        <w:spacing w:line="360" w:lineRule="auto"/>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56BF7597">
      <w:pPr>
        <w:spacing w:line="360" w:lineRule="auto"/>
        <w:outlineLvl w:val="9"/>
        <w:rPr>
          <w:rFonts w:hint="eastAsia" w:ascii="宋体" w:hAnsi="宋体" w:eastAsia="宋体" w:cs="宋体"/>
          <w:b/>
          <w:bCs/>
          <w:color w:val="000000" w:themeColor="text1"/>
          <w:kern w:val="0"/>
          <w:sz w:val="24"/>
          <w:szCs w:val="24"/>
          <w14:textFill>
            <w14:solidFill>
              <w14:schemeClr w14:val="tx1"/>
            </w14:solidFill>
          </w14:textFill>
        </w:rPr>
      </w:pPr>
    </w:p>
    <w:p w14:paraId="7C56B679">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9A7B84F">
      <w:pPr>
        <w:snapToGrid w:val="0"/>
        <w:spacing w:before="50" w:after="156" w:afterLines="50"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.产品配置清单表</w:t>
      </w:r>
    </w:p>
    <w:p w14:paraId="5B727A93">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产品配置清单表</w:t>
      </w:r>
    </w:p>
    <w:tbl>
      <w:tblPr>
        <w:tblStyle w:val="26"/>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75E22D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4E66EE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编号</w:t>
            </w:r>
          </w:p>
        </w:tc>
        <w:tc>
          <w:tcPr>
            <w:tcW w:w="1424" w:type="dxa"/>
            <w:noWrap w:val="0"/>
            <w:vAlign w:val="center"/>
          </w:tcPr>
          <w:p w14:paraId="05DD53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设备（产品）名称</w:t>
            </w:r>
          </w:p>
        </w:tc>
        <w:tc>
          <w:tcPr>
            <w:tcW w:w="707" w:type="dxa"/>
            <w:noWrap w:val="0"/>
            <w:vAlign w:val="center"/>
          </w:tcPr>
          <w:p w14:paraId="5B9D8E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单位</w:t>
            </w:r>
          </w:p>
        </w:tc>
        <w:tc>
          <w:tcPr>
            <w:tcW w:w="1048" w:type="dxa"/>
            <w:tcBorders>
              <w:right w:val="single" w:color="auto" w:sz="4" w:space="0"/>
            </w:tcBorders>
            <w:noWrap w:val="0"/>
            <w:vAlign w:val="center"/>
          </w:tcPr>
          <w:p w14:paraId="0ABCBF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数量</w:t>
            </w:r>
          </w:p>
        </w:tc>
        <w:tc>
          <w:tcPr>
            <w:tcW w:w="2151" w:type="dxa"/>
            <w:tcBorders>
              <w:left w:val="single" w:color="auto" w:sz="4" w:space="0"/>
              <w:right w:val="single" w:color="auto" w:sz="4" w:space="0"/>
            </w:tcBorders>
            <w:noWrap w:val="0"/>
            <w:vAlign w:val="center"/>
          </w:tcPr>
          <w:p w14:paraId="1D5A74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配置及技术参数说明</w:t>
            </w:r>
          </w:p>
        </w:tc>
        <w:tc>
          <w:tcPr>
            <w:tcW w:w="1307" w:type="dxa"/>
            <w:tcBorders>
              <w:left w:val="single" w:color="auto" w:sz="4" w:space="0"/>
              <w:right w:val="single" w:color="auto" w:sz="4" w:space="0"/>
            </w:tcBorders>
            <w:noWrap w:val="0"/>
            <w:vAlign w:val="center"/>
          </w:tcPr>
          <w:p w14:paraId="7F5DE6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品牌、型号</w:t>
            </w:r>
          </w:p>
        </w:tc>
        <w:tc>
          <w:tcPr>
            <w:tcW w:w="1289" w:type="dxa"/>
            <w:tcBorders>
              <w:left w:val="single" w:color="auto" w:sz="4" w:space="0"/>
              <w:right w:val="single" w:color="auto" w:sz="4" w:space="0"/>
            </w:tcBorders>
            <w:noWrap w:val="0"/>
            <w:vAlign w:val="center"/>
          </w:tcPr>
          <w:p w14:paraId="10DFDE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制造商名称</w:t>
            </w:r>
          </w:p>
        </w:tc>
        <w:tc>
          <w:tcPr>
            <w:tcW w:w="1079" w:type="dxa"/>
            <w:tcBorders>
              <w:left w:val="single" w:color="auto" w:sz="4" w:space="0"/>
            </w:tcBorders>
            <w:noWrap w:val="0"/>
            <w:vAlign w:val="center"/>
          </w:tcPr>
          <w:p w14:paraId="298021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备注</w:t>
            </w:r>
          </w:p>
        </w:tc>
      </w:tr>
      <w:tr w14:paraId="10EC99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7186D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424" w:type="dxa"/>
            <w:noWrap w:val="0"/>
            <w:vAlign w:val="center"/>
          </w:tcPr>
          <w:p w14:paraId="043C99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43E72D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57E2D02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2E49494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0B67CBC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5D0DB9A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072A8F6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57460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5516F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424" w:type="dxa"/>
            <w:noWrap w:val="0"/>
            <w:vAlign w:val="center"/>
          </w:tcPr>
          <w:p w14:paraId="5123C0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7D1107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65D36EA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37C96CA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5F08B6F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2B380DB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5222932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29C532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33CDF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424" w:type="dxa"/>
            <w:noWrap w:val="0"/>
            <w:vAlign w:val="center"/>
          </w:tcPr>
          <w:p w14:paraId="07FEAD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4EACE5C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009430E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72134E7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5F18481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3A43F44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76E0DAF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0D481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B64B5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424" w:type="dxa"/>
            <w:noWrap w:val="0"/>
            <w:vAlign w:val="center"/>
          </w:tcPr>
          <w:p w14:paraId="6FA5EF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41010C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0070605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71F6A42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344208C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128499F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16613EB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3339E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61BC7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424" w:type="dxa"/>
            <w:noWrap w:val="0"/>
            <w:vAlign w:val="center"/>
          </w:tcPr>
          <w:p w14:paraId="61F9F5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23A8A1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1118AEC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6DCE92D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25AA511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216C503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2EECF48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68593E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009A2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424" w:type="dxa"/>
            <w:noWrap w:val="0"/>
            <w:vAlign w:val="center"/>
          </w:tcPr>
          <w:p w14:paraId="46463F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509E37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2D7059B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182C8F4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0211E77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330CBFE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68F21B0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48172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06703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424" w:type="dxa"/>
            <w:noWrap w:val="0"/>
            <w:vAlign w:val="center"/>
          </w:tcPr>
          <w:p w14:paraId="4F41B6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3FC98D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51BE551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3E1B268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21D236D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33074D9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26234C1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1AF7E5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145B4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424" w:type="dxa"/>
            <w:noWrap w:val="0"/>
            <w:vAlign w:val="center"/>
          </w:tcPr>
          <w:p w14:paraId="4A1D81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01789C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6B5E0DE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0D1C448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5231821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285325E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39FDBCB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36DD73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C1E9F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424" w:type="dxa"/>
            <w:noWrap w:val="0"/>
            <w:vAlign w:val="center"/>
          </w:tcPr>
          <w:p w14:paraId="463797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034B98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03C2683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5D840B4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5CEC7AA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3E0AB75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2ADFA29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0C22E3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1D153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424" w:type="dxa"/>
            <w:noWrap w:val="0"/>
            <w:vAlign w:val="center"/>
          </w:tcPr>
          <w:p w14:paraId="5428E2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182ADF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43695DE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733169E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32A9020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6FC239F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36771A3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4C34A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24D222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1424" w:type="dxa"/>
            <w:noWrap w:val="0"/>
            <w:vAlign w:val="center"/>
          </w:tcPr>
          <w:p w14:paraId="4A0110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noWrap w:val="0"/>
            <w:vAlign w:val="center"/>
          </w:tcPr>
          <w:p w14:paraId="63D454D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69D15BD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63B779F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3147165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002793B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23B4F61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0EC8F6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0092C7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24" w:type="dxa"/>
            <w:noWrap w:val="0"/>
            <w:vAlign w:val="center"/>
          </w:tcPr>
          <w:p w14:paraId="34844F5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707" w:type="dxa"/>
            <w:tcBorders>
              <w:bottom w:val="single" w:color="auto" w:sz="4" w:space="0"/>
            </w:tcBorders>
            <w:noWrap w:val="0"/>
            <w:vAlign w:val="center"/>
          </w:tcPr>
          <w:p w14:paraId="40FD001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bottom w:val="single" w:color="auto" w:sz="4" w:space="0"/>
              <w:right w:val="single" w:color="auto" w:sz="4" w:space="0"/>
            </w:tcBorders>
            <w:noWrap w:val="0"/>
            <w:vAlign w:val="center"/>
          </w:tcPr>
          <w:p w14:paraId="60FEAF6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bottom w:val="single" w:color="auto" w:sz="4" w:space="0"/>
              <w:right w:val="single" w:color="auto" w:sz="4" w:space="0"/>
            </w:tcBorders>
            <w:noWrap w:val="0"/>
            <w:vAlign w:val="center"/>
          </w:tcPr>
          <w:p w14:paraId="1FE7DED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bottom w:val="single" w:color="auto" w:sz="4" w:space="0"/>
              <w:right w:val="single" w:color="auto" w:sz="4" w:space="0"/>
            </w:tcBorders>
            <w:noWrap w:val="0"/>
            <w:vAlign w:val="center"/>
          </w:tcPr>
          <w:p w14:paraId="482A2C4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bottom w:val="single" w:color="auto" w:sz="4" w:space="0"/>
              <w:right w:val="single" w:color="auto" w:sz="4" w:space="0"/>
            </w:tcBorders>
            <w:noWrap w:val="0"/>
            <w:vAlign w:val="top"/>
          </w:tcPr>
          <w:p w14:paraId="5ACEE14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bottom w:val="single" w:color="auto" w:sz="4" w:space="0"/>
            </w:tcBorders>
            <w:noWrap w:val="0"/>
            <w:vAlign w:val="center"/>
          </w:tcPr>
          <w:p w14:paraId="12BD689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7F28F0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CE5C2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24" w:type="dxa"/>
            <w:noWrap w:val="0"/>
            <w:vAlign w:val="center"/>
          </w:tcPr>
          <w:p w14:paraId="5F1609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707" w:type="dxa"/>
            <w:noWrap w:val="0"/>
            <w:vAlign w:val="center"/>
          </w:tcPr>
          <w:p w14:paraId="6D9094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27BA1FD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23D77C4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462B6EE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7ABF3A2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34C8C9F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r w14:paraId="3FB1CE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A284E4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24" w:type="dxa"/>
            <w:noWrap w:val="0"/>
            <w:vAlign w:val="center"/>
          </w:tcPr>
          <w:p w14:paraId="2B6A80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w:t>
            </w:r>
          </w:p>
        </w:tc>
        <w:tc>
          <w:tcPr>
            <w:tcW w:w="707" w:type="dxa"/>
            <w:noWrap w:val="0"/>
            <w:vAlign w:val="center"/>
          </w:tcPr>
          <w:p w14:paraId="355B1B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48" w:type="dxa"/>
            <w:tcBorders>
              <w:right w:val="single" w:color="auto" w:sz="4" w:space="0"/>
            </w:tcBorders>
            <w:noWrap w:val="0"/>
            <w:vAlign w:val="center"/>
          </w:tcPr>
          <w:p w14:paraId="099201C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51" w:type="dxa"/>
            <w:tcBorders>
              <w:left w:val="single" w:color="auto" w:sz="4" w:space="0"/>
              <w:right w:val="single" w:color="auto" w:sz="4" w:space="0"/>
            </w:tcBorders>
            <w:noWrap w:val="0"/>
            <w:vAlign w:val="center"/>
          </w:tcPr>
          <w:p w14:paraId="0AA58ED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07" w:type="dxa"/>
            <w:tcBorders>
              <w:left w:val="single" w:color="auto" w:sz="4" w:space="0"/>
              <w:right w:val="single" w:color="auto" w:sz="4" w:space="0"/>
            </w:tcBorders>
            <w:noWrap w:val="0"/>
            <w:vAlign w:val="center"/>
          </w:tcPr>
          <w:p w14:paraId="54A43DD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89" w:type="dxa"/>
            <w:tcBorders>
              <w:left w:val="single" w:color="auto" w:sz="4" w:space="0"/>
              <w:right w:val="single" w:color="auto" w:sz="4" w:space="0"/>
            </w:tcBorders>
            <w:noWrap w:val="0"/>
            <w:vAlign w:val="top"/>
          </w:tcPr>
          <w:p w14:paraId="4E1106A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79" w:type="dxa"/>
            <w:tcBorders>
              <w:left w:val="single" w:color="auto" w:sz="4" w:space="0"/>
            </w:tcBorders>
            <w:noWrap w:val="0"/>
            <w:vAlign w:val="center"/>
          </w:tcPr>
          <w:p w14:paraId="3EBAA97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themeColor="text1"/>
                <w:kern w:val="0"/>
                <w:sz w:val="21"/>
                <w:szCs w:val="21"/>
                <w:highlight w:val="none"/>
                <w14:textFill>
                  <w14:solidFill>
                    <w14:schemeClr w14:val="tx1"/>
                  </w14:solidFill>
                </w14:textFill>
              </w:rPr>
            </w:pPr>
          </w:p>
        </w:tc>
      </w:tr>
    </w:tbl>
    <w:p w14:paraId="048EEFB4">
      <w:pPr>
        <w:snapToGrid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1.根据招标需求</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b/>
          <w:bCs/>
          <w:color w:val="000000" w:themeColor="text1"/>
          <w:sz w:val="24"/>
          <w:szCs w:val="24"/>
          <w:highlight w:val="none"/>
          <w14:textFill>
            <w14:solidFill>
              <w14:schemeClr w14:val="tx1"/>
            </w14:solidFill>
          </w14:textFill>
        </w:rPr>
        <w:t>“具体设备数量、配置及简要描述等”内容填写，并注明投标文件与招标文件上</w:t>
      </w:r>
      <w:r>
        <w:rPr>
          <w:rFonts w:hint="eastAsia" w:ascii="宋体" w:hAnsi="宋体" w:eastAsia="宋体" w:cs="宋体"/>
          <w:b/>
          <w:bCs/>
          <w:color w:val="000000" w:themeColor="text1"/>
          <w:kern w:val="0"/>
          <w:sz w:val="24"/>
          <w:szCs w:val="24"/>
          <w:highlight w:val="none"/>
          <w14:textFill>
            <w14:solidFill>
              <w14:schemeClr w14:val="tx1"/>
            </w14:solidFill>
          </w14:textFill>
        </w:rPr>
        <w:t>配置及技术参数</w:t>
      </w:r>
      <w:r>
        <w:rPr>
          <w:rFonts w:hint="eastAsia" w:ascii="宋体" w:hAnsi="宋体" w:eastAsia="宋体" w:cs="宋体"/>
          <w:b/>
          <w:bCs/>
          <w:color w:val="000000" w:themeColor="text1"/>
          <w:sz w:val="24"/>
          <w:szCs w:val="24"/>
          <w:highlight w:val="none"/>
          <w14:textFill>
            <w14:solidFill>
              <w14:schemeClr w14:val="tx1"/>
            </w14:solidFill>
          </w14:textFill>
        </w:rPr>
        <w:t>的差异</w:t>
      </w:r>
      <w:r>
        <w:rPr>
          <w:rFonts w:hint="eastAsia" w:ascii="宋体" w:hAnsi="宋体" w:eastAsia="宋体" w:cs="宋体"/>
          <w:color w:val="000000" w:themeColor="text1"/>
          <w:sz w:val="24"/>
          <w:szCs w:val="24"/>
          <w:highlight w:val="none"/>
          <w14:textFill>
            <w14:solidFill>
              <w14:schemeClr w14:val="tx1"/>
            </w14:solidFill>
          </w14:textFill>
        </w:rPr>
        <w:t>。</w:t>
      </w:r>
    </w:p>
    <w:p w14:paraId="65E32FC8">
      <w:pPr>
        <w:snapToGrid w:val="0"/>
        <w:spacing w:line="400" w:lineRule="exact"/>
        <w:ind w:firstLine="482" w:firstLineChars="200"/>
        <w:jc w:val="left"/>
        <w:rPr>
          <w:rFonts w:hint="eastAsia" w:ascii="宋体" w:hAnsi="宋体" w:eastAsia="宋体" w:cs="宋体"/>
          <w:b/>
          <w:bCs w:val="0"/>
          <w:color w:val="000000" w:themeColor="text1"/>
          <w:kern w:val="0"/>
          <w:sz w:val="24"/>
          <w:szCs w:val="20"/>
          <w:highlight w:val="none"/>
          <w:lang w:bidi="ar"/>
          <w14:textFill>
            <w14:solidFill>
              <w14:schemeClr w14:val="tx1"/>
            </w14:solidFill>
          </w14:textFill>
        </w:rPr>
      </w:pPr>
      <w:r>
        <w:rPr>
          <w:rFonts w:hint="eastAsia" w:ascii="宋体" w:hAnsi="宋体" w:eastAsia="宋体" w:cs="宋体"/>
          <w:b/>
          <w:bCs w:val="0"/>
          <w:color w:val="000000" w:themeColor="text1"/>
          <w:kern w:val="0"/>
          <w:sz w:val="24"/>
          <w:szCs w:val="20"/>
          <w:highlight w:val="none"/>
          <w:lang w:bidi="ar"/>
          <w14:textFill>
            <w14:solidFill>
              <w14:schemeClr w14:val="tx1"/>
            </w14:solidFill>
          </w14:textFill>
        </w:rPr>
        <w:t>a.产品说明（如产品名称、品牌、型号、技术指标、功能说明、性能指标），</w:t>
      </w:r>
    </w:p>
    <w:p w14:paraId="3BBE1D55">
      <w:pPr>
        <w:snapToGrid w:val="0"/>
        <w:spacing w:line="400" w:lineRule="exact"/>
        <w:ind w:firstLine="482" w:firstLineChars="200"/>
        <w:jc w:val="left"/>
        <w:rPr>
          <w:rFonts w:hint="eastAsia" w:ascii="宋体" w:hAnsi="宋体" w:eastAsia="宋体" w:cs="宋体"/>
          <w:b/>
          <w:bCs w:val="0"/>
          <w:color w:val="000000" w:themeColor="text1"/>
          <w:kern w:val="0"/>
          <w:sz w:val="24"/>
          <w:szCs w:val="20"/>
          <w:highlight w:val="none"/>
          <w:lang w:bidi="ar"/>
          <w14:textFill>
            <w14:solidFill>
              <w14:schemeClr w14:val="tx1"/>
            </w14:solidFill>
          </w14:textFill>
        </w:rPr>
      </w:pPr>
      <w:r>
        <w:rPr>
          <w:rFonts w:hint="eastAsia" w:ascii="宋体" w:hAnsi="宋体" w:eastAsia="宋体" w:cs="宋体"/>
          <w:b/>
          <w:bCs w:val="0"/>
          <w:color w:val="000000" w:themeColor="text1"/>
          <w:kern w:val="0"/>
          <w:sz w:val="24"/>
          <w:szCs w:val="20"/>
          <w:highlight w:val="none"/>
          <w:lang w:bidi="ar"/>
          <w14:textFill>
            <w14:solidFill>
              <w14:schemeClr w14:val="tx1"/>
            </w14:solidFill>
          </w14:textFill>
        </w:rPr>
        <w:t>b.产品选型说明</w:t>
      </w:r>
      <w:r>
        <w:rPr>
          <w:rFonts w:hint="eastAsia" w:ascii="宋体" w:hAnsi="宋体" w:eastAsia="宋体" w:cs="宋体"/>
          <w:b/>
          <w:bCs w:val="0"/>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b/>
          <w:bCs w:val="0"/>
          <w:color w:val="000000" w:themeColor="text1"/>
          <w:kern w:val="0"/>
          <w:sz w:val="24"/>
          <w:szCs w:val="20"/>
          <w:highlight w:val="none"/>
          <w:lang w:bidi="ar"/>
          <w14:textFill>
            <w14:solidFill>
              <w14:schemeClr w14:val="tx1"/>
            </w14:solidFill>
          </w14:textFill>
        </w:rPr>
        <w:t>质量、性能、价格、外观、体积等方面进行比较和选择的理由及过程</w:t>
      </w:r>
      <w:r>
        <w:rPr>
          <w:rFonts w:hint="eastAsia" w:ascii="宋体" w:hAnsi="宋体" w:eastAsia="宋体" w:cs="宋体"/>
          <w:b/>
          <w:bCs w:val="0"/>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b/>
          <w:bCs w:val="0"/>
          <w:color w:val="000000" w:themeColor="text1"/>
          <w:kern w:val="0"/>
          <w:sz w:val="24"/>
          <w:szCs w:val="20"/>
          <w:highlight w:val="none"/>
          <w:lang w:bidi="ar"/>
          <w14:textFill>
            <w14:solidFill>
              <w14:schemeClr w14:val="tx1"/>
            </w14:solidFill>
          </w14:textFill>
        </w:rPr>
        <w:t>[按采购清单逐一说明]）；</w:t>
      </w:r>
    </w:p>
    <w:p w14:paraId="65033AB8">
      <w:pPr>
        <w:snapToGrid w:val="0"/>
        <w:spacing w:line="400" w:lineRule="exact"/>
        <w:ind w:firstLine="482" w:firstLineChars="200"/>
        <w:jc w:val="left"/>
        <w:rPr>
          <w:rFonts w:hint="eastAsia" w:ascii="宋体" w:hAnsi="宋体" w:eastAsia="宋体" w:cs="宋体"/>
          <w:b/>
          <w:bCs w:val="0"/>
          <w:color w:val="000000" w:themeColor="text1"/>
          <w:kern w:val="0"/>
          <w:sz w:val="24"/>
          <w:szCs w:val="20"/>
          <w:highlight w:val="none"/>
          <w:lang w:bidi="ar"/>
          <w14:textFill>
            <w14:solidFill>
              <w14:schemeClr w14:val="tx1"/>
            </w14:solidFill>
          </w14:textFill>
        </w:rPr>
      </w:pPr>
      <w:r>
        <w:rPr>
          <w:rFonts w:hint="eastAsia" w:ascii="宋体" w:hAnsi="宋体" w:eastAsia="宋体" w:cs="宋体"/>
          <w:b/>
          <w:bCs w:val="0"/>
          <w:color w:val="000000" w:themeColor="text1"/>
          <w:kern w:val="0"/>
          <w:sz w:val="24"/>
          <w:szCs w:val="20"/>
          <w:highlight w:val="none"/>
          <w:lang w:bidi="ar"/>
          <w14:textFill>
            <w14:solidFill>
              <w14:schemeClr w14:val="tx1"/>
            </w14:solidFill>
          </w14:textFill>
        </w:rPr>
        <w:t>c.</w:t>
      </w:r>
      <w:r>
        <w:rPr>
          <w:rFonts w:hint="eastAsia" w:ascii="宋体" w:hAnsi="宋体" w:eastAsia="宋体" w:cs="宋体"/>
          <w:b/>
          <w:bCs w:val="0"/>
          <w:color w:val="000000" w:themeColor="text1"/>
          <w:kern w:val="0"/>
          <w:sz w:val="24"/>
          <w:szCs w:val="20"/>
          <w:highlight w:val="none"/>
          <w:lang w:val="en-US" w:eastAsia="zh-CN" w:bidi="ar"/>
          <w14:textFill>
            <w14:solidFill>
              <w14:schemeClr w14:val="tx1"/>
            </w14:solidFill>
          </w14:textFill>
        </w:rPr>
        <w:t>检测报告、</w:t>
      </w:r>
      <w:r>
        <w:rPr>
          <w:rFonts w:hint="eastAsia" w:ascii="宋体" w:hAnsi="宋体" w:eastAsia="宋体" w:cs="宋体"/>
          <w:b/>
          <w:bCs w:val="0"/>
          <w:color w:val="000000" w:themeColor="text1"/>
          <w:kern w:val="0"/>
          <w:sz w:val="24"/>
          <w:szCs w:val="20"/>
          <w:highlight w:val="none"/>
          <w:lang w:bidi="ar"/>
          <w14:textFill>
            <w14:solidFill>
              <w14:schemeClr w14:val="tx1"/>
            </w14:solidFill>
          </w14:textFill>
        </w:rPr>
        <w:t>中文使用说明书、产品彩页、官网技术参数截图等（如有）；</w:t>
      </w:r>
    </w:p>
    <w:p w14:paraId="4EC319CF">
      <w:pPr>
        <w:snapToGrid w:val="0"/>
        <w:spacing w:line="400" w:lineRule="exact"/>
        <w:ind w:firstLine="482" w:firstLineChars="200"/>
        <w:jc w:val="left"/>
        <w:rPr>
          <w:rFonts w:hint="eastAsia" w:ascii="宋体" w:hAnsi="宋体" w:eastAsia="宋体" w:cs="宋体"/>
          <w:b/>
          <w:bCs w:val="0"/>
          <w:color w:val="000000" w:themeColor="text1"/>
          <w:kern w:val="0"/>
          <w:sz w:val="24"/>
          <w:szCs w:val="20"/>
          <w:highlight w:val="none"/>
          <w:lang w:bidi="ar"/>
          <w14:textFill>
            <w14:solidFill>
              <w14:schemeClr w14:val="tx1"/>
            </w14:solidFill>
          </w14:textFill>
        </w:rPr>
      </w:pPr>
      <w:r>
        <w:rPr>
          <w:rFonts w:hint="eastAsia" w:ascii="宋体" w:hAnsi="宋体" w:eastAsia="宋体" w:cs="宋体"/>
          <w:b/>
          <w:bCs w:val="0"/>
          <w:color w:val="000000" w:themeColor="text1"/>
          <w:kern w:val="0"/>
          <w:sz w:val="24"/>
          <w:szCs w:val="20"/>
          <w:highlight w:val="none"/>
          <w:lang w:bidi="ar"/>
          <w14:textFill>
            <w14:solidFill>
              <w14:schemeClr w14:val="tx1"/>
            </w14:solidFill>
          </w14:textFill>
        </w:rPr>
        <w:t>d.产品具有的检测报告情况[如有，按</w:t>
      </w:r>
      <w:r>
        <w:rPr>
          <w:rFonts w:hint="eastAsia" w:ascii="宋体" w:hAnsi="宋体" w:eastAsia="宋体" w:cs="宋体"/>
          <w:b/>
          <w:bCs w:val="0"/>
          <w:color w:val="000000" w:themeColor="text1"/>
          <w:kern w:val="0"/>
          <w:sz w:val="24"/>
          <w:szCs w:val="20"/>
          <w:highlight w:val="none"/>
          <w:lang w:val="en-US" w:eastAsia="zh-CN" w:bidi="ar"/>
          <w14:textFill>
            <w14:solidFill>
              <w14:schemeClr w14:val="tx1"/>
            </w14:solidFill>
          </w14:textFill>
        </w:rPr>
        <w:t>技术参数要求</w:t>
      </w:r>
      <w:r>
        <w:rPr>
          <w:rFonts w:hint="eastAsia" w:ascii="宋体" w:hAnsi="宋体" w:eastAsia="宋体" w:cs="宋体"/>
          <w:b/>
          <w:bCs w:val="0"/>
          <w:color w:val="000000" w:themeColor="text1"/>
          <w:kern w:val="0"/>
          <w:sz w:val="24"/>
          <w:szCs w:val="20"/>
          <w:highlight w:val="none"/>
          <w:lang w:bidi="ar"/>
          <w14:textFill>
            <w14:solidFill>
              <w14:schemeClr w14:val="tx1"/>
            </w14:solidFill>
          </w14:textFill>
        </w:rPr>
        <w:t>逐一提供]；</w:t>
      </w:r>
    </w:p>
    <w:p w14:paraId="06338A0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2.在填写时，如本表格不适合投标单位的实际情况，可根据本表格式自行划表填写。</w:t>
      </w:r>
    </w:p>
    <w:p w14:paraId="555161EB">
      <w:pPr>
        <w:snapToGrid w:val="0"/>
        <w:spacing w:line="360" w:lineRule="auto"/>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投标人名称（电子签章）：</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p>
    <w:p w14:paraId="5B655C71">
      <w:pPr>
        <w:snapToGrid w:val="0"/>
        <w:spacing w:line="360" w:lineRule="auto"/>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 xml:space="preserve">法定代表人或授权代表（签字或盖章）:___________                                   </w:t>
      </w:r>
    </w:p>
    <w:p w14:paraId="1F1A07E0">
      <w:pPr>
        <w:adjustRightIn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21CEC46B">
      <w:pPr>
        <w:snapToGrid w:val="0"/>
        <w:spacing w:before="156" w:beforeLines="50" w:after="50" w:line="240" w:lineRule="auto"/>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6.商务技术分自评表</w:t>
      </w:r>
    </w:p>
    <w:p w14:paraId="29BD5B36">
      <w:pPr>
        <w:spacing w:line="360" w:lineRule="auto"/>
        <w:jc w:val="center"/>
        <w:rPr>
          <w:rFonts w:hint="eastAsia" w:ascii="宋体" w:hAnsi="宋体" w:eastAsia="宋体" w:cs="宋体"/>
          <w:b/>
          <w:bCs/>
          <w:color w:val="000000" w:themeColor="text1"/>
          <w:sz w:val="30"/>
          <w:szCs w:val="3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shd w:val="clear" w:color="auto" w:fill="auto"/>
          <w:lang w:val="en-US" w:eastAsia="zh-CN"/>
          <w14:textFill>
            <w14:solidFill>
              <w14:schemeClr w14:val="tx1"/>
            </w14:solidFill>
          </w14:textFill>
        </w:rPr>
        <w:t>商务技术分自评表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27C5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78A3E35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序号</w:t>
            </w:r>
          </w:p>
        </w:tc>
        <w:tc>
          <w:tcPr>
            <w:tcW w:w="2064" w:type="dxa"/>
            <w:noWrap w:val="0"/>
            <w:vAlign w:val="center"/>
          </w:tcPr>
          <w:p w14:paraId="3721C15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评审项目</w:t>
            </w:r>
          </w:p>
        </w:tc>
        <w:tc>
          <w:tcPr>
            <w:tcW w:w="3668" w:type="dxa"/>
            <w:noWrap w:val="0"/>
            <w:vAlign w:val="center"/>
          </w:tcPr>
          <w:p w14:paraId="0793A8F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评分内容</w:t>
            </w:r>
          </w:p>
        </w:tc>
        <w:tc>
          <w:tcPr>
            <w:tcW w:w="1481" w:type="dxa"/>
            <w:noWrap w:val="0"/>
            <w:vAlign w:val="center"/>
          </w:tcPr>
          <w:p w14:paraId="23C5EB9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自评</w:t>
            </w:r>
          </w:p>
          <w:p w14:paraId="1193295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分值</w:t>
            </w:r>
          </w:p>
        </w:tc>
        <w:tc>
          <w:tcPr>
            <w:tcW w:w="1245" w:type="dxa"/>
            <w:noWrap w:val="0"/>
            <w:vAlign w:val="center"/>
          </w:tcPr>
          <w:p w14:paraId="793A944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对应</w:t>
            </w:r>
          </w:p>
          <w:p w14:paraId="474A5F3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页码</w:t>
            </w:r>
          </w:p>
        </w:tc>
      </w:tr>
      <w:tr w14:paraId="185E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D9C829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18D27F0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1359638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1ECE7B9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3D4758F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358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33BDC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0EE5D1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4650864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40A211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79D02A0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6878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AB331B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69B13AC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7D899BC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1DD2E8F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16FB40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150B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EBD4A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67D0BC9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6897E47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3979183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2E45196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5510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E9092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41498B5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5FF6493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5D09A90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4A5D5C0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022F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748DCC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52EBD20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41D74C8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56B0144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68B1332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649B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327764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13407C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6A0F81E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2EB2A0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17B4C9B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42FE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128CAA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03535E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0EBC2B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2E4676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25FF6AF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697D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046F84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54B5ED3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1120D8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02848F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458A31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3305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AE7E2A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2DC911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37CA7C4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1C9D0A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3722538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1760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2C4913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237E775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0121B9F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40B8BE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5FF816C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5382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A930F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230F575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3E3C5F0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6FF261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694B0A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7704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808EE6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6BCBBE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585509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6E3ECF4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245B98C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2CF0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3AB73F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3AB0F8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345B5AD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7D37DA3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5FCE3BD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7866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66EFDD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5F385D8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4B09EB3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3B5A486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0E223FD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0C4C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FB9A41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40AA607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2A0A09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6BE334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48759B4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1785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E1F13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697A6D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45701DD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1EE8D3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747C3D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259A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7AE2F38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2064" w:type="dxa"/>
            <w:noWrap w:val="0"/>
            <w:vAlign w:val="top"/>
          </w:tcPr>
          <w:p w14:paraId="51520DD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3668" w:type="dxa"/>
            <w:noWrap w:val="0"/>
            <w:vAlign w:val="top"/>
          </w:tcPr>
          <w:p w14:paraId="01A2EB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481" w:type="dxa"/>
            <w:noWrap w:val="0"/>
            <w:vAlign w:val="top"/>
          </w:tcPr>
          <w:p w14:paraId="644952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245" w:type="dxa"/>
            <w:noWrap w:val="0"/>
            <w:vAlign w:val="top"/>
          </w:tcPr>
          <w:p w14:paraId="615C377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bl>
    <w:p w14:paraId="13C6E8EA">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14:paraId="4E169E0E">
      <w:pPr>
        <w:snapToGrid w:val="0"/>
        <w:spacing w:before="156" w:beforeLines="50" w:after="50" w:line="24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.1投标单位项目负责人简历、专业职称、业绩表（格式）（如有）</w:t>
      </w:r>
    </w:p>
    <w:p w14:paraId="7670A3D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320E6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A868C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姓名</w:t>
            </w:r>
          </w:p>
        </w:tc>
        <w:tc>
          <w:tcPr>
            <w:tcW w:w="1267" w:type="dxa"/>
            <w:noWrap w:val="0"/>
            <w:vAlign w:val="center"/>
          </w:tcPr>
          <w:p w14:paraId="64E27B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63" w:type="dxa"/>
            <w:gridSpan w:val="2"/>
            <w:noWrap w:val="0"/>
            <w:vAlign w:val="center"/>
          </w:tcPr>
          <w:p w14:paraId="0E31C2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性别</w:t>
            </w:r>
          </w:p>
        </w:tc>
        <w:tc>
          <w:tcPr>
            <w:tcW w:w="1293" w:type="dxa"/>
            <w:gridSpan w:val="2"/>
            <w:noWrap w:val="0"/>
            <w:vAlign w:val="center"/>
          </w:tcPr>
          <w:p w14:paraId="6B62EE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8" w:type="dxa"/>
            <w:noWrap w:val="0"/>
            <w:vAlign w:val="center"/>
          </w:tcPr>
          <w:p w14:paraId="0B58E7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年龄</w:t>
            </w:r>
          </w:p>
        </w:tc>
        <w:tc>
          <w:tcPr>
            <w:tcW w:w="1927" w:type="dxa"/>
            <w:noWrap w:val="0"/>
            <w:vAlign w:val="center"/>
          </w:tcPr>
          <w:p w14:paraId="503D89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59D3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02B8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职务</w:t>
            </w:r>
          </w:p>
        </w:tc>
        <w:tc>
          <w:tcPr>
            <w:tcW w:w="1267" w:type="dxa"/>
            <w:noWrap w:val="0"/>
            <w:vAlign w:val="center"/>
          </w:tcPr>
          <w:p w14:paraId="575364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63" w:type="dxa"/>
            <w:gridSpan w:val="2"/>
            <w:noWrap w:val="0"/>
            <w:vAlign w:val="center"/>
          </w:tcPr>
          <w:p w14:paraId="0F9A05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拟担任本</w:t>
            </w:r>
          </w:p>
          <w:p w14:paraId="49473D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项目职务</w:t>
            </w:r>
          </w:p>
        </w:tc>
        <w:tc>
          <w:tcPr>
            <w:tcW w:w="1293" w:type="dxa"/>
            <w:gridSpan w:val="2"/>
            <w:noWrap w:val="0"/>
            <w:vAlign w:val="center"/>
          </w:tcPr>
          <w:p w14:paraId="5CAF23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8" w:type="dxa"/>
            <w:noWrap w:val="0"/>
            <w:vAlign w:val="center"/>
          </w:tcPr>
          <w:p w14:paraId="5AE7B17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学历</w:t>
            </w:r>
          </w:p>
        </w:tc>
        <w:tc>
          <w:tcPr>
            <w:tcW w:w="1927" w:type="dxa"/>
            <w:noWrap w:val="0"/>
            <w:vAlign w:val="center"/>
          </w:tcPr>
          <w:p w14:paraId="450162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2B2F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60B0C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参加工作时间</w:t>
            </w:r>
          </w:p>
        </w:tc>
        <w:tc>
          <w:tcPr>
            <w:tcW w:w="1267" w:type="dxa"/>
            <w:noWrap w:val="0"/>
            <w:vAlign w:val="center"/>
          </w:tcPr>
          <w:p w14:paraId="21C5BD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94" w:type="dxa"/>
            <w:gridSpan w:val="5"/>
            <w:noWrap w:val="0"/>
            <w:vAlign w:val="center"/>
          </w:tcPr>
          <w:p w14:paraId="6D3E37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从事项目负责人</w:t>
            </w:r>
          </w:p>
          <w:p w14:paraId="7A1F79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年限    </w:t>
            </w:r>
          </w:p>
        </w:tc>
        <w:tc>
          <w:tcPr>
            <w:tcW w:w="1927" w:type="dxa"/>
            <w:noWrap w:val="0"/>
            <w:vAlign w:val="center"/>
          </w:tcPr>
          <w:p w14:paraId="256C413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21"/>
                <w:szCs w:val="21"/>
                <w:highlight w:val="none"/>
                <w14:textFill>
                  <w14:solidFill>
                    <w14:schemeClr w14:val="tx1"/>
                  </w14:solidFill>
                </w14:textFill>
              </w:rPr>
            </w:pPr>
          </w:p>
          <w:p w14:paraId="348404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43F8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5BC9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职称</w:t>
            </w:r>
          </w:p>
        </w:tc>
        <w:tc>
          <w:tcPr>
            <w:tcW w:w="7088" w:type="dxa"/>
            <w:gridSpan w:val="7"/>
            <w:noWrap w:val="0"/>
            <w:vAlign w:val="center"/>
          </w:tcPr>
          <w:p w14:paraId="374F7A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C6DD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149894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 完 成 项 目 情 况</w:t>
            </w:r>
          </w:p>
        </w:tc>
      </w:tr>
      <w:tr w14:paraId="35E5E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AE4C2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1423" w:type="dxa"/>
            <w:gridSpan w:val="2"/>
            <w:noWrap w:val="0"/>
            <w:vAlign w:val="center"/>
          </w:tcPr>
          <w:p w14:paraId="3FADF8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规模</w:t>
            </w:r>
          </w:p>
        </w:tc>
        <w:tc>
          <w:tcPr>
            <w:tcW w:w="1586" w:type="dxa"/>
            <w:gridSpan w:val="2"/>
            <w:noWrap w:val="0"/>
            <w:vAlign w:val="center"/>
          </w:tcPr>
          <w:p w14:paraId="2F1289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开始完成日期</w:t>
            </w:r>
          </w:p>
        </w:tc>
        <w:tc>
          <w:tcPr>
            <w:tcW w:w="2152" w:type="dxa"/>
            <w:gridSpan w:val="2"/>
            <w:noWrap w:val="0"/>
            <w:vAlign w:val="center"/>
          </w:tcPr>
          <w:p w14:paraId="7F4E2D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负担的技术</w:t>
            </w:r>
          </w:p>
          <w:p w14:paraId="0D3287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职务</w:t>
            </w:r>
          </w:p>
        </w:tc>
        <w:tc>
          <w:tcPr>
            <w:tcW w:w="1927" w:type="dxa"/>
            <w:noWrap w:val="0"/>
            <w:vAlign w:val="center"/>
          </w:tcPr>
          <w:p w14:paraId="65E042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获奖情况</w:t>
            </w:r>
          </w:p>
        </w:tc>
      </w:tr>
      <w:tr w14:paraId="7ECCA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B2627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tc>
        <w:tc>
          <w:tcPr>
            <w:tcW w:w="1423" w:type="dxa"/>
            <w:gridSpan w:val="2"/>
            <w:noWrap w:val="0"/>
            <w:vAlign w:val="center"/>
          </w:tcPr>
          <w:p w14:paraId="34FB91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5ED40C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68B06B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501386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897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91D16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3" w:type="dxa"/>
            <w:gridSpan w:val="2"/>
            <w:noWrap w:val="0"/>
            <w:vAlign w:val="center"/>
          </w:tcPr>
          <w:p w14:paraId="36179E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37F651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102A73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72EEB9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40C7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F47BD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3" w:type="dxa"/>
            <w:gridSpan w:val="2"/>
            <w:noWrap w:val="0"/>
            <w:vAlign w:val="center"/>
          </w:tcPr>
          <w:p w14:paraId="421B2A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005075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199D0A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21C521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344F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9B9BC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3" w:type="dxa"/>
            <w:gridSpan w:val="2"/>
            <w:noWrap w:val="0"/>
            <w:vAlign w:val="center"/>
          </w:tcPr>
          <w:p w14:paraId="1827C1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7E0554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79D7DB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189E7C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8E37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6156B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3" w:type="dxa"/>
            <w:gridSpan w:val="2"/>
            <w:noWrap w:val="0"/>
            <w:vAlign w:val="center"/>
          </w:tcPr>
          <w:p w14:paraId="2D6B45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86" w:type="dxa"/>
            <w:gridSpan w:val="2"/>
            <w:noWrap w:val="0"/>
            <w:vAlign w:val="center"/>
          </w:tcPr>
          <w:p w14:paraId="66319F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52" w:type="dxa"/>
            <w:gridSpan w:val="2"/>
            <w:noWrap w:val="0"/>
            <w:vAlign w:val="center"/>
          </w:tcPr>
          <w:p w14:paraId="58B5A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27" w:type="dxa"/>
            <w:noWrap w:val="0"/>
            <w:vAlign w:val="center"/>
          </w:tcPr>
          <w:p w14:paraId="4ABDB7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42758946">
      <w:pPr>
        <w:snapToGrid w:val="0"/>
        <w:spacing w:before="50" w:after="156" w:afterLines="50" w:line="240" w:lineRule="auto"/>
        <w:jc w:val="left"/>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注：1.项目负责人应附身份证、职称证书、执业资格证书等复印件或扫描件（</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具体</w:t>
      </w:r>
      <w:r>
        <w:rPr>
          <w:rFonts w:hint="eastAsia" w:ascii="宋体" w:hAnsi="宋体" w:eastAsia="宋体" w:cs="宋体"/>
          <w:snapToGrid w:val="0"/>
          <w:color w:val="000000" w:themeColor="text1"/>
          <w:sz w:val="24"/>
          <w:szCs w:val="24"/>
          <w:highlight w:val="none"/>
          <w14:textFill>
            <w14:solidFill>
              <w14:schemeClr w14:val="tx1"/>
            </w14:solidFill>
          </w14:textFill>
        </w:rPr>
        <w:t>按评标办法提供）。</w:t>
      </w:r>
    </w:p>
    <w:p w14:paraId="096B81BC">
      <w:pPr>
        <w:snapToGrid w:val="0"/>
        <w:spacing w:before="50" w:after="156" w:afterLines="50" w:line="24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2.在填写时，如本表格不适合投标单位的实际情况，可根据本表格式按评标办法要求自行划表填写并提供相关资料。</w:t>
      </w:r>
    </w:p>
    <w:p w14:paraId="7AC47A64">
      <w:pPr>
        <w:spacing w:line="360" w:lineRule="auto"/>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1570F538">
      <w:pPr>
        <w:spacing w:line="360" w:lineRule="auto"/>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11C08812">
      <w:pPr>
        <w:adjustRightIn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3A03C5EC">
      <w:pPr>
        <w:snapToGrid w:val="0"/>
        <w:spacing w:line="360" w:lineRule="auto"/>
        <w:ind w:firstLine="413" w:firstLineChars="197"/>
        <w:rPr>
          <w:rFonts w:hint="eastAsia" w:ascii="宋体" w:hAnsi="宋体" w:eastAsia="宋体" w:cs="宋体"/>
          <w:snapToGrid w:val="0"/>
          <w:color w:val="000000" w:themeColor="text1"/>
          <w:sz w:val="21"/>
          <w:szCs w:val="21"/>
          <w:highlight w:val="none"/>
          <w14:textFill>
            <w14:solidFill>
              <w14:schemeClr w14:val="tx1"/>
            </w14:solidFill>
          </w14:textFill>
        </w:rPr>
      </w:pPr>
    </w:p>
    <w:p w14:paraId="3A75BA4A">
      <w:pPr>
        <w:spacing w:line="240" w:lineRule="auto"/>
        <w:ind w:right="-567"/>
        <w:jc w:val="left"/>
        <w:rPr>
          <w:rFonts w:hint="eastAsia" w:ascii="宋体" w:hAnsi="宋体" w:eastAsia="宋体" w:cs="宋体"/>
          <w:color w:val="000000" w:themeColor="text1"/>
          <w:sz w:val="21"/>
          <w:szCs w:val="24"/>
          <w:highlight w:val="none"/>
          <w14:textFill>
            <w14:solidFill>
              <w14:schemeClr w14:val="tx1"/>
            </w14:solidFill>
          </w14:textFill>
        </w:rPr>
      </w:pPr>
    </w:p>
    <w:p w14:paraId="3DE874DE">
      <w:pPr>
        <w:rPr>
          <w:rFonts w:hint="eastAsia" w:ascii="宋体" w:hAnsi="宋体" w:eastAsia="宋体" w:cs="宋体"/>
          <w:b/>
          <w:color w:val="000000" w:themeColor="text1"/>
          <w:sz w:val="24"/>
          <w:szCs w:val="24"/>
          <w:highlight w:val="none"/>
          <w14:textFill>
            <w14:solidFill>
              <w14:schemeClr w14:val="tx1"/>
            </w14:solidFill>
          </w14:textFill>
        </w:rPr>
      </w:pPr>
      <w:bookmarkStart w:id="21" w:name="_Toc18715"/>
      <w:r>
        <w:rPr>
          <w:rFonts w:hint="eastAsia" w:ascii="宋体" w:hAnsi="宋体" w:eastAsia="宋体" w:cs="宋体"/>
          <w:b/>
          <w:color w:val="000000" w:themeColor="text1"/>
          <w:sz w:val="24"/>
          <w:szCs w:val="24"/>
          <w:highlight w:val="none"/>
          <w14:textFill>
            <w14:solidFill>
              <w14:schemeClr w14:val="tx1"/>
            </w14:solidFill>
          </w14:textFill>
        </w:rPr>
        <w:br w:type="page"/>
      </w:r>
    </w:p>
    <w:p w14:paraId="28076C78">
      <w:pPr>
        <w:spacing w:line="240" w:lineRule="auto"/>
        <w:ind w:right="-567"/>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.2项目实施人员一览表格式</w:t>
      </w:r>
      <w:bookmarkEnd w:id="21"/>
      <w:r>
        <w:rPr>
          <w:rFonts w:hint="eastAsia" w:ascii="宋体" w:hAnsi="宋体" w:eastAsia="宋体" w:cs="宋体"/>
          <w:b/>
          <w:color w:val="000000" w:themeColor="text1"/>
          <w:sz w:val="24"/>
          <w:szCs w:val="24"/>
          <w:highlight w:val="none"/>
          <w14:textFill>
            <w14:solidFill>
              <w14:schemeClr w14:val="tx1"/>
            </w14:solidFill>
          </w14:textFill>
        </w:rPr>
        <w:t>（如有）</w:t>
      </w:r>
    </w:p>
    <w:p w14:paraId="47A2A68B">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项目实施人员（主要从业人员及其技术资格）一览表</w:t>
      </w:r>
    </w:p>
    <w:p w14:paraId="104A7BCA">
      <w:pPr>
        <w:tabs>
          <w:tab w:val="right" w:pos="8847"/>
        </w:tabs>
        <w:spacing w:line="360" w:lineRule="auto"/>
        <w:rPr>
          <w:rFonts w:hint="eastAsia"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项目名称：</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项目编号：</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699F4FBA">
      <w:pPr>
        <w:spacing w:line="240" w:lineRule="auto"/>
        <w:ind w:firstLine="241"/>
        <w:rPr>
          <w:rFonts w:hint="eastAsia" w:ascii="宋体" w:hAnsi="宋体" w:eastAsia="宋体" w:cs="宋体"/>
          <w:b/>
          <w:color w:val="000000" w:themeColor="text1"/>
          <w:sz w:val="24"/>
          <w:szCs w:val="24"/>
          <w:highlight w:val="none"/>
          <w14:textFill>
            <w14:solidFill>
              <w14:schemeClr w14:val="tx1"/>
            </w14:solidFill>
          </w14:textFill>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DB7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01984C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拟在本项目担任的职务(岗位)</w:t>
            </w:r>
          </w:p>
        </w:tc>
        <w:tc>
          <w:tcPr>
            <w:tcW w:w="709" w:type="dxa"/>
            <w:vMerge w:val="restart"/>
            <w:noWrap w:val="0"/>
            <w:vAlign w:val="center"/>
          </w:tcPr>
          <w:p w14:paraId="793FDBAA">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710" w:type="dxa"/>
            <w:vMerge w:val="restart"/>
            <w:noWrap w:val="0"/>
            <w:vAlign w:val="center"/>
          </w:tcPr>
          <w:p w14:paraId="2A80BAC4">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技术职称</w:t>
            </w:r>
          </w:p>
        </w:tc>
        <w:tc>
          <w:tcPr>
            <w:tcW w:w="5405" w:type="dxa"/>
            <w:gridSpan w:val="5"/>
            <w:noWrap w:val="0"/>
            <w:vAlign w:val="center"/>
          </w:tcPr>
          <w:p w14:paraId="5E95C2F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执业或职业资格证件</w:t>
            </w:r>
          </w:p>
        </w:tc>
        <w:tc>
          <w:tcPr>
            <w:tcW w:w="1070" w:type="dxa"/>
            <w:vMerge w:val="restart"/>
            <w:noWrap w:val="0"/>
            <w:vAlign w:val="center"/>
          </w:tcPr>
          <w:p w14:paraId="4B78D00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7E5E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73D01A81">
            <w:pPr>
              <w:keepNext w:val="0"/>
              <w:keepLines w:val="0"/>
              <w:suppressLineNumbers w:val="0"/>
              <w:spacing w:before="0" w:beforeAutospacing="0" w:after="0" w:afterAutospacing="0" w:line="240" w:lineRule="auto"/>
              <w:ind w:left="0" w:right="0" w:firstLine="240"/>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noWrap w:val="0"/>
            <w:vAlign w:val="center"/>
          </w:tcPr>
          <w:p w14:paraId="15522E9C">
            <w:pPr>
              <w:keepNext w:val="0"/>
              <w:keepLines w:val="0"/>
              <w:suppressLineNumbers w:val="0"/>
              <w:spacing w:before="0" w:beforeAutospacing="0" w:after="0" w:afterAutospacing="0" w:line="240" w:lineRule="auto"/>
              <w:ind w:left="0" w:right="0" w:firstLine="240"/>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vMerge w:val="continue"/>
            <w:noWrap w:val="0"/>
            <w:vAlign w:val="center"/>
          </w:tcPr>
          <w:p w14:paraId="63AAEADC">
            <w:pPr>
              <w:keepNext w:val="0"/>
              <w:keepLines w:val="0"/>
              <w:suppressLineNumbers w:val="0"/>
              <w:spacing w:before="0" w:beforeAutospacing="0" w:after="0" w:afterAutospacing="0" w:line="240" w:lineRule="auto"/>
              <w:ind w:left="0" w:right="0" w:firstLine="240"/>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14BE8BF2">
            <w:pPr>
              <w:keepNext w:val="0"/>
              <w:keepLines w:val="0"/>
              <w:suppressLineNumbers w:val="0"/>
              <w:spacing w:before="0" w:beforeAutospacing="0" w:after="0" w:afterAutospacing="0" w:line="24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证书名称</w:t>
            </w:r>
          </w:p>
        </w:tc>
        <w:tc>
          <w:tcPr>
            <w:tcW w:w="852" w:type="dxa"/>
            <w:noWrap w:val="0"/>
            <w:vAlign w:val="center"/>
          </w:tcPr>
          <w:p w14:paraId="132E5B4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级别</w:t>
            </w:r>
          </w:p>
        </w:tc>
        <w:tc>
          <w:tcPr>
            <w:tcW w:w="1083" w:type="dxa"/>
            <w:noWrap w:val="0"/>
            <w:vAlign w:val="center"/>
          </w:tcPr>
          <w:p w14:paraId="019BEF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证号</w:t>
            </w:r>
          </w:p>
        </w:tc>
        <w:tc>
          <w:tcPr>
            <w:tcW w:w="1004" w:type="dxa"/>
            <w:noWrap w:val="0"/>
            <w:vAlign w:val="center"/>
          </w:tcPr>
          <w:p w14:paraId="0F8C784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1330" w:type="dxa"/>
            <w:noWrap w:val="0"/>
            <w:vAlign w:val="center"/>
          </w:tcPr>
          <w:p w14:paraId="78D2C2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1070" w:type="dxa"/>
            <w:vMerge w:val="continue"/>
            <w:noWrap w:val="0"/>
            <w:vAlign w:val="center"/>
          </w:tcPr>
          <w:p w14:paraId="6C798AC6">
            <w:pPr>
              <w:keepNext w:val="0"/>
              <w:keepLines w:val="0"/>
              <w:suppressLineNumbers w:val="0"/>
              <w:spacing w:before="0" w:beforeAutospacing="0" w:after="0" w:afterAutospacing="0" w:line="240" w:lineRule="auto"/>
              <w:ind w:left="0" w:right="0" w:firstLine="240"/>
              <w:rPr>
                <w:rFonts w:hint="eastAsia" w:ascii="宋体" w:hAnsi="宋体" w:eastAsia="宋体" w:cs="宋体"/>
                <w:color w:val="000000" w:themeColor="text1"/>
                <w:sz w:val="24"/>
                <w:szCs w:val="24"/>
                <w:highlight w:val="none"/>
                <w14:textFill>
                  <w14:solidFill>
                    <w14:schemeClr w14:val="tx1"/>
                  </w14:solidFill>
                </w14:textFill>
              </w:rPr>
            </w:pPr>
          </w:p>
        </w:tc>
      </w:tr>
      <w:tr w14:paraId="209B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572C0C0D">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2640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72821E7D">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专业技术人员</w:t>
            </w:r>
          </w:p>
        </w:tc>
      </w:tr>
      <w:tr w14:paraId="0672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63D69B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…专业负责人</w:t>
            </w:r>
          </w:p>
        </w:tc>
        <w:tc>
          <w:tcPr>
            <w:tcW w:w="709" w:type="dxa"/>
            <w:noWrap w:val="0"/>
            <w:vAlign w:val="center"/>
          </w:tcPr>
          <w:p w14:paraId="4AA724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778E2B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09D5F25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7D8BCC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15A0E0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497FE0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722EAD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7731387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93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29B91E2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…专业负责人</w:t>
            </w:r>
          </w:p>
        </w:tc>
        <w:tc>
          <w:tcPr>
            <w:tcW w:w="709" w:type="dxa"/>
            <w:noWrap w:val="0"/>
            <w:vAlign w:val="center"/>
          </w:tcPr>
          <w:p w14:paraId="397B3AF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5777356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3A54A5C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68DB36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222AFDC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778E770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3478CC8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0E4149F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20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AA0270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09" w:type="dxa"/>
            <w:noWrap w:val="0"/>
            <w:vAlign w:val="center"/>
          </w:tcPr>
          <w:p w14:paraId="333984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1FD4651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3BF2D6A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7210EC3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0FDFBE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712CBF7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65442EA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57F2D9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25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BE7051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2E6308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32BF1EC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0C3FE6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1949DE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6B155B1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316BE1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63917A8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2A9F476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F1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C8478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技术人员</w:t>
            </w:r>
          </w:p>
        </w:tc>
        <w:tc>
          <w:tcPr>
            <w:tcW w:w="709" w:type="dxa"/>
            <w:noWrap w:val="0"/>
            <w:vAlign w:val="center"/>
          </w:tcPr>
          <w:p w14:paraId="360502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392ED4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3BC6C39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66DE4E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1D4E846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3F6AD89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069D6EC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1C2FE22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D6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EE2F1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7CBBD9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1A8D67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48BF42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0A9EF2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491E05A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2EDC865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2A3300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175F75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65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E5EE61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27C50CD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7DCB16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33C62B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202226C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60581C3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6A25773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648C68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36DB436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E96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21431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3817C3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397D2F0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21696F4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1AB8BEC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6B04C4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61E44FD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60D5E8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3E3990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36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87FA96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709" w:type="dxa"/>
            <w:noWrap w:val="0"/>
            <w:vAlign w:val="center"/>
          </w:tcPr>
          <w:p w14:paraId="194D0A9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1D088A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44A8DAF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72A09E3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6027366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1D88C9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4008B9E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5BDBB7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D9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CDD7B6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14:paraId="27B888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0" w:type="dxa"/>
            <w:noWrap w:val="0"/>
            <w:vAlign w:val="center"/>
          </w:tcPr>
          <w:p w14:paraId="176B32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6" w:type="dxa"/>
            <w:noWrap w:val="0"/>
            <w:vAlign w:val="center"/>
          </w:tcPr>
          <w:p w14:paraId="4C69B41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2" w:type="dxa"/>
            <w:noWrap w:val="0"/>
            <w:vAlign w:val="center"/>
          </w:tcPr>
          <w:p w14:paraId="1E7750B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3" w:type="dxa"/>
            <w:noWrap w:val="0"/>
            <w:vAlign w:val="center"/>
          </w:tcPr>
          <w:p w14:paraId="3B419C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4" w:type="dxa"/>
            <w:noWrap w:val="0"/>
            <w:vAlign w:val="center"/>
          </w:tcPr>
          <w:p w14:paraId="60B7FFF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30" w:type="dxa"/>
            <w:noWrap w:val="0"/>
            <w:vAlign w:val="center"/>
          </w:tcPr>
          <w:p w14:paraId="3C9864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70" w:type="dxa"/>
            <w:noWrap w:val="0"/>
            <w:vAlign w:val="center"/>
          </w:tcPr>
          <w:p w14:paraId="7A2D3A2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8092EB1">
      <w:pPr>
        <w:snapToGrid w:val="0"/>
        <w:spacing w:before="50" w:after="156" w:afterLines="50"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snapToGrid w:val="0"/>
          <w:color w:val="000000" w:themeColor="text1"/>
          <w:sz w:val="24"/>
          <w:szCs w:val="24"/>
          <w:highlight w:val="none"/>
          <w14:textFill>
            <w14:solidFill>
              <w14:schemeClr w14:val="tx1"/>
            </w14:solidFill>
          </w14:textFill>
        </w:rPr>
        <w:t>项目组成人员应附职称证书、执业资格证书等复印件或扫描件（</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具体</w:t>
      </w:r>
      <w:r>
        <w:rPr>
          <w:rFonts w:hint="eastAsia" w:ascii="宋体" w:hAnsi="宋体" w:eastAsia="宋体" w:cs="宋体"/>
          <w:snapToGrid w:val="0"/>
          <w:color w:val="000000" w:themeColor="text1"/>
          <w:sz w:val="24"/>
          <w:szCs w:val="24"/>
          <w:highlight w:val="none"/>
          <w14:textFill>
            <w14:solidFill>
              <w14:schemeClr w14:val="tx1"/>
            </w14:solidFill>
          </w14:textFill>
        </w:rPr>
        <w:t>按评标办法提供）。</w:t>
      </w:r>
    </w:p>
    <w:p w14:paraId="33C76EDC">
      <w:pPr>
        <w:snapToGrid w:val="0"/>
        <w:spacing w:before="50" w:after="156" w:afterLines="50" w:line="24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2.在填写时，如本表格不适合投标单位的实际情况，可根据本表格式按评标办法要求自行划表填写并提供相关资料。</w:t>
      </w:r>
    </w:p>
    <w:p w14:paraId="7F66AE7A">
      <w:pPr>
        <w:snapToGrid w:val="0"/>
        <w:spacing w:before="50" w:after="50" w:line="240" w:lineRule="auto"/>
        <w:rPr>
          <w:rFonts w:hint="eastAsia" w:ascii="宋体" w:hAnsi="宋体" w:eastAsia="宋体" w:cs="宋体"/>
          <w:color w:val="000000" w:themeColor="text1"/>
          <w:spacing w:val="20"/>
          <w:sz w:val="24"/>
          <w:szCs w:val="20"/>
          <w:highlight w:val="none"/>
          <w:u w:val="single"/>
          <w14:textFill>
            <w14:solidFill>
              <w14:schemeClr w14:val="tx1"/>
            </w14:solidFill>
          </w14:textFill>
        </w:rPr>
      </w:pPr>
    </w:p>
    <w:p w14:paraId="17310586">
      <w:pPr>
        <w:spacing w:line="360" w:lineRule="auto"/>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3D6DF88B">
      <w:pPr>
        <w:spacing w:line="360" w:lineRule="auto"/>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0A4DACCB">
      <w:pPr>
        <w:adjustRightInd w:val="0"/>
        <w:spacing w:line="360" w:lineRule="auto"/>
        <w:jc w:val="left"/>
        <w:rPr>
          <w:rFonts w:hint="eastAsia" w:ascii="宋体" w:hAnsi="宋体" w:eastAsia="宋体" w:cs="宋体"/>
          <w:snapToGrid w:val="0"/>
          <w:color w:val="000000" w:themeColor="text1"/>
          <w:szCs w:val="21"/>
          <w:highlight w:val="none"/>
          <w14:textFill>
            <w14:solidFill>
              <w14:schemeClr w14:val="tx1"/>
            </w14:solidFill>
          </w14:textFill>
        </w:rPr>
        <w:sectPr>
          <w:headerReference r:id="rId5" w:type="default"/>
          <w:footerReference r:id="rId6" w:type="default"/>
          <w:pgSz w:w="11906" w:h="16838"/>
          <w:pgMar w:top="1701" w:right="1106" w:bottom="1217" w:left="1461" w:header="1077" w:footer="597" w:gutter="0"/>
          <w:lnNumType w:countBy="0" w:restart="continuous"/>
          <w:cols w:space="720" w:num="1"/>
          <w:docGrid w:type="lines" w:linePitch="312" w:charSpace="0"/>
        </w:sect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p>
    <w:p w14:paraId="795A0F94">
      <w:pPr>
        <w:keepNext/>
        <w:keepLines/>
        <w:widowControl w:val="0"/>
        <w:spacing w:before="0" w:after="0" w:line="240" w:lineRule="auto"/>
        <w:ind w:right="-58"/>
        <w:jc w:val="left"/>
        <w:outlineLvl w:val="9"/>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7.3供应商业绩说明文件（如有）：</w:t>
      </w:r>
    </w:p>
    <w:p w14:paraId="3F732861">
      <w:pPr>
        <w:spacing w:line="288"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供应商业绩</w:t>
      </w:r>
    </w:p>
    <w:p w14:paraId="1B69CEAE">
      <w:pPr>
        <w:widowControl w:val="0"/>
        <w:snapToGrid w:val="0"/>
        <w:ind w:left="480" w:hanging="480" w:hanging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1375E375">
      <w:pPr>
        <w:widowControl w:val="0"/>
        <w:snapToGrid w:val="0"/>
        <w:ind w:left="480" w:hanging="480" w:hanging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供应商同类项目实施情况一览表格式：（供应商同类项目合同复印件、用户验收报告、用户评价意见格式自拟）</w:t>
      </w:r>
    </w:p>
    <w:tbl>
      <w:tblPr>
        <w:tblStyle w:val="26"/>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14:paraId="6F321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14:paraId="1D483C2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采购单位名称</w:t>
            </w:r>
          </w:p>
        </w:tc>
        <w:tc>
          <w:tcPr>
            <w:tcW w:w="3342" w:type="dxa"/>
            <w:vMerge w:val="restart"/>
            <w:tcBorders>
              <w:top w:val="single" w:color="auto" w:sz="4" w:space="0"/>
              <w:left w:val="single" w:color="auto" w:sz="4" w:space="0"/>
              <w:bottom w:val="single" w:color="auto" w:sz="4" w:space="0"/>
              <w:right w:val="single" w:color="auto" w:sz="4" w:space="0"/>
            </w:tcBorders>
            <w:noWrap w:val="0"/>
            <w:vAlign w:val="center"/>
          </w:tcPr>
          <w:p w14:paraId="65C961A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02C6CA9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p>
          <w:p w14:paraId="6C1DEB4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425E11F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1406" w:type="dxa"/>
            <w:vMerge w:val="restart"/>
            <w:tcBorders>
              <w:top w:val="single" w:color="auto" w:sz="4" w:space="0"/>
              <w:left w:val="single" w:color="auto" w:sz="4" w:space="0"/>
              <w:bottom w:val="single" w:color="auto" w:sz="4" w:space="0"/>
              <w:right w:val="single" w:color="auto" w:sz="4" w:space="0"/>
            </w:tcBorders>
            <w:noWrap w:val="0"/>
            <w:vAlign w:val="center"/>
          </w:tcPr>
          <w:p w14:paraId="0497AD5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w:t>
            </w:r>
          </w:p>
          <w:p w14:paraId="3E52DE6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w:t>
            </w:r>
          </w:p>
          <w:p w14:paraId="3A10A49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（万元）</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023790C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附件页码</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14:paraId="4C69BFF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采购单位联系人及</w:t>
            </w:r>
          </w:p>
          <w:p w14:paraId="3884381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r>
      <w:tr w14:paraId="2BEA3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noWrap w:val="0"/>
            <w:vAlign w:val="center"/>
          </w:tcPr>
          <w:p w14:paraId="6AAE91C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18"/>
                <w:szCs w:val="24"/>
                <w:highlight w:val="none"/>
                <w14:textFill>
                  <w14:solidFill>
                    <w14:schemeClr w14:val="tx1"/>
                  </w14:solidFill>
                </w14:textFill>
              </w:rPr>
            </w:pPr>
          </w:p>
        </w:tc>
        <w:tc>
          <w:tcPr>
            <w:tcW w:w="3342" w:type="dxa"/>
            <w:vMerge w:val="continue"/>
            <w:tcBorders>
              <w:top w:val="single" w:color="auto" w:sz="4" w:space="0"/>
              <w:left w:val="single" w:color="auto" w:sz="4" w:space="0"/>
              <w:bottom w:val="single" w:color="auto" w:sz="4" w:space="0"/>
              <w:right w:val="single" w:color="auto" w:sz="4" w:space="0"/>
            </w:tcBorders>
            <w:noWrap w:val="0"/>
            <w:vAlign w:val="center"/>
          </w:tcPr>
          <w:p w14:paraId="7362270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18"/>
                <w:szCs w:val="24"/>
                <w:highlight w:val="none"/>
                <w14:textFill>
                  <w14:solidFill>
                    <w14:schemeClr w14:val="tx1"/>
                  </w14:solidFill>
                </w14:textFill>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968CDB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18"/>
                <w:szCs w:val="24"/>
                <w:highlight w:val="none"/>
                <w14:textFill>
                  <w14:solidFill>
                    <w14:schemeClr w14:val="tx1"/>
                  </w14:solidFill>
                </w14:textFill>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D23293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18"/>
                <w:szCs w:val="24"/>
                <w:highlight w:val="none"/>
                <w14:textFill>
                  <w14:solidFill>
                    <w14:schemeClr w14:val="tx1"/>
                  </w14:solidFill>
                </w14:textFill>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14:paraId="4533EB9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18"/>
                <w:szCs w:val="24"/>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346A3DB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B2335B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B0775B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14:paraId="59EC9D4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themeColor="text1"/>
                <w:sz w:val="18"/>
                <w:szCs w:val="24"/>
                <w:highlight w:val="none"/>
                <w14:textFill>
                  <w14:solidFill>
                    <w14:schemeClr w14:val="tx1"/>
                  </w14:solidFill>
                </w14:textFill>
              </w:rPr>
            </w:pPr>
          </w:p>
        </w:tc>
      </w:tr>
      <w:tr w14:paraId="310C5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7787A17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67D966B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DB57F0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11322B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22B5D96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AA81A7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05A139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DC3039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677D0ED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000000" w:themeColor="text1"/>
                <w:sz w:val="18"/>
                <w:szCs w:val="20"/>
                <w:highlight w:val="none"/>
                <w14:textFill>
                  <w14:solidFill>
                    <w14:schemeClr w14:val="tx1"/>
                  </w14:solidFill>
                </w14:textFill>
              </w:rPr>
            </w:pPr>
          </w:p>
        </w:tc>
      </w:tr>
      <w:tr w14:paraId="1A6CB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19E4A3B5">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64265FD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53371EB">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B90463E">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109ADDB">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FFBD7D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86A8EC1">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C12799B">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2F05D36D">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r>
      <w:tr w14:paraId="3697D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029EE867">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4A35F02E">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DB7249B">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8E087FE">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7127D41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895BAE1">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5490063">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F6D08F3">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60C5EA7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r>
      <w:tr w14:paraId="5C97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2AEF2853">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3B1D594F">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C078420">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32BAB16">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29D44F9D">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43EC02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B054BC2">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6952557">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05E21CB5">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r>
      <w:tr w14:paraId="6B7BB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76502C91">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6DAA957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4D47869">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8CBA8A3">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16B0525D">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02684B">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C4C2732">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D10ED60">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031CF13B">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themeColor="text1"/>
                <w:sz w:val="24"/>
                <w:szCs w:val="20"/>
                <w:highlight w:val="none"/>
                <w14:textFill>
                  <w14:solidFill>
                    <w14:schemeClr w14:val="tx1"/>
                  </w14:solidFill>
                </w14:textFill>
              </w:rPr>
            </w:pPr>
          </w:p>
        </w:tc>
      </w:tr>
    </w:tbl>
    <w:p w14:paraId="167EE0E9">
      <w:pPr>
        <w:snapToGrid w:val="0"/>
        <w:spacing w:before="50" w:after="120" w:afterLines="50" w:line="24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注：在填写时，如本表格不适合投标单位的实际情况，可根据本表格式自行划表填写。</w:t>
      </w:r>
    </w:p>
    <w:p w14:paraId="640D6DBB">
      <w:pPr>
        <w:spacing w:line="360" w:lineRule="auto"/>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144C391F">
      <w:pPr>
        <w:spacing w:line="360" w:lineRule="auto"/>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0B43B5FD">
      <w:pPr>
        <w:adjustRightIn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日期：</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0E1BCC93">
      <w:pPr>
        <w:snapToGrid w:val="0"/>
        <w:spacing w:before="50" w:after="120" w:afterLines="50" w:line="360" w:lineRule="auto"/>
        <w:jc w:val="left"/>
        <w:rPr>
          <w:rFonts w:hint="eastAsia" w:ascii="宋体" w:hAnsi="宋体" w:eastAsia="宋体" w:cs="宋体"/>
          <w:color w:val="000000" w:themeColor="text1"/>
          <w:sz w:val="24"/>
          <w:highlight w:val="none"/>
          <w14:textFill>
            <w14:solidFill>
              <w14:schemeClr w14:val="tx1"/>
            </w14:solidFill>
          </w14:textFill>
        </w:rPr>
        <w:sectPr>
          <w:pgSz w:w="16840" w:h="11907" w:orient="landscape"/>
          <w:pgMar w:top="1701" w:right="1247" w:bottom="1701" w:left="1304" w:header="284" w:footer="703" w:gutter="0"/>
          <w:cols w:space="720" w:num="1"/>
          <w:docGrid w:linePitch="286" w:charSpace="0"/>
        </w:sect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投标人需要说明的其他文件和说明（格式自拟）(如有)</w:t>
      </w:r>
    </w:p>
    <w:p w14:paraId="7AB0554C">
      <w:pPr>
        <w:spacing w:line="24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三、报价文件封面格式</w:t>
      </w:r>
    </w:p>
    <w:p w14:paraId="5C6CD020">
      <w:pPr>
        <w:spacing w:line="240" w:lineRule="auto"/>
        <w:rPr>
          <w:rFonts w:hint="eastAsia" w:ascii="宋体" w:hAnsi="宋体" w:eastAsia="宋体" w:cs="宋体"/>
          <w:b/>
          <w:bCs/>
          <w:color w:val="000000" w:themeColor="text1"/>
          <w:sz w:val="40"/>
          <w:szCs w:val="40"/>
          <w14:textFill>
            <w14:solidFill>
              <w14:schemeClr w14:val="tx1"/>
            </w14:solidFill>
          </w14:textFill>
        </w:rPr>
      </w:pPr>
    </w:p>
    <w:p w14:paraId="1E6296AC">
      <w:pPr>
        <w:spacing w:line="240" w:lineRule="auto"/>
        <w:jc w:val="center"/>
        <w:rPr>
          <w:rFonts w:hint="eastAsia" w:ascii="宋体" w:hAnsi="宋体" w:eastAsia="宋体" w:cs="宋体"/>
          <w:b/>
          <w:bCs/>
          <w:color w:val="000000" w:themeColor="text1"/>
          <w:sz w:val="40"/>
          <w:szCs w:val="40"/>
          <w14:textFill>
            <w14:solidFill>
              <w14:schemeClr w14:val="tx1"/>
            </w14:solidFill>
          </w14:textFill>
        </w:rPr>
      </w:pPr>
    </w:p>
    <w:p w14:paraId="33886D66">
      <w:pPr>
        <w:spacing w:line="24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40"/>
          <w:szCs w:val="40"/>
          <w:lang w:eastAsia="zh-CN"/>
          <w14:textFill>
            <w14:solidFill>
              <w14:schemeClr w14:val="tx1"/>
            </w14:solidFill>
          </w14:textFill>
        </w:rPr>
        <w:t>浦江县公安局交通信号灯2024年建设项目</w:t>
      </w:r>
    </w:p>
    <w:p w14:paraId="6B81C6EE">
      <w:pPr>
        <w:spacing w:line="360" w:lineRule="auto"/>
        <w:jc w:val="center"/>
        <w:rPr>
          <w:rFonts w:hint="eastAsia" w:ascii="宋体" w:hAnsi="宋体" w:eastAsia="宋体" w:cs="宋体"/>
          <w:color w:val="000000" w:themeColor="text1"/>
          <w:spacing w:val="40"/>
          <w:w w:val="90"/>
          <w:sz w:val="96"/>
          <w:szCs w:val="96"/>
          <w:lang w:bidi="th-TH"/>
          <w14:textFill>
            <w14:solidFill>
              <w14:schemeClr w14:val="tx1"/>
            </w14:solidFill>
          </w14:textFill>
        </w:rPr>
      </w:pPr>
    </w:p>
    <w:p w14:paraId="75B29856">
      <w:pPr>
        <w:spacing w:line="240" w:lineRule="auto"/>
        <w:jc w:val="center"/>
        <w:rPr>
          <w:rFonts w:hint="eastAsia" w:ascii="宋体" w:hAnsi="宋体" w:eastAsia="宋体" w:cs="宋体"/>
          <w:color w:val="000000" w:themeColor="text1"/>
          <w:spacing w:val="40"/>
          <w:w w:val="90"/>
          <w:sz w:val="96"/>
          <w:szCs w:val="96"/>
          <w:lang w:val="en-US" w:eastAsia="zh-CN" w:bidi="th-TH"/>
          <w14:textFill>
            <w14:solidFill>
              <w14:schemeClr w14:val="tx1"/>
            </w14:solidFill>
          </w14:textFill>
        </w:rPr>
      </w:pPr>
      <w:r>
        <w:rPr>
          <w:rFonts w:hint="eastAsia" w:ascii="宋体" w:hAnsi="宋体" w:eastAsia="宋体" w:cs="宋体"/>
          <w:color w:val="000000" w:themeColor="text1"/>
          <w:spacing w:val="40"/>
          <w:w w:val="90"/>
          <w:sz w:val="96"/>
          <w:szCs w:val="96"/>
          <w:lang w:val="en-US" w:eastAsia="zh-CN" w:bidi="th-TH"/>
          <w14:textFill>
            <w14:solidFill>
              <w14:schemeClr w14:val="tx1"/>
            </w14:solidFill>
          </w14:textFill>
        </w:rPr>
        <w:t>投 标 文 件</w:t>
      </w:r>
    </w:p>
    <w:p w14:paraId="714AE826">
      <w:pPr>
        <w:spacing w:line="24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（报价文件）</w:t>
      </w:r>
    </w:p>
    <w:p w14:paraId="3592C449">
      <w:pPr>
        <w:spacing w:line="24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项目编号：</w:t>
      </w:r>
    </w:p>
    <w:p w14:paraId="71024946">
      <w:pPr>
        <w:spacing w:line="240" w:lineRule="auto"/>
        <w:jc w:val="center"/>
        <w:rPr>
          <w:rFonts w:hint="eastAsia" w:ascii="宋体" w:hAnsi="宋体" w:eastAsia="宋体" w:cs="宋体"/>
          <w:b/>
          <w:bCs/>
          <w:color w:val="000000" w:themeColor="text1"/>
          <w:sz w:val="28"/>
          <w:szCs w:val="28"/>
          <w14:textFill>
            <w14:solidFill>
              <w14:schemeClr w14:val="tx1"/>
            </w14:solidFill>
          </w14:textFill>
        </w:rPr>
      </w:pPr>
    </w:p>
    <w:p w14:paraId="042F13E1">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143D9E20">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450A0142">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6D4BE047">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12283D41">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61BE5355">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投标人名称（电子签章）：</w:t>
      </w:r>
      <w:r>
        <w:rPr>
          <w:rFonts w:hint="eastAsia" w:ascii="宋体" w:hAnsi="宋体" w:eastAsia="宋体" w:cs="宋体"/>
          <w:b/>
          <w:color w:val="000000" w:themeColor="text1"/>
          <w:sz w:val="32"/>
          <w:szCs w:val="32"/>
          <w:u w:val="single"/>
          <w14:textFill>
            <w14:solidFill>
              <w14:schemeClr w14:val="tx1"/>
            </w14:solidFill>
          </w14:textFill>
        </w:rPr>
        <w:t xml:space="preserve">                             </w:t>
      </w:r>
    </w:p>
    <w:p w14:paraId="27994F3A">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247AAD7F">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法定代表人或授权代表(签字或盖章)： </w:t>
      </w:r>
      <w:r>
        <w:rPr>
          <w:rFonts w:hint="eastAsia" w:ascii="宋体" w:hAnsi="宋体" w:eastAsia="宋体" w:cs="宋体"/>
          <w:b/>
          <w:color w:val="000000" w:themeColor="text1"/>
          <w:sz w:val="32"/>
          <w:szCs w:val="32"/>
          <w:u w:val="single"/>
          <w14:textFill>
            <w14:solidFill>
              <w14:schemeClr w14:val="tx1"/>
            </w14:solidFill>
          </w14:textFill>
        </w:rPr>
        <w:t xml:space="preserve">                  </w:t>
      </w:r>
    </w:p>
    <w:p w14:paraId="6F6F500D">
      <w:pPr>
        <w:autoSpaceDE w:val="0"/>
        <w:autoSpaceDN w:val="0"/>
        <w:adjustRightInd w:val="0"/>
        <w:spacing w:line="360" w:lineRule="auto"/>
        <w:rPr>
          <w:rFonts w:hint="eastAsia" w:ascii="宋体" w:hAnsi="宋体" w:eastAsia="宋体" w:cs="宋体"/>
          <w:b/>
          <w:color w:val="000000" w:themeColor="text1"/>
          <w:sz w:val="32"/>
          <w:szCs w:val="32"/>
          <w14:textFill>
            <w14:solidFill>
              <w14:schemeClr w14:val="tx1"/>
            </w14:solidFill>
          </w14:textFill>
        </w:rPr>
      </w:pPr>
    </w:p>
    <w:p w14:paraId="47D1CCBA">
      <w:pPr>
        <w:autoSpaceDE w:val="0"/>
        <w:autoSpaceDN w:val="0"/>
        <w:adjustRightInd w:val="0"/>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时间：    年   月   日</w:t>
      </w:r>
    </w:p>
    <w:p w14:paraId="26E39971">
      <w:pPr>
        <w:tabs>
          <w:tab w:val="left" w:pos="720"/>
        </w:tabs>
        <w:adjustRightInd w:val="0"/>
        <w:snapToGrid w:val="0"/>
        <w:spacing w:line="480" w:lineRule="auto"/>
        <w:jc w:val="both"/>
        <w:rPr>
          <w:rFonts w:hint="eastAsia" w:ascii="宋体" w:hAnsi="宋体" w:eastAsia="宋体" w:cs="宋体"/>
          <w:b/>
          <w:snapToGrid w:val="0"/>
          <w:color w:val="000000" w:themeColor="text1"/>
          <w:kern w:val="0"/>
          <w:sz w:val="32"/>
          <w:szCs w:val="32"/>
          <w14:textFill>
            <w14:solidFill>
              <w14:schemeClr w14:val="tx1"/>
            </w14:solidFill>
          </w14:textFill>
        </w:rPr>
      </w:pPr>
    </w:p>
    <w:p w14:paraId="4E03EFE1">
      <w:pPr>
        <w:pStyle w:val="24"/>
        <w:rPr>
          <w:rFonts w:hint="eastAsia" w:ascii="宋体" w:hAnsi="宋体" w:eastAsia="宋体" w:cs="宋体"/>
          <w:color w:val="000000" w:themeColor="text1"/>
          <w14:textFill>
            <w14:solidFill>
              <w14:schemeClr w14:val="tx1"/>
            </w14:solidFill>
          </w14:textFill>
        </w:rPr>
      </w:pPr>
    </w:p>
    <w:p w14:paraId="52165841">
      <w:pPr>
        <w:tabs>
          <w:tab w:val="left" w:pos="720"/>
        </w:tabs>
        <w:adjustRightInd w:val="0"/>
        <w:snapToGrid w:val="0"/>
        <w:spacing w:line="480" w:lineRule="auto"/>
        <w:ind w:left="420"/>
        <w:jc w:val="center"/>
        <w:rPr>
          <w:rFonts w:hint="eastAsia" w:ascii="宋体" w:hAnsi="宋体" w:eastAsia="宋体" w:cs="宋体"/>
          <w:b/>
          <w:snapToGrid w:val="0"/>
          <w:color w:val="000000" w:themeColor="text1"/>
          <w:kern w:val="0"/>
          <w:sz w:val="32"/>
          <w:szCs w:val="32"/>
          <w14:textFill>
            <w14:solidFill>
              <w14:schemeClr w14:val="tx1"/>
            </w14:solidFill>
          </w14:textFill>
        </w:rPr>
      </w:pPr>
    </w:p>
    <w:p w14:paraId="07EC59C9">
      <w:pPr>
        <w:tabs>
          <w:tab w:val="left" w:pos="720"/>
        </w:tabs>
        <w:adjustRightInd w:val="0"/>
        <w:snapToGrid w:val="0"/>
        <w:spacing w:line="480" w:lineRule="auto"/>
        <w:ind w:left="420"/>
        <w:jc w:val="center"/>
        <w:rPr>
          <w:rFonts w:hint="eastAsia" w:ascii="宋体" w:hAnsi="宋体" w:eastAsia="宋体" w:cs="宋体"/>
          <w:b/>
          <w:snapToGrid w:val="0"/>
          <w:color w:val="000000" w:themeColor="text1"/>
          <w:kern w:val="0"/>
          <w:sz w:val="32"/>
          <w:szCs w:val="32"/>
          <w14:textFill>
            <w14:solidFill>
              <w14:schemeClr w14:val="tx1"/>
            </w14:solidFill>
          </w14:textFill>
        </w:rPr>
      </w:pPr>
    </w:p>
    <w:p w14:paraId="776A139A">
      <w:pPr>
        <w:tabs>
          <w:tab w:val="left" w:pos="720"/>
        </w:tabs>
        <w:adjustRightInd w:val="0"/>
        <w:snapToGrid w:val="0"/>
        <w:spacing w:line="480" w:lineRule="auto"/>
        <w:ind w:left="420"/>
        <w:jc w:val="center"/>
        <w:rPr>
          <w:rFonts w:hint="eastAsia"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报价文件目录</w:t>
      </w:r>
    </w:p>
    <w:p w14:paraId="675854ED">
      <w:pPr>
        <w:snapToGrid w:val="0"/>
        <w:spacing w:line="48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1.投标函（格式见附件）———————页码 </w:t>
      </w:r>
    </w:p>
    <w:p w14:paraId="6E04268E">
      <w:pPr>
        <w:snapToGrid w:val="0"/>
        <w:spacing w:line="48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2.开标一览表（格式见附件）———————页码</w:t>
      </w:r>
    </w:p>
    <w:p w14:paraId="7EEC8CB5">
      <w:pPr>
        <w:snapToGrid w:val="0"/>
        <w:spacing w:line="48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3.投标报价明细表（格式见附件）———————页码</w:t>
      </w:r>
    </w:p>
    <w:p w14:paraId="0270AE10">
      <w:pPr>
        <w:snapToGrid w:val="0"/>
        <w:spacing w:line="48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4.中小企业声明函（如是）、监狱企业声明文件（如是）、残疾人福利性单位声明函（如是）———————页码</w:t>
      </w:r>
    </w:p>
    <w:p w14:paraId="6136DC79">
      <w:pPr>
        <w:snapToGrid w:val="0"/>
        <w:spacing w:line="48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5.投标人针对报价需要说明的其他文件和说明（格式自拟）—————页码</w:t>
      </w:r>
    </w:p>
    <w:p w14:paraId="07079C0F">
      <w:pPr>
        <w:snapToGrid w:val="0"/>
        <w:spacing w:line="48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4D3C7FB2">
      <w:pPr>
        <w:snapToGrid w:val="0"/>
        <w:spacing w:line="480" w:lineRule="auto"/>
        <w:ind w:firstLine="420" w:firstLineChars="200"/>
        <w:jc w:val="left"/>
        <w:rPr>
          <w:rFonts w:hint="eastAsia" w:ascii="宋体" w:hAnsi="宋体" w:eastAsia="宋体" w:cs="宋体"/>
          <w:color w:val="000000" w:themeColor="text1"/>
          <w:sz w:val="21"/>
          <w:szCs w:val="24"/>
          <w:lang w:val="en-US" w:eastAsia="zh-CN"/>
          <w14:textFill>
            <w14:solidFill>
              <w14:schemeClr w14:val="tx1"/>
            </w14:solidFill>
          </w14:textFill>
        </w:rPr>
      </w:pPr>
    </w:p>
    <w:p w14:paraId="5F9CADB1">
      <w:pPr>
        <w:pStyle w:val="24"/>
        <w:ind w:left="0" w:leftChars="0" w:firstLine="0" w:firstLineChars="0"/>
        <w:jc w:val="both"/>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53B15653">
      <w:pPr>
        <w:pStyle w:val="24"/>
        <w:ind w:left="0" w:leftChars="0" w:firstLine="0" w:firstLineChars="0"/>
        <w:jc w:val="center"/>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0BD65348">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1B8E5172">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119966B8">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4CA701A8">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1953283B">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7D10AA73">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3818E602">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73B5BE9C">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27604FA2">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335265C7">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4EEC296F">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2FA20263">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2B7E69FB">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1CC40CCD">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349BF09">
      <w:pPr>
        <w:snapToGrid w:val="0"/>
        <w:spacing w:before="120" w:beforeLines="50" w:after="50" w:line="240" w:lineRule="auto"/>
        <w:rPr>
          <w:rFonts w:hint="eastAsia" w:ascii="宋体" w:hAnsi="宋体" w:eastAsia="宋体" w:cs="宋体"/>
          <w:b/>
          <w:color w:val="000000" w:themeColor="text1"/>
          <w:sz w:val="24"/>
          <w:szCs w:val="20"/>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投标函格式：</w:t>
      </w:r>
    </w:p>
    <w:p w14:paraId="53428B10">
      <w:pPr>
        <w:spacing w:line="360" w:lineRule="auto"/>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投标函</w:t>
      </w:r>
    </w:p>
    <w:p w14:paraId="597FC999">
      <w:pPr>
        <w:spacing w:line="340" w:lineRule="exact"/>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致：</w:t>
      </w:r>
      <w:r>
        <w:rPr>
          <w:rFonts w:hint="eastAsia" w:ascii="宋体" w:hAnsi="宋体" w:eastAsia="宋体" w:cs="宋体"/>
          <w:color w:val="000000" w:themeColor="text1"/>
          <w:spacing w:val="-4"/>
          <w:sz w:val="24"/>
          <w:szCs w:val="24"/>
          <w:u w:val="single"/>
          <w:lang w:eastAsia="zh-CN"/>
          <w14:textFill>
            <w14:solidFill>
              <w14:schemeClr w14:val="tx1"/>
            </w14:solidFill>
          </w14:textFill>
        </w:rPr>
        <w:t>浙江华元工程咨询有限公司</w:t>
      </w:r>
      <w:r>
        <w:rPr>
          <w:rFonts w:hint="eastAsia" w:ascii="宋体" w:hAnsi="宋体" w:eastAsia="宋体" w:cs="宋体"/>
          <w:color w:val="000000" w:themeColor="text1"/>
          <w:spacing w:val="-4"/>
          <w:sz w:val="24"/>
          <w:szCs w:val="24"/>
          <w14:textFill>
            <w14:solidFill>
              <w14:schemeClr w14:val="tx1"/>
            </w14:solidFill>
          </w14:textFill>
        </w:rPr>
        <w:t xml:space="preserve"> </w:t>
      </w:r>
    </w:p>
    <w:p w14:paraId="59BA2A14">
      <w:pPr>
        <w:spacing w:line="340" w:lineRule="exact"/>
        <w:ind w:firstLine="464" w:firstLineChars="200"/>
        <w:rPr>
          <w:rFonts w:hint="eastAsia" w:ascii="宋体" w:hAnsi="宋体" w:eastAsia="宋体" w:cs="宋体"/>
          <w:color w:val="000000" w:themeColor="text1"/>
          <w:spacing w:val="-4"/>
          <w:sz w:val="24"/>
          <w:szCs w:val="24"/>
          <w:u w:val="single"/>
          <w14:textFill>
            <w14:solidFill>
              <w14:schemeClr w14:val="tx1"/>
            </w14:solidFill>
          </w14:textFill>
        </w:rPr>
      </w:pPr>
      <w:r>
        <w:rPr>
          <w:rFonts w:hint="eastAsia" w:ascii="宋体" w:hAnsi="宋体" w:eastAsia="宋体" w:cs="宋体"/>
          <w:color w:val="000000" w:themeColor="text1"/>
          <w:spacing w:val="-4"/>
          <w:sz w:val="24"/>
          <w:szCs w:val="24"/>
          <w:u w:val="single"/>
          <w14:textFill>
            <w14:solidFill>
              <w14:schemeClr w14:val="tx1"/>
            </w14:solidFill>
          </w14:textFill>
        </w:rPr>
        <w:t xml:space="preserve">              （供应商全称）      </w:t>
      </w:r>
      <w:r>
        <w:rPr>
          <w:rFonts w:hint="eastAsia" w:ascii="宋体" w:hAnsi="宋体" w:eastAsia="宋体" w:cs="宋体"/>
          <w:color w:val="000000" w:themeColor="text1"/>
          <w:spacing w:val="-4"/>
          <w:sz w:val="24"/>
          <w:szCs w:val="24"/>
          <w14:textFill>
            <w14:solidFill>
              <w14:schemeClr w14:val="tx1"/>
            </w14:solidFill>
          </w14:textFill>
        </w:rPr>
        <w:t xml:space="preserve"> 授权</w:t>
      </w:r>
      <w:r>
        <w:rPr>
          <w:rFonts w:hint="eastAsia" w:ascii="宋体" w:hAnsi="宋体" w:eastAsia="宋体" w:cs="宋体"/>
          <w:color w:val="000000" w:themeColor="text1"/>
          <w:spacing w:val="-4"/>
          <w:sz w:val="24"/>
          <w:szCs w:val="24"/>
          <w:u w:val="single"/>
          <w14:textFill>
            <w14:solidFill>
              <w14:schemeClr w14:val="tx1"/>
            </w14:solidFill>
          </w14:textFill>
        </w:rPr>
        <w:t xml:space="preserve"> （全权代表姓名、职务）      </w:t>
      </w:r>
      <w:r>
        <w:rPr>
          <w:rFonts w:hint="eastAsia" w:ascii="宋体" w:hAnsi="宋体" w:eastAsia="宋体" w:cs="宋体"/>
          <w:color w:val="000000" w:themeColor="text1"/>
          <w:spacing w:val="-4"/>
          <w:sz w:val="24"/>
          <w:szCs w:val="24"/>
          <w14:textFill>
            <w14:solidFill>
              <w14:schemeClr w14:val="tx1"/>
            </w14:solidFill>
          </w14:textFill>
        </w:rPr>
        <w:t xml:space="preserve">为本公司合法代理人，参加贵方组织的 </w:t>
      </w:r>
      <w:r>
        <w:rPr>
          <w:rFonts w:hint="eastAsia" w:ascii="宋体" w:hAnsi="宋体" w:eastAsia="宋体" w:cs="宋体"/>
          <w:color w:val="000000" w:themeColor="text1"/>
          <w:spacing w:val="-4"/>
          <w:sz w:val="24"/>
          <w:szCs w:val="24"/>
          <w:u w:val="single"/>
          <w14:textFill>
            <w14:solidFill>
              <w14:schemeClr w14:val="tx1"/>
            </w14:solidFill>
          </w14:textFill>
        </w:rPr>
        <w:t xml:space="preserve">         （招标编号、招标项目名称）  </w:t>
      </w:r>
      <w:r>
        <w:rPr>
          <w:rFonts w:hint="eastAsia" w:ascii="宋体" w:hAnsi="宋体" w:eastAsia="宋体" w:cs="宋体"/>
          <w:color w:val="000000" w:themeColor="text1"/>
          <w:spacing w:val="-4"/>
          <w:sz w:val="24"/>
          <w:szCs w:val="24"/>
          <w14:textFill>
            <w14:solidFill>
              <w14:schemeClr w14:val="tx1"/>
            </w14:solidFill>
          </w14:textFill>
        </w:rPr>
        <w:t>招投标活动，代表本公司处理招投标活动中的一切事宜</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在此：</w:t>
      </w:r>
    </w:p>
    <w:p w14:paraId="5104CF8A">
      <w:pPr>
        <w:numPr>
          <w:ilvl w:val="0"/>
          <w:numId w:val="9"/>
        </w:numPr>
        <w:tabs>
          <w:tab w:val="left" w:pos="426"/>
          <w:tab w:val="clear" w:pos="840"/>
        </w:tabs>
        <w:spacing w:line="340" w:lineRule="exact"/>
        <w:ind w:left="0"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提供招标文件中规定的全部投标文件。</w:t>
      </w:r>
    </w:p>
    <w:p w14:paraId="15FBA2B7">
      <w:pPr>
        <w:numPr>
          <w:ilvl w:val="0"/>
          <w:numId w:val="9"/>
        </w:numPr>
        <w:tabs>
          <w:tab w:val="left" w:pos="426"/>
          <w:tab w:val="clear" w:pos="840"/>
        </w:tabs>
        <w:spacing w:line="340" w:lineRule="exact"/>
        <w:ind w:left="0"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据此函，签字代表宣布并承诺如下：</w:t>
      </w:r>
    </w:p>
    <w:p w14:paraId="081F4BE1">
      <w:p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 投标产品的投标总价为《开标一览表》所列金额。</w:t>
      </w:r>
    </w:p>
    <w:p w14:paraId="4DF68B71">
      <w:p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本报价已经包含了所供产品应纳的税金及招标文件规定的报价方式应包含</w:t>
      </w:r>
      <w:r>
        <w:rPr>
          <w:rFonts w:hint="eastAsia" w:ascii="宋体" w:hAnsi="宋体" w:eastAsia="宋体" w:cs="宋体"/>
          <w:color w:val="000000" w:themeColor="text1"/>
          <w:spacing w:val="-4"/>
          <w:sz w:val="24"/>
          <w:szCs w:val="24"/>
          <w:lang w:eastAsia="zh-CN"/>
          <w14:textFill>
            <w14:solidFill>
              <w14:schemeClr w14:val="tx1"/>
            </w14:solidFill>
          </w14:textFill>
        </w:rPr>
        <w:t>的其他费用</w:t>
      </w:r>
      <w:r>
        <w:rPr>
          <w:rFonts w:hint="eastAsia" w:ascii="宋体" w:hAnsi="宋体" w:eastAsia="宋体" w:cs="宋体"/>
          <w:color w:val="000000" w:themeColor="text1"/>
          <w:spacing w:val="-4"/>
          <w:sz w:val="24"/>
          <w:szCs w:val="24"/>
          <w14:textFill>
            <w14:solidFill>
              <w14:schemeClr w14:val="tx1"/>
            </w14:solidFill>
          </w14:textFill>
        </w:rPr>
        <w:t>。本报价在投标有效期内固定不变，并在合同有效期内不受利率、物价、政策等波动的影响。</w:t>
      </w:r>
    </w:p>
    <w:p w14:paraId="0ED24F6B">
      <w:pPr>
        <w:numPr>
          <w:ilvl w:val="0"/>
          <w:numId w:val="10"/>
        </w:num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本投标自开标之日起</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90</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天内有效。</w:t>
      </w:r>
    </w:p>
    <w:p w14:paraId="261D448A">
      <w:pPr>
        <w:numPr>
          <w:ilvl w:val="0"/>
          <w:numId w:val="10"/>
        </w:num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0"/>
          <w14:textFill>
            <w14:solidFill>
              <w14:schemeClr w14:val="tx1"/>
            </w14:solidFill>
          </w14:textFill>
        </w:rPr>
        <w:t>我方此次向贵方提供的项目名称为：</w:t>
      </w:r>
      <w:r>
        <w:rPr>
          <w:rFonts w:hint="eastAsia" w:ascii="宋体" w:hAnsi="宋体" w:eastAsia="宋体" w:cs="宋体"/>
          <w:color w:val="000000" w:themeColor="text1"/>
          <w:spacing w:val="-4"/>
          <w:sz w:val="24"/>
          <w:szCs w:val="20"/>
          <w:u w:val="single"/>
          <w14:textFill>
            <w14:solidFill>
              <w14:schemeClr w14:val="tx1"/>
            </w14:solidFill>
          </w14:textFill>
        </w:rPr>
        <w:t xml:space="preserve">  </w:t>
      </w:r>
      <w:r>
        <w:rPr>
          <w:rFonts w:hint="eastAsia" w:ascii="宋体" w:hAnsi="宋体" w:eastAsia="宋体" w:cs="宋体"/>
          <w:bCs/>
          <w:color w:val="000000" w:themeColor="text1"/>
          <w:spacing w:val="-4"/>
          <w:sz w:val="24"/>
          <w:szCs w:val="20"/>
          <w:u w:val="single"/>
          <w14:textFill>
            <w14:solidFill>
              <w14:schemeClr w14:val="tx1"/>
            </w14:solidFill>
          </w14:textFill>
        </w:rPr>
        <w:t xml:space="preserve">       </w:t>
      </w:r>
      <w:r>
        <w:rPr>
          <w:rFonts w:hint="eastAsia" w:ascii="宋体" w:hAnsi="宋体" w:eastAsia="宋体" w:cs="宋体"/>
          <w:color w:val="000000" w:themeColor="text1"/>
          <w:spacing w:val="-4"/>
          <w:sz w:val="24"/>
          <w:szCs w:val="20"/>
          <w:u w:val="single"/>
          <w14:textFill>
            <w14:solidFill>
              <w14:schemeClr w14:val="tx1"/>
            </w14:solidFill>
          </w14:textFill>
        </w:rPr>
        <w:t xml:space="preserve">   </w:t>
      </w:r>
      <w:r>
        <w:rPr>
          <w:rFonts w:hint="eastAsia" w:ascii="宋体" w:hAnsi="宋体" w:eastAsia="宋体" w:cs="宋体"/>
          <w:color w:val="000000" w:themeColor="text1"/>
          <w:spacing w:val="-4"/>
          <w:sz w:val="24"/>
          <w:szCs w:val="20"/>
          <w14:textFill>
            <w14:solidFill>
              <w14:schemeClr w14:val="tx1"/>
            </w14:solidFill>
          </w14:textFill>
        </w:rPr>
        <w:t>，该项目我方有能力完成。</w:t>
      </w:r>
    </w:p>
    <w:p w14:paraId="56D3B574">
      <w:p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（4） 我们已详细审查全部招标文件及有关的澄清、修改文件（若有的话），我们完全理解并同意放弃对这方面提出任何异议的权利。保证遵守招标文件有关条款规定。</w:t>
      </w:r>
    </w:p>
    <w:p w14:paraId="139DEB55">
      <w:p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（5） 保证在中标后忠实地执行与采购人所签署的合同，并承担合同规定的责任义务。保证在中标后按照招标文件的规定支付采购代理服务费。</w:t>
      </w:r>
    </w:p>
    <w:p w14:paraId="4B5A44A5">
      <w:p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（6） 承诺应贵方要求提供任何与该项目投标有关的数据、情况和技术资料。</w:t>
      </w:r>
    </w:p>
    <w:p w14:paraId="1F0211A2">
      <w:p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（7） 我们承诺，与为采购人采购本次招标的产品进行设计、编制规范和其他文件所委托的咨询公司或其附属机构无任何直接或间接的关联。</w:t>
      </w:r>
    </w:p>
    <w:p w14:paraId="3E54C9C1">
      <w:p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（8）</w:t>
      </w:r>
      <w:r>
        <w:rPr>
          <w:rFonts w:hint="eastAsia" w:ascii="宋体" w:hAnsi="宋体" w:eastAsia="宋体" w:cs="宋体"/>
          <w:color w:val="000000" w:themeColor="text1"/>
          <w:spacing w:val="-4"/>
          <w:sz w:val="24"/>
          <w:szCs w:val="20"/>
          <w14:textFill>
            <w14:solidFill>
              <w14:schemeClr w14:val="tx1"/>
            </w14:solidFill>
          </w14:textFill>
        </w:rPr>
        <w:t>我方向贵方提交的所有投标文件、资料都是准确的和真实的。若未中标，我单位同意</w:t>
      </w:r>
      <w:r>
        <w:rPr>
          <w:rFonts w:hint="eastAsia" w:ascii="宋体" w:hAnsi="宋体" w:eastAsia="宋体" w:cs="宋体"/>
          <w:color w:val="000000" w:themeColor="text1"/>
          <w:spacing w:val="-4"/>
          <w:sz w:val="24"/>
          <w:szCs w:val="20"/>
          <w:lang w:eastAsia="zh-CN"/>
          <w14:textFill>
            <w14:solidFill>
              <w14:schemeClr w14:val="tx1"/>
            </w14:solidFill>
          </w14:textFill>
        </w:rPr>
        <w:t>采购人</w:t>
      </w:r>
      <w:r>
        <w:rPr>
          <w:rFonts w:hint="eastAsia" w:ascii="宋体" w:hAnsi="宋体" w:eastAsia="宋体" w:cs="宋体"/>
          <w:color w:val="000000" w:themeColor="text1"/>
          <w:spacing w:val="-4"/>
          <w:sz w:val="24"/>
          <w:szCs w:val="20"/>
          <w14:textFill>
            <w14:solidFill>
              <w14:schemeClr w14:val="tx1"/>
            </w14:solidFill>
          </w14:textFill>
        </w:rPr>
        <w:t>免费采用我单位全部或部分方案。</w:t>
      </w:r>
    </w:p>
    <w:p w14:paraId="5D02B1F0">
      <w:pPr>
        <w:spacing w:line="340" w:lineRule="exact"/>
        <w:ind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000000" w:themeColor="text1"/>
          <w:spacing w:val="-4"/>
          <w:sz w:val="24"/>
          <w:szCs w:val="20"/>
          <w14:textFill>
            <w14:solidFill>
              <w14:schemeClr w14:val="tx1"/>
            </w14:solidFill>
          </w14:textFill>
        </w:rPr>
        <w:t>并在人员、设备、资金等方面具有相应的供货及安装能力</w:t>
      </w:r>
      <w:r>
        <w:rPr>
          <w:rFonts w:hint="eastAsia" w:ascii="宋体" w:hAnsi="宋体" w:eastAsia="宋体" w:cs="宋体"/>
          <w:color w:val="000000" w:themeColor="text1"/>
          <w:spacing w:val="-4"/>
          <w:sz w:val="24"/>
          <w:szCs w:val="24"/>
          <w14:textFill>
            <w14:solidFill>
              <w14:schemeClr w14:val="tx1"/>
            </w14:solidFill>
          </w14:textFill>
        </w:rPr>
        <w:t>。我公司</w:t>
      </w:r>
      <w:r>
        <w:rPr>
          <w:rFonts w:hint="eastAsia" w:ascii="宋体" w:hAnsi="宋体" w:eastAsia="宋体" w:cs="宋体"/>
          <w:color w:val="000000" w:themeColor="text1"/>
          <w:spacing w:val="-4"/>
          <w:sz w:val="24"/>
          <w:szCs w:val="20"/>
          <w14:textFill>
            <w14:solidFill>
              <w14:schemeClr w14:val="tx1"/>
            </w14:solidFill>
          </w14:textFill>
        </w:rPr>
        <w:t>未被列入失信被执行人名单、</w:t>
      </w:r>
      <w:r>
        <w:rPr>
          <w:rFonts w:hint="eastAsia" w:ascii="宋体" w:hAnsi="宋体" w:eastAsia="宋体" w:cs="宋体"/>
          <w:color w:val="000000" w:themeColor="text1"/>
          <w:spacing w:val="-4"/>
          <w:sz w:val="24"/>
          <w:szCs w:val="20"/>
          <w:lang w:eastAsia="zh-CN"/>
          <w14:textFill>
            <w14:solidFill>
              <w14:schemeClr w14:val="tx1"/>
            </w14:solidFill>
          </w14:textFill>
        </w:rPr>
        <w:t>重大税收违法失信主体</w:t>
      </w:r>
      <w:r>
        <w:rPr>
          <w:rFonts w:hint="eastAsia" w:ascii="宋体" w:hAnsi="宋体" w:eastAsia="宋体" w:cs="宋体"/>
          <w:color w:val="000000" w:themeColor="text1"/>
          <w:spacing w:val="-4"/>
          <w:sz w:val="24"/>
          <w:szCs w:val="20"/>
          <w14:textFill>
            <w14:solidFill>
              <w14:schemeClr w14:val="tx1"/>
            </w14:solidFill>
          </w14:textFill>
        </w:rPr>
        <w:t>、政府采购严重违法失信行为记录名单。</w:t>
      </w:r>
    </w:p>
    <w:p w14:paraId="6BBA12AB">
      <w:pPr>
        <w:numPr>
          <w:ilvl w:val="0"/>
          <w:numId w:val="9"/>
        </w:numPr>
        <w:tabs>
          <w:tab w:val="left" w:pos="426"/>
          <w:tab w:val="clear" w:pos="840"/>
        </w:tabs>
        <w:spacing w:line="340" w:lineRule="exact"/>
        <w:ind w:left="0" w:firstLine="464" w:firstLineChars="20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与本投标有关的一切往来通讯请寄：</w:t>
      </w:r>
    </w:p>
    <w:p w14:paraId="003BDF13">
      <w:pPr>
        <w:snapToGrid w:val="0"/>
        <w:spacing w:line="36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邮编：__________   电话：______________</w:t>
      </w:r>
    </w:p>
    <w:p w14:paraId="39656CD9">
      <w:pPr>
        <w:snapToGrid w:val="0"/>
        <w:spacing w:line="36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传真：________________  电子邮箱：________________</w:t>
      </w:r>
    </w:p>
    <w:p w14:paraId="629945F8">
      <w:pPr>
        <w:snapToGrid w:val="0"/>
        <w:spacing w:line="36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投标人名称（电子签章）:___________________</w:t>
      </w:r>
    </w:p>
    <w:p w14:paraId="006AC4E1">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法定代表人（签字或盖章）:________________   </w:t>
      </w:r>
    </w:p>
    <w:p w14:paraId="5003AFE3">
      <w:pPr>
        <w:adjustRightInd w:val="0"/>
        <w:spacing w:line="360" w:lineRule="auto"/>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1C6BCD76">
      <w:pPr>
        <w:snapToGrid w:val="0"/>
        <w:spacing w:before="50" w:after="156" w:afterLines="50" w:line="240" w:lineRule="auto"/>
        <w:jc w:val="left"/>
        <w:rPr>
          <w:rFonts w:hint="eastAsia" w:ascii="宋体" w:hAnsi="宋体" w:eastAsia="宋体" w:cs="宋体"/>
          <w:b/>
          <w:color w:val="000000" w:themeColor="text1"/>
          <w:sz w:val="24"/>
          <w:szCs w:val="24"/>
          <w14:textFill>
            <w14:solidFill>
              <w14:schemeClr w14:val="tx1"/>
            </w14:solidFill>
          </w14:textFill>
        </w:rPr>
      </w:pPr>
    </w:p>
    <w:p w14:paraId="2EA66295">
      <w:pPr>
        <w:spacing w:line="240" w:lineRule="auto"/>
        <w:ind w:right="-567"/>
        <w:jc w:val="left"/>
        <w:outlineLvl w:val="9"/>
        <w:rPr>
          <w:rFonts w:hint="eastAsia" w:ascii="宋体" w:hAnsi="宋体" w:eastAsia="宋体" w:cs="宋体"/>
          <w:b/>
          <w:color w:val="000000" w:themeColor="text1"/>
          <w:sz w:val="24"/>
          <w:szCs w:val="24"/>
          <w14:textFill>
            <w14:solidFill>
              <w14:schemeClr w14:val="tx1"/>
            </w14:solidFill>
          </w14:textFill>
        </w:rPr>
      </w:pPr>
    </w:p>
    <w:p w14:paraId="10F66766">
      <w:pPr>
        <w:spacing w:line="240" w:lineRule="auto"/>
        <w:ind w:right="-567"/>
        <w:jc w:val="left"/>
        <w:outlineLvl w:val="9"/>
        <w:rPr>
          <w:rFonts w:hint="eastAsia" w:ascii="宋体" w:hAnsi="宋体" w:eastAsia="宋体" w:cs="宋体"/>
          <w:b/>
          <w:color w:val="000000" w:themeColor="text1"/>
          <w:sz w:val="24"/>
          <w:szCs w:val="24"/>
          <w14:textFill>
            <w14:solidFill>
              <w14:schemeClr w14:val="tx1"/>
            </w14:solidFill>
          </w14:textFill>
        </w:rPr>
      </w:pPr>
    </w:p>
    <w:p w14:paraId="75CC293B">
      <w:pPr>
        <w:spacing w:line="240" w:lineRule="auto"/>
        <w:ind w:right="-567"/>
        <w:jc w:val="left"/>
        <w:outlineLvl w:val="9"/>
        <w:rPr>
          <w:rFonts w:hint="eastAsia" w:ascii="宋体" w:hAnsi="宋体" w:eastAsia="宋体" w:cs="宋体"/>
          <w:b/>
          <w:color w:val="000000" w:themeColor="text1"/>
          <w:sz w:val="24"/>
          <w:szCs w:val="24"/>
          <w14:textFill>
            <w14:solidFill>
              <w14:schemeClr w14:val="tx1"/>
            </w14:solidFill>
          </w14:textFill>
        </w:rPr>
      </w:pPr>
    </w:p>
    <w:p w14:paraId="06961508">
      <w:pPr>
        <w:spacing w:line="240" w:lineRule="auto"/>
        <w:ind w:right="-567"/>
        <w:jc w:val="left"/>
        <w:outlineLvl w:val="9"/>
        <w:rPr>
          <w:rFonts w:hint="eastAsia" w:ascii="宋体" w:hAnsi="宋体" w:eastAsia="宋体" w:cs="宋体"/>
          <w:b/>
          <w:color w:val="000000" w:themeColor="text1"/>
          <w:sz w:val="24"/>
          <w:szCs w:val="24"/>
          <w14:textFill>
            <w14:solidFill>
              <w14:schemeClr w14:val="tx1"/>
            </w14:solidFill>
          </w14:textFill>
        </w:rPr>
      </w:pPr>
    </w:p>
    <w:p w14:paraId="151F443A">
      <w:pPr>
        <w:spacing w:line="240" w:lineRule="auto"/>
        <w:ind w:right="-567"/>
        <w:jc w:val="lef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开标一览表格式：</w:t>
      </w:r>
    </w:p>
    <w:p w14:paraId="485B56E7">
      <w:pPr>
        <w:spacing w:line="360" w:lineRule="auto"/>
        <w:jc w:val="center"/>
        <w:outlineLvl w:val="9"/>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开标一览表</w:t>
      </w:r>
    </w:p>
    <w:p w14:paraId="5BE660A4">
      <w:pPr>
        <w:spacing w:line="200" w:lineRule="exact"/>
        <w:rPr>
          <w:rFonts w:hint="eastAsia" w:ascii="宋体" w:hAnsi="宋体" w:eastAsia="宋体" w:cs="宋体"/>
          <w:color w:val="000000" w:themeColor="text1"/>
          <w:spacing w:val="-4"/>
          <w:sz w:val="24"/>
          <w:szCs w:val="24"/>
          <w14:textFill>
            <w14:solidFill>
              <w14:schemeClr w14:val="tx1"/>
            </w14:solidFill>
          </w14:textFill>
        </w:rPr>
      </w:pPr>
    </w:p>
    <w:p w14:paraId="7C171A95">
      <w:pPr>
        <w:tabs>
          <w:tab w:val="right" w:pos="8847"/>
        </w:tabs>
        <w:spacing w:line="360" w:lineRule="auto"/>
        <w:rPr>
          <w:rFonts w:hint="eastAsia" w:ascii="宋体" w:hAnsi="宋体" w:eastAsia="宋体" w:cs="宋体"/>
          <w:color w:val="000000" w:themeColor="text1"/>
          <w:spacing w:val="-4"/>
          <w:sz w:val="24"/>
          <w:szCs w:val="24"/>
          <w:u w:val="single"/>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项目名称：</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项目编号：</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52"/>
        <w:gridCol w:w="918"/>
        <w:gridCol w:w="3690"/>
        <w:gridCol w:w="1482"/>
      </w:tblGrid>
      <w:tr w14:paraId="1B7662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56C48DF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序号</w:t>
            </w:r>
          </w:p>
        </w:tc>
        <w:tc>
          <w:tcPr>
            <w:tcW w:w="1852" w:type="dxa"/>
            <w:tcBorders>
              <w:top w:val="single" w:color="auto" w:sz="4" w:space="0"/>
              <w:bottom w:val="single" w:color="auto" w:sz="4" w:space="0"/>
            </w:tcBorders>
            <w:noWrap w:val="0"/>
            <w:tcMar>
              <w:left w:w="0" w:type="dxa"/>
              <w:right w:w="0" w:type="dxa"/>
            </w:tcMar>
            <w:vAlign w:val="center"/>
          </w:tcPr>
          <w:p w14:paraId="452D40D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p>
        </w:tc>
        <w:tc>
          <w:tcPr>
            <w:tcW w:w="918" w:type="dxa"/>
            <w:tcBorders>
              <w:top w:val="single" w:color="auto" w:sz="4" w:space="0"/>
              <w:bottom w:val="single" w:color="auto" w:sz="4" w:space="0"/>
              <w:right w:val="single" w:color="auto" w:sz="4" w:space="0"/>
            </w:tcBorders>
            <w:noWrap w:val="0"/>
            <w:tcMar>
              <w:left w:w="0" w:type="dxa"/>
              <w:right w:w="0" w:type="dxa"/>
            </w:tcMar>
            <w:vAlign w:val="center"/>
          </w:tcPr>
          <w:p w14:paraId="124FEEE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58FECE8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106B8881">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1"/>
                <w:szCs w:val="30"/>
                <w14:textFill>
                  <w14:solidFill>
                    <w14:schemeClr w14:val="tx1"/>
                  </w14:solidFill>
                </w14:textFill>
              </w:rPr>
              <w:t>备注</w:t>
            </w:r>
          </w:p>
        </w:tc>
      </w:tr>
      <w:tr w14:paraId="432032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4EB0E16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1</w:t>
            </w:r>
          </w:p>
        </w:tc>
        <w:tc>
          <w:tcPr>
            <w:tcW w:w="1852" w:type="dxa"/>
            <w:tcBorders>
              <w:bottom w:val="single" w:color="auto" w:sz="4" w:space="0"/>
            </w:tcBorders>
            <w:noWrap w:val="0"/>
            <w:tcMar>
              <w:left w:w="0" w:type="dxa"/>
              <w:right w:w="0" w:type="dxa"/>
            </w:tcMar>
            <w:vAlign w:val="center"/>
          </w:tcPr>
          <w:p w14:paraId="2D59FA2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浦江县公安局交通信号灯2024年建设项目</w:t>
            </w:r>
          </w:p>
        </w:tc>
        <w:tc>
          <w:tcPr>
            <w:tcW w:w="918" w:type="dxa"/>
            <w:tcBorders>
              <w:bottom w:val="single" w:color="auto" w:sz="4" w:space="0"/>
              <w:right w:val="single" w:color="auto" w:sz="4" w:space="0"/>
            </w:tcBorders>
            <w:noWrap w:val="0"/>
            <w:tcMar>
              <w:left w:w="0" w:type="dxa"/>
              <w:right w:w="0" w:type="dxa"/>
            </w:tcMar>
            <w:vAlign w:val="center"/>
          </w:tcPr>
          <w:p w14:paraId="5A9E757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1项</w:t>
            </w:r>
          </w:p>
        </w:tc>
        <w:tc>
          <w:tcPr>
            <w:tcW w:w="3690" w:type="dxa"/>
            <w:tcBorders>
              <w:left w:val="single" w:color="auto" w:sz="4" w:space="0"/>
              <w:bottom w:val="single" w:color="auto" w:sz="4" w:space="0"/>
            </w:tcBorders>
            <w:noWrap w:val="0"/>
            <w:tcMar>
              <w:left w:w="0" w:type="dxa"/>
              <w:right w:w="0" w:type="dxa"/>
            </w:tcMar>
            <w:vAlign w:val="center"/>
          </w:tcPr>
          <w:p w14:paraId="460815B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14:paraId="7922865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r>
      <w:tr w14:paraId="6A0026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675B95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852" w:type="dxa"/>
            <w:tcBorders>
              <w:bottom w:val="single" w:color="auto" w:sz="4" w:space="0"/>
            </w:tcBorders>
            <w:noWrap w:val="0"/>
            <w:tcMar>
              <w:left w:w="0" w:type="dxa"/>
              <w:right w:w="0" w:type="dxa"/>
            </w:tcMar>
            <w:vAlign w:val="center"/>
          </w:tcPr>
          <w:p w14:paraId="0A27E42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918" w:type="dxa"/>
            <w:tcBorders>
              <w:bottom w:val="single" w:color="auto" w:sz="4" w:space="0"/>
              <w:right w:val="single" w:color="auto" w:sz="4" w:space="0"/>
            </w:tcBorders>
            <w:noWrap w:val="0"/>
            <w:tcMar>
              <w:left w:w="0" w:type="dxa"/>
              <w:right w:w="0" w:type="dxa"/>
            </w:tcMar>
            <w:vAlign w:val="center"/>
          </w:tcPr>
          <w:p w14:paraId="17C346D7">
            <w:pPr>
              <w:keepNext w:val="0"/>
              <w:keepLines w:val="0"/>
              <w:suppressLineNumbers w:val="0"/>
              <w:spacing w:before="0" w:beforeAutospacing="0" w:after="0" w:afterAutospacing="0" w:line="0" w:lineRule="atLeast"/>
              <w:ind w:left="420" w:right="0"/>
              <w:rPr>
                <w:rFonts w:hint="eastAsia" w:ascii="宋体" w:hAnsi="宋体" w:eastAsia="宋体" w:cs="宋体"/>
                <w:color w:val="000000" w:themeColor="text1"/>
                <w:spacing w:val="-4"/>
                <w:sz w:val="24"/>
                <w:szCs w:val="24"/>
                <w14:textFill>
                  <w14:solidFill>
                    <w14:schemeClr w14:val="tx1"/>
                  </w14:solidFill>
                </w14:textFill>
              </w:rPr>
            </w:pPr>
          </w:p>
        </w:tc>
        <w:tc>
          <w:tcPr>
            <w:tcW w:w="3690" w:type="dxa"/>
            <w:tcBorders>
              <w:left w:val="single" w:color="auto" w:sz="4" w:space="0"/>
              <w:bottom w:val="single" w:color="auto" w:sz="4" w:space="0"/>
            </w:tcBorders>
            <w:noWrap w:val="0"/>
            <w:tcMar>
              <w:left w:w="0" w:type="dxa"/>
              <w:right w:w="0" w:type="dxa"/>
            </w:tcMar>
            <w:vAlign w:val="center"/>
          </w:tcPr>
          <w:p w14:paraId="1FB3378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14:paraId="06D1BE1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r>
      <w:tr w14:paraId="326E71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754DBD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852" w:type="dxa"/>
            <w:tcBorders>
              <w:bottom w:val="single" w:color="auto" w:sz="4" w:space="0"/>
            </w:tcBorders>
            <w:noWrap w:val="0"/>
            <w:tcMar>
              <w:left w:w="0" w:type="dxa"/>
              <w:right w:w="0" w:type="dxa"/>
            </w:tcMar>
            <w:vAlign w:val="center"/>
          </w:tcPr>
          <w:p w14:paraId="7DA87B4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918" w:type="dxa"/>
            <w:tcBorders>
              <w:bottom w:val="single" w:color="auto" w:sz="4" w:space="0"/>
              <w:right w:val="single" w:color="auto" w:sz="4" w:space="0"/>
            </w:tcBorders>
            <w:noWrap w:val="0"/>
            <w:tcMar>
              <w:left w:w="0" w:type="dxa"/>
              <w:right w:w="0" w:type="dxa"/>
            </w:tcMar>
            <w:vAlign w:val="center"/>
          </w:tcPr>
          <w:p w14:paraId="151E8036">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3690" w:type="dxa"/>
            <w:tcBorders>
              <w:left w:val="single" w:color="auto" w:sz="4" w:space="0"/>
              <w:bottom w:val="single" w:color="auto" w:sz="4" w:space="0"/>
            </w:tcBorders>
            <w:noWrap w:val="0"/>
            <w:tcMar>
              <w:left w:w="0" w:type="dxa"/>
              <w:right w:w="0" w:type="dxa"/>
            </w:tcMar>
            <w:vAlign w:val="center"/>
          </w:tcPr>
          <w:p w14:paraId="44CFCC3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14:paraId="557EF27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r>
      <w:tr w14:paraId="7AF7B9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B5E980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852" w:type="dxa"/>
            <w:tcBorders>
              <w:bottom w:val="single" w:color="auto" w:sz="4" w:space="0"/>
            </w:tcBorders>
            <w:noWrap w:val="0"/>
            <w:tcMar>
              <w:left w:w="0" w:type="dxa"/>
              <w:right w:w="0" w:type="dxa"/>
            </w:tcMar>
            <w:vAlign w:val="center"/>
          </w:tcPr>
          <w:p w14:paraId="7CDEAFD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918" w:type="dxa"/>
            <w:tcBorders>
              <w:bottom w:val="single" w:color="auto" w:sz="4" w:space="0"/>
              <w:right w:val="single" w:color="auto" w:sz="4" w:space="0"/>
            </w:tcBorders>
            <w:noWrap w:val="0"/>
            <w:tcMar>
              <w:left w:w="0" w:type="dxa"/>
              <w:right w:w="0" w:type="dxa"/>
            </w:tcMar>
            <w:vAlign w:val="center"/>
          </w:tcPr>
          <w:p w14:paraId="2BA2AEA1">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3690" w:type="dxa"/>
            <w:tcBorders>
              <w:left w:val="single" w:color="auto" w:sz="4" w:space="0"/>
              <w:bottom w:val="single" w:color="auto" w:sz="4" w:space="0"/>
            </w:tcBorders>
            <w:noWrap w:val="0"/>
            <w:tcMar>
              <w:left w:w="0" w:type="dxa"/>
              <w:right w:w="0" w:type="dxa"/>
            </w:tcMar>
            <w:vAlign w:val="center"/>
          </w:tcPr>
          <w:p w14:paraId="538B76B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14:paraId="755C2A9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r>
      <w:tr w14:paraId="7825A6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EB1B4D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852" w:type="dxa"/>
            <w:tcBorders>
              <w:bottom w:val="single" w:color="auto" w:sz="4" w:space="0"/>
            </w:tcBorders>
            <w:noWrap w:val="0"/>
            <w:tcMar>
              <w:left w:w="0" w:type="dxa"/>
              <w:right w:w="0" w:type="dxa"/>
            </w:tcMar>
            <w:vAlign w:val="center"/>
          </w:tcPr>
          <w:p w14:paraId="3F480C2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918" w:type="dxa"/>
            <w:tcBorders>
              <w:bottom w:val="single" w:color="auto" w:sz="4" w:space="0"/>
              <w:right w:val="single" w:color="auto" w:sz="4" w:space="0"/>
            </w:tcBorders>
            <w:noWrap w:val="0"/>
            <w:tcMar>
              <w:left w:w="0" w:type="dxa"/>
              <w:right w:w="0" w:type="dxa"/>
            </w:tcMar>
            <w:vAlign w:val="center"/>
          </w:tcPr>
          <w:p w14:paraId="38472CBF">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3690" w:type="dxa"/>
            <w:tcBorders>
              <w:left w:val="single" w:color="auto" w:sz="4" w:space="0"/>
              <w:bottom w:val="single" w:color="auto" w:sz="4" w:space="0"/>
            </w:tcBorders>
            <w:noWrap w:val="0"/>
            <w:tcMar>
              <w:left w:w="0" w:type="dxa"/>
              <w:right w:w="0" w:type="dxa"/>
            </w:tcMar>
            <w:vAlign w:val="center"/>
          </w:tcPr>
          <w:p w14:paraId="1BF4DB3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c>
          <w:tcPr>
            <w:tcW w:w="1482" w:type="dxa"/>
            <w:tcBorders>
              <w:bottom w:val="single" w:color="auto" w:sz="4" w:space="0"/>
            </w:tcBorders>
            <w:noWrap w:val="0"/>
            <w:tcMar>
              <w:left w:w="0" w:type="dxa"/>
              <w:right w:w="0" w:type="dxa"/>
            </w:tcMar>
            <w:vAlign w:val="center"/>
          </w:tcPr>
          <w:p w14:paraId="256AEE0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p>
        </w:tc>
      </w:tr>
      <w:tr w14:paraId="7AE8FD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2425" w:type="dxa"/>
            <w:gridSpan w:val="2"/>
            <w:tcBorders>
              <w:top w:val="single" w:color="auto" w:sz="4" w:space="0"/>
              <w:right w:val="single" w:color="auto" w:sz="2" w:space="0"/>
            </w:tcBorders>
            <w:noWrap w:val="0"/>
            <w:tcMar>
              <w:left w:w="0" w:type="dxa"/>
              <w:right w:w="0" w:type="dxa"/>
            </w:tcMar>
            <w:vAlign w:val="center"/>
          </w:tcPr>
          <w:p w14:paraId="7A76907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投标价总计</w:t>
            </w:r>
          </w:p>
        </w:tc>
        <w:tc>
          <w:tcPr>
            <w:tcW w:w="6090" w:type="dxa"/>
            <w:gridSpan w:val="3"/>
            <w:tcBorders>
              <w:top w:val="single" w:color="auto" w:sz="4" w:space="0"/>
              <w:left w:val="single" w:color="auto" w:sz="2" w:space="0"/>
              <w:bottom w:val="single" w:color="auto" w:sz="4" w:space="0"/>
            </w:tcBorders>
            <w:noWrap w:val="0"/>
            <w:vAlign w:val="center"/>
          </w:tcPr>
          <w:p w14:paraId="11DBF4C6">
            <w:pPr>
              <w:keepNext w:val="0"/>
              <w:keepLines w:val="0"/>
              <w:suppressLineNumbers w:val="0"/>
              <w:spacing w:before="0" w:beforeAutospacing="0" w:after="0" w:afterAutospacing="0" w:line="0" w:lineRule="atLeast"/>
              <w:ind w:left="0" w:right="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大写：</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元（小写）：</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元</w:t>
            </w:r>
          </w:p>
        </w:tc>
      </w:tr>
      <w:tr w14:paraId="64407F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5401B8A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投标声明</w:t>
            </w:r>
          </w:p>
        </w:tc>
        <w:tc>
          <w:tcPr>
            <w:tcW w:w="7942" w:type="dxa"/>
            <w:gridSpan w:val="4"/>
            <w:tcBorders>
              <w:top w:val="single" w:color="auto" w:sz="4" w:space="0"/>
            </w:tcBorders>
            <w:noWrap w:val="0"/>
            <w:tcMar>
              <w:left w:w="0" w:type="dxa"/>
              <w:right w:w="0" w:type="dxa"/>
            </w:tcMar>
            <w:vAlign w:val="center"/>
          </w:tcPr>
          <w:p w14:paraId="66FF5E4C">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000000" w:themeColor="text1"/>
                <w:sz w:val="24"/>
                <w:szCs w:val="24"/>
                <w14:textFill>
                  <w14:solidFill>
                    <w14:schemeClr w14:val="tx1"/>
                  </w14:solidFill>
                </w14:textFill>
              </w:rPr>
            </w:pPr>
          </w:p>
        </w:tc>
      </w:tr>
    </w:tbl>
    <w:p w14:paraId="663699D2">
      <w:pPr>
        <w:spacing w:line="240" w:lineRule="auto"/>
        <w:rPr>
          <w:rFonts w:hint="eastAsia" w:ascii="宋体" w:hAnsi="宋体" w:eastAsia="宋体" w:cs="宋体"/>
          <w:color w:val="000000" w:themeColor="text1"/>
          <w:sz w:val="24"/>
          <w:szCs w:val="24"/>
          <w14:textFill>
            <w14:solidFill>
              <w14:schemeClr w14:val="tx1"/>
            </w14:solidFill>
          </w14:textFill>
        </w:rPr>
      </w:pPr>
    </w:p>
    <w:p w14:paraId="218D77C7">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注：1.报价一经涂改，应在涂改处加盖单位公章或者由法定代表人或授权代表签字或盖章，否则其投标作无效标处理。超最高限价的作无效标处理。</w:t>
      </w:r>
    </w:p>
    <w:p w14:paraId="51DBEE84">
      <w:pPr>
        <w:spacing w:before="100" w:after="100" w:line="24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2.本项目采购预算：</w:t>
      </w:r>
      <w:r>
        <w:rPr>
          <w:rFonts w:hint="eastAsia" w:ascii="宋体" w:hAnsi="宋体" w:eastAsia="宋体" w:cs="宋体"/>
          <w:b/>
          <w:bCs/>
          <w:color w:val="000000" w:themeColor="text1"/>
          <w:sz w:val="24"/>
          <w:szCs w:val="24"/>
          <w:lang w:eastAsia="zh-CN"/>
          <w14:textFill>
            <w14:solidFill>
              <w14:schemeClr w14:val="tx1"/>
            </w14:solidFill>
          </w14:textFill>
        </w:rPr>
        <w:t>1287500</w:t>
      </w:r>
      <w:r>
        <w:rPr>
          <w:rFonts w:hint="eastAsia" w:ascii="宋体" w:hAnsi="宋体" w:eastAsia="宋体" w:cs="宋体"/>
          <w:b/>
          <w:bCs/>
          <w:color w:val="000000" w:themeColor="text1"/>
          <w:sz w:val="24"/>
          <w:szCs w:val="24"/>
          <w14:textFill>
            <w14:solidFill>
              <w14:schemeClr w14:val="tx1"/>
            </w14:solidFill>
          </w14:textFill>
        </w:rPr>
        <w:t>元，投标价总计高于</w:t>
      </w:r>
      <w:r>
        <w:rPr>
          <w:rFonts w:hint="eastAsia" w:ascii="宋体" w:hAnsi="宋体" w:eastAsia="宋体" w:cs="宋体"/>
          <w:b/>
          <w:bCs/>
          <w:color w:val="000000" w:themeColor="text1"/>
          <w:sz w:val="24"/>
          <w:szCs w:val="24"/>
          <w:lang w:val="en-US" w:eastAsia="zh-CN"/>
          <w14:textFill>
            <w14:solidFill>
              <w14:schemeClr w14:val="tx1"/>
            </w14:solidFill>
          </w14:textFill>
        </w:rPr>
        <w:t>预算金额</w:t>
      </w:r>
      <w:r>
        <w:rPr>
          <w:rFonts w:hint="eastAsia" w:ascii="宋体" w:hAnsi="宋体" w:eastAsia="宋体" w:cs="宋体"/>
          <w:b/>
          <w:bCs/>
          <w:color w:val="000000" w:themeColor="text1"/>
          <w:sz w:val="24"/>
          <w:szCs w:val="24"/>
          <w:lang w:eastAsia="zh-CN"/>
          <w14:textFill>
            <w14:solidFill>
              <w14:schemeClr w14:val="tx1"/>
            </w14:solidFill>
          </w14:textFill>
        </w:rPr>
        <w:t>1287500</w:t>
      </w:r>
      <w:r>
        <w:rPr>
          <w:rFonts w:hint="eastAsia" w:ascii="宋体" w:hAnsi="宋体" w:eastAsia="宋体" w:cs="宋体"/>
          <w:b/>
          <w:bCs/>
          <w:color w:val="000000" w:themeColor="text1"/>
          <w:sz w:val="24"/>
          <w:szCs w:val="24"/>
          <w14:textFill>
            <w14:solidFill>
              <w14:schemeClr w14:val="tx1"/>
            </w14:solidFill>
          </w14:textFill>
        </w:rPr>
        <w:t>元的，作无效标处理</w:t>
      </w:r>
      <w:r>
        <w:rPr>
          <w:rFonts w:hint="eastAsia" w:ascii="宋体" w:hAnsi="宋体" w:eastAsia="宋体" w:cs="宋体"/>
          <w:b/>
          <w:bCs/>
          <w:color w:val="000000" w:themeColor="text1"/>
          <w:sz w:val="24"/>
          <w:szCs w:val="24"/>
          <w:lang w:eastAsia="zh-CN"/>
          <w14:textFill>
            <w14:solidFill>
              <w14:schemeClr w14:val="tx1"/>
            </w14:solidFill>
          </w14:textFill>
        </w:rPr>
        <w:t>。</w:t>
      </w:r>
    </w:p>
    <w:p w14:paraId="08CDCAD9">
      <w:pPr>
        <w:spacing w:before="100" w:after="10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投标费用包括</w:t>
      </w:r>
      <w:r>
        <w:rPr>
          <w:rFonts w:hint="eastAsia" w:ascii="宋体" w:hAnsi="宋体" w:eastAsia="宋体" w:cs="宋体"/>
          <w:color w:val="000000" w:themeColor="text1"/>
          <w:sz w:val="24"/>
          <w:szCs w:val="24"/>
          <w:lang w:eastAsia="zh-CN"/>
          <w14:textFill>
            <w14:solidFill>
              <w14:schemeClr w14:val="tx1"/>
            </w14:solidFill>
          </w14:textFill>
        </w:rPr>
        <w:t>货款、标准附件、备品备件、专用工具、配套设施、辅材辅件、配件、包装、运输、装卸、安装调试费、相关验收费用、管理费、利润、风险费、保险、税金、培训、技术指导、售后服务、服务费、设计费、代理费、其他费用</w:t>
      </w:r>
      <w:r>
        <w:rPr>
          <w:rFonts w:hint="eastAsia" w:ascii="宋体" w:hAnsi="宋体" w:eastAsia="宋体" w:cs="宋体"/>
          <w:color w:val="000000" w:themeColor="text1"/>
          <w:sz w:val="24"/>
          <w:szCs w:val="24"/>
          <w14:textFill>
            <w14:solidFill>
              <w14:schemeClr w14:val="tx1"/>
            </w14:solidFill>
          </w14:textFill>
        </w:rPr>
        <w:t>等完成招标内容及要求所提供的货物及服务过程中涉及的一切费用。</w:t>
      </w:r>
    </w:p>
    <w:p w14:paraId="268F0C54">
      <w:pPr>
        <w:spacing w:before="100" w:after="10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color w:val="000000" w:themeColor="text1"/>
          <w:sz w:val="24"/>
          <w:szCs w:val="24"/>
          <w:lang w:eastAsia="zh-CN"/>
          <w14:textFill>
            <w14:solidFill>
              <w14:schemeClr w14:val="tx1"/>
            </w14:solidFill>
          </w14:textFill>
        </w:rPr>
        <w:t>否则视为投标文件含有采购人不能接受的附加条件，投标无效</w:t>
      </w:r>
      <w:r>
        <w:rPr>
          <w:rFonts w:hint="eastAsia" w:ascii="宋体" w:hAnsi="宋体" w:eastAsia="宋体" w:cs="宋体"/>
          <w:color w:val="000000" w:themeColor="text1"/>
          <w:sz w:val="24"/>
          <w:szCs w:val="24"/>
          <w:lang w:val="zh-CN" w:eastAsia="zh-CN"/>
          <w14:textFill>
            <w14:solidFill>
              <w14:schemeClr w14:val="tx1"/>
            </w14:solidFill>
          </w14:textFill>
        </w:rPr>
        <w:t>；采购内容未包含在《开标一览表（报价表）》名称栏中，投标人不能作出合理解释的，</w:t>
      </w:r>
      <w:r>
        <w:rPr>
          <w:rFonts w:hint="eastAsia" w:ascii="宋体" w:hAnsi="宋体" w:eastAsia="宋体" w:cs="宋体"/>
          <w:color w:val="000000" w:themeColor="text1"/>
          <w:sz w:val="24"/>
          <w:szCs w:val="24"/>
          <w:lang w:eastAsia="zh-CN"/>
          <w14:textFill>
            <w14:solidFill>
              <w14:schemeClr w14:val="tx1"/>
            </w14:solidFill>
          </w14:textFill>
        </w:rPr>
        <w:t>视为投标文件含有采购人不能接受的附加条件的，投标无效。</w:t>
      </w:r>
    </w:p>
    <w:p w14:paraId="36D924F5">
      <w:pPr>
        <w:spacing w:line="360" w:lineRule="auto"/>
        <w:rPr>
          <w:rFonts w:hint="eastAsia" w:ascii="宋体" w:hAnsi="宋体" w:eastAsia="宋体" w:cs="宋体"/>
          <w:color w:val="000000" w:themeColor="text1"/>
          <w:spacing w:val="20"/>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投标人名称（电子签章）</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p>
    <w:p w14:paraId="2B2EAF80">
      <w:pPr>
        <w:spacing w:line="360" w:lineRule="auto"/>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法定代表人或授权代表（签字或盖章）</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p>
    <w:p w14:paraId="203A7AD7">
      <w:pPr>
        <w:adjustRightInd w:val="0"/>
        <w:spacing w:line="360" w:lineRule="auto"/>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2B42EF2C">
      <w:pPr>
        <w:ind w:firstLine="0"/>
        <w:jc w:val="left"/>
        <w:outlineLvl w:val="1"/>
        <w:rPr>
          <w:rFonts w:hint="eastAsia" w:ascii="宋体" w:hAnsi="宋体" w:eastAsia="宋体" w:cs="宋体"/>
          <w:bCs/>
          <w:color w:val="000000" w:themeColor="text1"/>
          <w:sz w:val="24"/>
          <w14:textFill>
            <w14:solidFill>
              <w14:schemeClr w14:val="tx1"/>
            </w14:solidFill>
          </w14:textFill>
        </w:rPr>
        <w:sectPr>
          <w:headerReference r:id="rId7" w:type="default"/>
          <w:footerReference r:id="rId8" w:type="default"/>
          <w:pgSz w:w="11907" w:h="16840"/>
          <w:pgMar w:top="1247" w:right="1386" w:bottom="1304" w:left="1501" w:header="284" w:footer="703" w:gutter="0"/>
          <w:cols w:space="720" w:num="1"/>
          <w:docGrid w:linePitch="286" w:charSpace="0"/>
        </w:sectPr>
      </w:pPr>
    </w:p>
    <w:p w14:paraId="53ECF974">
      <w:pPr>
        <w:widowControl w:val="0"/>
        <w:ind w:firstLine="0"/>
        <w:jc w:val="left"/>
        <w:outlineLvl w:val="9"/>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投标报价明细表格式：</w:t>
      </w:r>
    </w:p>
    <w:p w14:paraId="48614E79">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投标报价明细表</w:t>
      </w:r>
    </w:p>
    <w:p w14:paraId="4913AEC3">
      <w:pPr>
        <w:spacing w:line="240" w:lineRule="auto"/>
        <w:rPr>
          <w:rFonts w:hint="eastAsia" w:ascii="宋体" w:hAnsi="宋体" w:eastAsia="宋体" w:cs="宋体"/>
          <w:color w:val="000000" w:themeColor="text1"/>
          <w:spacing w:val="-4"/>
          <w:sz w:val="24"/>
          <w:szCs w:val="24"/>
          <w:u w:val="single"/>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项目名称：</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项目编号：</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p>
    <w:tbl>
      <w:tblPr>
        <w:tblStyle w:val="26"/>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982"/>
        <w:gridCol w:w="1277"/>
        <w:gridCol w:w="2161"/>
        <w:gridCol w:w="688"/>
        <w:gridCol w:w="1080"/>
        <w:gridCol w:w="1375"/>
        <w:gridCol w:w="2162"/>
      </w:tblGrid>
      <w:tr w14:paraId="12AF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370" w:type="dxa"/>
            <w:vAlign w:val="center"/>
          </w:tcPr>
          <w:p w14:paraId="6C2E9D81">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序号</w:t>
            </w:r>
          </w:p>
        </w:tc>
        <w:tc>
          <w:tcPr>
            <w:tcW w:w="982" w:type="dxa"/>
            <w:vAlign w:val="center"/>
          </w:tcPr>
          <w:p w14:paraId="69FD138E">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名称</w:t>
            </w:r>
          </w:p>
        </w:tc>
        <w:tc>
          <w:tcPr>
            <w:tcW w:w="1277" w:type="dxa"/>
          </w:tcPr>
          <w:p w14:paraId="2CB3DFA3">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p>
          <w:p w14:paraId="78B791EA">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品牌（如果有）</w:t>
            </w:r>
          </w:p>
        </w:tc>
        <w:tc>
          <w:tcPr>
            <w:tcW w:w="2161" w:type="dxa"/>
            <w:vAlign w:val="center"/>
          </w:tcPr>
          <w:p w14:paraId="468EB02E">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规格型号</w:t>
            </w:r>
          </w:p>
        </w:tc>
        <w:tc>
          <w:tcPr>
            <w:tcW w:w="688" w:type="dxa"/>
            <w:vAlign w:val="center"/>
          </w:tcPr>
          <w:p w14:paraId="1B093A5D">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数量</w:t>
            </w:r>
          </w:p>
        </w:tc>
        <w:tc>
          <w:tcPr>
            <w:tcW w:w="1080" w:type="dxa"/>
            <w:vAlign w:val="center"/>
          </w:tcPr>
          <w:p w14:paraId="6655325D">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单价</w:t>
            </w:r>
          </w:p>
        </w:tc>
        <w:tc>
          <w:tcPr>
            <w:tcW w:w="1375" w:type="dxa"/>
            <w:vAlign w:val="center"/>
          </w:tcPr>
          <w:p w14:paraId="404A3EED">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合计</w:t>
            </w:r>
          </w:p>
        </w:tc>
        <w:tc>
          <w:tcPr>
            <w:tcW w:w="2162" w:type="dxa"/>
            <w:vAlign w:val="center"/>
          </w:tcPr>
          <w:p w14:paraId="17EB9805">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p>
          <w:p w14:paraId="0916ACF7">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备注（如果有）</w:t>
            </w:r>
          </w:p>
          <w:p w14:paraId="08BE22F6">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p>
        </w:tc>
      </w:tr>
      <w:tr w14:paraId="537B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70" w:type="dxa"/>
            <w:vAlign w:val="center"/>
          </w:tcPr>
          <w:p w14:paraId="64C3F3F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w:t>
            </w:r>
          </w:p>
        </w:tc>
        <w:tc>
          <w:tcPr>
            <w:tcW w:w="982" w:type="dxa"/>
            <w:vAlign w:val="center"/>
          </w:tcPr>
          <w:p w14:paraId="5062D7B5">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277" w:type="dxa"/>
            <w:vAlign w:val="center"/>
          </w:tcPr>
          <w:p w14:paraId="04DD4B88">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1" w:type="dxa"/>
            <w:vAlign w:val="center"/>
          </w:tcPr>
          <w:p w14:paraId="2DE3DC70">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688" w:type="dxa"/>
            <w:vAlign w:val="center"/>
          </w:tcPr>
          <w:p w14:paraId="25CC47B4">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080" w:type="dxa"/>
            <w:vAlign w:val="center"/>
          </w:tcPr>
          <w:p w14:paraId="62D4452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375" w:type="dxa"/>
            <w:vAlign w:val="center"/>
          </w:tcPr>
          <w:p w14:paraId="73BA84D5">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2" w:type="dxa"/>
            <w:vAlign w:val="center"/>
          </w:tcPr>
          <w:p w14:paraId="3EE0907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r>
      <w:tr w14:paraId="7C95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0" w:type="dxa"/>
            <w:vAlign w:val="center"/>
          </w:tcPr>
          <w:p w14:paraId="124410A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2</w:t>
            </w:r>
          </w:p>
        </w:tc>
        <w:tc>
          <w:tcPr>
            <w:tcW w:w="982" w:type="dxa"/>
            <w:vAlign w:val="center"/>
          </w:tcPr>
          <w:p w14:paraId="479D6A56">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277" w:type="dxa"/>
            <w:vAlign w:val="center"/>
          </w:tcPr>
          <w:p w14:paraId="669B64A3">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1" w:type="dxa"/>
            <w:vAlign w:val="center"/>
          </w:tcPr>
          <w:p w14:paraId="12AE4DC0">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688" w:type="dxa"/>
            <w:vAlign w:val="center"/>
          </w:tcPr>
          <w:p w14:paraId="0A3D88B4">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080" w:type="dxa"/>
            <w:vAlign w:val="center"/>
          </w:tcPr>
          <w:p w14:paraId="13639FE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375" w:type="dxa"/>
            <w:vAlign w:val="center"/>
          </w:tcPr>
          <w:p w14:paraId="516A7B6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2" w:type="dxa"/>
            <w:vAlign w:val="center"/>
          </w:tcPr>
          <w:p w14:paraId="3E05C2D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r>
      <w:tr w14:paraId="6E40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0" w:type="dxa"/>
            <w:vAlign w:val="center"/>
          </w:tcPr>
          <w:p w14:paraId="76A08C1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w:t>
            </w:r>
          </w:p>
        </w:tc>
        <w:tc>
          <w:tcPr>
            <w:tcW w:w="982" w:type="dxa"/>
            <w:vAlign w:val="center"/>
          </w:tcPr>
          <w:p w14:paraId="6CD2031E">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277" w:type="dxa"/>
            <w:vAlign w:val="center"/>
          </w:tcPr>
          <w:p w14:paraId="529ACAAC">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1" w:type="dxa"/>
            <w:vAlign w:val="center"/>
          </w:tcPr>
          <w:p w14:paraId="221205DF">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688" w:type="dxa"/>
            <w:vAlign w:val="center"/>
          </w:tcPr>
          <w:p w14:paraId="4F1D1715">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080" w:type="dxa"/>
            <w:vAlign w:val="center"/>
          </w:tcPr>
          <w:p w14:paraId="10AAD22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375" w:type="dxa"/>
            <w:vAlign w:val="center"/>
          </w:tcPr>
          <w:p w14:paraId="1C0C42C7">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2" w:type="dxa"/>
            <w:vAlign w:val="center"/>
          </w:tcPr>
          <w:p w14:paraId="1EB2CAE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r>
      <w:tr w14:paraId="276A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0" w:type="dxa"/>
            <w:vAlign w:val="center"/>
          </w:tcPr>
          <w:p w14:paraId="640414C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982" w:type="dxa"/>
            <w:vAlign w:val="center"/>
          </w:tcPr>
          <w:p w14:paraId="5DC4AA52">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277" w:type="dxa"/>
            <w:vAlign w:val="center"/>
          </w:tcPr>
          <w:p w14:paraId="2589E37D">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1" w:type="dxa"/>
            <w:vAlign w:val="center"/>
          </w:tcPr>
          <w:p w14:paraId="3995765C">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688" w:type="dxa"/>
            <w:vAlign w:val="center"/>
          </w:tcPr>
          <w:p w14:paraId="1D5732FB">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080" w:type="dxa"/>
            <w:vAlign w:val="center"/>
          </w:tcPr>
          <w:p w14:paraId="2F71220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375" w:type="dxa"/>
            <w:vAlign w:val="center"/>
          </w:tcPr>
          <w:p w14:paraId="76AD4B3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2" w:type="dxa"/>
            <w:vAlign w:val="center"/>
          </w:tcPr>
          <w:p w14:paraId="67AE641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r>
      <w:tr w14:paraId="6C14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0" w:type="dxa"/>
            <w:vAlign w:val="center"/>
          </w:tcPr>
          <w:p w14:paraId="2F31295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982" w:type="dxa"/>
            <w:vAlign w:val="center"/>
          </w:tcPr>
          <w:p w14:paraId="1B06DDB4">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277" w:type="dxa"/>
            <w:vAlign w:val="center"/>
          </w:tcPr>
          <w:p w14:paraId="1014F98A">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1" w:type="dxa"/>
            <w:vAlign w:val="center"/>
          </w:tcPr>
          <w:p w14:paraId="68D9B2A1">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688" w:type="dxa"/>
            <w:vAlign w:val="center"/>
          </w:tcPr>
          <w:p w14:paraId="4B7FA783">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080" w:type="dxa"/>
            <w:vAlign w:val="center"/>
          </w:tcPr>
          <w:p w14:paraId="668CB82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1375" w:type="dxa"/>
            <w:vAlign w:val="center"/>
          </w:tcPr>
          <w:p w14:paraId="08ABB9B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c>
          <w:tcPr>
            <w:tcW w:w="2162" w:type="dxa"/>
            <w:vAlign w:val="center"/>
          </w:tcPr>
          <w:p w14:paraId="67F8CAF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r>
      <w:tr w14:paraId="16B4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gridSpan w:val="4"/>
            <w:vAlign w:val="center"/>
          </w:tcPr>
          <w:p w14:paraId="2F79A8C8">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投标报价（小写）</w:t>
            </w:r>
          </w:p>
        </w:tc>
        <w:tc>
          <w:tcPr>
            <w:tcW w:w="5305" w:type="dxa"/>
            <w:gridSpan w:val="4"/>
            <w:vAlign w:val="center"/>
          </w:tcPr>
          <w:p w14:paraId="4023089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r>
      <w:tr w14:paraId="2501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90" w:type="dxa"/>
            <w:gridSpan w:val="4"/>
            <w:vAlign w:val="center"/>
          </w:tcPr>
          <w:p w14:paraId="2221F0DC">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b/>
                <w:color w:val="000000" w:themeColor="text1"/>
                <w:szCs w:val="20"/>
                <w:highlight w:val="none"/>
                <w14:textFill>
                  <w14:solidFill>
                    <w14:schemeClr w14:val="tx1"/>
                  </w14:solidFill>
                </w14:textFill>
              </w:rPr>
              <w:t>投标报价（大写）</w:t>
            </w:r>
          </w:p>
        </w:tc>
        <w:tc>
          <w:tcPr>
            <w:tcW w:w="5305" w:type="dxa"/>
            <w:gridSpan w:val="4"/>
            <w:vAlign w:val="center"/>
          </w:tcPr>
          <w:p w14:paraId="1C6F886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000000" w:themeColor="text1"/>
                <w:szCs w:val="20"/>
                <w:highlight w:val="none"/>
                <w14:textFill>
                  <w14:solidFill>
                    <w14:schemeClr w14:val="tx1"/>
                  </w14:solidFill>
                </w14:textFill>
              </w:rPr>
            </w:pPr>
          </w:p>
        </w:tc>
      </w:tr>
    </w:tbl>
    <w:p w14:paraId="37A86EB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注：1.报价一经涂改，应在涂改处加盖单位公章或者由法定代表人或授权代表签字或盖章，否则其投标作无效标处理。</w:t>
      </w:r>
      <w:r>
        <w:rPr>
          <w:rFonts w:hint="eastAsia" w:ascii="宋体" w:hAnsi="宋体" w:eastAsia="宋体" w:cs="宋体"/>
          <w:color w:val="000000" w:themeColor="text1"/>
          <w:sz w:val="24"/>
          <w:szCs w:val="24"/>
          <w:lang w:val="en-US" w:eastAsia="zh-CN"/>
          <w14:textFill>
            <w14:solidFill>
              <w14:schemeClr w14:val="tx1"/>
            </w14:solidFill>
          </w14:textFill>
        </w:rPr>
        <w:t>超最高限价的作无效标处理。</w:t>
      </w:r>
    </w:p>
    <w:p w14:paraId="13B037BE">
      <w:pPr>
        <w:numPr>
          <w:ilvl w:val="0"/>
          <w:numId w:val="0"/>
        </w:numPr>
        <w:spacing w:line="360" w:lineRule="auto"/>
        <w:ind w:lef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2.本项目采购预算：1287500元，投标价总计高于预算金额1287500元的，作无效标处理。</w:t>
      </w:r>
    </w:p>
    <w:p w14:paraId="633EF2C0">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本表“投标价总计”应与“开标一览表”中“投标价</w:t>
      </w:r>
      <w:r>
        <w:rPr>
          <w:rFonts w:hint="eastAsia" w:ascii="宋体" w:hAnsi="宋体" w:eastAsia="宋体" w:cs="宋体"/>
          <w:color w:val="000000" w:themeColor="text1"/>
          <w:sz w:val="24"/>
          <w:szCs w:val="24"/>
          <w:lang w:val="en-US" w:eastAsia="zh-CN"/>
          <w14:textFill>
            <w14:solidFill>
              <w14:schemeClr w14:val="tx1"/>
            </w14:solidFill>
          </w14:textFill>
        </w:rPr>
        <w:t>总</w:t>
      </w:r>
      <w:r>
        <w:rPr>
          <w:rFonts w:hint="eastAsia" w:ascii="宋体" w:hAnsi="宋体" w:eastAsia="宋体" w:cs="宋体"/>
          <w:color w:val="000000" w:themeColor="text1"/>
          <w:sz w:val="24"/>
          <w:szCs w:val="24"/>
          <w14:textFill>
            <w14:solidFill>
              <w14:schemeClr w14:val="tx1"/>
            </w14:solidFill>
          </w14:textFill>
        </w:rPr>
        <w:t>计”相应一致。</w:t>
      </w:r>
    </w:p>
    <w:p w14:paraId="6D29CA7E">
      <w:pPr>
        <w:spacing w:before="100" w:after="10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投标费用包括</w:t>
      </w:r>
      <w:r>
        <w:rPr>
          <w:rFonts w:hint="eastAsia" w:ascii="宋体" w:hAnsi="宋体" w:eastAsia="宋体" w:cs="宋体"/>
          <w:color w:val="000000" w:themeColor="text1"/>
          <w:sz w:val="24"/>
          <w:szCs w:val="24"/>
          <w:lang w:eastAsia="zh-CN"/>
          <w14:textFill>
            <w14:solidFill>
              <w14:schemeClr w14:val="tx1"/>
            </w14:solidFill>
          </w14:textFill>
        </w:rPr>
        <w:t>货款、标准附件、备品备件、专用工具、配套设施、辅材辅件、配件、包装、运输、装卸、安装调试费、相关验收费用、管理费、利润、风险费、保险、税金、培训、技术指导、售后服务、服务费、设计费、代理费、其他费用</w:t>
      </w:r>
      <w:r>
        <w:rPr>
          <w:rFonts w:hint="eastAsia" w:ascii="宋体" w:hAnsi="宋体" w:eastAsia="宋体" w:cs="宋体"/>
          <w:color w:val="000000" w:themeColor="text1"/>
          <w:sz w:val="24"/>
          <w:szCs w:val="24"/>
          <w14:textFill>
            <w14:solidFill>
              <w14:schemeClr w14:val="tx1"/>
            </w14:solidFill>
          </w14:textFill>
        </w:rPr>
        <w:t>等完成招标内容及要求所提供的货物及服务过程中涉及的一切费用。</w:t>
      </w:r>
    </w:p>
    <w:p w14:paraId="48D97DB3">
      <w:pPr>
        <w:spacing w:before="100" w:after="100"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w:t>
      </w:r>
      <w:r>
        <w:rPr>
          <w:rFonts w:hint="eastAsia" w:ascii="宋体" w:hAnsi="宋体" w:eastAsia="宋体" w:cs="宋体"/>
          <w:color w:val="000000" w:themeColor="text1"/>
          <w:sz w:val="24"/>
          <w:szCs w:val="24"/>
          <w:lang w:val="zh-CN" w:eastAsia="zh-CN"/>
          <w14:textFill>
            <w14:solidFill>
              <w14:schemeClr w14:val="tx1"/>
            </w14:solidFill>
          </w14:textFill>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color w:val="000000" w:themeColor="text1"/>
          <w:sz w:val="24"/>
          <w:szCs w:val="24"/>
          <w:lang w:eastAsia="zh-CN"/>
          <w14:textFill>
            <w14:solidFill>
              <w14:schemeClr w14:val="tx1"/>
            </w14:solidFill>
          </w14:textFill>
        </w:rPr>
        <w:t>否则视为投标文件含有采购人不能接受的附加条件，投标无效</w:t>
      </w:r>
      <w:r>
        <w:rPr>
          <w:rFonts w:hint="eastAsia" w:ascii="宋体" w:hAnsi="宋体" w:eastAsia="宋体" w:cs="宋体"/>
          <w:color w:val="000000" w:themeColor="text1"/>
          <w:sz w:val="24"/>
          <w:szCs w:val="24"/>
          <w:lang w:val="zh-CN" w:eastAsia="zh-CN"/>
          <w14:textFill>
            <w14:solidFill>
              <w14:schemeClr w14:val="tx1"/>
            </w14:solidFill>
          </w14:textFill>
        </w:rPr>
        <w:t>；采购内容未包含在《开标一览表（报价表）》名称栏中，投标人不能作出合理解释的，</w:t>
      </w:r>
      <w:r>
        <w:rPr>
          <w:rFonts w:hint="eastAsia" w:ascii="宋体" w:hAnsi="宋体" w:eastAsia="宋体" w:cs="宋体"/>
          <w:color w:val="000000" w:themeColor="text1"/>
          <w:sz w:val="24"/>
          <w:szCs w:val="24"/>
          <w:lang w:eastAsia="zh-CN"/>
          <w14:textFill>
            <w14:solidFill>
              <w14:schemeClr w14:val="tx1"/>
            </w14:solidFill>
          </w14:textFill>
        </w:rPr>
        <w:t>视为投标文件含有采购人不能接受的附加条件的，投标无效</w:t>
      </w:r>
    </w:p>
    <w:p w14:paraId="5F0CF886">
      <w:pPr>
        <w:spacing w:line="360" w:lineRule="auto"/>
        <w:rPr>
          <w:rFonts w:hint="eastAsia" w:ascii="宋体" w:hAnsi="宋体" w:eastAsia="宋体" w:cs="宋体"/>
          <w:color w:val="000000" w:themeColor="text1"/>
          <w:spacing w:val="20"/>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投标人名称（电子签章）</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p>
    <w:p w14:paraId="75CCD5A5">
      <w:pPr>
        <w:spacing w:line="360" w:lineRule="auto"/>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p>
    <w:p w14:paraId="67F62789">
      <w:pPr>
        <w:pStyle w:val="44"/>
        <w:widowControl w:val="0"/>
        <w:snapToGrid w:val="0"/>
        <w:spacing w:after="156" w:afterLines="50" w:line="312" w:lineRule="auto"/>
        <w:jc w:val="both"/>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6F2C720B">
      <w:pPr>
        <w:keepNext w:val="0"/>
        <w:keepLines w:val="0"/>
        <w:widowControl/>
        <w:suppressLineNumbers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中小企业声明函格式：</w:t>
      </w:r>
    </w:p>
    <w:p w14:paraId="60BDCF34">
      <w:pPr>
        <w:autoSpaceDE w:val="0"/>
        <w:autoSpaceDN w:val="0"/>
        <w:adjustRightInd w:val="0"/>
        <w:spacing w:before="240" w:beforeLines="100" w:after="240" w:afterLines="100" w:line="360" w:lineRule="auto"/>
        <w:jc w:val="center"/>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b/>
          <w:color w:val="000000" w:themeColor="text1"/>
          <w:kern w:val="0"/>
          <w:sz w:val="30"/>
          <w:szCs w:val="30"/>
          <w14:textFill>
            <w14:solidFill>
              <w14:schemeClr w14:val="tx1"/>
            </w14:solidFill>
          </w14:textFill>
        </w:rPr>
        <w:t>中小企业声明函（货物</w:t>
      </w:r>
      <w:r>
        <w:rPr>
          <w:rFonts w:hint="eastAsia" w:ascii="宋体" w:hAnsi="宋体" w:eastAsia="宋体" w:cs="宋体"/>
          <w:b/>
          <w:bCs/>
          <w:color w:val="000000" w:themeColor="text1"/>
          <w:kern w:val="0"/>
          <w:sz w:val="30"/>
          <w:szCs w:val="30"/>
          <w14:textFill>
            <w14:solidFill>
              <w14:schemeClr w14:val="tx1"/>
            </w14:solidFill>
          </w14:textFill>
        </w:rPr>
        <w:t>）（如是）</w:t>
      </w:r>
    </w:p>
    <w:p w14:paraId="5939D0DF">
      <w:pPr>
        <w:autoSpaceDE w:val="0"/>
        <w:autoSpaceDN w:val="0"/>
        <w:adjustRightInd w:val="0"/>
        <w:spacing w:line="360" w:lineRule="auto"/>
        <w:ind w:right="157" w:firstLine="642"/>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本公司（联合体）郑重声明，根据《政府采购促进中小企业发展管理办法》（财库 ﹝2020﹞46号）的规定，本公司（联合体）参加</w:t>
      </w:r>
      <w:r>
        <w:rPr>
          <w:rFonts w:hint="eastAsia" w:ascii="宋体" w:hAnsi="宋体" w:eastAsia="宋体" w:cs="宋体"/>
          <w:color w:val="000000" w:themeColor="text1"/>
          <w:kern w:val="0"/>
          <w:sz w:val="24"/>
          <w:szCs w:val="24"/>
          <w:u w:val="single"/>
          <w14:textFill>
            <w14:solidFill>
              <w14:schemeClr w14:val="tx1"/>
            </w14:solidFill>
          </w14:textFill>
        </w:rPr>
        <w:t>（单位名称）</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kern w:val="0"/>
          <w:sz w:val="24"/>
          <w:szCs w:val="24"/>
          <w:u w:val="single"/>
          <w14:textFill>
            <w14:solidFill>
              <w14:schemeClr w14:val="tx1"/>
            </w14:solidFill>
          </w14:textFill>
        </w:rPr>
        <w:t>（项目名称）</w:t>
      </w:r>
      <w:r>
        <w:rPr>
          <w:rFonts w:hint="eastAsia" w:ascii="宋体" w:hAnsi="宋体" w:eastAsia="宋体" w:cs="宋体"/>
          <w:color w:val="000000" w:themeColor="text1"/>
          <w:kern w:val="0"/>
          <w:sz w:val="24"/>
          <w:szCs w:val="24"/>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14:paraId="3193ABF6">
      <w:pPr>
        <w:spacing w:line="30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__（标的名称）__</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14:textFill>
            <w14:solidFill>
              <w14:schemeClr w14:val="tx1"/>
            </w14:solidFill>
          </w14:textFill>
        </w:rPr>
        <w:t>_工业_</w:t>
      </w:r>
      <w:r>
        <w:rPr>
          <w:rFonts w:hint="eastAsia" w:ascii="宋体" w:hAnsi="宋体" w:eastAsia="宋体" w:cs="宋体"/>
          <w:color w:val="000000" w:themeColor="text1"/>
          <w:sz w:val="24"/>
          <w:szCs w:val="24"/>
          <w:highlight w:val="none"/>
          <w14:textFill>
            <w14:solidFill>
              <w14:schemeClr w14:val="tx1"/>
            </w14:solidFill>
          </w14:textFill>
        </w:rPr>
        <w:t>行业；制造商为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（企业名称） </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_____</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_____</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_____</w:t>
      </w:r>
      <w:r>
        <w:rPr>
          <w:rFonts w:hint="eastAsia" w:ascii="宋体" w:hAnsi="宋体" w:eastAsia="宋体" w:cs="宋体"/>
          <w:color w:val="000000" w:themeColor="text1"/>
          <w:sz w:val="24"/>
          <w:szCs w:val="24"/>
          <w:highlight w:val="none"/>
          <w14:textFill>
            <w14:solidFill>
              <w14:schemeClr w14:val="tx1"/>
            </w14:solidFill>
          </w14:textFill>
        </w:rPr>
        <w:t>万元 ，属于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FDECCD3">
      <w:pPr>
        <w:spacing w:line="30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__（标的名称）__</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14:textFill>
            <w14:solidFill>
              <w14:schemeClr w14:val="tx1"/>
            </w14:solidFill>
          </w14:textFill>
        </w:rPr>
        <w:t>_工业_</w:t>
      </w:r>
      <w:r>
        <w:rPr>
          <w:rFonts w:hint="eastAsia" w:ascii="宋体" w:hAnsi="宋体" w:eastAsia="宋体" w:cs="宋体"/>
          <w:color w:val="000000" w:themeColor="text1"/>
          <w:sz w:val="24"/>
          <w:szCs w:val="24"/>
          <w:highlight w:val="none"/>
          <w14:textFill>
            <w14:solidFill>
              <w14:schemeClr w14:val="tx1"/>
            </w14:solidFill>
          </w14:textFill>
        </w:rPr>
        <w:t>行业；制造商为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（企业名称） </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_____</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_____</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_____</w:t>
      </w:r>
      <w:r>
        <w:rPr>
          <w:rFonts w:hint="eastAsia" w:ascii="宋体" w:hAnsi="宋体" w:eastAsia="宋体" w:cs="宋体"/>
          <w:color w:val="000000" w:themeColor="text1"/>
          <w:sz w:val="24"/>
          <w:szCs w:val="24"/>
          <w:highlight w:val="none"/>
          <w14:textFill>
            <w14:solidFill>
              <w14:schemeClr w14:val="tx1"/>
            </w14:solidFill>
          </w14:textFill>
        </w:rPr>
        <w:t>万元 ，属于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F40552B">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308D6CB8">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4208B39">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4FD39377">
      <w:pPr>
        <w:wordWrap w:val="0"/>
        <w:snapToGrid w:val="0"/>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投标人名称（电子签名）：______________</w:t>
      </w:r>
    </w:p>
    <w:p w14:paraId="3213E077">
      <w:pPr>
        <w:snapToGrid w:val="0"/>
        <w:spacing w:line="360" w:lineRule="auto"/>
        <w:ind w:right="600" w:firstLine="480" w:firstLineChars="200"/>
        <w:jc w:val="right"/>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期：______年______月______日</w:t>
      </w:r>
    </w:p>
    <w:p w14:paraId="747FB218">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填写要求：</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① “采购文件中明确的所属行业”依据</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采购</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文件</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资格要求中</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“本项目明确的所属行业类别”填写，不得缺漏；</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标的名称须按招标文件清单分别列明，不得遗漏。</w:t>
      </w:r>
    </w:p>
    <w:p w14:paraId="490F0F96">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②从业人员、营业收入、资产总额填报上一年度数据。</w:t>
      </w:r>
    </w:p>
    <w:p w14:paraId="04FC742A">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5E1A1403">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bCs/>
          <w:color w:val="000000" w:themeColor="text1"/>
          <w:kern w:val="2"/>
          <w:sz w:val="21"/>
          <w:szCs w:val="21"/>
          <w:highlight w:val="none"/>
          <w:shd w:val="clear" w:color="auto" w:fill="auto"/>
          <w:lang w:val="zh-TW" w:eastAsia="zh-CN" w:bidi="zh-TW"/>
          <w14:textFill>
            <w14:solidFill>
              <w14:schemeClr w14:val="tx1"/>
            </w14:solidFill>
          </w14:textFill>
        </w:rPr>
      </w:pP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④</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中型企业、小型企业、微型企业等3种企业类型，结合以上数据，依据《中小企业划型标准规定》（</w:t>
      </w: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工信部联企业〔2011〕300号</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中的“</w:t>
      </w:r>
      <w:r>
        <w:rPr>
          <w:rFonts w:hint="eastAsia" w:ascii="宋体" w:hAnsi="宋体" w:eastAsia="宋体" w:cs="宋体"/>
          <w:b/>
          <w:bCs/>
          <w:color w:val="000000" w:themeColor="text1"/>
          <w:kern w:val="2"/>
          <w:sz w:val="21"/>
          <w:szCs w:val="21"/>
          <w:highlight w:val="none"/>
          <w:shd w:val="clear" w:color="auto" w:fill="auto"/>
          <w:lang w:val="en-US" w:eastAsia="zh-CN" w:bidi="zh-TW"/>
          <w14:textFill>
            <w14:solidFill>
              <w14:schemeClr w14:val="tx1"/>
            </w14:solidFill>
          </w14:textFill>
        </w:rPr>
        <w:t>（二）工业。</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从业人员1000人以下或营业收入40000万元以下的为中小微型企业。其中，从业人员300人及以上，且营业收入2000万元及以上的为</w:t>
      </w:r>
      <w:r>
        <w:rPr>
          <w:rFonts w:hint="eastAsia" w:ascii="宋体" w:hAnsi="宋体" w:eastAsia="宋体" w:cs="宋体"/>
          <w:b/>
          <w:bCs/>
          <w:color w:val="000000" w:themeColor="text1"/>
          <w:kern w:val="2"/>
          <w:sz w:val="21"/>
          <w:szCs w:val="21"/>
          <w:highlight w:val="none"/>
          <w:shd w:val="clear" w:color="auto" w:fill="auto"/>
          <w:lang w:val="en-US" w:eastAsia="zh-CN" w:bidi="zh-TW"/>
          <w14:textFill>
            <w14:solidFill>
              <w14:schemeClr w14:val="tx1"/>
            </w14:solidFill>
          </w14:textFill>
        </w:rPr>
        <w:t>中型企业</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；从业人员20人及以上，且营业收入300万元及以上的为</w:t>
      </w:r>
      <w:r>
        <w:rPr>
          <w:rFonts w:hint="eastAsia" w:ascii="宋体" w:hAnsi="宋体" w:eastAsia="宋体" w:cs="宋体"/>
          <w:b/>
          <w:bCs/>
          <w:color w:val="000000" w:themeColor="text1"/>
          <w:kern w:val="2"/>
          <w:sz w:val="21"/>
          <w:szCs w:val="21"/>
          <w:highlight w:val="none"/>
          <w:shd w:val="clear" w:color="auto" w:fill="auto"/>
          <w:lang w:val="en-US" w:eastAsia="zh-CN" w:bidi="zh-TW"/>
          <w14:textFill>
            <w14:solidFill>
              <w14:schemeClr w14:val="tx1"/>
            </w14:solidFill>
          </w14:textFill>
        </w:rPr>
        <w:t>小型企业</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；从业人员20人以下或营业收入300万元以下的为</w:t>
      </w:r>
      <w:r>
        <w:rPr>
          <w:rFonts w:hint="eastAsia" w:ascii="宋体" w:hAnsi="宋体" w:eastAsia="宋体" w:cs="宋体"/>
          <w:b/>
          <w:bCs/>
          <w:color w:val="000000" w:themeColor="text1"/>
          <w:kern w:val="2"/>
          <w:sz w:val="21"/>
          <w:szCs w:val="21"/>
          <w:highlight w:val="none"/>
          <w:shd w:val="clear" w:color="auto" w:fill="auto"/>
          <w:lang w:val="en-US" w:eastAsia="zh-CN" w:bidi="zh-TW"/>
          <w14:textFill>
            <w14:solidFill>
              <w14:schemeClr w14:val="tx1"/>
            </w14:solidFill>
          </w14:textFill>
        </w:rPr>
        <w:t>微型企业</w:t>
      </w: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确定；</w:t>
      </w:r>
      <w:r>
        <w:rPr>
          <w:rFonts w:hint="eastAsia" w:ascii="宋体" w:hAnsi="宋体" w:eastAsia="宋体" w:cs="宋体"/>
          <w:b/>
          <w:bCs/>
          <w:color w:val="000000" w:themeColor="text1"/>
          <w:kern w:val="2"/>
          <w:sz w:val="21"/>
          <w:szCs w:val="21"/>
          <w:highlight w:val="none"/>
          <w:shd w:val="clear" w:color="auto" w:fill="auto"/>
          <w:lang w:val="zh-TW" w:eastAsia="zh-TW" w:bidi="zh-TW"/>
          <w14:textFill>
            <w14:solidFill>
              <w14:schemeClr w14:val="tx1"/>
            </w14:solidFill>
          </w14:textFill>
        </w:rPr>
        <w:t>货物由中小企业制造，即货物由中小企业生产且使用该中小企业商号或者注册商标</w:t>
      </w:r>
      <w:r>
        <w:rPr>
          <w:rFonts w:hint="eastAsia" w:ascii="宋体" w:hAnsi="宋体" w:eastAsia="宋体" w:cs="宋体"/>
          <w:b/>
          <w:bCs/>
          <w:color w:val="000000" w:themeColor="text1"/>
          <w:kern w:val="2"/>
          <w:sz w:val="21"/>
          <w:szCs w:val="21"/>
          <w:highlight w:val="none"/>
          <w:shd w:val="clear" w:color="auto" w:fill="auto"/>
          <w:lang w:val="zh-TW" w:eastAsia="zh-CN" w:bidi="zh-TW"/>
          <w14:textFill>
            <w14:solidFill>
              <w14:schemeClr w14:val="tx1"/>
            </w14:solidFill>
          </w14:textFill>
        </w:rPr>
        <w:t>。</w:t>
      </w:r>
    </w:p>
    <w:p w14:paraId="08EA01EA">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pPr>
      <w:r>
        <w:rPr>
          <w:rFonts w:hint="eastAsia" w:ascii="宋体" w:hAnsi="宋体" w:eastAsia="宋体" w:cs="宋体"/>
          <w:b w:val="0"/>
          <w:bCs w:val="0"/>
          <w:color w:val="000000" w:themeColor="text1"/>
          <w:kern w:val="2"/>
          <w:sz w:val="21"/>
          <w:szCs w:val="21"/>
          <w:highlight w:val="none"/>
          <w:shd w:val="clear" w:color="auto" w:fill="auto"/>
          <w:lang w:val="en-US" w:eastAsia="zh-CN" w:bidi="zh-TW"/>
          <w14:textFill>
            <w14:solidFill>
              <w14:schemeClr w14:val="tx1"/>
            </w14:solidFill>
          </w14:textFill>
        </w:rPr>
        <w:t>⑤</w:t>
      </w:r>
      <w:r>
        <w:rPr>
          <w:rFonts w:hint="eastAsia" w:ascii="宋体" w:hAnsi="宋体" w:eastAsia="宋体" w:cs="宋体"/>
          <w:b w:val="0"/>
          <w:bCs w:val="0"/>
          <w:color w:val="000000" w:themeColor="text1"/>
          <w:kern w:val="2"/>
          <w:sz w:val="21"/>
          <w:szCs w:val="21"/>
          <w:highlight w:val="none"/>
          <w:shd w:val="clear" w:color="auto" w:fill="auto"/>
          <w:lang w:val="zh-TW" w:eastAsia="zh-CN" w:bidi="zh-TW"/>
          <w14:textFill>
            <w14:solidFill>
              <w14:schemeClr w14:val="tx1"/>
            </w14:solidFill>
          </w14:textFill>
        </w:rPr>
        <w:t>供应商</w:t>
      </w:r>
      <w:r>
        <w:rPr>
          <w:rFonts w:hint="eastAsia" w:ascii="宋体" w:hAnsi="宋体" w:eastAsia="宋体" w:cs="宋体"/>
          <w:b w:val="0"/>
          <w:bCs w:val="0"/>
          <w:color w:val="000000" w:themeColor="text1"/>
          <w:kern w:val="2"/>
          <w:sz w:val="21"/>
          <w:szCs w:val="21"/>
          <w:highlight w:val="none"/>
          <w:shd w:val="clear" w:color="auto" w:fill="auto"/>
          <w:lang w:val="zh-TW" w:eastAsia="zh-TW" w:bidi="zh-TW"/>
          <w14:textFill>
            <w14:solidFill>
              <w14:schemeClr w14:val="tx1"/>
            </w14:solidFill>
          </w14:textFill>
        </w:rPr>
        <w:t>提供的《中小企业声明函》与实际情况不符的或者未按以上要求填写的，不享受中小企业扶持政策。声明内容不实的，属于提供虚假材料谋取中标、成交的，依法承担法律责任。</w:t>
      </w:r>
    </w:p>
    <w:p w14:paraId="11D73211">
      <w:pPr>
        <w:snapToGrid w:val="0"/>
        <w:spacing w:before="156" w:beforeLines="50" w:after="50" w:line="24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残疾人福利性单位声明函格式：</w:t>
      </w:r>
    </w:p>
    <w:p w14:paraId="7AE92FCB">
      <w:pPr>
        <w:spacing w:line="240" w:lineRule="auto"/>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残疾人福利性单位声明函（如是）</w:t>
      </w:r>
    </w:p>
    <w:p w14:paraId="677B553B">
      <w:pPr>
        <w:widowControl/>
        <w:spacing w:before="100" w:beforeAutospacing="1" w:after="100" w:afterAutospacing="1" w:line="480" w:lineRule="auto"/>
        <w:ind w:firstLine="360" w:firstLineChars="1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000000" w:themeColor="text1"/>
          <w:sz w:val="24"/>
          <w:szCs w:val="24"/>
          <w:u w:val="single"/>
          <w14:textFill>
            <w14:solidFill>
              <w14:schemeClr w14:val="tx1"/>
            </w14:solidFill>
          </w14:textFill>
        </w:rPr>
        <w:t xml:space="preserve">      项目名称   </w:t>
      </w:r>
      <w:r>
        <w:rPr>
          <w:rFonts w:hint="eastAsia" w:ascii="宋体" w:hAnsi="宋体" w:eastAsia="宋体" w:cs="宋体"/>
          <w:color w:val="000000" w:themeColor="text1"/>
          <w:sz w:val="24"/>
          <w:szCs w:val="24"/>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14:paraId="38A69E54">
      <w:pPr>
        <w:widowControl/>
        <w:spacing w:before="100" w:beforeAutospacing="1" w:after="100" w:afterAutospacing="1" w:line="480" w:lineRule="auto"/>
        <w:ind w:firstLine="360" w:firstLineChars="1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3F0A04CA">
      <w:pPr>
        <w:widowControl/>
        <w:spacing w:before="100" w:beforeAutospacing="1" w:after="100" w:afterAutospacing="1" w:line="480" w:lineRule="auto"/>
        <w:ind w:firstLine="240" w:firstLine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投标人名称（电子签章）： </w:t>
      </w:r>
    </w:p>
    <w:p w14:paraId="2B482AFB">
      <w:pPr>
        <w:adjustRightInd w:val="0"/>
        <w:spacing w:line="360" w:lineRule="auto"/>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14:paraId="7C5D939F">
      <w:pPr>
        <w:pStyle w:val="12"/>
        <w:spacing w:line="360" w:lineRule="auto"/>
        <w:rPr>
          <w:rFonts w:hint="eastAsia" w:ascii="宋体" w:hAnsi="宋体" w:eastAsia="宋体" w:cs="宋体"/>
          <w:color w:val="000000" w:themeColor="text1"/>
          <w14:textFill>
            <w14:solidFill>
              <w14:schemeClr w14:val="tx1"/>
            </w14:solidFill>
          </w14:textFill>
        </w:rPr>
      </w:pPr>
    </w:p>
    <w:p w14:paraId="31A27069">
      <w:pPr>
        <w:pStyle w:val="12"/>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备注：（1）残疾人福利性单位说明材料：残疾人福利性单位声明函。（2）如提供其他残疾人福利性单位制造的货物，还须同时提供该企业的残疾人福利性单位声明函。</w:t>
      </w:r>
    </w:p>
    <w:p w14:paraId="76360E4A">
      <w:pPr>
        <w:spacing w:line="360" w:lineRule="auto"/>
        <w:jc w:val="right"/>
        <w:rPr>
          <w:rFonts w:hint="eastAsia" w:ascii="宋体" w:hAnsi="宋体" w:eastAsia="宋体" w:cs="宋体"/>
          <w:color w:val="000000" w:themeColor="text1"/>
          <w:sz w:val="24"/>
          <w:szCs w:val="24"/>
          <w14:textFill>
            <w14:solidFill>
              <w14:schemeClr w14:val="tx1"/>
            </w14:solidFill>
          </w14:textFill>
        </w:rPr>
      </w:pPr>
    </w:p>
    <w:p w14:paraId="245C92BC">
      <w:pPr>
        <w:spacing w:line="360" w:lineRule="auto"/>
        <w:jc w:val="left"/>
        <w:rPr>
          <w:rFonts w:hint="eastAsia" w:ascii="宋体" w:hAnsi="宋体" w:eastAsia="宋体" w:cs="宋体"/>
          <w:b/>
          <w:bCs/>
          <w:color w:val="000000" w:themeColor="text1"/>
          <w:spacing w:val="-4"/>
          <w:sz w:val="24"/>
          <w:szCs w:val="24"/>
          <w14:textFill>
            <w14:solidFill>
              <w14:schemeClr w14:val="tx1"/>
            </w14:solidFill>
          </w14:textFill>
        </w:rPr>
      </w:pPr>
    </w:p>
    <w:p w14:paraId="663D3CA5">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监狱企业声明文件：</w:t>
      </w:r>
    </w:p>
    <w:p w14:paraId="54B1F828">
      <w:pPr>
        <w:spacing w:line="360" w:lineRule="auto"/>
        <w:ind w:firstLine="2329" w:firstLineChars="10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监狱企业声明文件</w:t>
      </w:r>
      <w:r>
        <w:rPr>
          <w:rFonts w:hint="eastAsia" w:ascii="宋体" w:hAnsi="宋体" w:eastAsia="宋体" w:cs="宋体"/>
          <w:color w:val="000000" w:themeColor="text1"/>
          <w:spacing w:val="-4"/>
          <w:sz w:val="24"/>
          <w:szCs w:val="24"/>
          <w14:textFill>
            <w14:solidFill>
              <w14:schemeClr w14:val="tx1"/>
            </w14:solidFill>
          </w14:textFill>
        </w:rPr>
        <w:t>(格式自拟）</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b/>
          <w:bCs/>
          <w:color w:val="000000" w:themeColor="text1"/>
          <w:spacing w:val="-4"/>
          <w:sz w:val="24"/>
          <w:szCs w:val="24"/>
          <w:lang w:val="en-US" w:eastAsia="zh-CN"/>
          <w14:textFill>
            <w14:solidFill>
              <w14:schemeClr w14:val="tx1"/>
            </w14:solidFill>
          </w14:textFill>
        </w:rPr>
        <w:t>如是</w:t>
      </w:r>
      <w:r>
        <w:rPr>
          <w:rFonts w:hint="eastAsia" w:ascii="宋体" w:hAnsi="宋体" w:eastAsia="宋体" w:cs="宋体"/>
          <w:b/>
          <w:bCs/>
          <w:color w:val="000000" w:themeColor="text1"/>
          <w:spacing w:val="-4"/>
          <w:sz w:val="24"/>
          <w:szCs w:val="24"/>
          <w:lang w:eastAsia="zh-CN"/>
          <w14:textFill>
            <w14:solidFill>
              <w14:schemeClr w14:val="tx1"/>
            </w14:solidFill>
          </w14:textFill>
        </w:rPr>
        <w:t>）</w:t>
      </w:r>
    </w:p>
    <w:p w14:paraId="422E3C20">
      <w:pPr>
        <w:widowControl w:val="0"/>
        <w:autoSpaceDE w:val="0"/>
        <w:autoSpaceDN w:val="0"/>
        <w:adjustRightInd w:val="0"/>
        <w:spacing w:after="120" w:line="240" w:lineRule="auto"/>
        <w:ind w:left="0" w:leftChars="0" w:firstLine="0" w:firstLineChars="0"/>
        <w:jc w:val="center"/>
        <w:textAlignment w:val="baseline"/>
        <w:rPr>
          <w:rFonts w:hint="eastAsia" w:ascii="宋体" w:hAnsi="宋体" w:eastAsia="宋体" w:cs="宋体"/>
          <w:b/>
          <w:color w:val="000000" w:themeColor="text1"/>
          <w:spacing w:val="0"/>
          <w:kern w:val="2"/>
          <w:sz w:val="36"/>
          <w:szCs w:val="20"/>
          <w:lang w:val="en-US" w:eastAsia="zh-CN" w:bidi="ar-SA"/>
          <w14:textFill>
            <w14:solidFill>
              <w14:schemeClr w14:val="tx1"/>
            </w14:solidFill>
          </w14:textFill>
        </w:rPr>
      </w:pPr>
    </w:p>
    <w:p w14:paraId="7CA87B72">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6045B322">
      <w:pPr>
        <w:jc w:val="center"/>
        <w:outlineLvl w:val="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kern w:val="2"/>
          <w:sz w:val="36"/>
          <w:szCs w:val="20"/>
          <w:lang w:val="en-US" w:eastAsia="zh-CN" w:bidi="ar-SA"/>
          <w14:textFill>
            <w14:solidFill>
              <w14:schemeClr w14:val="tx1"/>
            </w14:solidFill>
          </w14:textFill>
        </w:rPr>
        <w:t>第七部分 其他</w:t>
      </w:r>
    </w:p>
    <w:p w14:paraId="19CD889B">
      <w:pPr>
        <w:pStyle w:val="44"/>
        <w:widowControl w:val="0"/>
        <w:snapToGrid w:val="0"/>
        <w:spacing w:after="156" w:afterLines="50" w:line="312"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政府采购活动现场确认声明书</w:t>
      </w:r>
    </w:p>
    <w:p w14:paraId="720AF046">
      <w:pPr>
        <w:pStyle w:val="44"/>
        <w:widowControl w:val="0"/>
        <w:snapToGrid w:val="0"/>
        <w:spacing w:line="312" w:lineRule="auto"/>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u w:val="single"/>
          <w:lang w:eastAsia="zh-CN"/>
          <w14:textFill>
            <w14:solidFill>
              <w14:schemeClr w14:val="tx1"/>
            </w14:solidFill>
          </w14:textFill>
        </w:rPr>
        <w:t>浙江华元工程咨询有限公司</w:t>
      </w:r>
      <w:r>
        <w:rPr>
          <w:rFonts w:hint="eastAsia" w:ascii="宋体" w:hAnsi="宋体" w:eastAsia="宋体" w:cs="宋体"/>
          <w:color w:val="000000" w:themeColor="text1"/>
          <w:kern w:val="0"/>
          <w:sz w:val="24"/>
          <w:szCs w:val="24"/>
          <w14:textFill>
            <w14:solidFill>
              <w14:schemeClr w14:val="tx1"/>
            </w14:solidFill>
          </w14:textFill>
        </w:rPr>
        <w:t>（采购组织机构名称）：</w:t>
      </w:r>
    </w:p>
    <w:p w14:paraId="4338676D">
      <w:pPr>
        <w:pStyle w:val="44"/>
        <w:widowControl w:val="0"/>
        <w:snapToGrid w:val="0"/>
        <w:spacing w:line="312" w:lineRule="auto"/>
        <w:ind w:firstLine="504" w:firstLineChars="200"/>
        <w:jc w:val="both"/>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本人经由</w:t>
      </w:r>
      <w:r>
        <w:rPr>
          <w:rFonts w:hint="eastAsia" w:ascii="宋体" w:hAnsi="宋体" w:eastAsia="宋体" w:cs="宋体"/>
          <w:color w:val="000000" w:themeColor="text1"/>
          <w:spacing w:val="6"/>
          <w:sz w:val="24"/>
          <w:szCs w:val="24"/>
          <w:u w:val="single"/>
          <w14:textFill>
            <w14:solidFill>
              <w14:schemeClr w14:val="tx1"/>
            </w14:solidFill>
          </w14:textFill>
        </w:rPr>
        <w:t xml:space="preserve">                        （单位）</w:t>
      </w:r>
      <w:r>
        <w:rPr>
          <w:rFonts w:hint="eastAsia" w:ascii="宋体" w:hAnsi="宋体" w:eastAsia="宋体" w:cs="宋体"/>
          <w:color w:val="000000" w:themeColor="text1"/>
          <w:spacing w:val="6"/>
          <w:sz w:val="24"/>
          <w:szCs w:val="24"/>
          <w14:textFill>
            <w14:solidFill>
              <w14:schemeClr w14:val="tx1"/>
            </w14:solidFill>
          </w14:textFill>
        </w:rPr>
        <w:t>负责人</w:t>
      </w:r>
      <w:r>
        <w:rPr>
          <w:rFonts w:hint="eastAsia" w:ascii="宋体" w:hAnsi="宋体" w:eastAsia="宋体" w:cs="宋体"/>
          <w:color w:val="000000" w:themeColor="text1"/>
          <w:spacing w:val="6"/>
          <w:sz w:val="24"/>
          <w:szCs w:val="24"/>
          <w:u w:val="single"/>
          <w14:textFill>
            <w14:solidFill>
              <w14:schemeClr w14:val="tx1"/>
            </w14:solidFill>
          </w14:textFill>
        </w:rPr>
        <w:t xml:space="preserve">        （姓名）</w:t>
      </w:r>
      <w:r>
        <w:rPr>
          <w:rFonts w:hint="eastAsia" w:ascii="宋体" w:hAnsi="宋体" w:eastAsia="宋体" w:cs="宋体"/>
          <w:color w:val="000000" w:themeColor="text1"/>
          <w:spacing w:val="6"/>
          <w:sz w:val="24"/>
          <w:szCs w:val="24"/>
          <w14:textFill>
            <w14:solidFill>
              <w14:schemeClr w14:val="tx1"/>
            </w14:solidFill>
          </w14:textFill>
        </w:rPr>
        <w:t>合法授权参加</w:t>
      </w:r>
      <w:r>
        <w:rPr>
          <w:rFonts w:hint="eastAsia" w:ascii="宋体" w:hAnsi="宋体" w:eastAsia="宋体" w:cs="宋体"/>
          <w:color w:val="000000" w:themeColor="text1"/>
          <w:spacing w:val="6"/>
          <w:sz w:val="24"/>
          <w:szCs w:val="24"/>
          <w:u w:val="single"/>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政府采购项目（编号：</w:t>
      </w:r>
      <w:r>
        <w:rPr>
          <w:rFonts w:hint="eastAsia" w:ascii="宋体" w:hAnsi="宋体" w:eastAsia="宋体" w:cs="宋体"/>
          <w:color w:val="000000" w:themeColor="text1"/>
          <w:spacing w:val="6"/>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spacing w:val="6"/>
          <w:sz w:val="24"/>
          <w:szCs w:val="24"/>
          <w14:textFill>
            <w14:solidFill>
              <w14:schemeClr w14:val="tx1"/>
            </w14:solidFill>
          </w14:textFill>
        </w:rPr>
        <w:t xml:space="preserve">政府采购活动，经与本单位法人代表（负责人）联系确认，现就有关公平竞争事项郑重声明如下： </w:t>
      </w:r>
    </w:p>
    <w:p w14:paraId="4E9164EF">
      <w:pPr>
        <w:pStyle w:val="45"/>
        <w:widowControl/>
        <w:numPr>
          <w:ilvl w:val="0"/>
          <w:numId w:val="11"/>
        </w:numPr>
        <w:snapToGrid w:val="0"/>
        <w:spacing w:line="312" w:lineRule="auto"/>
        <w:ind w:firstLine="453" w:firstLineChars="18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本单位与采购人之间 □不存在利害关系 □存在下列利害关系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14:paraId="4405693C">
      <w:pPr>
        <w:pStyle w:val="45"/>
        <w:widowControl/>
        <w:snapToGrid w:val="0"/>
        <w:spacing w:line="312"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A.投资关系    B.行政隶属关系    C.业务指导关系</w:t>
      </w:r>
    </w:p>
    <w:p w14:paraId="1DE5E272">
      <w:pPr>
        <w:pStyle w:val="45"/>
        <w:widowControl/>
        <w:snapToGrid w:val="0"/>
        <w:spacing w:line="312"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D.其他可能</w:t>
      </w:r>
      <w:r>
        <w:rPr>
          <w:rFonts w:hint="eastAsia" w:ascii="宋体" w:hAnsi="宋体" w:eastAsia="宋体" w:cs="宋体"/>
          <w:color w:val="000000" w:themeColor="text1"/>
          <w:sz w:val="24"/>
          <w:szCs w:val="24"/>
          <w14:textFill>
            <w14:solidFill>
              <w14:schemeClr w14:val="tx1"/>
            </w14:solidFill>
          </w14:textFill>
        </w:rPr>
        <w:t>影响采购公正的</w:t>
      </w:r>
      <w:r>
        <w:rPr>
          <w:rFonts w:hint="eastAsia" w:ascii="宋体" w:hAnsi="宋体" w:eastAsia="宋体" w:cs="宋体"/>
          <w:color w:val="000000" w:themeColor="text1"/>
          <w:kern w:val="0"/>
          <w:sz w:val="24"/>
          <w:szCs w:val="24"/>
          <w14:textFill>
            <w14:solidFill>
              <w14:schemeClr w14:val="tx1"/>
            </w14:solidFill>
          </w14:textFill>
        </w:rPr>
        <w:t>利害关系</w:t>
      </w:r>
      <w:r>
        <w:rPr>
          <w:rFonts w:hint="eastAsia" w:ascii="宋体" w:hAnsi="宋体" w:eastAsia="宋体" w:cs="宋体"/>
          <w:color w:val="000000" w:themeColor="text1"/>
          <w:kern w:val="0"/>
          <w:sz w:val="24"/>
          <w:szCs w:val="24"/>
          <w:u w:val="single"/>
          <w14:textFill>
            <w14:solidFill>
              <w14:schemeClr w14:val="tx1"/>
            </w14:solidFill>
          </w14:textFill>
        </w:rPr>
        <w:t xml:space="preserve">（如有，请如实说明）                 </w:t>
      </w:r>
      <w:r>
        <w:rPr>
          <w:rFonts w:hint="eastAsia" w:ascii="宋体" w:hAnsi="宋体" w:eastAsia="宋体" w:cs="宋体"/>
          <w:color w:val="000000" w:themeColor="text1"/>
          <w:kern w:val="0"/>
          <w:sz w:val="24"/>
          <w:szCs w:val="24"/>
          <w14:textFill>
            <w14:solidFill>
              <w14:schemeClr w14:val="tx1"/>
            </w14:solidFill>
          </w14:textFill>
        </w:rPr>
        <w:t>。</w:t>
      </w:r>
    </w:p>
    <w:p w14:paraId="337CF8B5">
      <w:pPr>
        <w:pStyle w:val="45"/>
        <w:widowControl/>
        <w:snapToGrid w:val="0"/>
        <w:spacing w:line="312"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 xml:space="preserve">  二、</w:t>
      </w:r>
      <w:r>
        <w:rPr>
          <w:rFonts w:hint="eastAsia" w:ascii="宋体" w:hAnsi="宋体" w:eastAsia="宋体" w:cs="宋体"/>
          <w:color w:val="000000" w:themeColor="text1"/>
          <w:kern w:val="0"/>
          <w:sz w:val="24"/>
          <w:szCs w:val="24"/>
          <w14:textFill>
            <w14:solidFill>
              <w14:schemeClr w14:val="tx1"/>
            </w14:solidFill>
          </w14:textFill>
        </w:rPr>
        <w:t>现已清楚知道参加本项目采购活动的其他所有供应商名称，本单位 □与其他所有供应商之间均不存在利害关系 □与</w:t>
      </w:r>
      <w:r>
        <w:rPr>
          <w:rFonts w:hint="eastAsia" w:ascii="宋体" w:hAnsi="宋体" w:eastAsia="宋体" w:cs="宋体"/>
          <w:color w:val="000000" w:themeColor="text1"/>
          <w:kern w:val="0"/>
          <w:sz w:val="24"/>
          <w:szCs w:val="24"/>
          <w:u w:val="single"/>
          <w14:textFill>
            <w14:solidFill>
              <w14:schemeClr w14:val="tx1"/>
            </w14:solidFill>
          </w14:textFill>
        </w:rPr>
        <w:t xml:space="preserve">           （供应商名称）</w:t>
      </w:r>
      <w:r>
        <w:rPr>
          <w:rFonts w:hint="eastAsia" w:ascii="宋体" w:hAnsi="宋体" w:eastAsia="宋体" w:cs="宋体"/>
          <w:color w:val="000000" w:themeColor="text1"/>
          <w:kern w:val="0"/>
          <w:sz w:val="24"/>
          <w:szCs w:val="24"/>
          <w14:textFill>
            <w14:solidFill>
              <w14:schemeClr w14:val="tx1"/>
            </w14:solidFill>
          </w14:textFill>
        </w:rPr>
        <w:t>之间存在下列利害关系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14:paraId="6C55131C">
      <w:pPr>
        <w:pStyle w:val="44"/>
        <w:widowControl w:val="0"/>
        <w:snapToGrid w:val="0"/>
        <w:spacing w:line="312" w:lineRule="auto"/>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A.法定代表人或负责人或实际控制人是同一人</w:t>
      </w:r>
    </w:p>
    <w:p w14:paraId="0FEEC55B">
      <w:pPr>
        <w:pStyle w:val="44"/>
        <w:widowControl w:val="0"/>
        <w:snapToGrid w:val="0"/>
        <w:spacing w:line="312" w:lineRule="auto"/>
        <w:jc w:val="both"/>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B.法定代表人或负责人或实际控制人是夫妻关系</w:t>
      </w:r>
    </w:p>
    <w:p w14:paraId="4E5307B5">
      <w:pPr>
        <w:pStyle w:val="44"/>
        <w:widowControl w:val="0"/>
        <w:snapToGrid w:val="0"/>
        <w:spacing w:line="312" w:lineRule="auto"/>
        <w:jc w:val="both"/>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C.法定代表人或负责人或实际控制人是直系血亲关系</w:t>
      </w:r>
    </w:p>
    <w:p w14:paraId="405CFC97">
      <w:pPr>
        <w:pStyle w:val="44"/>
        <w:widowControl w:val="0"/>
        <w:snapToGrid w:val="0"/>
        <w:spacing w:line="312" w:lineRule="auto"/>
        <w:jc w:val="both"/>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D.法定代表人或负责人或实际控制人存在三代以内旁系血亲关系</w:t>
      </w:r>
    </w:p>
    <w:p w14:paraId="116D1684">
      <w:pPr>
        <w:pStyle w:val="44"/>
        <w:widowControl w:val="0"/>
        <w:snapToGrid w:val="0"/>
        <w:spacing w:line="312" w:lineRule="auto"/>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E.法定代表人或负责人或实际控制人存在近姻亲关系</w:t>
      </w:r>
    </w:p>
    <w:p w14:paraId="2191B357">
      <w:pPr>
        <w:pStyle w:val="44"/>
        <w:widowControl w:val="0"/>
        <w:snapToGrid w:val="0"/>
        <w:spacing w:line="312" w:lineRule="auto"/>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F.法定代表人或负责人或实际控制人存在股份控制或实际控制关系</w:t>
      </w:r>
    </w:p>
    <w:p w14:paraId="640C46A9">
      <w:pPr>
        <w:pStyle w:val="44"/>
        <w:widowControl w:val="0"/>
        <w:snapToGrid w:val="0"/>
        <w:spacing w:line="312"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G.存在共同直接或间接投资设立子公司、联营企业和合营企业情况</w:t>
      </w:r>
    </w:p>
    <w:p w14:paraId="5FF4EF28">
      <w:pPr>
        <w:pStyle w:val="44"/>
        <w:widowControl w:val="0"/>
        <w:snapToGrid w:val="0"/>
        <w:spacing w:line="312"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H.存在分级代理或代销关系、同一生产制造商关系、</w:t>
      </w:r>
      <w:r>
        <w:rPr>
          <w:rFonts w:hint="eastAsia" w:ascii="宋体" w:hAnsi="宋体" w:eastAsia="宋体" w:cs="宋体"/>
          <w:color w:val="000000" w:themeColor="text1"/>
          <w:sz w:val="24"/>
          <w:szCs w:val="24"/>
          <w14:textFill>
            <w14:solidFill>
              <w14:schemeClr w14:val="tx1"/>
            </w14:solidFill>
          </w14:textFill>
        </w:rPr>
        <w:t>管理关系、重要业务（占主营业务收入50%以上）或重要财务往来关系（如融资）等其他实质性控制关系</w:t>
      </w:r>
    </w:p>
    <w:p w14:paraId="20F1B165">
      <w:pPr>
        <w:pStyle w:val="44"/>
        <w:widowControl w:val="0"/>
        <w:snapToGrid w:val="0"/>
        <w:spacing w:line="312" w:lineRule="auto"/>
        <w:jc w:val="both"/>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I</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其他利害关系情况</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14:paraId="61BAEE86">
      <w:pPr>
        <w:pStyle w:val="45"/>
        <w:widowControl/>
        <w:numPr>
          <w:ilvl w:val="0"/>
          <w:numId w:val="12"/>
        </w:numPr>
        <w:snapToGrid w:val="0"/>
        <w:spacing w:line="312" w:lineRule="auto"/>
        <w:ind w:firstLine="453" w:firstLineChars="18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现已清楚知道并</w:t>
      </w:r>
      <w:r>
        <w:rPr>
          <w:rFonts w:hint="eastAsia" w:ascii="宋体" w:hAnsi="宋体" w:eastAsia="宋体" w:cs="宋体"/>
          <w:color w:val="000000" w:themeColor="text1"/>
          <w:kern w:val="0"/>
          <w:sz w:val="24"/>
          <w:szCs w:val="24"/>
          <w14:textFill>
            <w14:solidFill>
              <w14:schemeClr w14:val="tx1"/>
            </w14:solidFill>
          </w14:textFill>
        </w:rPr>
        <w:t>严格遵守政府采购法律法规和现场纪律。</w:t>
      </w:r>
    </w:p>
    <w:p w14:paraId="2FA9D67D">
      <w:pPr>
        <w:pStyle w:val="45"/>
        <w:widowControl/>
        <w:numPr>
          <w:ilvl w:val="0"/>
          <w:numId w:val="12"/>
        </w:numPr>
        <w:snapToGrid w:val="0"/>
        <w:spacing w:line="312" w:lineRule="auto"/>
        <w:ind w:firstLine="453" w:firstLineChars="18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我发现</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供应商之间存在或可能存在上述第二条第</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项利害关系。</w:t>
      </w:r>
    </w:p>
    <w:p w14:paraId="73C63083">
      <w:pPr>
        <w:pStyle w:val="44"/>
        <w:widowControl w:val="0"/>
        <w:snapToGrid w:val="0"/>
        <w:spacing w:line="312"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（供应商代表签名）：</w:t>
      </w:r>
    </w:p>
    <w:p w14:paraId="234FF4DE">
      <w:pPr>
        <w:pStyle w:val="44"/>
        <w:widowControl w:val="0"/>
        <w:snapToGrid w:val="0"/>
        <w:spacing w:line="312"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14:paraId="6798B52C">
      <w:pPr>
        <w:pStyle w:val="44"/>
        <w:widowControl w:val="0"/>
        <w:snapToGrid w:val="0"/>
        <w:spacing w:line="312"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注：供应商名单公布后30分钟内，供应商通过邮件形式发送经授权代表签署的《政府采购活动现场确认声明书》（格式见附件），扫描件发至代理机构经办人邮箱：</w:t>
      </w:r>
      <w:r>
        <w:rPr>
          <w:rFonts w:hint="eastAsia" w:ascii="宋体" w:hAnsi="宋体" w:eastAsia="宋体" w:cs="宋体"/>
          <w:b/>
          <w:bCs/>
          <w:color w:val="000000" w:themeColor="text1"/>
          <w:sz w:val="24"/>
          <w:szCs w:val="24"/>
          <w:highlight w:val="none"/>
          <w:lang w:eastAsia="zh-CN"/>
          <w14:textFill>
            <w14:solidFill>
              <w14:schemeClr w14:val="tx1"/>
            </w14:solidFill>
          </w14:textFill>
        </w:rPr>
        <w:t>934979371@qq.com</w:t>
      </w:r>
      <w:r>
        <w:rPr>
          <w:rFonts w:hint="eastAsia" w:ascii="宋体" w:hAnsi="宋体" w:eastAsia="宋体" w:cs="宋体"/>
          <w:b/>
          <w:bCs/>
          <w:color w:val="000000" w:themeColor="text1"/>
          <w:sz w:val="24"/>
          <w:szCs w:val="24"/>
          <w:highlight w:val="none"/>
          <w14:textFill>
            <w14:solidFill>
              <w14:schemeClr w14:val="tx1"/>
            </w14:solidFill>
          </w14:textFill>
        </w:rPr>
        <w:t>，联系人：</w:t>
      </w:r>
      <w:r>
        <w:rPr>
          <w:rFonts w:hint="eastAsia" w:ascii="宋体" w:hAnsi="宋体" w:eastAsia="宋体" w:cs="宋体"/>
          <w:b/>
          <w:bCs/>
          <w:color w:val="000000" w:themeColor="text1"/>
          <w:sz w:val="24"/>
          <w:szCs w:val="24"/>
          <w:highlight w:val="none"/>
          <w:lang w:eastAsia="zh-CN"/>
          <w14:textFill>
            <w14:solidFill>
              <w14:schemeClr w14:val="tx1"/>
            </w14:solidFill>
          </w14:textFill>
        </w:rPr>
        <w:t>杨菊娣</w:t>
      </w:r>
      <w:r>
        <w:rPr>
          <w:rFonts w:hint="eastAsia" w:ascii="宋体" w:hAnsi="宋体" w:eastAsia="宋体" w:cs="宋体"/>
          <w:b/>
          <w:bCs/>
          <w:color w:val="000000" w:themeColor="text1"/>
          <w:sz w:val="24"/>
          <w:szCs w:val="24"/>
          <w:highlight w:val="none"/>
          <w14:textFill>
            <w14:solidFill>
              <w14:schemeClr w14:val="tx1"/>
            </w14:solidFill>
          </w14:textFill>
        </w:rPr>
        <w:t>，电话：</w:t>
      </w:r>
      <w:r>
        <w:rPr>
          <w:rFonts w:hint="eastAsia" w:ascii="宋体" w:hAnsi="宋体" w:eastAsia="宋体" w:cs="宋体"/>
          <w:b/>
          <w:bCs/>
          <w:color w:val="000000" w:themeColor="text1"/>
          <w:sz w:val="24"/>
          <w:szCs w:val="24"/>
          <w:highlight w:val="none"/>
          <w:lang w:eastAsia="zh-CN"/>
          <w14:textFill>
            <w14:solidFill>
              <w14:schemeClr w14:val="tx1"/>
            </w14:solidFill>
          </w14:textFill>
        </w:rPr>
        <w:t>18358540918</w:t>
      </w:r>
      <w:r>
        <w:rPr>
          <w:rFonts w:hint="eastAsia" w:ascii="宋体" w:hAnsi="宋体" w:eastAsia="宋体" w:cs="宋体"/>
          <w:b/>
          <w:bCs/>
          <w:color w:val="000000" w:themeColor="text1"/>
          <w:sz w:val="24"/>
          <w:szCs w:val="24"/>
          <w:highlight w:val="none"/>
          <w14:textFill>
            <w14:solidFill>
              <w14:schemeClr w14:val="tx1"/>
            </w14:solidFill>
          </w14:textFill>
        </w:rPr>
        <w:t>。未按规定发送的，视为无异议，后果由投标人承担。</w:t>
      </w:r>
    </w:p>
    <w:p w14:paraId="3844FD9D">
      <w:pPr>
        <w:adjustRightInd w:val="0"/>
        <w:spacing w:line="360" w:lineRule="auto"/>
        <w:jc w:val="left"/>
        <w:rPr>
          <w:rFonts w:hint="eastAsia" w:ascii="宋体" w:hAnsi="宋体" w:eastAsia="宋体" w:cs="宋体"/>
          <w:b/>
          <w:color w:val="000000" w:themeColor="text1"/>
          <w:spacing w:val="6"/>
          <w:sz w:val="24"/>
          <w:szCs w:val="24"/>
          <w14:textFill>
            <w14:solidFill>
              <w14:schemeClr w14:val="tx1"/>
            </w14:solidFill>
          </w14:textFill>
        </w:rPr>
      </w:pPr>
      <w:r>
        <w:rPr>
          <w:rFonts w:hint="eastAsia" w:ascii="宋体" w:hAnsi="宋体" w:eastAsia="宋体" w:cs="宋体"/>
          <w:b/>
          <w:color w:val="000000" w:themeColor="text1"/>
          <w:spacing w:val="6"/>
          <w:sz w:val="24"/>
          <w:szCs w:val="24"/>
          <w:lang w:val="en-US" w:eastAsia="zh-CN"/>
          <w14:textFill>
            <w14:solidFill>
              <w14:schemeClr w14:val="tx1"/>
            </w14:solidFill>
          </w14:textFill>
        </w:rPr>
        <w:t>附件：</w:t>
      </w:r>
      <w:r>
        <w:rPr>
          <w:rFonts w:hint="eastAsia" w:ascii="宋体" w:hAnsi="宋体" w:eastAsia="宋体" w:cs="宋体"/>
          <w:b/>
          <w:color w:val="000000" w:themeColor="text1"/>
          <w:spacing w:val="6"/>
          <w:sz w:val="24"/>
          <w:szCs w:val="24"/>
          <w14:textFill>
            <w14:solidFill>
              <w14:schemeClr w14:val="tx1"/>
            </w14:solidFill>
          </w14:textFill>
        </w:rPr>
        <w:t>质疑函范本及制作说明</w:t>
      </w:r>
    </w:p>
    <w:p w14:paraId="5DBA299C">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r>
        <w:rPr>
          <w:rFonts w:hint="eastAsia" w:ascii="宋体" w:hAnsi="宋体" w:eastAsia="宋体" w:cs="宋体"/>
          <w:b/>
          <w:color w:val="000000" w:themeColor="text1"/>
          <w:spacing w:val="6"/>
          <w:sz w:val="24"/>
          <w:szCs w:val="24"/>
          <w14:textFill>
            <w14:solidFill>
              <w14:schemeClr w14:val="tx1"/>
            </w14:solidFill>
          </w14:textFill>
        </w:rPr>
        <w:t>质疑函范本</w:t>
      </w:r>
    </w:p>
    <w:p w14:paraId="01721D1C">
      <w:pPr>
        <w:adjustRightInd w:val="0"/>
        <w:snapToGrid w:val="0"/>
        <w:spacing w:before="240" w:beforeLines="100"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一、质疑供应商基本信息</w:t>
      </w:r>
    </w:p>
    <w:p w14:paraId="64648B67">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质疑供应商：</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012A0BA4">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5D707B90">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02E6CDCB">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53C601F5">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7AB9AA78">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209D5F1F">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二、质疑项目基本情况</w:t>
      </w:r>
    </w:p>
    <w:p w14:paraId="015EC99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质疑项目的名称：</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5BC50C33">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质疑项目的编号：</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包号：</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51EC2955">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660AC68D">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采购文件获取日期：</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24D263F4">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三、质疑事项具体内容</w:t>
      </w:r>
    </w:p>
    <w:p w14:paraId="25448ADC">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质疑事项1：</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47118A74">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事实依据：</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7899B795">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dotted"/>
          <w14:textFill>
            <w14:solidFill>
              <w14:schemeClr w14:val="tx1"/>
            </w14:solidFill>
          </w14:textFill>
        </w:rPr>
        <w:t xml:space="preserve">                                                       </w:t>
      </w:r>
    </w:p>
    <w:p w14:paraId="3CBA99D4">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2636A368">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u w:val="dotted"/>
          <w14:textFill>
            <w14:solidFill>
              <w14:schemeClr w14:val="tx1"/>
            </w14:solidFill>
          </w14:textFill>
        </w:rPr>
        <w:t xml:space="preserve">                                                     </w:t>
      </w:r>
    </w:p>
    <w:p w14:paraId="435BF144">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质疑事项2</w:t>
      </w:r>
    </w:p>
    <w:p w14:paraId="6B45980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6A98D789">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四、与质疑事项相关的质疑请求</w:t>
      </w:r>
    </w:p>
    <w:p w14:paraId="2734BCE7">
      <w:pPr>
        <w:adjustRightInd w:val="0"/>
        <w:snapToGri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6155C2A6">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签字(签章)：                   公章：                      </w:t>
      </w:r>
    </w:p>
    <w:p w14:paraId="41E4DD76">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w:t>
      </w:r>
    </w:p>
    <w:p w14:paraId="1342C848">
      <w:pPr>
        <w:adjustRightInd w:val="0"/>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14:paraId="7E7BAED2">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p>
    <w:p w14:paraId="6820207D">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p>
    <w:p w14:paraId="07A4BDAC">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质疑函制作说明：</w:t>
      </w:r>
    </w:p>
    <w:p w14:paraId="2843E1B3">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1.供应商提出质疑时，应提交质疑函和必要的证明材料。</w:t>
      </w:r>
    </w:p>
    <w:p w14:paraId="22BAE6D0">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szCs w:val="24"/>
          <w14:textFill>
            <w14:solidFill>
              <w14:schemeClr w14:val="tx1"/>
            </w14:solidFill>
          </w14:textFill>
        </w:rPr>
        <w:t>供应商签署的授权委托书。授权委托书应载明代理人的姓名或者名称、代理事项、具体权限、期限和相关事项。</w:t>
      </w:r>
    </w:p>
    <w:p w14:paraId="7F216C79">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3.质疑供应商若对项目的某一分包进行质疑，质疑函中应列明具体分包号。</w:t>
      </w:r>
    </w:p>
    <w:p w14:paraId="215987E9">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4.质疑函的质疑事项应具体、明确，并有必要的事实依据和法律依据。</w:t>
      </w:r>
    </w:p>
    <w:p w14:paraId="3D384046">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5.质疑函的质疑请求应与质疑事项相关。</w:t>
      </w:r>
    </w:p>
    <w:p w14:paraId="762C6D32">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1FC8C7F">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2354A186">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07A46930">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410E4C56">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14391B55">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7304E6CE">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6926CA21">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67C87DC9">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438188E5">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787DDD54">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1281924D">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411CB447">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7C411398">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5A141D09">
      <w:pPr>
        <w:adjustRightInd w:val="0"/>
        <w:spacing w:line="360" w:lineRule="auto"/>
        <w:jc w:val="left"/>
        <w:rPr>
          <w:rFonts w:hint="eastAsia" w:ascii="宋体" w:hAnsi="宋体" w:eastAsia="宋体" w:cs="宋体"/>
          <w:b/>
          <w:color w:val="000000" w:themeColor="text1"/>
          <w:spacing w:val="6"/>
          <w:sz w:val="24"/>
          <w:szCs w:val="24"/>
          <w14:textFill>
            <w14:solidFill>
              <w14:schemeClr w14:val="tx1"/>
            </w14:solidFill>
          </w14:textFill>
        </w:rPr>
      </w:pPr>
    </w:p>
    <w:p w14:paraId="4E10AE4F">
      <w:pPr>
        <w:adjustRightInd w:val="0"/>
        <w:spacing w:line="360" w:lineRule="auto"/>
        <w:jc w:val="left"/>
        <w:rPr>
          <w:rFonts w:hint="eastAsia" w:ascii="宋体" w:hAnsi="宋体" w:eastAsia="宋体" w:cs="宋体"/>
          <w:b/>
          <w:color w:val="000000" w:themeColor="text1"/>
          <w:spacing w:val="6"/>
          <w:sz w:val="24"/>
          <w:szCs w:val="24"/>
          <w14:textFill>
            <w14:solidFill>
              <w14:schemeClr w14:val="tx1"/>
            </w14:solidFill>
          </w14:textFill>
        </w:rPr>
      </w:pPr>
    </w:p>
    <w:p w14:paraId="132EC35F">
      <w:pPr>
        <w:adjustRightInd w:val="0"/>
        <w:spacing w:line="360" w:lineRule="auto"/>
        <w:jc w:val="left"/>
        <w:rPr>
          <w:rFonts w:hint="eastAsia" w:ascii="宋体" w:hAnsi="宋体" w:eastAsia="宋体" w:cs="宋体"/>
          <w:b/>
          <w:color w:val="000000" w:themeColor="text1"/>
          <w:spacing w:val="6"/>
          <w:sz w:val="24"/>
          <w:szCs w:val="24"/>
          <w14:textFill>
            <w14:solidFill>
              <w14:schemeClr w14:val="tx1"/>
            </w14:solidFill>
          </w14:textFill>
        </w:rPr>
      </w:pPr>
    </w:p>
    <w:p w14:paraId="447C8269">
      <w:pPr>
        <w:adjustRightInd w:val="0"/>
        <w:spacing w:line="360" w:lineRule="auto"/>
        <w:jc w:val="left"/>
        <w:rPr>
          <w:rFonts w:hint="eastAsia" w:ascii="宋体" w:hAnsi="宋体" w:eastAsia="宋体" w:cs="宋体"/>
          <w:b/>
          <w:color w:val="000000" w:themeColor="text1"/>
          <w:spacing w:val="6"/>
          <w:sz w:val="24"/>
          <w:szCs w:val="24"/>
          <w14:textFill>
            <w14:solidFill>
              <w14:schemeClr w14:val="tx1"/>
            </w14:solidFill>
          </w14:textFill>
        </w:rPr>
      </w:pPr>
    </w:p>
    <w:p w14:paraId="69BD1A71">
      <w:pPr>
        <w:adjustRightInd w:val="0"/>
        <w:spacing w:line="360" w:lineRule="auto"/>
        <w:jc w:val="left"/>
        <w:rPr>
          <w:rFonts w:hint="eastAsia" w:ascii="宋体" w:hAnsi="宋体" w:eastAsia="宋体" w:cs="宋体"/>
          <w:b/>
          <w:color w:val="000000" w:themeColor="text1"/>
          <w:spacing w:val="6"/>
          <w:sz w:val="24"/>
          <w:szCs w:val="24"/>
          <w14:textFill>
            <w14:solidFill>
              <w14:schemeClr w14:val="tx1"/>
            </w14:solidFill>
          </w14:textFill>
        </w:rPr>
      </w:pPr>
    </w:p>
    <w:p w14:paraId="62C3E824">
      <w:pPr>
        <w:adjustRightInd w:val="0"/>
        <w:spacing w:line="360" w:lineRule="auto"/>
        <w:jc w:val="left"/>
        <w:rPr>
          <w:rFonts w:hint="eastAsia" w:ascii="宋体" w:hAnsi="宋体" w:eastAsia="宋体" w:cs="宋体"/>
          <w:b/>
          <w:color w:val="000000" w:themeColor="text1"/>
          <w:spacing w:val="6"/>
          <w:sz w:val="24"/>
          <w:szCs w:val="24"/>
          <w14:textFill>
            <w14:solidFill>
              <w14:schemeClr w14:val="tx1"/>
            </w14:solidFill>
          </w14:textFill>
        </w:rPr>
      </w:pPr>
      <w:r>
        <w:rPr>
          <w:rFonts w:hint="eastAsia" w:ascii="宋体" w:hAnsi="宋体" w:eastAsia="宋体" w:cs="宋体"/>
          <w:b/>
          <w:color w:val="000000" w:themeColor="text1"/>
          <w:spacing w:val="6"/>
          <w:sz w:val="24"/>
          <w:szCs w:val="24"/>
          <w14:textFill>
            <w14:solidFill>
              <w14:schemeClr w14:val="tx1"/>
            </w14:solidFill>
          </w14:textFill>
        </w:rPr>
        <w:t>附件：投诉书范本及制作说明</w:t>
      </w:r>
    </w:p>
    <w:p w14:paraId="3B601992">
      <w:pPr>
        <w:adjustRightIn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p w14:paraId="6C03DA4B">
      <w:pPr>
        <w:adjustRightInd w:val="0"/>
        <w:spacing w:line="360" w:lineRule="auto"/>
        <w:jc w:val="center"/>
        <w:rPr>
          <w:rFonts w:hint="eastAsia" w:ascii="宋体" w:hAnsi="宋体" w:eastAsia="宋体" w:cs="宋体"/>
          <w:b/>
          <w:color w:val="000000" w:themeColor="text1"/>
          <w:spacing w:val="6"/>
          <w:sz w:val="24"/>
          <w:szCs w:val="24"/>
          <w14:textFill>
            <w14:solidFill>
              <w14:schemeClr w14:val="tx1"/>
            </w14:solidFill>
          </w14:textFill>
        </w:rPr>
      </w:pPr>
      <w:r>
        <w:rPr>
          <w:rFonts w:hint="eastAsia" w:ascii="宋体" w:hAnsi="宋体" w:eastAsia="宋体" w:cs="宋体"/>
          <w:b/>
          <w:color w:val="000000" w:themeColor="text1"/>
          <w:spacing w:val="6"/>
          <w:sz w:val="24"/>
          <w:szCs w:val="24"/>
          <w14:textFill>
            <w14:solidFill>
              <w14:schemeClr w14:val="tx1"/>
            </w14:solidFill>
          </w14:textFill>
        </w:rPr>
        <w:t>投诉书范本</w:t>
      </w:r>
    </w:p>
    <w:p w14:paraId="6650B9AF">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一、投诉相关主体基本情况</w:t>
      </w:r>
    </w:p>
    <w:p w14:paraId="5D9BC62D">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投诉人：</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25D6147E">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5B90CE6">
      <w:pPr>
        <w:tabs>
          <w:tab w:val="left" w:pos="6510"/>
        </w:tabs>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144A6EEA">
      <w:pPr>
        <w:tabs>
          <w:tab w:val="left" w:pos="6510"/>
        </w:tabs>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408B2DEF">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4DC41C2C">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2A0FD824">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被投诉人1：</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F3825BD">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C59322E">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1CE42F2">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被投诉人2</w:t>
      </w:r>
    </w:p>
    <w:p w14:paraId="2D6E6FB9">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AB26DF9">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相关供应商：</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634266E">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82E9518">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2FAC86F">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二、投诉项目基本情况</w:t>
      </w:r>
    </w:p>
    <w:p w14:paraId="7D739049">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采购项目名称：</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317408B1">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包号：</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2082526A">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13CD41E">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代理机构名称：</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186C1237">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采购文件公告:</w:t>
      </w:r>
      <w:r>
        <w:rPr>
          <w:rFonts w:hint="eastAsia" w:ascii="宋体" w:hAnsi="宋体" w:eastAsia="宋体" w:cs="宋体"/>
          <w:color w:val="000000" w:themeColor="text1"/>
          <w:sz w:val="24"/>
          <w:szCs w:val="24"/>
          <w:u w:val="dotted"/>
          <w14:textFill>
            <w14:solidFill>
              <w14:schemeClr w14:val="tx1"/>
            </w14:solidFill>
          </w14:textFill>
        </w:rPr>
        <w:t xml:space="preserve">是/否 </w:t>
      </w:r>
      <w:r>
        <w:rPr>
          <w:rFonts w:hint="eastAsia" w:ascii="宋体" w:hAnsi="宋体" w:eastAsia="宋体" w:cs="宋体"/>
          <w:color w:val="000000" w:themeColor="text1"/>
          <w:sz w:val="24"/>
          <w:szCs w:val="24"/>
          <w14:textFill>
            <w14:solidFill>
              <w14:schemeClr w14:val="tx1"/>
            </w14:solidFill>
          </w14:textFill>
        </w:rPr>
        <w:t>公告期限：</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03532F2F">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采购结果公告:</w:t>
      </w:r>
      <w:r>
        <w:rPr>
          <w:rFonts w:hint="eastAsia" w:ascii="宋体" w:hAnsi="宋体" w:eastAsia="宋体" w:cs="宋体"/>
          <w:color w:val="000000" w:themeColor="text1"/>
          <w:sz w:val="24"/>
          <w:szCs w:val="24"/>
          <w:u w:val="dotted"/>
          <w14:textFill>
            <w14:solidFill>
              <w14:schemeClr w14:val="tx1"/>
            </w14:solidFill>
          </w14:textFill>
        </w:rPr>
        <w:t xml:space="preserve">是/否 </w:t>
      </w:r>
      <w:r>
        <w:rPr>
          <w:rFonts w:hint="eastAsia" w:ascii="宋体" w:hAnsi="宋体" w:eastAsia="宋体" w:cs="宋体"/>
          <w:color w:val="000000" w:themeColor="text1"/>
          <w:sz w:val="24"/>
          <w:szCs w:val="24"/>
          <w14:textFill>
            <w14:solidFill>
              <w14:schemeClr w14:val="tx1"/>
            </w14:solidFill>
          </w14:textFill>
        </w:rPr>
        <w:t>公告期限：</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5154974B">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三、质疑基本情况</w:t>
      </w:r>
    </w:p>
    <w:p w14:paraId="65B6CDB2">
      <w:pPr>
        <w:adjustRightInd w:val="0"/>
        <w:spacing w:line="360" w:lineRule="auto"/>
        <w:ind w:firstLine="480" w:firstLineChars="200"/>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投诉人于</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日,向</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提出质疑，质疑事项为：</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7EA0CC42">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2C28F104">
      <w:pPr>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dotted"/>
          <w14:textFill>
            <w14:solidFill>
              <w14:schemeClr w14:val="tx1"/>
            </w14:solidFill>
          </w14:textFill>
        </w:rPr>
        <w:t>采购人/代理机构</w:t>
      </w:r>
      <w:r>
        <w:rPr>
          <w:rFonts w:hint="eastAsia" w:ascii="宋体" w:hAnsi="宋体" w:eastAsia="宋体" w:cs="宋体"/>
          <w:color w:val="000000" w:themeColor="text1"/>
          <w:sz w:val="24"/>
          <w:szCs w:val="24"/>
          <w14:textFill>
            <w14:solidFill>
              <w14:schemeClr w14:val="tx1"/>
            </w14:solidFill>
          </w14:textFill>
        </w:rPr>
        <w:t>于</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日,就质疑事项作出了答复/没有在法定期限内作出答复。</w:t>
      </w:r>
    </w:p>
    <w:p w14:paraId="15712BDC">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四、投诉事项具体内容</w:t>
      </w:r>
    </w:p>
    <w:p w14:paraId="0E9F186F">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投诉事项 1：</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25FDB619">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事实依据：</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1863B450">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u w:val="dotted"/>
          <w14:textFill>
            <w14:solidFill>
              <w14:schemeClr w14:val="tx1"/>
            </w14:solidFill>
          </w14:textFill>
        </w:rPr>
        <w:t xml:space="preserve">                                                      </w:t>
      </w:r>
    </w:p>
    <w:p w14:paraId="71A45B14">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r>
        <w:rPr>
          <w:rFonts w:hint="eastAsia" w:ascii="宋体" w:hAnsi="宋体" w:eastAsia="宋体" w:cs="宋体"/>
          <w:color w:val="000000" w:themeColor="text1"/>
          <w:sz w:val="24"/>
          <w:szCs w:val="24"/>
          <w:u w:val="dotted"/>
          <w14:textFill>
            <w14:solidFill>
              <w14:schemeClr w14:val="tx1"/>
            </w14:solidFill>
          </w14:textFill>
        </w:rPr>
        <w:t xml:space="preserve">                                          </w:t>
      </w:r>
    </w:p>
    <w:p w14:paraId="4D05D84E">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u w:val="dotted"/>
          <w14:textFill>
            <w14:solidFill>
              <w14:schemeClr w14:val="tx1"/>
            </w14:solidFill>
          </w14:textFill>
        </w:rPr>
        <w:t xml:space="preserve">                                                      </w:t>
      </w:r>
    </w:p>
    <w:p w14:paraId="68183BD8">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投诉事项2</w:t>
      </w:r>
    </w:p>
    <w:p w14:paraId="20F10BB2">
      <w:pPr>
        <w:adjustRightInd w:val="0"/>
        <w:spacing w:line="360" w:lineRule="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66774A2D">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五、与投诉事项相关的投诉请求</w:t>
      </w:r>
    </w:p>
    <w:p w14:paraId="259447F9">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r>
        <w:rPr>
          <w:rFonts w:hint="eastAsia" w:ascii="宋体" w:hAnsi="宋体" w:eastAsia="宋体" w:cs="宋体"/>
          <w:color w:val="000000" w:themeColor="text1"/>
          <w:sz w:val="24"/>
          <w:szCs w:val="24"/>
          <w:u w:val="dotted"/>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4664696F">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61EEC127">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签字(签章)：                   公章：                      </w:t>
      </w:r>
    </w:p>
    <w:p w14:paraId="6049107F">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w:t>
      </w:r>
    </w:p>
    <w:p w14:paraId="00C5CCB4">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p>
    <w:p w14:paraId="6773250D">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p>
    <w:p w14:paraId="217BD0FC">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投诉书制作说明：</w:t>
      </w:r>
    </w:p>
    <w:p w14:paraId="61F307C0">
      <w:pPr>
        <w:widowControl/>
        <w:adjustRightIn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p>
    <w:p w14:paraId="07A2C549">
      <w:pPr>
        <w:widowControl/>
        <w:adjustRightInd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szCs w:val="24"/>
          <w14:textFill>
            <w14:solidFill>
              <w14:schemeClr w14:val="tx1"/>
            </w14:solidFill>
          </w14:textFill>
        </w:rPr>
        <w:t>投诉人签署的授权委托书。授权委托书应当载明代理人的姓名或者名称、代理事项、具体权限、期限和相关事项。</w:t>
      </w:r>
    </w:p>
    <w:p w14:paraId="4C5C19E7">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3.投诉人若对项目的某一分包进行投诉，投诉书应列明具体分包号。</w:t>
      </w:r>
    </w:p>
    <w:p w14:paraId="547FE73A">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4.投诉书应简要列明质疑事项，质疑函、质疑答复等作为附件材料提供。</w:t>
      </w:r>
    </w:p>
    <w:p w14:paraId="2829E3F9">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5.投诉书的投诉事项应具体、明确，并有必要的事实依据和法律依据。</w:t>
      </w:r>
    </w:p>
    <w:p w14:paraId="2C4642A0">
      <w:pPr>
        <w:widowControl/>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6.投诉书的投诉请求应与投诉事项相关。</w:t>
      </w:r>
    </w:p>
    <w:p w14:paraId="089BBA26">
      <w:pPr>
        <w:widowControl/>
        <w:adjustRightInd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7D9E93">
      <w:pPr>
        <w:autoSpaceDE w:val="0"/>
        <w:autoSpaceDN w:val="0"/>
        <w:adjustRightInd w:val="0"/>
        <w:spacing w:line="240" w:lineRule="auto"/>
        <w:jc w:val="both"/>
        <w:rPr>
          <w:rFonts w:hint="eastAsia" w:ascii="宋体" w:hAnsi="宋体" w:eastAsia="宋体" w:cs="宋体"/>
          <w:b/>
          <w:color w:val="000000" w:themeColor="text1"/>
          <w:spacing w:val="6"/>
          <w:sz w:val="24"/>
          <w:szCs w:val="24"/>
          <w14:textFill>
            <w14:solidFill>
              <w14:schemeClr w14:val="tx1"/>
            </w14:solidFill>
          </w14:textFill>
        </w:rPr>
      </w:pPr>
    </w:p>
    <w:p w14:paraId="1B27FE75">
      <w:pPr>
        <w:autoSpaceDE w:val="0"/>
        <w:autoSpaceDN w:val="0"/>
        <w:adjustRightInd w:val="0"/>
        <w:spacing w:line="240" w:lineRule="auto"/>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pacing w:val="6"/>
          <w:sz w:val="24"/>
          <w:szCs w:val="24"/>
          <w:highlight w:val="none"/>
          <w14:textFill>
            <w14:solidFill>
              <w14:schemeClr w14:val="tx1"/>
            </w14:solidFill>
          </w14:textFill>
        </w:rPr>
        <w:t>附件</w:t>
      </w:r>
      <w:r>
        <w:rPr>
          <w:rFonts w:hint="eastAsia" w:ascii="宋体" w:hAnsi="宋体" w:eastAsia="宋体" w:cs="宋体"/>
          <w:b/>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业务专用章使用说明函</w:t>
      </w:r>
    </w:p>
    <w:p w14:paraId="0076A0E2">
      <w:pPr>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p>
    <w:p w14:paraId="0553786E">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（采购人）、（采购代理机构）</w:t>
      </w:r>
    </w:p>
    <w:p w14:paraId="7C1F64EC">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我方</w:t>
      </w: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szCs w:val="24"/>
          <w14:textFill>
            <w14:solidFill>
              <w14:schemeClr w14:val="tx1"/>
            </w14:solidFill>
          </w14:textFill>
        </w:rPr>
        <w:t>在参加</w:t>
      </w:r>
      <w:r>
        <w:rPr>
          <w:rFonts w:hint="eastAsia" w:ascii="宋体" w:hAnsi="宋体" w:eastAsia="宋体" w:cs="宋体"/>
          <w:color w:val="000000" w:themeColor="text1"/>
          <w:sz w:val="24"/>
          <w:szCs w:val="24"/>
          <w14:textFill>
            <w14:solidFill>
              <w14:schemeClr w14:val="tx1"/>
            </w14:solidFill>
          </w14:textFill>
        </w:rPr>
        <w:t>你方组织的（项目名称）项目【招标编号：（采购编号）】</w:t>
      </w:r>
      <w:r>
        <w:rPr>
          <w:rFonts w:hint="eastAsia" w:ascii="宋体" w:hAnsi="宋体" w:eastAsia="宋体" w:cs="宋体"/>
          <w:bCs/>
          <w:color w:val="000000" w:themeColor="text1"/>
          <w:sz w:val="24"/>
          <w:szCs w:val="24"/>
          <w14:textFill>
            <w14:solidFill>
              <w14:schemeClr w14:val="tx1"/>
            </w14:solidFill>
          </w14:textFill>
        </w:rPr>
        <w:t>投标活动中作如下说明：</w:t>
      </w:r>
      <w:r>
        <w:rPr>
          <w:rFonts w:hint="eastAsia" w:ascii="宋体" w:hAnsi="宋体" w:eastAsia="宋体" w:cs="宋体"/>
          <w:color w:val="000000" w:themeColor="text1"/>
          <w:sz w:val="24"/>
          <w:szCs w:val="24"/>
          <w14:textFill>
            <w14:solidFill>
              <w14:schemeClr w14:val="tx1"/>
            </w14:solidFill>
          </w14:textFill>
        </w:rPr>
        <w:t xml:space="preserve">我方所使用的“XX专用章”与法定名称章具有同等的法律效力，对使用“XX专用章”的行为予以完全承认，并愿意承担相应责任。   </w:t>
      </w:r>
    </w:p>
    <w:p w14:paraId="2889100D">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特此说明。</w:t>
      </w:r>
    </w:p>
    <w:p w14:paraId="32723DB7">
      <w:pPr>
        <w:adjustRightInd w:val="0"/>
        <w:spacing w:line="360" w:lineRule="auto"/>
        <w:ind w:firstLine="494"/>
        <w:rPr>
          <w:rFonts w:hint="eastAsia" w:ascii="宋体" w:hAnsi="宋体" w:eastAsia="宋体" w:cs="宋体"/>
          <w:color w:val="000000" w:themeColor="text1"/>
          <w:sz w:val="24"/>
          <w:szCs w:val="24"/>
          <w14:textFill>
            <w14:solidFill>
              <w14:schemeClr w14:val="tx1"/>
            </w14:solidFill>
          </w14:textFill>
        </w:rPr>
      </w:pPr>
    </w:p>
    <w:p w14:paraId="6F524834">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14:paraId="4D9E2239">
      <w:pPr>
        <w:adjustRightInd w:val="0"/>
        <w:spacing w:line="360" w:lineRule="auto"/>
        <w:ind w:firstLine="494"/>
        <w:rPr>
          <w:rFonts w:hint="eastAsia" w:ascii="宋体" w:hAnsi="宋体" w:eastAsia="宋体" w:cs="宋体"/>
          <w:color w:val="000000" w:themeColor="text1"/>
          <w:sz w:val="24"/>
          <w:szCs w:val="24"/>
          <w14:textFill>
            <w14:solidFill>
              <w14:schemeClr w14:val="tx1"/>
            </w14:solidFill>
          </w14:textFill>
        </w:rPr>
      </w:pPr>
    </w:p>
    <w:p w14:paraId="5030DBF1">
      <w:pPr>
        <w:adjustRightInd w:val="0"/>
        <w:spacing w:line="360" w:lineRule="auto"/>
        <w:ind w:right="480" w:firstLine="4080" w:firstLineChars="1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投标单位（法定名称章）：</w:t>
      </w:r>
    </w:p>
    <w:p w14:paraId="55811719">
      <w:pPr>
        <w:adjustRightInd w:val="0"/>
        <w:spacing w:line="240" w:lineRule="auto"/>
        <w:ind w:right="1440" w:firstLine="49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3D378AAB">
      <w:pPr>
        <w:adjustRightIn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w:t>
      </w:r>
    </w:p>
    <w:p w14:paraId="5686BA48">
      <w:pPr>
        <w:adjustRightIn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szCs w:val="24"/>
          <w14:textFill>
            <w14:solidFill>
              <w14:schemeClr w14:val="tx1"/>
            </w14:solidFill>
          </w14:textFill>
        </w:rPr>
        <w:t>投标单位法定名称章（印模）                投标单位“XX专用章”（印模）</w:t>
      </w:r>
    </w:p>
    <w:p w14:paraId="49810DA2">
      <w:pPr>
        <w:autoSpaceDE w:val="0"/>
        <w:autoSpaceDN w:val="0"/>
        <w:adjustRightInd w:val="0"/>
        <w:spacing w:line="24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08CFDBFB">
      <w:pPr>
        <w:autoSpaceDE w:val="0"/>
        <w:autoSpaceDN w:val="0"/>
        <w:adjustRightInd w:val="0"/>
        <w:spacing w:line="24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7ED25DA0">
      <w:pPr>
        <w:autoSpaceDE w:val="0"/>
        <w:autoSpaceDN w:val="0"/>
        <w:adjustRightInd w:val="0"/>
        <w:spacing w:line="24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4B89773E">
      <w:pPr>
        <w:autoSpaceDE w:val="0"/>
        <w:autoSpaceDN w:val="0"/>
        <w:adjustRightInd w:val="0"/>
        <w:spacing w:line="24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02CB885B">
      <w:pPr>
        <w:autoSpaceDE w:val="0"/>
        <w:autoSpaceDN w:val="0"/>
        <w:adjustRightInd w:val="0"/>
        <w:spacing w:line="24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42CF2044">
      <w:pPr>
        <w:autoSpaceDE w:val="0"/>
        <w:autoSpaceDN w:val="0"/>
        <w:adjustRightInd w:val="0"/>
        <w:spacing w:line="240" w:lineRule="auto"/>
        <w:jc w:val="center"/>
        <w:rPr>
          <w:rFonts w:hint="eastAsia" w:ascii="宋体" w:hAnsi="宋体" w:eastAsia="宋体" w:cs="宋体"/>
          <w:b/>
          <w:color w:val="000000" w:themeColor="text1"/>
          <w:spacing w:val="6"/>
          <w:sz w:val="24"/>
          <w:szCs w:val="24"/>
          <w14:textFill>
            <w14:solidFill>
              <w14:schemeClr w14:val="tx1"/>
            </w14:solidFill>
          </w14:textFill>
        </w:rPr>
      </w:pPr>
    </w:p>
    <w:p w14:paraId="6494F2A4">
      <w:pPr>
        <w:autoSpaceDE w:val="0"/>
        <w:autoSpaceDN w:val="0"/>
        <w:adjustRightInd w:val="0"/>
        <w:spacing w:line="240" w:lineRule="auto"/>
        <w:jc w:val="center"/>
        <w:rPr>
          <w:rFonts w:hint="eastAsia" w:ascii="宋体" w:hAnsi="宋体" w:eastAsia="宋体" w:cs="宋体"/>
          <w:b/>
          <w:color w:val="000000" w:themeColor="text1"/>
          <w:spacing w:val="6"/>
          <w:sz w:val="32"/>
          <w:szCs w:val="32"/>
          <w14:textFill>
            <w14:solidFill>
              <w14:schemeClr w14:val="tx1"/>
            </w14:solidFill>
          </w14:textFill>
        </w:rPr>
      </w:pPr>
    </w:p>
    <w:p w14:paraId="34371CA2">
      <w:pPr>
        <w:autoSpaceDE w:val="0"/>
        <w:autoSpaceDN w:val="0"/>
        <w:adjustRightInd w:val="0"/>
        <w:spacing w:line="240" w:lineRule="auto"/>
        <w:jc w:val="center"/>
        <w:rPr>
          <w:rFonts w:hint="eastAsia" w:ascii="宋体" w:hAnsi="宋体" w:eastAsia="宋体" w:cs="宋体"/>
          <w:b/>
          <w:color w:val="000000" w:themeColor="text1"/>
          <w:spacing w:val="6"/>
          <w:sz w:val="32"/>
          <w:szCs w:val="32"/>
          <w14:textFill>
            <w14:solidFill>
              <w14:schemeClr w14:val="tx1"/>
            </w14:solidFill>
          </w14:textFill>
        </w:rPr>
      </w:pPr>
    </w:p>
    <w:p w14:paraId="774AC63C">
      <w:pPr>
        <w:autoSpaceDE w:val="0"/>
        <w:autoSpaceDN w:val="0"/>
        <w:adjustRightInd w:val="0"/>
        <w:spacing w:line="240" w:lineRule="auto"/>
        <w:jc w:val="center"/>
        <w:rPr>
          <w:rFonts w:hint="eastAsia" w:ascii="宋体" w:hAnsi="宋体" w:eastAsia="宋体" w:cs="宋体"/>
          <w:b/>
          <w:color w:val="000000" w:themeColor="text1"/>
          <w:spacing w:val="6"/>
          <w:sz w:val="32"/>
          <w:szCs w:val="32"/>
          <w14:textFill>
            <w14:solidFill>
              <w14:schemeClr w14:val="tx1"/>
            </w14:solidFill>
          </w14:textFill>
        </w:rPr>
      </w:pPr>
    </w:p>
    <w:p w14:paraId="370CC055">
      <w:pPr>
        <w:autoSpaceDE w:val="0"/>
        <w:autoSpaceDN w:val="0"/>
        <w:adjustRightInd w:val="0"/>
        <w:spacing w:line="240" w:lineRule="auto"/>
        <w:jc w:val="center"/>
        <w:rPr>
          <w:rFonts w:hint="eastAsia" w:ascii="宋体" w:hAnsi="宋体" w:eastAsia="宋体" w:cs="宋体"/>
          <w:b/>
          <w:color w:val="000000" w:themeColor="text1"/>
          <w:spacing w:val="6"/>
          <w:sz w:val="32"/>
          <w:szCs w:val="32"/>
          <w14:textFill>
            <w14:solidFill>
              <w14:schemeClr w14:val="tx1"/>
            </w14:solidFill>
          </w14:textFill>
        </w:rPr>
      </w:pPr>
    </w:p>
    <w:p w14:paraId="3DC49DB7">
      <w:pPr>
        <w:rPr>
          <w:rFonts w:hint="eastAsia" w:ascii="宋体" w:hAnsi="宋体" w:eastAsia="宋体" w:cs="宋体"/>
          <w:color w:val="000000" w:themeColor="text1"/>
          <w14:textFill>
            <w14:solidFill>
              <w14:schemeClr w14:val="tx1"/>
            </w14:solidFill>
          </w14:textFill>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1CDE">
    <w:pPr>
      <w:snapToGrid w:val="0"/>
      <w:spacing w:line="240" w:lineRule="auto"/>
      <w:jc w:val="center"/>
      <w:rPr>
        <w:rFonts w:ascii="Calibri" w:hAnsi="Calibri" w:eastAsia="黑体" w:cs="Times New Roman"/>
        <w:snapToGrid w:val="0"/>
        <w:kern w:val="0"/>
        <w:sz w:val="18"/>
        <w:szCs w:val="18"/>
      </w:rPr>
    </w:pPr>
  </w:p>
  <w:p w14:paraId="39606CCE">
    <w:pPr>
      <w:snapToGrid w:val="0"/>
      <w:spacing w:line="240" w:lineRule="auto"/>
      <w:jc w:val="center"/>
      <w:rPr>
        <w:rFonts w:ascii="Calibri" w:hAnsi="Calibri" w:eastAsia="黑体" w:cs="Times New Roman"/>
        <w:snapToGrid w:val="0"/>
        <w:kern w:val="0"/>
        <w:sz w:val="18"/>
        <w:szCs w:val="18"/>
      </w:rPr>
    </w:pPr>
    <w:r>
      <w:rPr>
        <w:rFonts w:ascii="Calibri" w:hAnsi="Calibri" w:eastAsia="黑体" w:cs="Times New Roman"/>
        <w:snapToGrid w:val="0"/>
        <w:kern w:val="0"/>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5268B4D">
                          <w:pPr>
                            <w:snapToGrid w:val="0"/>
                            <w:spacing w:line="240" w:lineRule="auto"/>
                            <w:jc w:val="center"/>
                            <w:rPr>
                              <w:rFonts w:hint="eastAsia" w:ascii="Calibri" w:hAnsi="Calibri" w:eastAsia="黑体" w:cs="Times New Roman"/>
                              <w:snapToGrid w:val="0"/>
                              <w:kern w:val="0"/>
                              <w:sz w:val="18"/>
                              <w:szCs w:val="18"/>
                            </w:rPr>
                          </w:pPr>
                          <w:r>
                            <w:rPr>
                              <w:rFonts w:hint="eastAsia" w:ascii="Calibri" w:hAnsi="Calibri" w:eastAsia="黑体" w:cs="Times New Roman"/>
                              <w:snapToGrid w:val="0"/>
                              <w:kern w:val="0"/>
                              <w:sz w:val="18"/>
                              <w:szCs w:val="18"/>
                            </w:rPr>
                            <w:fldChar w:fldCharType="begin"/>
                          </w:r>
                          <w:r>
                            <w:rPr>
                              <w:rFonts w:hint="eastAsia" w:ascii="Calibri" w:hAnsi="Calibri" w:eastAsia="黑体" w:cs="Times New Roman"/>
                              <w:snapToGrid w:val="0"/>
                              <w:kern w:val="0"/>
                              <w:sz w:val="18"/>
                              <w:szCs w:val="18"/>
                            </w:rPr>
                            <w:instrText xml:space="preserve"> PAGE  \* MERGEFORMAT </w:instrText>
                          </w:r>
                          <w:r>
                            <w:rPr>
                              <w:rFonts w:hint="eastAsia" w:ascii="Calibri" w:hAnsi="Calibri" w:eastAsia="黑体" w:cs="Times New Roman"/>
                              <w:snapToGrid w:val="0"/>
                              <w:kern w:val="0"/>
                              <w:sz w:val="18"/>
                              <w:szCs w:val="18"/>
                            </w:rPr>
                            <w:fldChar w:fldCharType="separate"/>
                          </w:r>
                          <w:r>
                            <w:rPr>
                              <w:rFonts w:ascii="Calibri" w:hAnsi="Calibri" w:eastAsia="黑体" w:cs="Times New Roman"/>
                              <w:snapToGrid w:val="0"/>
                              <w:kern w:val="0"/>
                              <w:sz w:val="18"/>
                              <w:szCs w:val="18"/>
                            </w:rPr>
                            <w:t>63</w:t>
                          </w:r>
                          <w:r>
                            <w:rPr>
                              <w:rFonts w:hint="eastAsia" w:ascii="Calibri" w:hAnsi="Calibri" w:eastAsia="黑体" w:cs="Times New Roman"/>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7456;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EZJG1gAAAAYBAAAPAAAAAAAAAAEA&#10;IAAAACIAAABkcnMvZG93bnJldi54bWxQSwECFAAUAAAACACHTuJAV/BPRtgBAACzAwAADgAAAAAA&#10;AAABACAAAAAlAQAAZHJzL2Uyb0RvYy54bWxQSwUGAAAAAAYABgBZAQAAbwUAAAAA&#10;">
              <v:fill on="f" focussize="0,0"/>
              <v:stroke on="f" weight="1.25pt"/>
              <v:imagedata o:title=""/>
              <o:lock v:ext="edit" aspectratio="f"/>
              <v:textbox inset="0mm,0mm,0mm,0mm" style="mso-fit-shape-to-text:t;">
                <w:txbxContent>
                  <w:p w14:paraId="15268B4D">
                    <w:pPr>
                      <w:snapToGrid w:val="0"/>
                      <w:spacing w:line="240" w:lineRule="auto"/>
                      <w:jc w:val="center"/>
                      <w:rPr>
                        <w:rFonts w:hint="eastAsia" w:ascii="Calibri" w:hAnsi="Calibri" w:eastAsia="黑体" w:cs="Times New Roman"/>
                        <w:snapToGrid w:val="0"/>
                        <w:kern w:val="0"/>
                        <w:sz w:val="18"/>
                        <w:szCs w:val="18"/>
                      </w:rPr>
                    </w:pPr>
                    <w:r>
                      <w:rPr>
                        <w:rFonts w:hint="eastAsia" w:ascii="Calibri" w:hAnsi="Calibri" w:eastAsia="黑体" w:cs="Times New Roman"/>
                        <w:snapToGrid w:val="0"/>
                        <w:kern w:val="0"/>
                        <w:sz w:val="18"/>
                        <w:szCs w:val="18"/>
                      </w:rPr>
                      <w:fldChar w:fldCharType="begin"/>
                    </w:r>
                    <w:r>
                      <w:rPr>
                        <w:rFonts w:hint="eastAsia" w:ascii="Calibri" w:hAnsi="Calibri" w:eastAsia="黑体" w:cs="Times New Roman"/>
                        <w:snapToGrid w:val="0"/>
                        <w:kern w:val="0"/>
                        <w:sz w:val="18"/>
                        <w:szCs w:val="18"/>
                      </w:rPr>
                      <w:instrText xml:space="preserve"> PAGE  \* MERGEFORMAT </w:instrText>
                    </w:r>
                    <w:r>
                      <w:rPr>
                        <w:rFonts w:hint="eastAsia" w:ascii="Calibri" w:hAnsi="Calibri" w:eastAsia="黑体" w:cs="Times New Roman"/>
                        <w:snapToGrid w:val="0"/>
                        <w:kern w:val="0"/>
                        <w:sz w:val="18"/>
                        <w:szCs w:val="18"/>
                      </w:rPr>
                      <w:fldChar w:fldCharType="separate"/>
                    </w:r>
                    <w:r>
                      <w:rPr>
                        <w:rFonts w:ascii="Calibri" w:hAnsi="Calibri" w:eastAsia="黑体" w:cs="Times New Roman"/>
                        <w:snapToGrid w:val="0"/>
                        <w:kern w:val="0"/>
                        <w:sz w:val="18"/>
                        <w:szCs w:val="18"/>
                      </w:rPr>
                      <w:t>63</w:t>
                    </w:r>
                    <w:r>
                      <w:rPr>
                        <w:rFonts w:hint="eastAsia" w:ascii="Calibri" w:hAnsi="Calibri" w:eastAsia="黑体" w:cs="Times New Roman"/>
                        <w:snapToGrid w:val="0"/>
                        <w:kern w:val="0"/>
                        <w:sz w:val="18"/>
                        <w:szCs w:val="18"/>
                      </w:rPr>
                      <w:fldChar w:fldCharType="end"/>
                    </w:r>
                  </w:p>
                </w:txbxContent>
              </v:textbox>
            </v:shape>
          </w:pict>
        </mc:Fallback>
      </mc:AlternateContent>
    </w:r>
  </w:p>
  <w:p w14:paraId="3E6728FC">
    <w:pPr>
      <w:snapToGrid w:val="0"/>
      <w:spacing w:line="240" w:lineRule="auto"/>
      <w:jc w:val="left"/>
      <w:rPr>
        <w:rFonts w:ascii="Calibri" w:hAnsi="Calibri" w:eastAsia="黑体" w:cs="Times New Roman"/>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4F12">
    <w:pPr>
      <w:snapToGrid w:val="0"/>
      <w:spacing w:line="240" w:lineRule="auto"/>
      <w:jc w:val="center"/>
      <w:rPr>
        <w:rFonts w:ascii="Calibri" w:hAnsi="Calibri" w:eastAsia="黑体"/>
        <w:snapToGrid w:val="0"/>
        <w:kern w:val="0"/>
        <w:sz w:val="18"/>
        <w:szCs w:val="18"/>
      </w:rPr>
    </w:pPr>
  </w:p>
  <w:p w14:paraId="09C7EE36">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A8AE99F">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5A8AE99F">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12C1AF9F">
    <w:pPr>
      <w:snapToGrid w:val="0"/>
      <w:spacing w:line="240" w:lineRule="auto"/>
      <w:jc w:val="left"/>
      <w:rPr>
        <w:rFonts w:ascii="Calibri" w:hAnsi="Calibri" w:eastAsia="黑体"/>
        <w:snapToGrid w:val="0"/>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74B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7D7D6">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F7D7D6">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82A0">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540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78561328">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107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8BcB2AAAAAoBAAAPAAAAAAAAAAEAIAAAACIAAABkcnMvZG93bnJldi54bWxQSwEC&#10;FAAUAAAACACHTuJAHOdaALsBAACCAwAADgAAAAAAAAABACAAAAAnAQAAZHJzL2Uyb0RvYy54bWxQ&#10;SwUGAAAAAAYABgBZAQAAVAUAAAAA&#10;">
              <v:fill on="f" focussize="0,0"/>
              <v:stroke on="f"/>
              <v:imagedata o:title=""/>
              <o:lock v:ext="edit" aspectratio="f"/>
              <v:textbox inset="0mm,0mm,0mm,0mm">
                <w:txbxContent>
                  <w:p w14:paraId="78561328">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643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24BA24BF">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004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NlMpRvwEAAIIDAAAOAAAAAAAAAAEAIAAAACgBAABkcnMvZTJvRG9j&#10;LnhtbFBLBQYAAAAABgAGAFkBAABZBQAAAAA=&#10;">
              <v:fill on="f" focussize="0,0"/>
              <v:stroke on="f"/>
              <v:imagedata o:title=""/>
              <o:lock v:ext="edit" aspectratio="f"/>
              <v:textbox inset="0mm,0mm,0mm,0mm">
                <w:txbxContent>
                  <w:p w14:paraId="24BA24BF">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A3A06">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76B9075A">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76B9075A">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0E3D6215">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0E3D6215">
                    <w:pPr>
                      <w:spacing w:line="214" w:lineRule="exact"/>
                      <w:jc w:val="left"/>
                      <w:rPr>
                        <w:rFonts w:ascii="宋体" w:hAnsi="宋体" w:eastAsia="宋体" w:cs="宋体"/>
                        <w:sz w:val="18"/>
                        <w:szCs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BB2A">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643D88F2">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643D88F2">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6840A10C">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6840A10C">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1AE5"/>
    <w:multiLevelType w:val="singleLevel"/>
    <w:tmpl w:val="922D1AE5"/>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9AA2600"/>
    <w:multiLevelType w:val="singleLevel"/>
    <w:tmpl w:val="59AA2600"/>
    <w:lvl w:ilvl="0" w:tentative="0">
      <w:start w:val="2"/>
      <w:numFmt w:val="decimal"/>
      <w:suff w:val="space"/>
      <w:lvlText w:val="（%1）"/>
      <w:lvlJc w:val="left"/>
    </w:lvl>
  </w:abstractNum>
  <w:abstractNum w:abstractNumId="10">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0"/>
  </w:num>
  <w:num w:numId="2">
    <w:abstractNumId w:val="11"/>
  </w:num>
  <w:num w:numId="3">
    <w:abstractNumId w:val="2"/>
  </w:num>
  <w:num w:numId="4">
    <w:abstractNumId w:val="6"/>
  </w:num>
  <w:num w:numId="5">
    <w:abstractNumId w:val="4"/>
  </w:num>
  <w:num w:numId="6">
    <w:abstractNumId w:val="3"/>
  </w:num>
  <w:num w:numId="7">
    <w:abstractNumId w:val="1"/>
  </w:num>
  <w:num w:numId="8">
    <w:abstractNumId w:val="5"/>
  </w:num>
  <w:num w:numId="9">
    <w:abstractNumId w:val="1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ZTFkZTkxYWFjZjdhODUyYWI3MDk1YjQ5ZWQ2YWIifQ=="/>
  </w:docVars>
  <w:rsids>
    <w:rsidRoot w:val="00172A27"/>
    <w:rsid w:val="000E3650"/>
    <w:rsid w:val="001E63EA"/>
    <w:rsid w:val="004B65B3"/>
    <w:rsid w:val="006D5437"/>
    <w:rsid w:val="009C4E76"/>
    <w:rsid w:val="00A364B9"/>
    <w:rsid w:val="01243C35"/>
    <w:rsid w:val="013251AC"/>
    <w:rsid w:val="01430838"/>
    <w:rsid w:val="0146794B"/>
    <w:rsid w:val="01514167"/>
    <w:rsid w:val="016D1EEA"/>
    <w:rsid w:val="01785B98"/>
    <w:rsid w:val="01D54B64"/>
    <w:rsid w:val="01D84888"/>
    <w:rsid w:val="01DA0D45"/>
    <w:rsid w:val="02102EE8"/>
    <w:rsid w:val="022F6B7C"/>
    <w:rsid w:val="0236631D"/>
    <w:rsid w:val="023B4DEC"/>
    <w:rsid w:val="025A529E"/>
    <w:rsid w:val="025C1016"/>
    <w:rsid w:val="026D4B89"/>
    <w:rsid w:val="027559A5"/>
    <w:rsid w:val="02BF699A"/>
    <w:rsid w:val="02DD18B6"/>
    <w:rsid w:val="02DF39F5"/>
    <w:rsid w:val="02F523A5"/>
    <w:rsid w:val="02FF592B"/>
    <w:rsid w:val="030F42DA"/>
    <w:rsid w:val="03195159"/>
    <w:rsid w:val="03687BD5"/>
    <w:rsid w:val="039D55F6"/>
    <w:rsid w:val="03E33FB9"/>
    <w:rsid w:val="040E161C"/>
    <w:rsid w:val="0438160E"/>
    <w:rsid w:val="04906AFB"/>
    <w:rsid w:val="049D12CA"/>
    <w:rsid w:val="049D24C0"/>
    <w:rsid w:val="04B84620"/>
    <w:rsid w:val="04D37B9E"/>
    <w:rsid w:val="04D942E4"/>
    <w:rsid w:val="04ED6048"/>
    <w:rsid w:val="04F27A0F"/>
    <w:rsid w:val="05087233"/>
    <w:rsid w:val="050A6C0A"/>
    <w:rsid w:val="05205135"/>
    <w:rsid w:val="05270898"/>
    <w:rsid w:val="053A13B6"/>
    <w:rsid w:val="054E42B3"/>
    <w:rsid w:val="05692F0C"/>
    <w:rsid w:val="056B3129"/>
    <w:rsid w:val="05A11650"/>
    <w:rsid w:val="05CD5D86"/>
    <w:rsid w:val="05E93B08"/>
    <w:rsid w:val="05F56F81"/>
    <w:rsid w:val="06045AA9"/>
    <w:rsid w:val="06071298"/>
    <w:rsid w:val="06163B39"/>
    <w:rsid w:val="06214956"/>
    <w:rsid w:val="062777F1"/>
    <w:rsid w:val="062B6229"/>
    <w:rsid w:val="06345443"/>
    <w:rsid w:val="0653338F"/>
    <w:rsid w:val="06581AF4"/>
    <w:rsid w:val="065D710A"/>
    <w:rsid w:val="06606BFB"/>
    <w:rsid w:val="066C0621"/>
    <w:rsid w:val="067B0511"/>
    <w:rsid w:val="067E3321"/>
    <w:rsid w:val="06A0349B"/>
    <w:rsid w:val="06AF3B34"/>
    <w:rsid w:val="06C02D18"/>
    <w:rsid w:val="06D1308F"/>
    <w:rsid w:val="06E027E8"/>
    <w:rsid w:val="06E97185"/>
    <w:rsid w:val="06F01445"/>
    <w:rsid w:val="06F25B45"/>
    <w:rsid w:val="07195727"/>
    <w:rsid w:val="07283BBC"/>
    <w:rsid w:val="073065CD"/>
    <w:rsid w:val="07397B77"/>
    <w:rsid w:val="075D2619"/>
    <w:rsid w:val="077E2A57"/>
    <w:rsid w:val="077E558A"/>
    <w:rsid w:val="077F6846"/>
    <w:rsid w:val="07866B35"/>
    <w:rsid w:val="07A656A9"/>
    <w:rsid w:val="07C12FA2"/>
    <w:rsid w:val="07C96E31"/>
    <w:rsid w:val="07DA155E"/>
    <w:rsid w:val="07E27A1E"/>
    <w:rsid w:val="080A5AE0"/>
    <w:rsid w:val="08105E4A"/>
    <w:rsid w:val="08236132"/>
    <w:rsid w:val="082B69C1"/>
    <w:rsid w:val="0858227F"/>
    <w:rsid w:val="08A34C53"/>
    <w:rsid w:val="08D65F4B"/>
    <w:rsid w:val="08D72CFC"/>
    <w:rsid w:val="08F875BE"/>
    <w:rsid w:val="09023951"/>
    <w:rsid w:val="092D0DA0"/>
    <w:rsid w:val="09320F75"/>
    <w:rsid w:val="096F4D95"/>
    <w:rsid w:val="097053A7"/>
    <w:rsid w:val="09762361"/>
    <w:rsid w:val="097F33FA"/>
    <w:rsid w:val="098A005C"/>
    <w:rsid w:val="09AC7F67"/>
    <w:rsid w:val="09B45767"/>
    <w:rsid w:val="09B90AFC"/>
    <w:rsid w:val="09D662AB"/>
    <w:rsid w:val="09D75426"/>
    <w:rsid w:val="09E55D95"/>
    <w:rsid w:val="09EE4D5A"/>
    <w:rsid w:val="09F8516F"/>
    <w:rsid w:val="0A0C3321"/>
    <w:rsid w:val="0A330A9D"/>
    <w:rsid w:val="0A3629AD"/>
    <w:rsid w:val="0A474359"/>
    <w:rsid w:val="0A544CC8"/>
    <w:rsid w:val="0ACA0AE6"/>
    <w:rsid w:val="0AEE0C79"/>
    <w:rsid w:val="0AF33435"/>
    <w:rsid w:val="0B105DAA"/>
    <w:rsid w:val="0B4B7E79"/>
    <w:rsid w:val="0B505EA4"/>
    <w:rsid w:val="0B5B6DBA"/>
    <w:rsid w:val="0B8D04E6"/>
    <w:rsid w:val="0C2F20E7"/>
    <w:rsid w:val="0C965124"/>
    <w:rsid w:val="0CB101B0"/>
    <w:rsid w:val="0CB26A0C"/>
    <w:rsid w:val="0CD12600"/>
    <w:rsid w:val="0CE50AA7"/>
    <w:rsid w:val="0D6C6B30"/>
    <w:rsid w:val="0D71793F"/>
    <w:rsid w:val="0D84798A"/>
    <w:rsid w:val="0D894C89"/>
    <w:rsid w:val="0DAA021A"/>
    <w:rsid w:val="0DAB4BFF"/>
    <w:rsid w:val="0DBF06AB"/>
    <w:rsid w:val="0DC66F3D"/>
    <w:rsid w:val="0E4532A6"/>
    <w:rsid w:val="0E453979"/>
    <w:rsid w:val="0E4923D4"/>
    <w:rsid w:val="0E5F6E06"/>
    <w:rsid w:val="0E673936"/>
    <w:rsid w:val="0E68551B"/>
    <w:rsid w:val="0E686A3B"/>
    <w:rsid w:val="0E6B25E0"/>
    <w:rsid w:val="0E6B6937"/>
    <w:rsid w:val="0E705A43"/>
    <w:rsid w:val="0E7B0A75"/>
    <w:rsid w:val="0E8527DA"/>
    <w:rsid w:val="0E96765D"/>
    <w:rsid w:val="0EA93835"/>
    <w:rsid w:val="0EB13B2F"/>
    <w:rsid w:val="0EBB70C4"/>
    <w:rsid w:val="0EE37B71"/>
    <w:rsid w:val="0EF73346"/>
    <w:rsid w:val="0EF95E3E"/>
    <w:rsid w:val="0F073315"/>
    <w:rsid w:val="0F1C7457"/>
    <w:rsid w:val="0F1F58A5"/>
    <w:rsid w:val="0F2B55F6"/>
    <w:rsid w:val="0F466D20"/>
    <w:rsid w:val="0F642900"/>
    <w:rsid w:val="0F975858"/>
    <w:rsid w:val="0FD146C5"/>
    <w:rsid w:val="0FDA69F6"/>
    <w:rsid w:val="0FDA7BEB"/>
    <w:rsid w:val="102201FD"/>
    <w:rsid w:val="102E1B18"/>
    <w:rsid w:val="104565D7"/>
    <w:rsid w:val="10507CE0"/>
    <w:rsid w:val="105E0CDE"/>
    <w:rsid w:val="10646D28"/>
    <w:rsid w:val="10973B61"/>
    <w:rsid w:val="10C009C2"/>
    <w:rsid w:val="10D80401"/>
    <w:rsid w:val="10E01064"/>
    <w:rsid w:val="10E459A9"/>
    <w:rsid w:val="10F13271"/>
    <w:rsid w:val="10FF32EE"/>
    <w:rsid w:val="110C6F27"/>
    <w:rsid w:val="111B02EE"/>
    <w:rsid w:val="1122285C"/>
    <w:rsid w:val="11324D77"/>
    <w:rsid w:val="1134315E"/>
    <w:rsid w:val="11765E13"/>
    <w:rsid w:val="11845E93"/>
    <w:rsid w:val="11877E6D"/>
    <w:rsid w:val="11A71B81"/>
    <w:rsid w:val="11B60016"/>
    <w:rsid w:val="11D432F6"/>
    <w:rsid w:val="11DD7458"/>
    <w:rsid w:val="11EE745B"/>
    <w:rsid w:val="120D0CBE"/>
    <w:rsid w:val="12550BC4"/>
    <w:rsid w:val="125857A5"/>
    <w:rsid w:val="12887C05"/>
    <w:rsid w:val="128E58B4"/>
    <w:rsid w:val="12A0411B"/>
    <w:rsid w:val="12C70A2C"/>
    <w:rsid w:val="12E90D0E"/>
    <w:rsid w:val="12F513D8"/>
    <w:rsid w:val="12F646BF"/>
    <w:rsid w:val="130B4ADC"/>
    <w:rsid w:val="13160D6D"/>
    <w:rsid w:val="131D034D"/>
    <w:rsid w:val="132F1E2E"/>
    <w:rsid w:val="132F6F6F"/>
    <w:rsid w:val="13561816"/>
    <w:rsid w:val="1356385F"/>
    <w:rsid w:val="136D548D"/>
    <w:rsid w:val="13C73F1E"/>
    <w:rsid w:val="13D05B20"/>
    <w:rsid w:val="13D93B40"/>
    <w:rsid w:val="140B52A1"/>
    <w:rsid w:val="14302302"/>
    <w:rsid w:val="14315F33"/>
    <w:rsid w:val="143F42F3"/>
    <w:rsid w:val="146B158C"/>
    <w:rsid w:val="14832432"/>
    <w:rsid w:val="14860EA1"/>
    <w:rsid w:val="14935A24"/>
    <w:rsid w:val="14B275DB"/>
    <w:rsid w:val="14FE77F3"/>
    <w:rsid w:val="150B7FF3"/>
    <w:rsid w:val="153C5E15"/>
    <w:rsid w:val="154B38B6"/>
    <w:rsid w:val="15516E89"/>
    <w:rsid w:val="15535327"/>
    <w:rsid w:val="155C5E11"/>
    <w:rsid w:val="15826B8D"/>
    <w:rsid w:val="15A13B32"/>
    <w:rsid w:val="15B30AF5"/>
    <w:rsid w:val="15C41F6F"/>
    <w:rsid w:val="15E6668D"/>
    <w:rsid w:val="16394EC0"/>
    <w:rsid w:val="16421E79"/>
    <w:rsid w:val="16612C47"/>
    <w:rsid w:val="168B4C39"/>
    <w:rsid w:val="16BA4105"/>
    <w:rsid w:val="16C5620B"/>
    <w:rsid w:val="16DC407B"/>
    <w:rsid w:val="16F33848"/>
    <w:rsid w:val="170F4E4B"/>
    <w:rsid w:val="17142A15"/>
    <w:rsid w:val="1725731E"/>
    <w:rsid w:val="17316B01"/>
    <w:rsid w:val="17572B9C"/>
    <w:rsid w:val="179473FC"/>
    <w:rsid w:val="17BB323B"/>
    <w:rsid w:val="17C370BB"/>
    <w:rsid w:val="17FE0021"/>
    <w:rsid w:val="18134CAA"/>
    <w:rsid w:val="18193455"/>
    <w:rsid w:val="18602A8A"/>
    <w:rsid w:val="1867217A"/>
    <w:rsid w:val="18812A66"/>
    <w:rsid w:val="188906B7"/>
    <w:rsid w:val="18893D8F"/>
    <w:rsid w:val="189E637B"/>
    <w:rsid w:val="189F7A56"/>
    <w:rsid w:val="18D474AB"/>
    <w:rsid w:val="18DA370C"/>
    <w:rsid w:val="18EF3CB4"/>
    <w:rsid w:val="19002914"/>
    <w:rsid w:val="19241D0A"/>
    <w:rsid w:val="19625E7D"/>
    <w:rsid w:val="19831126"/>
    <w:rsid w:val="19990039"/>
    <w:rsid w:val="19B250D3"/>
    <w:rsid w:val="19EC040D"/>
    <w:rsid w:val="1A345F7C"/>
    <w:rsid w:val="1A413514"/>
    <w:rsid w:val="1A431D69"/>
    <w:rsid w:val="1A692698"/>
    <w:rsid w:val="1A6C20A0"/>
    <w:rsid w:val="1A8B7005"/>
    <w:rsid w:val="1A8C0104"/>
    <w:rsid w:val="1AB75BA5"/>
    <w:rsid w:val="1AE9220B"/>
    <w:rsid w:val="1B1A1616"/>
    <w:rsid w:val="1B630C86"/>
    <w:rsid w:val="1B6A3795"/>
    <w:rsid w:val="1B6D7AC9"/>
    <w:rsid w:val="1B742AD4"/>
    <w:rsid w:val="1B823818"/>
    <w:rsid w:val="1B8C2AD5"/>
    <w:rsid w:val="1B953F7D"/>
    <w:rsid w:val="1BB05AD7"/>
    <w:rsid w:val="1BB21D96"/>
    <w:rsid w:val="1BCA5074"/>
    <w:rsid w:val="1BCF6D07"/>
    <w:rsid w:val="1C203E31"/>
    <w:rsid w:val="1C310A5D"/>
    <w:rsid w:val="1C3D380E"/>
    <w:rsid w:val="1C542B12"/>
    <w:rsid w:val="1C59115B"/>
    <w:rsid w:val="1C5F7ED6"/>
    <w:rsid w:val="1C7134B8"/>
    <w:rsid w:val="1C901B90"/>
    <w:rsid w:val="1C97097C"/>
    <w:rsid w:val="1CB9400D"/>
    <w:rsid w:val="1CCC4063"/>
    <w:rsid w:val="1CDA364E"/>
    <w:rsid w:val="1CE47BC2"/>
    <w:rsid w:val="1CEC486D"/>
    <w:rsid w:val="1D1B2A54"/>
    <w:rsid w:val="1D3F5649"/>
    <w:rsid w:val="1D4B1F5B"/>
    <w:rsid w:val="1D686669"/>
    <w:rsid w:val="1D7414B2"/>
    <w:rsid w:val="1D84721B"/>
    <w:rsid w:val="1D862F93"/>
    <w:rsid w:val="1DA022A7"/>
    <w:rsid w:val="1DA653E3"/>
    <w:rsid w:val="1DD237DE"/>
    <w:rsid w:val="1DE17F63"/>
    <w:rsid w:val="1DF63C75"/>
    <w:rsid w:val="1DFF2E17"/>
    <w:rsid w:val="1E043956"/>
    <w:rsid w:val="1E1D2544"/>
    <w:rsid w:val="1E3D22C1"/>
    <w:rsid w:val="1E4A2212"/>
    <w:rsid w:val="1E4E1D03"/>
    <w:rsid w:val="1E566E09"/>
    <w:rsid w:val="1E63672A"/>
    <w:rsid w:val="1E686B6B"/>
    <w:rsid w:val="1EA266C0"/>
    <w:rsid w:val="1EBB6C6C"/>
    <w:rsid w:val="1EBD0C36"/>
    <w:rsid w:val="1EBF1AE5"/>
    <w:rsid w:val="1EBF49AE"/>
    <w:rsid w:val="1EE35596"/>
    <w:rsid w:val="1EEB49C3"/>
    <w:rsid w:val="1F4D74BD"/>
    <w:rsid w:val="1F4D7718"/>
    <w:rsid w:val="1F6115C2"/>
    <w:rsid w:val="1F6C6BE1"/>
    <w:rsid w:val="1F7312F5"/>
    <w:rsid w:val="1F822D28"/>
    <w:rsid w:val="1FA548B5"/>
    <w:rsid w:val="1FB13C8F"/>
    <w:rsid w:val="1FB3239F"/>
    <w:rsid w:val="1FB335F7"/>
    <w:rsid w:val="1FC508AF"/>
    <w:rsid w:val="1FC97167"/>
    <w:rsid w:val="1FF04E80"/>
    <w:rsid w:val="1FF51CDF"/>
    <w:rsid w:val="1FF7772D"/>
    <w:rsid w:val="201B64C7"/>
    <w:rsid w:val="201F2406"/>
    <w:rsid w:val="202D5948"/>
    <w:rsid w:val="203171E6"/>
    <w:rsid w:val="204F69D2"/>
    <w:rsid w:val="20520C59"/>
    <w:rsid w:val="206257A1"/>
    <w:rsid w:val="20684BD2"/>
    <w:rsid w:val="20843875"/>
    <w:rsid w:val="20995346"/>
    <w:rsid w:val="209A16CC"/>
    <w:rsid w:val="209F6845"/>
    <w:rsid w:val="20B50DA4"/>
    <w:rsid w:val="20B83463"/>
    <w:rsid w:val="20BB75E5"/>
    <w:rsid w:val="20D22EE3"/>
    <w:rsid w:val="20DB5810"/>
    <w:rsid w:val="210E0EEE"/>
    <w:rsid w:val="210F3FE9"/>
    <w:rsid w:val="21250877"/>
    <w:rsid w:val="2137517C"/>
    <w:rsid w:val="213B0D78"/>
    <w:rsid w:val="215C64E4"/>
    <w:rsid w:val="218778E3"/>
    <w:rsid w:val="21934799"/>
    <w:rsid w:val="22044B7A"/>
    <w:rsid w:val="220B7F0B"/>
    <w:rsid w:val="222122BA"/>
    <w:rsid w:val="222334A6"/>
    <w:rsid w:val="222F1EDF"/>
    <w:rsid w:val="226745E1"/>
    <w:rsid w:val="2272003C"/>
    <w:rsid w:val="22827E15"/>
    <w:rsid w:val="22995516"/>
    <w:rsid w:val="229D6DB5"/>
    <w:rsid w:val="22B934C3"/>
    <w:rsid w:val="22F866E1"/>
    <w:rsid w:val="230112AA"/>
    <w:rsid w:val="232505E0"/>
    <w:rsid w:val="23264FFC"/>
    <w:rsid w:val="2361764F"/>
    <w:rsid w:val="239F4DAE"/>
    <w:rsid w:val="23B20B88"/>
    <w:rsid w:val="23B5012E"/>
    <w:rsid w:val="23DD1433"/>
    <w:rsid w:val="23E32EED"/>
    <w:rsid w:val="23ED7304"/>
    <w:rsid w:val="243F7F59"/>
    <w:rsid w:val="2442193A"/>
    <w:rsid w:val="24747FE9"/>
    <w:rsid w:val="247E5533"/>
    <w:rsid w:val="248144B4"/>
    <w:rsid w:val="24831381"/>
    <w:rsid w:val="2492046F"/>
    <w:rsid w:val="24AC7533"/>
    <w:rsid w:val="24B23EBF"/>
    <w:rsid w:val="24C85C3F"/>
    <w:rsid w:val="24D83BDE"/>
    <w:rsid w:val="25062104"/>
    <w:rsid w:val="251D73FB"/>
    <w:rsid w:val="253F0DC9"/>
    <w:rsid w:val="2540611D"/>
    <w:rsid w:val="25573F6E"/>
    <w:rsid w:val="2561056D"/>
    <w:rsid w:val="257A3908"/>
    <w:rsid w:val="25900E53"/>
    <w:rsid w:val="25B96178"/>
    <w:rsid w:val="25C654E9"/>
    <w:rsid w:val="25EC5E97"/>
    <w:rsid w:val="25F25669"/>
    <w:rsid w:val="25F47331"/>
    <w:rsid w:val="26000FFC"/>
    <w:rsid w:val="261E6923"/>
    <w:rsid w:val="264C2EC3"/>
    <w:rsid w:val="266876DA"/>
    <w:rsid w:val="2674607E"/>
    <w:rsid w:val="26926505"/>
    <w:rsid w:val="271B4118"/>
    <w:rsid w:val="27247AA4"/>
    <w:rsid w:val="274C2B57"/>
    <w:rsid w:val="27531BDA"/>
    <w:rsid w:val="2769195B"/>
    <w:rsid w:val="278301EA"/>
    <w:rsid w:val="2795297B"/>
    <w:rsid w:val="279938C3"/>
    <w:rsid w:val="27B73209"/>
    <w:rsid w:val="27BB1632"/>
    <w:rsid w:val="27CB6172"/>
    <w:rsid w:val="27D52B4D"/>
    <w:rsid w:val="27FF0D74"/>
    <w:rsid w:val="280B7BC3"/>
    <w:rsid w:val="280E0EF6"/>
    <w:rsid w:val="28277120"/>
    <w:rsid w:val="28486AB3"/>
    <w:rsid w:val="284877C3"/>
    <w:rsid w:val="284D6D1F"/>
    <w:rsid w:val="285F6841"/>
    <w:rsid w:val="286B1703"/>
    <w:rsid w:val="286C4031"/>
    <w:rsid w:val="287265EE"/>
    <w:rsid w:val="28B40580"/>
    <w:rsid w:val="28D2408A"/>
    <w:rsid w:val="28D93E4C"/>
    <w:rsid w:val="28ED2118"/>
    <w:rsid w:val="28ED236C"/>
    <w:rsid w:val="28F96D0F"/>
    <w:rsid w:val="29030EDA"/>
    <w:rsid w:val="2909272D"/>
    <w:rsid w:val="290F02E0"/>
    <w:rsid w:val="292A6EC8"/>
    <w:rsid w:val="293A2527"/>
    <w:rsid w:val="293E2974"/>
    <w:rsid w:val="29453CC8"/>
    <w:rsid w:val="2963668A"/>
    <w:rsid w:val="29645C16"/>
    <w:rsid w:val="29712D49"/>
    <w:rsid w:val="2973261D"/>
    <w:rsid w:val="29736FE5"/>
    <w:rsid w:val="298962E5"/>
    <w:rsid w:val="298D3A07"/>
    <w:rsid w:val="29954C89"/>
    <w:rsid w:val="299C5AE8"/>
    <w:rsid w:val="29E247ED"/>
    <w:rsid w:val="29F37C02"/>
    <w:rsid w:val="2A375D41"/>
    <w:rsid w:val="2A7C1C44"/>
    <w:rsid w:val="2A881ACC"/>
    <w:rsid w:val="2A9867EC"/>
    <w:rsid w:val="2A994305"/>
    <w:rsid w:val="2ACF7D27"/>
    <w:rsid w:val="2AE6153A"/>
    <w:rsid w:val="2AE70C2A"/>
    <w:rsid w:val="2AE91383"/>
    <w:rsid w:val="2AFE23BA"/>
    <w:rsid w:val="2B9351F9"/>
    <w:rsid w:val="2B9664CC"/>
    <w:rsid w:val="2B9D1BD3"/>
    <w:rsid w:val="2BD055C3"/>
    <w:rsid w:val="2BDF7973"/>
    <w:rsid w:val="2BFC07F2"/>
    <w:rsid w:val="2BFD143A"/>
    <w:rsid w:val="2C030E8A"/>
    <w:rsid w:val="2C066756"/>
    <w:rsid w:val="2C4B5AD3"/>
    <w:rsid w:val="2C5801F0"/>
    <w:rsid w:val="2C581F9E"/>
    <w:rsid w:val="2C5E2AE6"/>
    <w:rsid w:val="2C615151"/>
    <w:rsid w:val="2C952E29"/>
    <w:rsid w:val="2CB02F40"/>
    <w:rsid w:val="2CB76981"/>
    <w:rsid w:val="2CD535EF"/>
    <w:rsid w:val="2CD979CA"/>
    <w:rsid w:val="2CEC4B80"/>
    <w:rsid w:val="2CEC6B9E"/>
    <w:rsid w:val="2D2C05A7"/>
    <w:rsid w:val="2D465E11"/>
    <w:rsid w:val="2D536E7A"/>
    <w:rsid w:val="2DA632A6"/>
    <w:rsid w:val="2DAA20F9"/>
    <w:rsid w:val="2DB33930"/>
    <w:rsid w:val="2DB62480"/>
    <w:rsid w:val="2DBA4B72"/>
    <w:rsid w:val="2DCC054E"/>
    <w:rsid w:val="2DD2610D"/>
    <w:rsid w:val="2DFA155E"/>
    <w:rsid w:val="2E007628"/>
    <w:rsid w:val="2E02328A"/>
    <w:rsid w:val="2E073C7C"/>
    <w:rsid w:val="2E1C279B"/>
    <w:rsid w:val="2E3B530B"/>
    <w:rsid w:val="2E4459F4"/>
    <w:rsid w:val="2E7110F5"/>
    <w:rsid w:val="2E813A2E"/>
    <w:rsid w:val="2E81758A"/>
    <w:rsid w:val="2E8D0030"/>
    <w:rsid w:val="2EFF232D"/>
    <w:rsid w:val="2F0876B5"/>
    <w:rsid w:val="2F386C31"/>
    <w:rsid w:val="2F647A35"/>
    <w:rsid w:val="2F776BDF"/>
    <w:rsid w:val="2F827A5E"/>
    <w:rsid w:val="2F911A4F"/>
    <w:rsid w:val="2FA322D7"/>
    <w:rsid w:val="2FA65EC1"/>
    <w:rsid w:val="2FB248B0"/>
    <w:rsid w:val="2FBA3099"/>
    <w:rsid w:val="2FBA5F25"/>
    <w:rsid w:val="2FCD5D5B"/>
    <w:rsid w:val="2FDC6A42"/>
    <w:rsid w:val="2FE204FD"/>
    <w:rsid w:val="300D27B6"/>
    <w:rsid w:val="30324007"/>
    <w:rsid w:val="303B19BB"/>
    <w:rsid w:val="303E7CF5"/>
    <w:rsid w:val="30410E15"/>
    <w:rsid w:val="304707A2"/>
    <w:rsid w:val="304B7410"/>
    <w:rsid w:val="305A130B"/>
    <w:rsid w:val="30817D16"/>
    <w:rsid w:val="30B75EDA"/>
    <w:rsid w:val="30EA7294"/>
    <w:rsid w:val="30F22C18"/>
    <w:rsid w:val="31305298"/>
    <w:rsid w:val="313A6116"/>
    <w:rsid w:val="31A041CB"/>
    <w:rsid w:val="31D40319"/>
    <w:rsid w:val="31D433CA"/>
    <w:rsid w:val="32180206"/>
    <w:rsid w:val="32364B30"/>
    <w:rsid w:val="32743D5D"/>
    <w:rsid w:val="32B31CDC"/>
    <w:rsid w:val="32C72D60"/>
    <w:rsid w:val="32D26469"/>
    <w:rsid w:val="32D43CCF"/>
    <w:rsid w:val="32ED3D71"/>
    <w:rsid w:val="331B697D"/>
    <w:rsid w:val="331D6C5F"/>
    <w:rsid w:val="336851BD"/>
    <w:rsid w:val="336A2CE3"/>
    <w:rsid w:val="338D64EF"/>
    <w:rsid w:val="33CF2B46"/>
    <w:rsid w:val="33DB2E25"/>
    <w:rsid w:val="33E74334"/>
    <w:rsid w:val="33EF77E5"/>
    <w:rsid w:val="34053C0C"/>
    <w:rsid w:val="3494763A"/>
    <w:rsid w:val="349974E7"/>
    <w:rsid w:val="34C36335"/>
    <w:rsid w:val="34C42847"/>
    <w:rsid w:val="34D93120"/>
    <w:rsid w:val="34E56493"/>
    <w:rsid w:val="34EB0CD0"/>
    <w:rsid w:val="34FC1B12"/>
    <w:rsid w:val="35112B4A"/>
    <w:rsid w:val="35425726"/>
    <w:rsid w:val="358374A1"/>
    <w:rsid w:val="35C0308E"/>
    <w:rsid w:val="35C26A7A"/>
    <w:rsid w:val="35CE3765"/>
    <w:rsid w:val="360B41F6"/>
    <w:rsid w:val="36237179"/>
    <w:rsid w:val="36356EAC"/>
    <w:rsid w:val="365F6841"/>
    <w:rsid w:val="36B06FFD"/>
    <w:rsid w:val="36BA5F52"/>
    <w:rsid w:val="36CA265A"/>
    <w:rsid w:val="36F23C0E"/>
    <w:rsid w:val="36FF4C2D"/>
    <w:rsid w:val="374D01DF"/>
    <w:rsid w:val="374E3303"/>
    <w:rsid w:val="37594A21"/>
    <w:rsid w:val="37597384"/>
    <w:rsid w:val="375F68D7"/>
    <w:rsid w:val="377E5277"/>
    <w:rsid w:val="37823111"/>
    <w:rsid w:val="379B1D56"/>
    <w:rsid w:val="37B26A07"/>
    <w:rsid w:val="37B565B2"/>
    <w:rsid w:val="37C4673A"/>
    <w:rsid w:val="37D01583"/>
    <w:rsid w:val="37F16B54"/>
    <w:rsid w:val="37F45765"/>
    <w:rsid w:val="37F665FF"/>
    <w:rsid w:val="37F75AC9"/>
    <w:rsid w:val="381C47C8"/>
    <w:rsid w:val="38284F1B"/>
    <w:rsid w:val="384B0C09"/>
    <w:rsid w:val="38521F98"/>
    <w:rsid w:val="38561184"/>
    <w:rsid w:val="38683569"/>
    <w:rsid w:val="3881462B"/>
    <w:rsid w:val="38B14F10"/>
    <w:rsid w:val="38BE13DB"/>
    <w:rsid w:val="390E4110"/>
    <w:rsid w:val="393F251C"/>
    <w:rsid w:val="39812B34"/>
    <w:rsid w:val="39922F2D"/>
    <w:rsid w:val="399B6AA3"/>
    <w:rsid w:val="39A700C1"/>
    <w:rsid w:val="39A94D6E"/>
    <w:rsid w:val="39AE31FE"/>
    <w:rsid w:val="39DB3B05"/>
    <w:rsid w:val="3A002A5F"/>
    <w:rsid w:val="3A0E7E72"/>
    <w:rsid w:val="3A170D7D"/>
    <w:rsid w:val="3A2F78B9"/>
    <w:rsid w:val="3A30455A"/>
    <w:rsid w:val="3A3C6A5B"/>
    <w:rsid w:val="3A487A68"/>
    <w:rsid w:val="3A495D3A"/>
    <w:rsid w:val="3A4A561C"/>
    <w:rsid w:val="3A524C0D"/>
    <w:rsid w:val="3A530FD7"/>
    <w:rsid w:val="3A6230F7"/>
    <w:rsid w:val="3A661D2A"/>
    <w:rsid w:val="3A797CAF"/>
    <w:rsid w:val="3AB67A36"/>
    <w:rsid w:val="3AD24D52"/>
    <w:rsid w:val="3AE13040"/>
    <w:rsid w:val="3B011F11"/>
    <w:rsid w:val="3B04160B"/>
    <w:rsid w:val="3B085506"/>
    <w:rsid w:val="3B117EE8"/>
    <w:rsid w:val="3B184749"/>
    <w:rsid w:val="3B4419E7"/>
    <w:rsid w:val="3B6A0B25"/>
    <w:rsid w:val="3BAF3A43"/>
    <w:rsid w:val="3BB7762F"/>
    <w:rsid w:val="3BB9547E"/>
    <w:rsid w:val="3BF023D9"/>
    <w:rsid w:val="3BF32EFD"/>
    <w:rsid w:val="3C097EF0"/>
    <w:rsid w:val="3C664263"/>
    <w:rsid w:val="3C722D7D"/>
    <w:rsid w:val="3CAD762D"/>
    <w:rsid w:val="3CB21257"/>
    <w:rsid w:val="3CBF08B8"/>
    <w:rsid w:val="3CBF5D5A"/>
    <w:rsid w:val="3CEA6B01"/>
    <w:rsid w:val="3CF4361D"/>
    <w:rsid w:val="3CF7057A"/>
    <w:rsid w:val="3D197528"/>
    <w:rsid w:val="3D1B75AF"/>
    <w:rsid w:val="3D40752D"/>
    <w:rsid w:val="3D4D0ABF"/>
    <w:rsid w:val="3D7465ED"/>
    <w:rsid w:val="3D801355"/>
    <w:rsid w:val="3D834F26"/>
    <w:rsid w:val="3D924F47"/>
    <w:rsid w:val="3DB01C3A"/>
    <w:rsid w:val="3DBD6105"/>
    <w:rsid w:val="3DD60F75"/>
    <w:rsid w:val="3DF504B9"/>
    <w:rsid w:val="3E0E4666"/>
    <w:rsid w:val="3E111FAD"/>
    <w:rsid w:val="3E334A2F"/>
    <w:rsid w:val="3E396BE6"/>
    <w:rsid w:val="3E7A2248"/>
    <w:rsid w:val="3E8B2FC1"/>
    <w:rsid w:val="3E9D5D4C"/>
    <w:rsid w:val="3EA329EF"/>
    <w:rsid w:val="3EAA058E"/>
    <w:rsid w:val="3EB05C6A"/>
    <w:rsid w:val="3EC34DC2"/>
    <w:rsid w:val="3EDF6309"/>
    <w:rsid w:val="3EF83866"/>
    <w:rsid w:val="3F253F62"/>
    <w:rsid w:val="3F357796"/>
    <w:rsid w:val="3F424B14"/>
    <w:rsid w:val="3F473ED8"/>
    <w:rsid w:val="3FB96C6E"/>
    <w:rsid w:val="3FBA6DA0"/>
    <w:rsid w:val="3FE456AC"/>
    <w:rsid w:val="3FEE07F8"/>
    <w:rsid w:val="3FEE25A6"/>
    <w:rsid w:val="3FF61771"/>
    <w:rsid w:val="3FFA03CE"/>
    <w:rsid w:val="3FFF47B3"/>
    <w:rsid w:val="40175FA1"/>
    <w:rsid w:val="40354679"/>
    <w:rsid w:val="403D7CE3"/>
    <w:rsid w:val="405326C2"/>
    <w:rsid w:val="40606386"/>
    <w:rsid w:val="40B414F2"/>
    <w:rsid w:val="40F0234E"/>
    <w:rsid w:val="40F46CAF"/>
    <w:rsid w:val="40FC5196"/>
    <w:rsid w:val="41061B71"/>
    <w:rsid w:val="41150906"/>
    <w:rsid w:val="41263FC1"/>
    <w:rsid w:val="413B181B"/>
    <w:rsid w:val="41553397"/>
    <w:rsid w:val="41822C66"/>
    <w:rsid w:val="41A33F03"/>
    <w:rsid w:val="41A84C6F"/>
    <w:rsid w:val="41A96E8D"/>
    <w:rsid w:val="41BA5704"/>
    <w:rsid w:val="41E01EE8"/>
    <w:rsid w:val="41F610A8"/>
    <w:rsid w:val="41FD2F74"/>
    <w:rsid w:val="41FF4521"/>
    <w:rsid w:val="421C0F3D"/>
    <w:rsid w:val="422971D8"/>
    <w:rsid w:val="423C5293"/>
    <w:rsid w:val="424D29C3"/>
    <w:rsid w:val="42862F6A"/>
    <w:rsid w:val="428B1063"/>
    <w:rsid w:val="42A31D6D"/>
    <w:rsid w:val="42CA1AE2"/>
    <w:rsid w:val="42F3370E"/>
    <w:rsid w:val="42FD0171"/>
    <w:rsid w:val="43257FF0"/>
    <w:rsid w:val="433078C8"/>
    <w:rsid w:val="433F57AF"/>
    <w:rsid w:val="43462185"/>
    <w:rsid w:val="434756D5"/>
    <w:rsid w:val="4360092E"/>
    <w:rsid w:val="436E76FB"/>
    <w:rsid w:val="43797959"/>
    <w:rsid w:val="437F025C"/>
    <w:rsid w:val="438374A9"/>
    <w:rsid w:val="439C7CC8"/>
    <w:rsid w:val="439E25D4"/>
    <w:rsid w:val="43B109C9"/>
    <w:rsid w:val="43BB2F90"/>
    <w:rsid w:val="43BE7955"/>
    <w:rsid w:val="43C72CC1"/>
    <w:rsid w:val="43D1290A"/>
    <w:rsid w:val="43F947B9"/>
    <w:rsid w:val="441445A5"/>
    <w:rsid w:val="441647C1"/>
    <w:rsid w:val="444C67F0"/>
    <w:rsid w:val="444D2FEC"/>
    <w:rsid w:val="446948F1"/>
    <w:rsid w:val="44753296"/>
    <w:rsid w:val="449C4CC6"/>
    <w:rsid w:val="44CB1108"/>
    <w:rsid w:val="44D206E8"/>
    <w:rsid w:val="44D24738"/>
    <w:rsid w:val="450B59A8"/>
    <w:rsid w:val="452C22B5"/>
    <w:rsid w:val="453E6F8C"/>
    <w:rsid w:val="454774F8"/>
    <w:rsid w:val="455235D7"/>
    <w:rsid w:val="45672013"/>
    <w:rsid w:val="45796DB6"/>
    <w:rsid w:val="457B2B2E"/>
    <w:rsid w:val="45937951"/>
    <w:rsid w:val="459B6D2C"/>
    <w:rsid w:val="45C629D3"/>
    <w:rsid w:val="46003033"/>
    <w:rsid w:val="460F61CE"/>
    <w:rsid w:val="461478C6"/>
    <w:rsid w:val="461D3BE5"/>
    <w:rsid w:val="462103E3"/>
    <w:rsid w:val="4622162B"/>
    <w:rsid w:val="46234537"/>
    <w:rsid w:val="462E5E0E"/>
    <w:rsid w:val="465758BB"/>
    <w:rsid w:val="46665A96"/>
    <w:rsid w:val="467005E1"/>
    <w:rsid w:val="46AB1FDF"/>
    <w:rsid w:val="47482DC2"/>
    <w:rsid w:val="475B77EB"/>
    <w:rsid w:val="479351F1"/>
    <w:rsid w:val="4799373F"/>
    <w:rsid w:val="47C87B80"/>
    <w:rsid w:val="47E81FD1"/>
    <w:rsid w:val="47EF6643"/>
    <w:rsid w:val="480F4E7E"/>
    <w:rsid w:val="483E609B"/>
    <w:rsid w:val="48504093"/>
    <w:rsid w:val="48523A6E"/>
    <w:rsid w:val="48627FD5"/>
    <w:rsid w:val="48731B3C"/>
    <w:rsid w:val="48755B39"/>
    <w:rsid w:val="487A1F98"/>
    <w:rsid w:val="48825F81"/>
    <w:rsid w:val="488B6D72"/>
    <w:rsid w:val="48AB50B7"/>
    <w:rsid w:val="48AC74A2"/>
    <w:rsid w:val="48BB1493"/>
    <w:rsid w:val="48D4476D"/>
    <w:rsid w:val="48F86243"/>
    <w:rsid w:val="48F93F0D"/>
    <w:rsid w:val="49173114"/>
    <w:rsid w:val="49465201"/>
    <w:rsid w:val="49484B80"/>
    <w:rsid w:val="4961203A"/>
    <w:rsid w:val="498B70B7"/>
    <w:rsid w:val="49C66341"/>
    <w:rsid w:val="49CB1BAA"/>
    <w:rsid w:val="49DF2CCE"/>
    <w:rsid w:val="49FC1D63"/>
    <w:rsid w:val="4A115AFF"/>
    <w:rsid w:val="4A18679F"/>
    <w:rsid w:val="4A197060"/>
    <w:rsid w:val="4A3634C7"/>
    <w:rsid w:val="4A4F003F"/>
    <w:rsid w:val="4A7B2D08"/>
    <w:rsid w:val="4A995804"/>
    <w:rsid w:val="4AB60164"/>
    <w:rsid w:val="4AF75827"/>
    <w:rsid w:val="4B0215FB"/>
    <w:rsid w:val="4B351200"/>
    <w:rsid w:val="4B46598C"/>
    <w:rsid w:val="4B48505D"/>
    <w:rsid w:val="4B5D416C"/>
    <w:rsid w:val="4B6B6E2B"/>
    <w:rsid w:val="4B944949"/>
    <w:rsid w:val="4B9E79B0"/>
    <w:rsid w:val="4BDE0179"/>
    <w:rsid w:val="4BE909E0"/>
    <w:rsid w:val="4C1E4213"/>
    <w:rsid w:val="4C4719BC"/>
    <w:rsid w:val="4C484FC2"/>
    <w:rsid w:val="4CFD68CF"/>
    <w:rsid w:val="4D156CC4"/>
    <w:rsid w:val="4D211A69"/>
    <w:rsid w:val="4D447CA9"/>
    <w:rsid w:val="4D4A33A3"/>
    <w:rsid w:val="4D4C13A0"/>
    <w:rsid w:val="4D5A74CD"/>
    <w:rsid w:val="4DA31884"/>
    <w:rsid w:val="4DAC584E"/>
    <w:rsid w:val="4DBD7A5B"/>
    <w:rsid w:val="4DC55756"/>
    <w:rsid w:val="4DD03C33"/>
    <w:rsid w:val="4DDA223F"/>
    <w:rsid w:val="4E2128C4"/>
    <w:rsid w:val="4E226450"/>
    <w:rsid w:val="4E2E5285"/>
    <w:rsid w:val="4E305B24"/>
    <w:rsid w:val="4E3C6D19"/>
    <w:rsid w:val="4E714A94"/>
    <w:rsid w:val="4E7B3203"/>
    <w:rsid w:val="4E970BB5"/>
    <w:rsid w:val="4E9D1D67"/>
    <w:rsid w:val="4EBD2E1B"/>
    <w:rsid w:val="4EEF4BB3"/>
    <w:rsid w:val="4EF57C70"/>
    <w:rsid w:val="4F4C087D"/>
    <w:rsid w:val="4F701229"/>
    <w:rsid w:val="4F783904"/>
    <w:rsid w:val="4F8C6490"/>
    <w:rsid w:val="4FA0465B"/>
    <w:rsid w:val="4FB27FC3"/>
    <w:rsid w:val="4FCA4635"/>
    <w:rsid w:val="4FD672EE"/>
    <w:rsid w:val="50016325"/>
    <w:rsid w:val="50585DB8"/>
    <w:rsid w:val="508A77AF"/>
    <w:rsid w:val="50B05655"/>
    <w:rsid w:val="50B2693C"/>
    <w:rsid w:val="50DB3513"/>
    <w:rsid w:val="50DF4CBB"/>
    <w:rsid w:val="50E84DEF"/>
    <w:rsid w:val="50EE296F"/>
    <w:rsid w:val="50F9524E"/>
    <w:rsid w:val="51064A9D"/>
    <w:rsid w:val="51204076"/>
    <w:rsid w:val="51224A8E"/>
    <w:rsid w:val="512272B5"/>
    <w:rsid w:val="5130404F"/>
    <w:rsid w:val="513F7105"/>
    <w:rsid w:val="5155600C"/>
    <w:rsid w:val="515E5F9C"/>
    <w:rsid w:val="51735001"/>
    <w:rsid w:val="51770685"/>
    <w:rsid w:val="51C25640"/>
    <w:rsid w:val="524231FA"/>
    <w:rsid w:val="52464727"/>
    <w:rsid w:val="52493686"/>
    <w:rsid w:val="524E537D"/>
    <w:rsid w:val="52554706"/>
    <w:rsid w:val="52A22B41"/>
    <w:rsid w:val="52AD009F"/>
    <w:rsid w:val="52B618F7"/>
    <w:rsid w:val="52DF615E"/>
    <w:rsid w:val="5306406B"/>
    <w:rsid w:val="530E71FE"/>
    <w:rsid w:val="531719BC"/>
    <w:rsid w:val="531B1FA6"/>
    <w:rsid w:val="532976DE"/>
    <w:rsid w:val="53397B84"/>
    <w:rsid w:val="536F6BAF"/>
    <w:rsid w:val="5385101B"/>
    <w:rsid w:val="538A6632"/>
    <w:rsid w:val="538E1256"/>
    <w:rsid w:val="53A246D7"/>
    <w:rsid w:val="53BF0089"/>
    <w:rsid w:val="53C676BE"/>
    <w:rsid w:val="53C81568"/>
    <w:rsid w:val="53E04E54"/>
    <w:rsid w:val="53F11286"/>
    <w:rsid w:val="53F8242E"/>
    <w:rsid w:val="53FF0DCE"/>
    <w:rsid w:val="544E765F"/>
    <w:rsid w:val="54557A52"/>
    <w:rsid w:val="54563248"/>
    <w:rsid w:val="54703A7A"/>
    <w:rsid w:val="54BF40B9"/>
    <w:rsid w:val="54C4758E"/>
    <w:rsid w:val="54D43DB6"/>
    <w:rsid w:val="54EA7388"/>
    <w:rsid w:val="55090BE3"/>
    <w:rsid w:val="550B5550"/>
    <w:rsid w:val="55164621"/>
    <w:rsid w:val="55241393"/>
    <w:rsid w:val="552F656B"/>
    <w:rsid w:val="5535102C"/>
    <w:rsid w:val="55396965"/>
    <w:rsid w:val="55485423"/>
    <w:rsid w:val="55663F5B"/>
    <w:rsid w:val="55857A6A"/>
    <w:rsid w:val="55A35789"/>
    <w:rsid w:val="55C53951"/>
    <w:rsid w:val="55E22755"/>
    <w:rsid w:val="56144E81"/>
    <w:rsid w:val="5628031A"/>
    <w:rsid w:val="564E438D"/>
    <w:rsid w:val="565811D3"/>
    <w:rsid w:val="56682C5A"/>
    <w:rsid w:val="56847368"/>
    <w:rsid w:val="568774F1"/>
    <w:rsid w:val="569E3B91"/>
    <w:rsid w:val="56A3598E"/>
    <w:rsid w:val="56BC6B02"/>
    <w:rsid w:val="56CD49F1"/>
    <w:rsid w:val="56E11ADD"/>
    <w:rsid w:val="56FE711B"/>
    <w:rsid w:val="570507B5"/>
    <w:rsid w:val="5713358E"/>
    <w:rsid w:val="571903F8"/>
    <w:rsid w:val="57407B94"/>
    <w:rsid w:val="574F43DF"/>
    <w:rsid w:val="57821531"/>
    <w:rsid w:val="578D600F"/>
    <w:rsid w:val="57A203EE"/>
    <w:rsid w:val="57B30C6D"/>
    <w:rsid w:val="57BA03C5"/>
    <w:rsid w:val="57C774EE"/>
    <w:rsid w:val="57D4431F"/>
    <w:rsid w:val="57D759A1"/>
    <w:rsid w:val="5817300F"/>
    <w:rsid w:val="58296419"/>
    <w:rsid w:val="58315236"/>
    <w:rsid w:val="583358C5"/>
    <w:rsid w:val="58443253"/>
    <w:rsid w:val="584F474D"/>
    <w:rsid w:val="58981F2D"/>
    <w:rsid w:val="58AA3909"/>
    <w:rsid w:val="58B22DC4"/>
    <w:rsid w:val="58BF2129"/>
    <w:rsid w:val="591303CD"/>
    <w:rsid w:val="59570D64"/>
    <w:rsid w:val="59611BE3"/>
    <w:rsid w:val="597160E4"/>
    <w:rsid w:val="59C357D7"/>
    <w:rsid w:val="59E76183"/>
    <w:rsid w:val="59FC4325"/>
    <w:rsid w:val="5A07477E"/>
    <w:rsid w:val="5A0F7AEB"/>
    <w:rsid w:val="5A3F356B"/>
    <w:rsid w:val="5A5853FA"/>
    <w:rsid w:val="5A640752"/>
    <w:rsid w:val="5A6422E2"/>
    <w:rsid w:val="5A662370"/>
    <w:rsid w:val="5A7D6E49"/>
    <w:rsid w:val="5A951B44"/>
    <w:rsid w:val="5AA1498D"/>
    <w:rsid w:val="5AA1673B"/>
    <w:rsid w:val="5AB43C7E"/>
    <w:rsid w:val="5AB741B0"/>
    <w:rsid w:val="5AC30ECA"/>
    <w:rsid w:val="5AD9394C"/>
    <w:rsid w:val="5AEE0D7F"/>
    <w:rsid w:val="5B0637C0"/>
    <w:rsid w:val="5B104A15"/>
    <w:rsid w:val="5B59749D"/>
    <w:rsid w:val="5B7122E4"/>
    <w:rsid w:val="5BBA6088"/>
    <w:rsid w:val="5BD043CD"/>
    <w:rsid w:val="5BF94355"/>
    <w:rsid w:val="5C0056E3"/>
    <w:rsid w:val="5C007491"/>
    <w:rsid w:val="5C101EC9"/>
    <w:rsid w:val="5C515180"/>
    <w:rsid w:val="5C6A5CD5"/>
    <w:rsid w:val="5C766189"/>
    <w:rsid w:val="5C8E2CEF"/>
    <w:rsid w:val="5C910A31"/>
    <w:rsid w:val="5CA471A4"/>
    <w:rsid w:val="5CC91F79"/>
    <w:rsid w:val="5CD512A6"/>
    <w:rsid w:val="5CEC51D4"/>
    <w:rsid w:val="5D264C88"/>
    <w:rsid w:val="5D3970FE"/>
    <w:rsid w:val="5D4B6E32"/>
    <w:rsid w:val="5D501056"/>
    <w:rsid w:val="5D5061F6"/>
    <w:rsid w:val="5D6C7562"/>
    <w:rsid w:val="5D86286D"/>
    <w:rsid w:val="5D962635"/>
    <w:rsid w:val="5DC6077B"/>
    <w:rsid w:val="5DDB6408"/>
    <w:rsid w:val="5E183CE4"/>
    <w:rsid w:val="5E280F21"/>
    <w:rsid w:val="5E2F671E"/>
    <w:rsid w:val="5E391380"/>
    <w:rsid w:val="5E7B54F5"/>
    <w:rsid w:val="5E8D095F"/>
    <w:rsid w:val="5E961869"/>
    <w:rsid w:val="5EB246B7"/>
    <w:rsid w:val="5EB427B5"/>
    <w:rsid w:val="5ECC4572"/>
    <w:rsid w:val="5ECF75EF"/>
    <w:rsid w:val="5EDA046D"/>
    <w:rsid w:val="5EFF7ED4"/>
    <w:rsid w:val="5F037C1C"/>
    <w:rsid w:val="5F1917F3"/>
    <w:rsid w:val="5F287058"/>
    <w:rsid w:val="5F521D57"/>
    <w:rsid w:val="5F697A43"/>
    <w:rsid w:val="5F6B7317"/>
    <w:rsid w:val="5F9F5213"/>
    <w:rsid w:val="5FB7097E"/>
    <w:rsid w:val="5FEB7E99"/>
    <w:rsid w:val="5FF84D4A"/>
    <w:rsid w:val="5FF938B2"/>
    <w:rsid w:val="5FFB68ED"/>
    <w:rsid w:val="602D06DA"/>
    <w:rsid w:val="602D090F"/>
    <w:rsid w:val="60336BFF"/>
    <w:rsid w:val="603A1091"/>
    <w:rsid w:val="6064638C"/>
    <w:rsid w:val="608E3487"/>
    <w:rsid w:val="60924A0D"/>
    <w:rsid w:val="60D81297"/>
    <w:rsid w:val="60FE708C"/>
    <w:rsid w:val="6124695C"/>
    <w:rsid w:val="613C71BD"/>
    <w:rsid w:val="616B1851"/>
    <w:rsid w:val="616B7AA3"/>
    <w:rsid w:val="61852EC9"/>
    <w:rsid w:val="618B1F5D"/>
    <w:rsid w:val="61B52ACC"/>
    <w:rsid w:val="61E909C7"/>
    <w:rsid w:val="61EB473F"/>
    <w:rsid w:val="61FF1ED8"/>
    <w:rsid w:val="62187C45"/>
    <w:rsid w:val="623A0982"/>
    <w:rsid w:val="62436329"/>
    <w:rsid w:val="624F2F20"/>
    <w:rsid w:val="6256462F"/>
    <w:rsid w:val="6260512D"/>
    <w:rsid w:val="627D7A8D"/>
    <w:rsid w:val="627E55B4"/>
    <w:rsid w:val="62916733"/>
    <w:rsid w:val="62A4473C"/>
    <w:rsid w:val="62C53681"/>
    <w:rsid w:val="6300421A"/>
    <w:rsid w:val="63114E07"/>
    <w:rsid w:val="63292486"/>
    <w:rsid w:val="6348499B"/>
    <w:rsid w:val="635811C4"/>
    <w:rsid w:val="635F7193"/>
    <w:rsid w:val="63700B0C"/>
    <w:rsid w:val="6378787D"/>
    <w:rsid w:val="6380341F"/>
    <w:rsid w:val="6388493C"/>
    <w:rsid w:val="63C37C63"/>
    <w:rsid w:val="63F20007"/>
    <w:rsid w:val="64032214"/>
    <w:rsid w:val="643028DD"/>
    <w:rsid w:val="64395C36"/>
    <w:rsid w:val="643E149E"/>
    <w:rsid w:val="64416899"/>
    <w:rsid w:val="64520AA6"/>
    <w:rsid w:val="645C1924"/>
    <w:rsid w:val="64690037"/>
    <w:rsid w:val="646F33A1"/>
    <w:rsid w:val="64735E58"/>
    <w:rsid w:val="648669A1"/>
    <w:rsid w:val="648C7E02"/>
    <w:rsid w:val="64A31C67"/>
    <w:rsid w:val="64A612C0"/>
    <w:rsid w:val="64D12312"/>
    <w:rsid w:val="64E306E7"/>
    <w:rsid w:val="6517781D"/>
    <w:rsid w:val="652040F8"/>
    <w:rsid w:val="65293118"/>
    <w:rsid w:val="65456C72"/>
    <w:rsid w:val="655358C8"/>
    <w:rsid w:val="65575CDF"/>
    <w:rsid w:val="655A2039"/>
    <w:rsid w:val="655C5B9D"/>
    <w:rsid w:val="656E5DB3"/>
    <w:rsid w:val="659550EE"/>
    <w:rsid w:val="65964ABA"/>
    <w:rsid w:val="65B668C9"/>
    <w:rsid w:val="65DF3A1E"/>
    <w:rsid w:val="65E9543A"/>
    <w:rsid w:val="66012F2B"/>
    <w:rsid w:val="660A654B"/>
    <w:rsid w:val="6615622F"/>
    <w:rsid w:val="66810989"/>
    <w:rsid w:val="66A84F5F"/>
    <w:rsid w:val="66B5531C"/>
    <w:rsid w:val="66C57FB3"/>
    <w:rsid w:val="671B700D"/>
    <w:rsid w:val="67235885"/>
    <w:rsid w:val="672F50CE"/>
    <w:rsid w:val="673B1CC5"/>
    <w:rsid w:val="673F7ABB"/>
    <w:rsid w:val="67780C00"/>
    <w:rsid w:val="67997252"/>
    <w:rsid w:val="679B01F2"/>
    <w:rsid w:val="67AF38F8"/>
    <w:rsid w:val="67BB445F"/>
    <w:rsid w:val="67CA4DF7"/>
    <w:rsid w:val="67F26434"/>
    <w:rsid w:val="67F60DFC"/>
    <w:rsid w:val="67F87BB6"/>
    <w:rsid w:val="68444A0B"/>
    <w:rsid w:val="6861654E"/>
    <w:rsid w:val="687C2595"/>
    <w:rsid w:val="68924ABB"/>
    <w:rsid w:val="689773CF"/>
    <w:rsid w:val="68BF0103"/>
    <w:rsid w:val="68EA606B"/>
    <w:rsid w:val="68F44821"/>
    <w:rsid w:val="68F91E38"/>
    <w:rsid w:val="68FB6C36"/>
    <w:rsid w:val="69324065"/>
    <w:rsid w:val="694C01B1"/>
    <w:rsid w:val="698D1E1C"/>
    <w:rsid w:val="699C68A6"/>
    <w:rsid w:val="69FB04DB"/>
    <w:rsid w:val="69FC398E"/>
    <w:rsid w:val="6A1B1B6D"/>
    <w:rsid w:val="6A1C016A"/>
    <w:rsid w:val="6A2124C5"/>
    <w:rsid w:val="6A3511FF"/>
    <w:rsid w:val="6A4A185E"/>
    <w:rsid w:val="6A53218D"/>
    <w:rsid w:val="6A5F5CCB"/>
    <w:rsid w:val="6A616079"/>
    <w:rsid w:val="6A8B1493"/>
    <w:rsid w:val="6ACB3360"/>
    <w:rsid w:val="6ADA17F5"/>
    <w:rsid w:val="6AE44D6F"/>
    <w:rsid w:val="6B2D401B"/>
    <w:rsid w:val="6B364C7D"/>
    <w:rsid w:val="6B4750DC"/>
    <w:rsid w:val="6B4B1D11"/>
    <w:rsid w:val="6B4C1CCC"/>
    <w:rsid w:val="6B4F5BCB"/>
    <w:rsid w:val="6B912876"/>
    <w:rsid w:val="6BBB58D5"/>
    <w:rsid w:val="6BEC7A32"/>
    <w:rsid w:val="6C0D39C5"/>
    <w:rsid w:val="6C272818"/>
    <w:rsid w:val="6C305B70"/>
    <w:rsid w:val="6C623A98"/>
    <w:rsid w:val="6C641928"/>
    <w:rsid w:val="6C77379F"/>
    <w:rsid w:val="6C7C6837"/>
    <w:rsid w:val="6C845E40"/>
    <w:rsid w:val="6CA55C4C"/>
    <w:rsid w:val="6CD04C5E"/>
    <w:rsid w:val="6CDD0F7C"/>
    <w:rsid w:val="6CE250EC"/>
    <w:rsid w:val="6CE4695B"/>
    <w:rsid w:val="6CE73B8C"/>
    <w:rsid w:val="6D14188E"/>
    <w:rsid w:val="6D443CD5"/>
    <w:rsid w:val="6D48513C"/>
    <w:rsid w:val="6D995C90"/>
    <w:rsid w:val="6DA5433C"/>
    <w:rsid w:val="6DE22516"/>
    <w:rsid w:val="6DE309C1"/>
    <w:rsid w:val="6E153270"/>
    <w:rsid w:val="6E740E0F"/>
    <w:rsid w:val="6E7A7A9D"/>
    <w:rsid w:val="6EAE7189"/>
    <w:rsid w:val="6ED773C9"/>
    <w:rsid w:val="6EEF7CDF"/>
    <w:rsid w:val="6EFE0743"/>
    <w:rsid w:val="6F114299"/>
    <w:rsid w:val="6F1910C7"/>
    <w:rsid w:val="6F196D90"/>
    <w:rsid w:val="6F1C6901"/>
    <w:rsid w:val="6F20011E"/>
    <w:rsid w:val="6F3D7C17"/>
    <w:rsid w:val="6F546189"/>
    <w:rsid w:val="6F6D447C"/>
    <w:rsid w:val="6F8710AC"/>
    <w:rsid w:val="6FBB2BF0"/>
    <w:rsid w:val="6FE50A8A"/>
    <w:rsid w:val="6FEF7AF1"/>
    <w:rsid w:val="6FF44FCD"/>
    <w:rsid w:val="70111815"/>
    <w:rsid w:val="70233A54"/>
    <w:rsid w:val="7064228D"/>
    <w:rsid w:val="706978A3"/>
    <w:rsid w:val="70897F9D"/>
    <w:rsid w:val="70A408DB"/>
    <w:rsid w:val="70B754F7"/>
    <w:rsid w:val="70C5450E"/>
    <w:rsid w:val="70E10D25"/>
    <w:rsid w:val="70F46326"/>
    <w:rsid w:val="71324139"/>
    <w:rsid w:val="715012CA"/>
    <w:rsid w:val="717B7B80"/>
    <w:rsid w:val="71802208"/>
    <w:rsid w:val="71D61B0B"/>
    <w:rsid w:val="71DF68F4"/>
    <w:rsid w:val="720A4EA2"/>
    <w:rsid w:val="720F297F"/>
    <w:rsid w:val="7216199F"/>
    <w:rsid w:val="72414680"/>
    <w:rsid w:val="726063F0"/>
    <w:rsid w:val="72780308"/>
    <w:rsid w:val="7298446F"/>
    <w:rsid w:val="72993A3E"/>
    <w:rsid w:val="729C3F60"/>
    <w:rsid w:val="72A050D2"/>
    <w:rsid w:val="72AF3D62"/>
    <w:rsid w:val="72C61182"/>
    <w:rsid w:val="72E47ECE"/>
    <w:rsid w:val="72F378F8"/>
    <w:rsid w:val="733D4D01"/>
    <w:rsid w:val="73610AEF"/>
    <w:rsid w:val="73666139"/>
    <w:rsid w:val="736E45A2"/>
    <w:rsid w:val="73830C7C"/>
    <w:rsid w:val="73852C46"/>
    <w:rsid w:val="73947C88"/>
    <w:rsid w:val="73E334C8"/>
    <w:rsid w:val="74143FCA"/>
    <w:rsid w:val="74461E78"/>
    <w:rsid w:val="746F6706"/>
    <w:rsid w:val="74817B6B"/>
    <w:rsid w:val="748E6A91"/>
    <w:rsid w:val="74B1183C"/>
    <w:rsid w:val="74C96B62"/>
    <w:rsid w:val="74D245A1"/>
    <w:rsid w:val="74E0132E"/>
    <w:rsid w:val="75194C26"/>
    <w:rsid w:val="75216E5D"/>
    <w:rsid w:val="752E4C17"/>
    <w:rsid w:val="755D72B0"/>
    <w:rsid w:val="756D4B19"/>
    <w:rsid w:val="7582790C"/>
    <w:rsid w:val="758D7ACA"/>
    <w:rsid w:val="75937CC4"/>
    <w:rsid w:val="75DC7B93"/>
    <w:rsid w:val="76285B0A"/>
    <w:rsid w:val="762C1090"/>
    <w:rsid w:val="763A2732"/>
    <w:rsid w:val="763D7808"/>
    <w:rsid w:val="764315A7"/>
    <w:rsid w:val="764C0E19"/>
    <w:rsid w:val="764F0EE4"/>
    <w:rsid w:val="76500BBB"/>
    <w:rsid w:val="766045EE"/>
    <w:rsid w:val="7719504D"/>
    <w:rsid w:val="772147DD"/>
    <w:rsid w:val="7724681C"/>
    <w:rsid w:val="77380D8A"/>
    <w:rsid w:val="775C510E"/>
    <w:rsid w:val="775D1479"/>
    <w:rsid w:val="77764E98"/>
    <w:rsid w:val="777C666B"/>
    <w:rsid w:val="77892265"/>
    <w:rsid w:val="77DA2E34"/>
    <w:rsid w:val="77E50FD9"/>
    <w:rsid w:val="77F31A1E"/>
    <w:rsid w:val="77F9775E"/>
    <w:rsid w:val="78341A4E"/>
    <w:rsid w:val="784D4BDF"/>
    <w:rsid w:val="785C7CED"/>
    <w:rsid w:val="7871727F"/>
    <w:rsid w:val="78793335"/>
    <w:rsid w:val="78961451"/>
    <w:rsid w:val="78D358E9"/>
    <w:rsid w:val="78DB50B6"/>
    <w:rsid w:val="78EE6B97"/>
    <w:rsid w:val="78F14E59"/>
    <w:rsid w:val="79142376"/>
    <w:rsid w:val="791A5BDE"/>
    <w:rsid w:val="79246ED0"/>
    <w:rsid w:val="79266883"/>
    <w:rsid w:val="793B7903"/>
    <w:rsid w:val="79517126"/>
    <w:rsid w:val="796E7171"/>
    <w:rsid w:val="79832B1E"/>
    <w:rsid w:val="79B52ADC"/>
    <w:rsid w:val="79D07C49"/>
    <w:rsid w:val="79FC3536"/>
    <w:rsid w:val="7A0B7864"/>
    <w:rsid w:val="7A0F0131"/>
    <w:rsid w:val="7A15027D"/>
    <w:rsid w:val="7A230BC5"/>
    <w:rsid w:val="7A2465E9"/>
    <w:rsid w:val="7A2D540F"/>
    <w:rsid w:val="7A432210"/>
    <w:rsid w:val="7A505630"/>
    <w:rsid w:val="7A683453"/>
    <w:rsid w:val="7A88273F"/>
    <w:rsid w:val="7AA716F4"/>
    <w:rsid w:val="7AB91427"/>
    <w:rsid w:val="7AC57DCC"/>
    <w:rsid w:val="7ACF6A42"/>
    <w:rsid w:val="7ADB6D79"/>
    <w:rsid w:val="7AF2415B"/>
    <w:rsid w:val="7AFA6FFD"/>
    <w:rsid w:val="7AFE3D7E"/>
    <w:rsid w:val="7B0C00A5"/>
    <w:rsid w:val="7B2014A6"/>
    <w:rsid w:val="7B4038F6"/>
    <w:rsid w:val="7B547823"/>
    <w:rsid w:val="7B642A48"/>
    <w:rsid w:val="7B7D3FA1"/>
    <w:rsid w:val="7BB06386"/>
    <w:rsid w:val="7BB61BE6"/>
    <w:rsid w:val="7BC6441E"/>
    <w:rsid w:val="7BE17914"/>
    <w:rsid w:val="7C1167C1"/>
    <w:rsid w:val="7C1456CD"/>
    <w:rsid w:val="7C276F98"/>
    <w:rsid w:val="7C2F7F12"/>
    <w:rsid w:val="7C374CF9"/>
    <w:rsid w:val="7C3866D8"/>
    <w:rsid w:val="7C4D776D"/>
    <w:rsid w:val="7C683E07"/>
    <w:rsid w:val="7C6D071B"/>
    <w:rsid w:val="7C975B88"/>
    <w:rsid w:val="7CDA20DD"/>
    <w:rsid w:val="7D0A5F6A"/>
    <w:rsid w:val="7D2B4568"/>
    <w:rsid w:val="7D797974"/>
    <w:rsid w:val="7D7D04EA"/>
    <w:rsid w:val="7D871368"/>
    <w:rsid w:val="7D893333"/>
    <w:rsid w:val="7D9074D5"/>
    <w:rsid w:val="7D95525E"/>
    <w:rsid w:val="7D983EE3"/>
    <w:rsid w:val="7DC20ABD"/>
    <w:rsid w:val="7DDC0C74"/>
    <w:rsid w:val="7E204115"/>
    <w:rsid w:val="7E361DB4"/>
    <w:rsid w:val="7E362383"/>
    <w:rsid w:val="7E430A4D"/>
    <w:rsid w:val="7E5751DF"/>
    <w:rsid w:val="7E8C0464"/>
    <w:rsid w:val="7E957AB5"/>
    <w:rsid w:val="7ECD4B5B"/>
    <w:rsid w:val="7F08297D"/>
    <w:rsid w:val="7F0864D9"/>
    <w:rsid w:val="7F0C421B"/>
    <w:rsid w:val="7F0D3BDC"/>
    <w:rsid w:val="7F2869A1"/>
    <w:rsid w:val="7F7A1B59"/>
    <w:rsid w:val="7F9D4E73"/>
    <w:rsid w:val="7FA95426"/>
    <w:rsid w:val="7FAE52D2"/>
    <w:rsid w:val="7FB5625E"/>
    <w:rsid w:val="7FBB53D3"/>
    <w:rsid w:val="7FCA378E"/>
    <w:rsid w:val="7FD10FC1"/>
    <w:rsid w:val="7FFD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5">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8">
    <w:name w:val="Default Paragraph Font"/>
    <w:autoRedefine/>
    <w:semiHidden/>
    <w:qFormat/>
    <w:uiPriority w:val="0"/>
  </w:style>
  <w:style w:type="table" w:default="1" w:styleId="2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7">
    <w:name w:val="Normal Indent"/>
    <w:basedOn w:val="1"/>
    <w:next w:val="8"/>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8">
    <w:name w:val="Body Text Indent"/>
    <w:basedOn w:val="1"/>
    <w:next w:val="1"/>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9">
    <w:name w:val="Body Text"/>
    <w:basedOn w:val="1"/>
    <w:next w:val="10"/>
    <w:autoRedefine/>
    <w:qFormat/>
    <w:uiPriority w:val="0"/>
    <w:pPr>
      <w:spacing w:after="120" w:afterLines="0" w:afterAutospacing="0"/>
    </w:pPr>
  </w:style>
  <w:style w:type="paragraph" w:styleId="10">
    <w:name w:val="toc 4"/>
    <w:basedOn w:val="1"/>
    <w:next w:val="1"/>
    <w:qFormat/>
    <w:uiPriority w:val="0"/>
    <w:pPr>
      <w:wordWrap w:val="0"/>
      <w:ind w:left="850"/>
      <w:jc w:val="both"/>
    </w:pPr>
    <w:rPr>
      <w:rFonts w:ascii="Calibri" w:hAnsi="Calibri"/>
      <w:sz w:val="21"/>
      <w:lang w:val="en-US" w:eastAsia="zh-CN" w:bidi="ar-SA"/>
    </w:rPr>
  </w:style>
  <w:style w:type="paragraph" w:styleId="11">
    <w:name w:val="Plain Text"/>
    <w:basedOn w:val="1"/>
    <w:next w:val="12"/>
    <w:autoRedefine/>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2">
    <w:name w:val="Default"/>
    <w:next w:val="13"/>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Date"/>
    <w:basedOn w:val="1"/>
    <w:next w:val="1"/>
    <w:autoRedefine/>
    <w:qFormat/>
    <w:uiPriority w:val="0"/>
    <w:pPr>
      <w:ind w:leftChars="2500"/>
    </w:pPr>
    <w:rPr>
      <w:rFonts w:hint="eastAsia" w:ascii="宋体" w:hAnsi="宋体"/>
      <w:snapToGrid/>
      <w:kern w:val="2"/>
      <w:sz w:val="24"/>
    </w:rPr>
  </w:style>
  <w:style w:type="paragraph" w:styleId="15">
    <w:name w:val="Body Text Indent 2"/>
    <w:next w:val="16"/>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autoRedefine/>
    <w:qFormat/>
    <w:uiPriority w:val="0"/>
    <w:pPr>
      <w:ind w:left="200" w:hanging="200" w:hangingChars="200"/>
    </w:pPr>
    <w:rPr>
      <w:sz w:val="28"/>
    </w:rPr>
  </w:style>
  <w:style w:type="paragraph" w:styleId="20">
    <w:name w:val="toc 6"/>
    <w:basedOn w:val="1"/>
    <w:next w:val="1"/>
    <w:autoRedefine/>
    <w:unhideWhenUsed/>
    <w:qFormat/>
    <w:uiPriority w:val="39"/>
    <w:pPr>
      <w:ind w:left="2100" w:leftChars="1000"/>
    </w:pPr>
    <w:rPr>
      <w:rFonts w:ascii="Calibri" w:hAnsi="Calibri"/>
      <w:szCs w:val="22"/>
    </w:rPr>
  </w:style>
  <w:style w:type="paragraph" w:styleId="21">
    <w:name w:val="Body Text Indent 3"/>
    <w:basedOn w:val="1"/>
    <w:autoRedefine/>
    <w:qFormat/>
    <w:uiPriority w:val="0"/>
    <w:pPr>
      <w:snapToGrid w:val="0"/>
      <w:ind w:firstLine="480" w:firstLineChars="200"/>
      <w:jc w:val="left"/>
    </w:pPr>
    <w:rPr>
      <w:rFonts w:ascii="仿宋_GB2312" w:hAnsi="宋体" w:eastAsia="仿宋_GB2312"/>
      <w:color w:val="000000"/>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Body Text First Indent"/>
    <w:basedOn w:val="9"/>
    <w:next w:val="1"/>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4">
    <w:name w:val="Body Text First Indent 2"/>
    <w:basedOn w:val="8"/>
    <w:next w:val="25"/>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5">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7">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qFormat/>
    <w:uiPriority w:val="0"/>
  </w:style>
  <w:style w:type="character" w:styleId="31">
    <w:name w:val="Emphasis"/>
    <w:basedOn w:val="28"/>
    <w:qFormat/>
    <w:uiPriority w:val="0"/>
    <w:rPr>
      <w:i/>
      <w:iCs/>
    </w:rPr>
  </w:style>
  <w:style w:type="character" w:styleId="32">
    <w:name w:val="Hyperlink"/>
    <w:basedOn w:val="28"/>
    <w:autoRedefine/>
    <w:qFormat/>
    <w:uiPriority w:val="0"/>
    <w:rPr>
      <w:color w:val="0000FF"/>
      <w:u w:val="single"/>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正文缩进1"/>
    <w:autoRedefine/>
    <w:qFormat/>
    <w:uiPriority w:val="0"/>
    <w:pPr>
      <w:widowControl w:val="0"/>
      <w:autoSpaceDE/>
      <w:autoSpaceDN/>
      <w:adjustRightInd/>
      <w:spacing w:line="324" w:lineRule="auto"/>
      <w:ind w:firstLine="420" w:firstLineChars="200"/>
      <w:jc w:val="both"/>
      <w:textAlignment w:val="auto"/>
    </w:pPr>
    <w:rPr>
      <w:rFonts w:hint="eastAsia" w:ascii="Times New Roman" w:hAnsi="等线" w:eastAsia="等线" w:cs="Times New Roman"/>
      <w:kern w:val="2"/>
      <w:sz w:val="21"/>
      <w:szCs w:val="22"/>
      <w:lang w:val="en-US" w:eastAsia="zh-CN" w:bidi="ar-SA"/>
    </w:rPr>
  </w:style>
  <w:style w:type="paragraph" w:customStyle="1" w:styleId="35">
    <w:name w:val="[Normal]"/>
    <w:autoRedefine/>
    <w:qFormat/>
    <w:uiPriority w:val="0"/>
    <w:rPr>
      <w:rFonts w:ascii="宋体" w:hAnsi="宋体" w:eastAsia="宋体" w:cs="Times New Roman"/>
      <w:sz w:val="24"/>
      <w:szCs w:val="22"/>
      <w:lang w:val="zh-CN" w:eastAsia="zh-CN" w:bidi="ar-SA"/>
    </w:rPr>
  </w:style>
  <w:style w:type="paragraph" w:customStyle="1" w:styleId="36">
    <w:name w:val="Plain Text"/>
    <w:basedOn w:val="37"/>
    <w:autoRedefine/>
    <w:qFormat/>
    <w:uiPriority w:val="0"/>
    <w:pPr>
      <w:snapToGrid w:val="0"/>
      <w:jc w:val="left"/>
    </w:pPr>
    <w:rPr>
      <w:rFonts w:ascii="Century Gothic" w:hAnsi="楷体_GB2312" w:eastAsia="Century Gothic"/>
      <w:snapToGrid/>
      <w:kern w:val="2"/>
    </w:rPr>
  </w:style>
  <w:style w:type="paragraph" w:customStyle="1" w:styleId="37">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customStyle="1" w:styleId="38">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39">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0">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1">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2">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43">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4">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45">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
    <w:name w:val="正文2"/>
    <w:basedOn w:val="1"/>
    <w:autoRedefine/>
    <w:qFormat/>
    <w:uiPriority w:val="0"/>
    <w:pPr>
      <w:spacing w:before="156" w:line="360" w:lineRule="auto"/>
      <w:ind w:firstLine="510" w:firstLineChars="200"/>
    </w:pPr>
    <w:rPr>
      <w:sz w:val="24"/>
      <w:szCs w:val="20"/>
    </w:rPr>
  </w:style>
  <w:style w:type="paragraph" w:customStyle="1" w:styleId="4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
    <w:name w:val="列表段落1"/>
    <w:basedOn w:val="1"/>
    <w:autoRedefine/>
    <w:qFormat/>
    <w:uiPriority w:val="99"/>
    <w:pPr>
      <w:ind w:firstLine="420" w:firstLineChars="200"/>
    </w:pPr>
    <w:rPr>
      <w:rFonts w:ascii="Calibri" w:hAnsi="Calibri"/>
      <w:szCs w:val="22"/>
    </w:rPr>
  </w:style>
  <w:style w:type="character" w:customStyle="1" w:styleId="50">
    <w:name w:val="font01"/>
    <w:basedOn w:val="28"/>
    <w:autoRedefine/>
    <w:qFormat/>
    <w:uiPriority w:val="0"/>
    <w:rPr>
      <w:rFonts w:hint="eastAsia" w:ascii="宋体" w:hAnsi="宋体" w:eastAsia="宋体" w:cs="宋体"/>
      <w:color w:val="000000"/>
      <w:kern w:val="2"/>
      <w:sz w:val="24"/>
      <w:szCs w:val="24"/>
      <w:u w:val="none"/>
    </w:rPr>
  </w:style>
  <w:style w:type="paragraph" w:customStyle="1" w:styleId="51">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52">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53">
    <w:name w:val="章正文"/>
    <w:basedOn w:val="1"/>
    <w:autoRedefine/>
    <w:qFormat/>
    <w:locked/>
    <w:uiPriority w:val="0"/>
    <w:pPr>
      <w:spacing w:beforeLines="50" w:after="120" w:line="300" w:lineRule="auto"/>
      <w:ind w:firstLine="480"/>
    </w:pPr>
    <w:rPr>
      <w:rFonts w:ascii="Helvetica" w:hAnsi="Helvetica"/>
      <w:kern w:val="0"/>
    </w:rPr>
  </w:style>
  <w:style w:type="character" w:customStyle="1" w:styleId="54">
    <w:name w:val="font61"/>
    <w:basedOn w:val="28"/>
    <w:autoRedefine/>
    <w:qFormat/>
    <w:uiPriority w:val="0"/>
    <w:rPr>
      <w:rFonts w:hint="eastAsia" w:ascii="宋体" w:hAnsi="宋体" w:eastAsia="宋体" w:cs="宋体"/>
      <w:color w:val="000000"/>
      <w:sz w:val="21"/>
      <w:szCs w:val="21"/>
      <w:u w:val="none"/>
    </w:rPr>
  </w:style>
  <w:style w:type="character" w:customStyle="1" w:styleId="55">
    <w:name w:val="font41"/>
    <w:basedOn w:val="28"/>
    <w:autoRedefine/>
    <w:qFormat/>
    <w:uiPriority w:val="0"/>
    <w:rPr>
      <w:rFonts w:ascii="微软雅黑" w:hAnsi="微软雅黑" w:eastAsia="微软雅黑" w:cs="微软雅黑"/>
      <w:color w:val="000000"/>
      <w:sz w:val="24"/>
      <w:szCs w:val="24"/>
      <w:u w:val="none"/>
    </w:rPr>
  </w:style>
  <w:style w:type="character" w:customStyle="1" w:styleId="56">
    <w:name w:val="font11"/>
    <w:basedOn w:val="28"/>
    <w:autoRedefine/>
    <w:qFormat/>
    <w:uiPriority w:val="0"/>
    <w:rPr>
      <w:rFonts w:hint="eastAsia" w:ascii="宋体" w:hAnsi="宋体" w:eastAsia="宋体" w:cs="宋体"/>
      <w:color w:val="000000"/>
      <w:sz w:val="24"/>
      <w:szCs w:val="24"/>
      <w:u w:val="none"/>
    </w:rPr>
  </w:style>
  <w:style w:type="paragraph" w:customStyle="1" w:styleId="5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 Char Char1"/>
    <w:basedOn w:val="1"/>
    <w:qFormat/>
    <w:uiPriority w:val="0"/>
    <w:rPr>
      <w:rFonts w:ascii="Tahoma" w:hAnsi="Tahoma"/>
      <w:sz w:val="24"/>
      <w:szCs w:val="20"/>
    </w:rPr>
  </w:style>
  <w:style w:type="character" w:customStyle="1" w:styleId="60">
    <w:name w:val="font111"/>
    <w:basedOn w:val="28"/>
    <w:qFormat/>
    <w:uiPriority w:val="0"/>
    <w:rPr>
      <w:rFonts w:hint="eastAsia" w:ascii="宋体" w:hAnsi="宋体" w:eastAsia="宋体" w:cs="宋体"/>
      <w:color w:val="000000"/>
      <w:sz w:val="22"/>
      <w:szCs w:val="22"/>
      <w:u w:val="none"/>
    </w:rPr>
  </w:style>
  <w:style w:type="character" w:customStyle="1" w:styleId="61">
    <w:name w:val="标题 2 Char1"/>
    <w:qFormat/>
    <w:uiPriority w:val="0"/>
    <w:rPr>
      <w:rFonts w:ascii="Arial" w:hAnsi="Arial" w:eastAsia="黑体"/>
      <w:b/>
      <w:kern w:val="44"/>
      <w:sz w:val="28"/>
    </w:rPr>
  </w:style>
  <w:style w:type="paragraph" w:customStyle="1" w:styleId="62">
    <w:name w:val="_Style 3"/>
    <w:basedOn w:val="1"/>
    <w:autoRedefine/>
    <w:qFormat/>
    <w:uiPriority w:val="0"/>
    <w:pPr>
      <w:ind w:firstLine="420" w:firstLineChars="200"/>
    </w:pPr>
    <w:rPr>
      <w:sz w:val="21"/>
    </w:rPr>
  </w:style>
  <w:style w:type="character" w:customStyle="1" w:styleId="63">
    <w:name w:val="font21"/>
    <w:basedOn w:val="28"/>
    <w:qFormat/>
    <w:uiPriority w:val="0"/>
    <w:rPr>
      <w:rFonts w:hint="eastAsia" w:ascii="宋体" w:hAnsi="宋体" w:eastAsia="宋体" w:cs="宋体"/>
      <w:color w:val="000000"/>
      <w:sz w:val="21"/>
      <w:szCs w:val="21"/>
      <w:u w:val="none"/>
    </w:rPr>
  </w:style>
  <w:style w:type="character" w:customStyle="1" w:styleId="64">
    <w:name w:val="font31"/>
    <w:basedOn w:val="28"/>
    <w:qFormat/>
    <w:uiPriority w:val="0"/>
    <w:rPr>
      <w:rFonts w:hint="eastAsia" w:ascii="宋体" w:hAnsi="宋体" w:eastAsia="宋体" w:cs="宋体"/>
      <w:b/>
      <w:bCs/>
      <w:color w:val="000000"/>
      <w:sz w:val="21"/>
      <w:szCs w:val="21"/>
      <w:u w:val="none"/>
    </w:rPr>
  </w:style>
  <w:style w:type="character" w:customStyle="1" w:styleId="65">
    <w:name w:val="font51"/>
    <w:basedOn w:val="28"/>
    <w:qFormat/>
    <w:uiPriority w:val="0"/>
    <w:rPr>
      <w:rFonts w:hint="eastAsia" w:ascii="宋体" w:hAnsi="宋体" w:eastAsia="宋体" w:cs="宋体"/>
      <w:b/>
      <w:bCs/>
      <w:color w:val="000000"/>
      <w:sz w:val="21"/>
      <w:szCs w:val="21"/>
      <w:u w:val="single"/>
    </w:rPr>
  </w:style>
  <w:style w:type="character" w:customStyle="1" w:styleId="66">
    <w:name w:val="font71"/>
    <w:basedOn w:val="28"/>
    <w:qFormat/>
    <w:uiPriority w:val="0"/>
    <w:rPr>
      <w:rFonts w:hint="eastAsia" w:ascii="宋体" w:hAnsi="宋体" w:eastAsia="宋体" w:cs="宋体"/>
      <w:color w:val="000000"/>
      <w:sz w:val="21"/>
      <w:szCs w:val="21"/>
      <w:u w:val="single"/>
    </w:rPr>
  </w:style>
  <w:style w:type="character" w:customStyle="1" w:styleId="67">
    <w:name w:val="font81"/>
    <w:basedOn w:val="28"/>
    <w:qFormat/>
    <w:uiPriority w:val="0"/>
    <w:rPr>
      <w:rFonts w:hint="eastAsia" w:ascii="宋体" w:hAnsi="宋体" w:eastAsia="宋体" w:cs="宋体"/>
      <w:color w:val="000000"/>
      <w:sz w:val="21"/>
      <w:szCs w:val="21"/>
      <w:u w:val="single"/>
    </w:rPr>
  </w:style>
  <w:style w:type="character" w:customStyle="1" w:styleId="68">
    <w:name w:val="font91"/>
    <w:basedOn w:val="28"/>
    <w:qFormat/>
    <w:uiPriority w:val="0"/>
    <w:rPr>
      <w:rFonts w:hint="eastAsia" w:ascii="宋体" w:hAnsi="宋体" w:eastAsia="宋体" w:cs="宋体"/>
      <w:color w:val="FF0000"/>
      <w:sz w:val="21"/>
      <w:szCs w:val="21"/>
      <w:u w:val="single"/>
    </w:rPr>
  </w:style>
  <w:style w:type="character" w:customStyle="1" w:styleId="69">
    <w:name w:val="font12"/>
    <w:basedOn w:val="28"/>
    <w:qFormat/>
    <w:uiPriority w:val="0"/>
    <w:rPr>
      <w:rFonts w:hint="eastAsia" w:ascii="宋体" w:hAnsi="宋体" w:eastAsia="宋体" w:cs="宋体"/>
      <w:color w:val="000000"/>
      <w:sz w:val="21"/>
      <w:szCs w:val="21"/>
      <w:u w:val="none"/>
    </w:rPr>
  </w:style>
  <w:style w:type="character" w:customStyle="1" w:styleId="70">
    <w:name w:val="font122"/>
    <w:basedOn w:val="28"/>
    <w:qFormat/>
    <w:uiPriority w:val="0"/>
    <w:rPr>
      <w:rFonts w:hint="eastAsia" w:ascii="宋体" w:hAnsi="宋体" w:eastAsia="宋体" w:cs="宋体"/>
      <w:b/>
      <w:bCs/>
      <w:color w:val="000000"/>
      <w:sz w:val="21"/>
      <w:szCs w:val="21"/>
      <w:u w:val="none"/>
    </w:rPr>
  </w:style>
  <w:style w:type="character" w:customStyle="1" w:styleId="71">
    <w:name w:val="font141"/>
    <w:basedOn w:val="28"/>
    <w:qFormat/>
    <w:uiPriority w:val="0"/>
    <w:rPr>
      <w:rFonts w:hint="eastAsia" w:ascii="宋体" w:hAnsi="宋体" w:eastAsia="宋体" w:cs="宋体"/>
      <w:color w:val="FF0000"/>
      <w:sz w:val="21"/>
      <w:szCs w:val="21"/>
      <w:u w:val="single"/>
    </w:rPr>
  </w:style>
  <w:style w:type="character" w:customStyle="1" w:styleId="72">
    <w:name w:val="font151"/>
    <w:basedOn w:val="28"/>
    <w:qFormat/>
    <w:uiPriority w:val="0"/>
    <w:rPr>
      <w:rFonts w:hint="eastAsia" w:ascii="宋体" w:hAnsi="宋体" w:eastAsia="宋体" w:cs="宋体"/>
      <w:color w:val="000000"/>
      <w:sz w:val="21"/>
      <w:szCs w:val="21"/>
      <w:u w:val="single"/>
    </w:rPr>
  </w:style>
  <w:style w:type="character" w:customStyle="1" w:styleId="73">
    <w:name w:val="font161"/>
    <w:basedOn w:val="28"/>
    <w:qFormat/>
    <w:uiPriority w:val="0"/>
    <w:rPr>
      <w:rFonts w:hint="eastAsia" w:ascii="宋体" w:hAnsi="宋体" w:eastAsia="宋体" w:cs="宋体"/>
      <w:b/>
      <w:bCs/>
      <w:color w:val="FF0000"/>
      <w:sz w:val="21"/>
      <w:szCs w:val="21"/>
      <w:u w:val="none"/>
    </w:rPr>
  </w:style>
  <w:style w:type="character" w:customStyle="1" w:styleId="74">
    <w:name w:val="font101"/>
    <w:basedOn w:val="28"/>
    <w:qFormat/>
    <w:uiPriority w:val="0"/>
    <w:rPr>
      <w:rFonts w:hint="eastAsia" w:ascii="宋体" w:hAnsi="宋体" w:eastAsia="宋体" w:cs="宋体"/>
      <w:color w:val="000000"/>
      <w:sz w:val="21"/>
      <w:szCs w:val="21"/>
      <w:u w:val="single"/>
    </w:rPr>
  </w:style>
  <w:style w:type="character" w:customStyle="1" w:styleId="75">
    <w:name w:val="font112"/>
    <w:basedOn w:val="28"/>
    <w:qFormat/>
    <w:uiPriority w:val="0"/>
    <w:rPr>
      <w:rFonts w:hint="eastAsia" w:ascii="宋体" w:hAnsi="宋体" w:eastAsia="宋体" w:cs="宋体"/>
      <w:b/>
      <w:bCs/>
      <w:color w:val="FF0000"/>
      <w:sz w:val="21"/>
      <w:szCs w:val="21"/>
      <w:u w:val="none"/>
    </w:rPr>
  </w:style>
  <w:style w:type="character" w:customStyle="1" w:styleId="76">
    <w:name w:val="font121"/>
    <w:basedOn w:val="28"/>
    <w:qFormat/>
    <w:uiPriority w:val="0"/>
    <w:rPr>
      <w:rFonts w:hint="eastAsia" w:ascii="宋体" w:hAnsi="宋体" w:eastAsia="宋体" w:cs="宋体"/>
      <w:b/>
      <w:bCs/>
      <w:color w:val="000000"/>
      <w:sz w:val="21"/>
      <w:szCs w:val="21"/>
      <w:u w:val="none"/>
    </w:rPr>
  </w:style>
  <w:style w:type="paragraph" w:customStyle="1" w:styleId="77">
    <w:name w:val="！正文"/>
    <w:qFormat/>
    <w:uiPriority w:val="0"/>
    <w:pPr>
      <w:widowControl w:val="0"/>
      <w:spacing w:line="360" w:lineRule="auto"/>
      <w:ind w:firstLine="200" w:firstLineChars="200"/>
      <w:jc w:val="both"/>
    </w:pPr>
    <w:rPr>
      <w:rFonts w:ascii="Calibri" w:hAnsi="Calibri" w:eastAsia="仿宋"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24795</Words>
  <Characters>27937</Characters>
  <Lines>1</Lines>
  <Paragraphs>1</Paragraphs>
  <TotalTime>5</TotalTime>
  <ScaleCrop>false</ScaleCrop>
  <LinksUpToDate>false</LinksUpToDate>
  <CharactersWithSpaces>28470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努力</cp:lastModifiedBy>
  <cp:lastPrinted>2024-12-05T11:57:00Z</cp:lastPrinted>
  <dcterms:modified xsi:type="dcterms:W3CDTF">2025-01-08T07:09:18Z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F99C3731D858482BB444D139B7F135EA_13</vt:lpwstr>
  </property>
  <property fmtid="{D5CDD505-2E9C-101B-9397-08002B2CF9AE}" pid="4" name="KSOTemplateDocerSaveRecord">
    <vt:lpwstr>eyJoZGlkIjoiMzEwNTM5NzYwMDRjMzkwZTVkZjY2ODkwMGIxNGU0OTUiLCJ1c2VySWQiOiI0MzQxMjIxNzIifQ==</vt:lpwstr>
  </property>
</Properties>
</file>